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header1.xml" ContentType="application/vnd.openxmlformats-officedocument.wordprocessingml.header+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63FC" w:rsidRPr="006B1950" w:rsidRDefault="00B363FC" w:rsidP="00E97239">
      <w:pPr>
        <w:jc w:val="center"/>
        <w:rPr>
          <w:sz w:val="28"/>
          <w:szCs w:val="28"/>
        </w:rPr>
      </w:pPr>
      <w:bookmarkStart w:id="0" w:name="_Hlk120466320"/>
      <w:bookmarkStart w:id="1" w:name="_GoBack"/>
      <w:bookmarkEnd w:id="1"/>
      <w:r w:rsidRPr="006B1950">
        <w:rPr>
          <w:sz w:val="28"/>
          <w:szCs w:val="28"/>
        </w:rPr>
        <w:t xml:space="preserve">Академия государственного управления при Президенте Республики Казахстан </w:t>
      </w:r>
    </w:p>
    <w:p w:rsidR="00B363FC" w:rsidRPr="006B1950" w:rsidRDefault="00B363FC" w:rsidP="00B363FC">
      <w:pPr>
        <w:ind w:firstLine="567"/>
        <w:jc w:val="right"/>
        <w:rPr>
          <w:sz w:val="28"/>
          <w:szCs w:val="28"/>
        </w:rPr>
      </w:pPr>
    </w:p>
    <w:p w:rsidR="00B363FC" w:rsidRPr="006B1950" w:rsidRDefault="00B363FC" w:rsidP="00B363FC">
      <w:pPr>
        <w:ind w:firstLine="567"/>
        <w:jc w:val="right"/>
        <w:rPr>
          <w:sz w:val="28"/>
          <w:szCs w:val="28"/>
        </w:rPr>
      </w:pPr>
    </w:p>
    <w:p w:rsidR="00E97239" w:rsidRPr="006B1950" w:rsidRDefault="00E97239" w:rsidP="00B363FC">
      <w:pPr>
        <w:ind w:firstLine="567"/>
        <w:jc w:val="right"/>
        <w:rPr>
          <w:sz w:val="28"/>
          <w:szCs w:val="28"/>
        </w:rPr>
      </w:pPr>
    </w:p>
    <w:p w:rsidR="00B363FC" w:rsidRPr="006B1950" w:rsidRDefault="00B363FC" w:rsidP="00E97239">
      <w:pPr>
        <w:jc w:val="both"/>
        <w:rPr>
          <w:sz w:val="28"/>
          <w:szCs w:val="28"/>
        </w:rPr>
      </w:pPr>
      <w:r w:rsidRPr="006B1950">
        <w:rPr>
          <w:sz w:val="28"/>
          <w:szCs w:val="28"/>
        </w:rPr>
        <w:t xml:space="preserve">УДК </w:t>
      </w:r>
      <w:r w:rsidR="004E2A93" w:rsidRPr="006B1950">
        <w:rPr>
          <w:rStyle w:val="layout"/>
        </w:rPr>
        <w:t>339.5:339.924(574)</w:t>
      </w:r>
      <w:r w:rsidRPr="006B1950">
        <w:rPr>
          <w:sz w:val="28"/>
          <w:szCs w:val="28"/>
        </w:rPr>
        <w:t xml:space="preserve">               </w:t>
      </w:r>
      <w:r w:rsidR="004E2A93" w:rsidRPr="006B1950">
        <w:rPr>
          <w:sz w:val="28"/>
          <w:szCs w:val="28"/>
        </w:rPr>
        <w:t xml:space="preserve"> </w:t>
      </w:r>
      <w:r w:rsidR="00E97239" w:rsidRPr="006B1950">
        <w:rPr>
          <w:sz w:val="28"/>
          <w:szCs w:val="28"/>
        </w:rPr>
        <w:t xml:space="preserve">    </w:t>
      </w:r>
      <w:r w:rsidRPr="006B1950">
        <w:rPr>
          <w:sz w:val="28"/>
          <w:szCs w:val="28"/>
        </w:rPr>
        <w:t xml:space="preserve">                                              На правах рукописи </w:t>
      </w:r>
    </w:p>
    <w:p w:rsidR="00B363FC" w:rsidRPr="006B1950" w:rsidRDefault="00B363FC" w:rsidP="00B363FC">
      <w:pPr>
        <w:ind w:firstLine="567"/>
        <w:jc w:val="right"/>
        <w:rPr>
          <w:sz w:val="28"/>
          <w:szCs w:val="28"/>
        </w:rPr>
      </w:pPr>
    </w:p>
    <w:p w:rsidR="00B363FC" w:rsidRPr="006B1950" w:rsidRDefault="00B363FC" w:rsidP="00B363FC">
      <w:pPr>
        <w:ind w:firstLine="567"/>
        <w:jc w:val="right"/>
        <w:rPr>
          <w:sz w:val="28"/>
          <w:szCs w:val="28"/>
        </w:rPr>
      </w:pPr>
    </w:p>
    <w:p w:rsidR="00B363FC" w:rsidRPr="006B1950" w:rsidRDefault="00B363FC" w:rsidP="00B363FC">
      <w:pPr>
        <w:ind w:firstLine="567"/>
        <w:jc w:val="right"/>
        <w:rPr>
          <w:b/>
          <w:sz w:val="28"/>
          <w:szCs w:val="28"/>
        </w:rPr>
      </w:pPr>
    </w:p>
    <w:p w:rsidR="00B363FC" w:rsidRPr="006B1950" w:rsidRDefault="00B363FC" w:rsidP="00B363FC">
      <w:pPr>
        <w:ind w:firstLine="567"/>
        <w:jc w:val="center"/>
        <w:rPr>
          <w:b/>
          <w:sz w:val="28"/>
          <w:szCs w:val="28"/>
        </w:rPr>
      </w:pPr>
      <w:r w:rsidRPr="006B1950">
        <w:rPr>
          <w:b/>
          <w:sz w:val="28"/>
          <w:szCs w:val="28"/>
        </w:rPr>
        <w:t xml:space="preserve">ЕСЕНЖОЛОВА ГАЗИЗА ДОСМАГАМБЕТОВНА </w:t>
      </w:r>
    </w:p>
    <w:p w:rsidR="00B363FC" w:rsidRPr="006B1950" w:rsidRDefault="00B363FC" w:rsidP="00B363FC">
      <w:pPr>
        <w:ind w:firstLine="567"/>
        <w:jc w:val="center"/>
        <w:rPr>
          <w:b/>
          <w:sz w:val="28"/>
          <w:szCs w:val="28"/>
        </w:rPr>
      </w:pPr>
    </w:p>
    <w:p w:rsidR="00B363FC" w:rsidRPr="006B1950" w:rsidRDefault="00B363FC" w:rsidP="00B363FC">
      <w:pPr>
        <w:ind w:firstLine="567"/>
        <w:jc w:val="center"/>
        <w:rPr>
          <w:b/>
          <w:sz w:val="28"/>
          <w:szCs w:val="28"/>
        </w:rPr>
      </w:pPr>
    </w:p>
    <w:p w:rsidR="00E97239" w:rsidRPr="006B1950" w:rsidRDefault="00E97239" w:rsidP="00B363FC">
      <w:pPr>
        <w:ind w:firstLine="567"/>
        <w:jc w:val="center"/>
        <w:rPr>
          <w:b/>
          <w:sz w:val="28"/>
          <w:szCs w:val="28"/>
        </w:rPr>
      </w:pPr>
    </w:p>
    <w:p w:rsidR="00B363FC" w:rsidRPr="006B1950" w:rsidRDefault="00B363FC" w:rsidP="00B363FC">
      <w:pPr>
        <w:ind w:firstLine="567"/>
        <w:jc w:val="center"/>
        <w:rPr>
          <w:b/>
          <w:sz w:val="28"/>
          <w:szCs w:val="28"/>
        </w:rPr>
      </w:pPr>
      <w:r w:rsidRPr="006B1950">
        <w:rPr>
          <w:b/>
          <w:sz w:val="28"/>
          <w:szCs w:val="28"/>
        </w:rPr>
        <w:t>Совершенствование таможенного регулирования внешней торговли Республики Казахстан в рамках евразийской интеграции</w:t>
      </w:r>
    </w:p>
    <w:p w:rsidR="00B363FC" w:rsidRPr="006B1950" w:rsidRDefault="00B363FC" w:rsidP="00B363FC">
      <w:pPr>
        <w:ind w:firstLine="567"/>
        <w:jc w:val="center"/>
        <w:rPr>
          <w:sz w:val="28"/>
          <w:szCs w:val="28"/>
        </w:rPr>
      </w:pPr>
    </w:p>
    <w:p w:rsidR="00B363FC" w:rsidRPr="006B1950" w:rsidRDefault="00B363FC" w:rsidP="00B363FC">
      <w:pPr>
        <w:ind w:firstLine="567"/>
        <w:jc w:val="center"/>
        <w:rPr>
          <w:sz w:val="28"/>
          <w:szCs w:val="28"/>
        </w:rPr>
      </w:pPr>
    </w:p>
    <w:p w:rsidR="00E97239" w:rsidRPr="006B1950" w:rsidRDefault="00E97239" w:rsidP="00B363FC">
      <w:pPr>
        <w:ind w:firstLine="567"/>
        <w:jc w:val="center"/>
        <w:rPr>
          <w:sz w:val="28"/>
          <w:szCs w:val="28"/>
        </w:rPr>
      </w:pPr>
    </w:p>
    <w:p w:rsidR="00B363FC" w:rsidRPr="006B1950" w:rsidRDefault="00B363FC" w:rsidP="00B363FC">
      <w:pPr>
        <w:ind w:firstLine="567"/>
        <w:jc w:val="center"/>
        <w:rPr>
          <w:sz w:val="28"/>
          <w:szCs w:val="28"/>
        </w:rPr>
      </w:pPr>
      <w:r w:rsidRPr="006B1950">
        <w:rPr>
          <w:sz w:val="28"/>
          <w:szCs w:val="28"/>
        </w:rPr>
        <w:t xml:space="preserve">8D04114 – Экономика </w:t>
      </w:r>
    </w:p>
    <w:p w:rsidR="00B363FC" w:rsidRPr="006B1950" w:rsidRDefault="00B363FC" w:rsidP="00B363FC">
      <w:pPr>
        <w:ind w:firstLine="567"/>
        <w:jc w:val="center"/>
        <w:rPr>
          <w:sz w:val="28"/>
          <w:szCs w:val="28"/>
        </w:rPr>
      </w:pPr>
    </w:p>
    <w:p w:rsidR="00E97239" w:rsidRPr="006B1950" w:rsidRDefault="00E97239" w:rsidP="00B363FC">
      <w:pPr>
        <w:ind w:firstLine="567"/>
        <w:jc w:val="center"/>
        <w:rPr>
          <w:sz w:val="28"/>
          <w:szCs w:val="28"/>
        </w:rPr>
      </w:pPr>
    </w:p>
    <w:p w:rsidR="00E97239" w:rsidRPr="006B1950" w:rsidRDefault="00E97239" w:rsidP="00B363FC">
      <w:pPr>
        <w:ind w:firstLine="567"/>
        <w:jc w:val="center"/>
        <w:rPr>
          <w:sz w:val="28"/>
          <w:szCs w:val="28"/>
        </w:rPr>
      </w:pPr>
    </w:p>
    <w:p w:rsidR="00B363FC" w:rsidRPr="006B1950" w:rsidRDefault="00B363FC" w:rsidP="00B363FC">
      <w:pPr>
        <w:ind w:firstLine="567"/>
        <w:jc w:val="center"/>
        <w:rPr>
          <w:sz w:val="28"/>
          <w:szCs w:val="28"/>
        </w:rPr>
      </w:pPr>
      <w:r w:rsidRPr="006B1950">
        <w:rPr>
          <w:sz w:val="28"/>
          <w:szCs w:val="28"/>
        </w:rPr>
        <w:t xml:space="preserve">Диссертация на соискание степени </w:t>
      </w:r>
    </w:p>
    <w:p w:rsidR="00B363FC" w:rsidRPr="006B1950" w:rsidRDefault="00B363FC" w:rsidP="00B363FC">
      <w:pPr>
        <w:ind w:firstLine="567"/>
        <w:jc w:val="center"/>
        <w:rPr>
          <w:sz w:val="28"/>
          <w:szCs w:val="28"/>
        </w:rPr>
      </w:pPr>
      <w:r w:rsidRPr="006B1950">
        <w:rPr>
          <w:sz w:val="28"/>
          <w:szCs w:val="28"/>
        </w:rPr>
        <w:t xml:space="preserve">доктора по </w:t>
      </w:r>
      <w:r w:rsidR="00FA109A" w:rsidRPr="006B1950">
        <w:rPr>
          <w:sz w:val="28"/>
          <w:szCs w:val="28"/>
        </w:rPr>
        <w:t>образовательной программе</w:t>
      </w:r>
    </w:p>
    <w:p w:rsidR="00B363FC" w:rsidRPr="006B1950" w:rsidRDefault="00B363FC" w:rsidP="00B363FC">
      <w:pPr>
        <w:ind w:firstLine="567"/>
        <w:jc w:val="right"/>
        <w:rPr>
          <w:sz w:val="28"/>
          <w:szCs w:val="28"/>
        </w:rPr>
      </w:pPr>
    </w:p>
    <w:p w:rsidR="00B363FC" w:rsidRPr="006B1950" w:rsidRDefault="00B363FC" w:rsidP="00B363FC">
      <w:pPr>
        <w:ind w:firstLine="567"/>
        <w:jc w:val="right"/>
        <w:rPr>
          <w:sz w:val="28"/>
          <w:szCs w:val="28"/>
        </w:rPr>
      </w:pPr>
    </w:p>
    <w:p w:rsidR="00B363FC" w:rsidRPr="006B1950" w:rsidRDefault="00B363FC" w:rsidP="00E97239">
      <w:pPr>
        <w:ind w:firstLine="567"/>
        <w:jc w:val="right"/>
        <w:rPr>
          <w:sz w:val="28"/>
          <w:szCs w:val="28"/>
        </w:rPr>
      </w:pPr>
    </w:p>
    <w:p w:rsidR="00B363FC" w:rsidRPr="006B1950" w:rsidRDefault="00B363FC" w:rsidP="00E97239">
      <w:pPr>
        <w:ind w:left="4956" w:firstLine="567"/>
        <w:jc w:val="right"/>
        <w:rPr>
          <w:sz w:val="28"/>
          <w:szCs w:val="28"/>
        </w:rPr>
      </w:pPr>
      <w:r w:rsidRPr="006B1950">
        <w:rPr>
          <w:sz w:val="28"/>
          <w:szCs w:val="28"/>
        </w:rPr>
        <w:t>Научные консультанты</w:t>
      </w:r>
    </w:p>
    <w:p w:rsidR="00B363FC" w:rsidRPr="006B1950" w:rsidRDefault="00B363FC" w:rsidP="00E97239">
      <w:pPr>
        <w:ind w:left="4956" w:firstLine="567"/>
        <w:jc w:val="right"/>
        <w:rPr>
          <w:sz w:val="28"/>
          <w:szCs w:val="28"/>
        </w:rPr>
      </w:pPr>
      <w:r w:rsidRPr="006B1950">
        <w:rPr>
          <w:sz w:val="28"/>
          <w:szCs w:val="28"/>
        </w:rPr>
        <w:t xml:space="preserve">доктор экономических наук, </w:t>
      </w:r>
    </w:p>
    <w:p w:rsidR="00E97239" w:rsidRPr="006B1950" w:rsidRDefault="00B363FC" w:rsidP="00E97239">
      <w:pPr>
        <w:ind w:left="4956" w:firstLine="567"/>
        <w:jc w:val="right"/>
        <w:rPr>
          <w:sz w:val="28"/>
          <w:szCs w:val="28"/>
        </w:rPr>
      </w:pPr>
      <w:r w:rsidRPr="006B1950">
        <w:rPr>
          <w:sz w:val="28"/>
          <w:szCs w:val="28"/>
        </w:rPr>
        <w:t xml:space="preserve">профессор, </w:t>
      </w:r>
    </w:p>
    <w:p w:rsidR="00B363FC" w:rsidRPr="006B1950" w:rsidRDefault="00B363FC" w:rsidP="00E97239">
      <w:pPr>
        <w:ind w:left="4956" w:firstLine="567"/>
        <w:jc w:val="right"/>
        <w:rPr>
          <w:sz w:val="28"/>
          <w:szCs w:val="28"/>
        </w:rPr>
      </w:pPr>
      <w:r w:rsidRPr="006B1950">
        <w:rPr>
          <w:sz w:val="28"/>
          <w:szCs w:val="28"/>
        </w:rPr>
        <w:t>Р.Т. Дул</w:t>
      </w:r>
      <w:r w:rsidR="00473336" w:rsidRPr="006B1950">
        <w:rPr>
          <w:sz w:val="28"/>
          <w:szCs w:val="28"/>
        </w:rPr>
        <w:t>а</w:t>
      </w:r>
      <w:r w:rsidRPr="006B1950">
        <w:rPr>
          <w:sz w:val="28"/>
          <w:szCs w:val="28"/>
        </w:rPr>
        <w:t xml:space="preserve">мбаева </w:t>
      </w:r>
    </w:p>
    <w:p w:rsidR="00B363FC" w:rsidRPr="006B1950" w:rsidRDefault="00B363FC" w:rsidP="00E97239">
      <w:pPr>
        <w:ind w:left="4956" w:firstLine="567"/>
        <w:jc w:val="right"/>
        <w:rPr>
          <w:sz w:val="16"/>
          <w:szCs w:val="16"/>
        </w:rPr>
      </w:pPr>
    </w:p>
    <w:p w:rsidR="00B363FC" w:rsidRPr="006B1950" w:rsidRDefault="00B363FC" w:rsidP="00E97239">
      <w:pPr>
        <w:ind w:left="4956" w:firstLine="567"/>
        <w:jc w:val="right"/>
        <w:rPr>
          <w:sz w:val="28"/>
          <w:szCs w:val="28"/>
        </w:rPr>
      </w:pPr>
      <w:r w:rsidRPr="006B1950">
        <w:rPr>
          <w:sz w:val="28"/>
          <w:szCs w:val="28"/>
        </w:rPr>
        <w:t xml:space="preserve">доктор PhD, </w:t>
      </w:r>
    </w:p>
    <w:p w:rsidR="00B363FC" w:rsidRPr="006B1950" w:rsidRDefault="00B363FC" w:rsidP="00E97239">
      <w:pPr>
        <w:ind w:left="4956" w:firstLine="567"/>
        <w:jc w:val="right"/>
        <w:rPr>
          <w:sz w:val="28"/>
          <w:szCs w:val="28"/>
        </w:rPr>
      </w:pPr>
      <w:r w:rsidRPr="006B1950">
        <w:rPr>
          <w:sz w:val="28"/>
          <w:szCs w:val="28"/>
        </w:rPr>
        <w:t>Ж.С.</w:t>
      </w:r>
      <w:r w:rsidR="00E97239" w:rsidRPr="006B1950">
        <w:rPr>
          <w:sz w:val="28"/>
          <w:szCs w:val="28"/>
        </w:rPr>
        <w:t xml:space="preserve"> </w:t>
      </w:r>
      <w:r w:rsidRPr="006B1950">
        <w:rPr>
          <w:sz w:val="28"/>
          <w:szCs w:val="28"/>
        </w:rPr>
        <w:t xml:space="preserve">Темербулатова </w:t>
      </w:r>
    </w:p>
    <w:p w:rsidR="00B363FC" w:rsidRPr="006B1950" w:rsidRDefault="00B363FC" w:rsidP="00B363FC">
      <w:pPr>
        <w:ind w:firstLine="567"/>
        <w:jc w:val="right"/>
        <w:rPr>
          <w:sz w:val="28"/>
          <w:szCs w:val="28"/>
        </w:rPr>
      </w:pPr>
    </w:p>
    <w:p w:rsidR="00B363FC" w:rsidRPr="006B1950" w:rsidRDefault="00B363FC" w:rsidP="00B363FC">
      <w:pPr>
        <w:ind w:firstLine="567"/>
        <w:jc w:val="right"/>
        <w:rPr>
          <w:sz w:val="28"/>
          <w:szCs w:val="28"/>
        </w:rPr>
      </w:pPr>
    </w:p>
    <w:p w:rsidR="00E97239" w:rsidRPr="006B1950" w:rsidRDefault="00E97239" w:rsidP="00B363FC">
      <w:pPr>
        <w:ind w:firstLine="567"/>
        <w:jc w:val="right"/>
        <w:rPr>
          <w:sz w:val="28"/>
          <w:szCs w:val="28"/>
        </w:rPr>
      </w:pPr>
    </w:p>
    <w:p w:rsidR="00E97239" w:rsidRPr="006B1950" w:rsidRDefault="00E97239" w:rsidP="00B363FC">
      <w:pPr>
        <w:ind w:firstLine="567"/>
        <w:jc w:val="right"/>
        <w:rPr>
          <w:sz w:val="28"/>
          <w:szCs w:val="28"/>
        </w:rPr>
      </w:pPr>
    </w:p>
    <w:p w:rsidR="00E97239" w:rsidRPr="006B1950" w:rsidRDefault="00E97239" w:rsidP="00B363FC">
      <w:pPr>
        <w:ind w:firstLine="567"/>
        <w:jc w:val="right"/>
        <w:rPr>
          <w:sz w:val="28"/>
          <w:szCs w:val="28"/>
        </w:rPr>
      </w:pPr>
    </w:p>
    <w:p w:rsidR="00B363FC" w:rsidRPr="006B1950" w:rsidRDefault="00B363FC" w:rsidP="00B363FC">
      <w:pPr>
        <w:ind w:firstLine="567"/>
        <w:jc w:val="right"/>
        <w:rPr>
          <w:sz w:val="28"/>
          <w:szCs w:val="28"/>
        </w:rPr>
      </w:pPr>
    </w:p>
    <w:p w:rsidR="007E4778" w:rsidRPr="006B1950" w:rsidRDefault="007E4778" w:rsidP="00B363FC">
      <w:pPr>
        <w:ind w:firstLine="567"/>
        <w:jc w:val="right"/>
        <w:rPr>
          <w:sz w:val="28"/>
          <w:szCs w:val="28"/>
        </w:rPr>
      </w:pPr>
    </w:p>
    <w:p w:rsidR="007E4778" w:rsidRPr="006B1950" w:rsidRDefault="007E4778" w:rsidP="00B363FC">
      <w:pPr>
        <w:ind w:firstLine="567"/>
        <w:jc w:val="right"/>
        <w:rPr>
          <w:sz w:val="28"/>
          <w:szCs w:val="28"/>
        </w:rPr>
      </w:pPr>
    </w:p>
    <w:p w:rsidR="007E4778" w:rsidRPr="006B1950" w:rsidRDefault="007E4778" w:rsidP="00B363FC">
      <w:pPr>
        <w:ind w:firstLine="567"/>
        <w:jc w:val="right"/>
        <w:rPr>
          <w:sz w:val="28"/>
          <w:szCs w:val="28"/>
        </w:rPr>
      </w:pPr>
    </w:p>
    <w:p w:rsidR="00B363FC" w:rsidRPr="006B1950" w:rsidRDefault="00B363FC" w:rsidP="00B363FC">
      <w:pPr>
        <w:ind w:firstLine="567"/>
        <w:jc w:val="right"/>
        <w:rPr>
          <w:sz w:val="28"/>
          <w:szCs w:val="28"/>
        </w:rPr>
      </w:pPr>
    </w:p>
    <w:p w:rsidR="00B363FC" w:rsidRPr="006B1950" w:rsidRDefault="00B363FC" w:rsidP="00E97239">
      <w:pPr>
        <w:jc w:val="center"/>
        <w:rPr>
          <w:sz w:val="28"/>
          <w:szCs w:val="28"/>
        </w:rPr>
      </w:pPr>
      <w:r w:rsidRPr="006B1950">
        <w:rPr>
          <w:sz w:val="28"/>
          <w:szCs w:val="28"/>
        </w:rPr>
        <w:t>Республика Казахстан</w:t>
      </w:r>
    </w:p>
    <w:p w:rsidR="00B363FC" w:rsidRPr="006B1950" w:rsidRDefault="00B363FC" w:rsidP="00E97239">
      <w:pPr>
        <w:jc w:val="center"/>
        <w:rPr>
          <w:sz w:val="28"/>
          <w:szCs w:val="28"/>
        </w:rPr>
      </w:pPr>
      <w:r w:rsidRPr="006B1950">
        <w:rPr>
          <w:sz w:val="28"/>
          <w:szCs w:val="28"/>
        </w:rPr>
        <w:t>Астана 2023</w:t>
      </w:r>
    </w:p>
    <w:p w:rsidR="00B363FC" w:rsidRPr="006B1950" w:rsidRDefault="00B363FC" w:rsidP="00B363FC">
      <w:pPr>
        <w:ind w:firstLine="567"/>
        <w:jc w:val="center"/>
        <w:rPr>
          <w:b/>
          <w:sz w:val="28"/>
          <w:szCs w:val="28"/>
          <w:shd w:val="clear" w:color="auto" w:fill="FFFFFF"/>
        </w:rPr>
      </w:pPr>
      <w:r w:rsidRPr="006B1950">
        <w:rPr>
          <w:b/>
          <w:sz w:val="28"/>
          <w:szCs w:val="28"/>
          <w:shd w:val="clear" w:color="auto" w:fill="FFFFFF"/>
        </w:rPr>
        <w:lastRenderedPageBreak/>
        <w:t>СОДЕРЖАНИЕ</w:t>
      </w:r>
    </w:p>
    <w:p w:rsidR="00E97239" w:rsidRPr="006B1950" w:rsidRDefault="00E97239" w:rsidP="00B363FC">
      <w:pPr>
        <w:ind w:firstLine="567"/>
        <w:jc w:val="center"/>
        <w:rPr>
          <w:b/>
          <w:sz w:val="28"/>
          <w:szCs w:val="28"/>
          <w:shd w:val="clear" w:color="auto" w:fill="FFFFFF"/>
        </w:rPr>
      </w:pPr>
    </w:p>
    <w:tbl>
      <w:tblPr>
        <w:tblStyle w:val="a7"/>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0"/>
        <w:gridCol w:w="743"/>
      </w:tblGrid>
      <w:tr w:rsidR="00B363FC" w:rsidRPr="006B1950" w:rsidTr="00E97239">
        <w:trPr>
          <w:trHeight w:val="80"/>
        </w:trPr>
        <w:tc>
          <w:tcPr>
            <w:tcW w:w="9180" w:type="dxa"/>
          </w:tcPr>
          <w:p w:rsidR="00B363FC" w:rsidRPr="006B1950" w:rsidRDefault="00B363FC" w:rsidP="00EB1A77">
            <w:pPr>
              <w:shd w:val="clear" w:color="auto" w:fill="FFFFFF" w:themeFill="background1"/>
              <w:rPr>
                <w:sz w:val="28"/>
                <w:szCs w:val="28"/>
              </w:rPr>
            </w:pPr>
            <w:r w:rsidRPr="006B1950">
              <w:rPr>
                <w:b/>
                <w:sz w:val="28"/>
                <w:szCs w:val="28"/>
              </w:rPr>
              <w:t>НОРМАТИВНЫЕ ССЫЛКИ</w:t>
            </w:r>
            <w:r w:rsidR="007E4778" w:rsidRPr="006B1950">
              <w:rPr>
                <w:sz w:val="28"/>
                <w:szCs w:val="28"/>
              </w:rPr>
              <w:t>………………………………………………..</w:t>
            </w:r>
          </w:p>
        </w:tc>
        <w:tc>
          <w:tcPr>
            <w:tcW w:w="743" w:type="dxa"/>
          </w:tcPr>
          <w:p w:rsidR="00B363FC" w:rsidRPr="006B1950" w:rsidRDefault="00003071" w:rsidP="00003071">
            <w:pPr>
              <w:rPr>
                <w:sz w:val="28"/>
                <w:szCs w:val="28"/>
                <w:shd w:val="clear" w:color="auto" w:fill="FFFFFF"/>
              </w:rPr>
            </w:pPr>
            <w:r w:rsidRPr="006B1950">
              <w:rPr>
                <w:sz w:val="28"/>
                <w:szCs w:val="28"/>
                <w:shd w:val="clear" w:color="auto" w:fill="FFFFFF"/>
              </w:rPr>
              <w:t>4</w:t>
            </w:r>
          </w:p>
        </w:tc>
      </w:tr>
      <w:tr w:rsidR="00B363FC" w:rsidRPr="006B1950" w:rsidTr="00E97239">
        <w:trPr>
          <w:trHeight w:val="80"/>
        </w:trPr>
        <w:tc>
          <w:tcPr>
            <w:tcW w:w="9180" w:type="dxa"/>
          </w:tcPr>
          <w:p w:rsidR="00B363FC" w:rsidRPr="006B1950" w:rsidRDefault="00B363FC" w:rsidP="00EB1A77">
            <w:pPr>
              <w:shd w:val="clear" w:color="auto" w:fill="FFFFFF" w:themeFill="background1"/>
              <w:rPr>
                <w:sz w:val="28"/>
                <w:szCs w:val="28"/>
              </w:rPr>
            </w:pPr>
            <w:r w:rsidRPr="006B1950">
              <w:rPr>
                <w:b/>
                <w:sz w:val="28"/>
                <w:szCs w:val="28"/>
              </w:rPr>
              <w:t>ОБОЗНАЧЕНИЯ И СОКРАЩЕНИЯ</w:t>
            </w:r>
            <w:r w:rsidR="007E4778" w:rsidRPr="006B1950">
              <w:rPr>
                <w:sz w:val="28"/>
                <w:szCs w:val="28"/>
              </w:rPr>
              <w:t>………………………………………</w:t>
            </w:r>
          </w:p>
        </w:tc>
        <w:tc>
          <w:tcPr>
            <w:tcW w:w="743" w:type="dxa"/>
          </w:tcPr>
          <w:p w:rsidR="00B363FC" w:rsidRPr="006B1950" w:rsidRDefault="00003071" w:rsidP="00003071">
            <w:pPr>
              <w:rPr>
                <w:sz w:val="28"/>
                <w:szCs w:val="28"/>
                <w:shd w:val="clear" w:color="auto" w:fill="FFFFFF"/>
              </w:rPr>
            </w:pPr>
            <w:r w:rsidRPr="006B1950">
              <w:rPr>
                <w:sz w:val="28"/>
                <w:szCs w:val="28"/>
                <w:shd w:val="clear" w:color="auto" w:fill="FFFFFF"/>
              </w:rPr>
              <w:t>6</w:t>
            </w:r>
          </w:p>
        </w:tc>
      </w:tr>
      <w:tr w:rsidR="00B363FC" w:rsidRPr="006B1950" w:rsidTr="00E84341">
        <w:trPr>
          <w:trHeight w:val="376"/>
        </w:trPr>
        <w:tc>
          <w:tcPr>
            <w:tcW w:w="9180" w:type="dxa"/>
          </w:tcPr>
          <w:p w:rsidR="00B363FC" w:rsidRPr="006B1950" w:rsidRDefault="00B363FC" w:rsidP="00EB1A77">
            <w:pPr>
              <w:shd w:val="clear" w:color="auto" w:fill="FFFFFF" w:themeFill="background1"/>
              <w:rPr>
                <w:sz w:val="28"/>
                <w:szCs w:val="28"/>
              </w:rPr>
            </w:pPr>
            <w:r w:rsidRPr="006B1950">
              <w:rPr>
                <w:b/>
                <w:sz w:val="28"/>
                <w:szCs w:val="28"/>
              </w:rPr>
              <w:t>ВВЕДЕНИЕ</w:t>
            </w:r>
            <w:r w:rsidR="007E4778" w:rsidRPr="006B1950">
              <w:rPr>
                <w:sz w:val="28"/>
                <w:szCs w:val="28"/>
              </w:rPr>
              <w:t>…………………………………………………………………….</w:t>
            </w:r>
          </w:p>
        </w:tc>
        <w:tc>
          <w:tcPr>
            <w:tcW w:w="743" w:type="dxa"/>
          </w:tcPr>
          <w:p w:rsidR="00B363FC" w:rsidRPr="006B1950" w:rsidRDefault="00C94753" w:rsidP="00003071">
            <w:pPr>
              <w:rPr>
                <w:sz w:val="28"/>
                <w:szCs w:val="28"/>
                <w:shd w:val="clear" w:color="auto" w:fill="FFFFFF"/>
              </w:rPr>
            </w:pPr>
            <w:r w:rsidRPr="006B1950">
              <w:rPr>
                <w:sz w:val="28"/>
                <w:szCs w:val="28"/>
                <w:shd w:val="clear" w:color="auto" w:fill="FFFFFF"/>
              </w:rPr>
              <w:t>7</w:t>
            </w:r>
          </w:p>
        </w:tc>
      </w:tr>
      <w:tr w:rsidR="00B363FC" w:rsidRPr="006B1950" w:rsidTr="00E84341">
        <w:tc>
          <w:tcPr>
            <w:tcW w:w="9180" w:type="dxa"/>
          </w:tcPr>
          <w:p w:rsidR="00B363FC" w:rsidRPr="006B1950" w:rsidRDefault="00B363FC" w:rsidP="00EB1A77">
            <w:pPr>
              <w:shd w:val="clear" w:color="auto" w:fill="FFFFFF" w:themeFill="background1"/>
              <w:tabs>
                <w:tab w:val="left" w:pos="0"/>
                <w:tab w:val="left" w:pos="1276"/>
              </w:tabs>
              <w:jc w:val="both"/>
              <w:rPr>
                <w:sz w:val="28"/>
                <w:szCs w:val="28"/>
              </w:rPr>
            </w:pPr>
            <w:r w:rsidRPr="006B1950">
              <w:rPr>
                <w:b/>
                <w:sz w:val="28"/>
                <w:szCs w:val="28"/>
              </w:rPr>
              <w:t xml:space="preserve">1 </w:t>
            </w:r>
            <w:bookmarkStart w:id="2" w:name="_Hlk137724238"/>
            <w:r w:rsidRPr="006B1950">
              <w:rPr>
                <w:b/>
                <w:sz w:val="28"/>
                <w:szCs w:val="28"/>
              </w:rPr>
              <w:t xml:space="preserve">ТЕОРЕТИЧЕСКИЕ </w:t>
            </w:r>
            <w:r w:rsidR="00197F32" w:rsidRPr="006B1950">
              <w:rPr>
                <w:b/>
                <w:sz w:val="28"/>
                <w:szCs w:val="28"/>
              </w:rPr>
              <w:t>ОСНОВЫ</w:t>
            </w:r>
            <w:r w:rsidRPr="006B1950">
              <w:rPr>
                <w:b/>
                <w:sz w:val="28"/>
                <w:szCs w:val="28"/>
              </w:rPr>
              <w:t xml:space="preserve"> ТАМОЖЕННОГО РЕГУЛИРОВАНИЯ ВНЕШНЕЙ ТОРГОВЛИ</w:t>
            </w:r>
            <w:bookmarkEnd w:id="2"/>
            <w:r w:rsidR="007E4778" w:rsidRPr="006B1950">
              <w:rPr>
                <w:sz w:val="28"/>
                <w:szCs w:val="28"/>
              </w:rPr>
              <w:t>……………………………</w:t>
            </w:r>
          </w:p>
        </w:tc>
        <w:tc>
          <w:tcPr>
            <w:tcW w:w="743" w:type="dxa"/>
          </w:tcPr>
          <w:p w:rsidR="00003071" w:rsidRPr="006B1950" w:rsidRDefault="00003071" w:rsidP="00003071">
            <w:pPr>
              <w:rPr>
                <w:sz w:val="28"/>
                <w:szCs w:val="28"/>
                <w:shd w:val="clear" w:color="auto" w:fill="FFFFFF"/>
              </w:rPr>
            </w:pPr>
          </w:p>
          <w:p w:rsidR="00B363FC" w:rsidRPr="006B1950" w:rsidRDefault="00E84341" w:rsidP="00003071">
            <w:pPr>
              <w:rPr>
                <w:sz w:val="28"/>
                <w:szCs w:val="28"/>
                <w:shd w:val="clear" w:color="auto" w:fill="FFFFFF"/>
              </w:rPr>
            </w:pPr>
            <w:r w:rsidRPr="006B1950">
              <w:rPr>
                <w:sz w:val="28"/>
                <w:szCs w:val="28"/>
                <w:shd w:val="clear" w:color="auto" w:fill="FFFFFF"/>
              </w:rPr>
              <w:t>1</w:t>
            </w:r>
            <w:r w:rsidR="00E34B13">
              <w:rPr>
                <w:sz w:val="28"/>
                <w:szCs w:val="28"/>
                <w:shd w:val="clear" w:color="auto" w:fill="FFFFFF"/>
              </w:rPr>
              <w:t>4</w:t>
            </w:r>
          </w:p>
        </w:tc>
      </w:tr>
      <w:tr w:rsidR="00B363FC" w:rsidRPr="006B1950" w:rsidTr="00E84341">
        <w:tc>
          <w:tcPr>
            <w:tcW w:w="9180" w:type="dxa"/>
          </w:tcPr>
          <w:p w:rsidR="00B363FC" w:rsidRPr="006B1950" w:rsidRDefault="00B363FC" w:rsidP="00EB1A77">
            <w:pPr>
              <w:jc w:val="both"/>
              <w:rPr>
                <w:b/>
                <w:sz w:val="28"/>
                <w:szCs w:val="28"/>
                <w:shd w:val="clear" w:color="auto" w:fill="FFFFFF"/>
              </w:rPr>
            </w:pPr>
            <w:r w:rsidRPr="006B1950">
              <w:rPr>
                <w:sz w:val="28"/>
                <w:szCs w:val="28"/>
              </w:rPr>
              <w:t xml:space="preserve">1.1 </w:t>
            </w:r>
            <w:bookmarkStart w:id="3" w:name="_Hlk137724249"/>
            <w:r w:rsidRPr="006B1950">
              <w:rPr>
                <w:sz w:val="28"/>
                <w:szCs w:val="28"/>
              </w:rPr>
              <w:t>Содержание таможенного регулирования внешней торговли Республики Казахстан</w:t>
            </w:r>
            <w:bookmarkEnd w:id="3"/>
            <w:r w:rsidR="007E4778" w:rsidRPr="006B1950">
              <w:rPr>
                <w:sz w:val="28"/>
                <w:szCs w:val="28"/>
              </w:rPr>
              <w:t>………………………………………………………….</w:t>
            </w:r>
          </w:p>
        </w:tc>
        <w:tc>
          <w:tcPr>
            <w:tcW w:w="743" w:type="dxa"/>
          </w:tcPr>
          <w:p w:rsidR="00003071" w:rsidRPr="006B1950" w:rsidRDefault="00003071" w:rsidP="00003071">
            <w:pPr>
              <w:rPr>
                <w:sz w:val="28"/>
                <w:szCs w:val="28"/>
                <w:shd w:val="clear" w:color="auto" w:fill="FFFFFF"/>
              </w:rPr>
            </w:pPr>
          </w:p>
          <w:p w:rsidR="00B363FC" w:rsidRPr="006B1950" w:rsidRDefault="00E84341" w:rsidP="00003071">
            <w:pPr>
              <w:rPr>
                <w:sz w:val="28"/>
                <w:szCs w:val="28"/>
                <w:shd w:val="clear" w:color="auto" w:fill="FFFFFF"/>
              </w:rPr>
            </w:pPr>
            <w:r w:rsidRPr="006B1950">
              <w:rPr>
                <w:sz w:val="28"/>
                <w:szCs w:val="28"/>
                <w:shd w:val="clear" w:color="auto" w:fill="FFFFFF"/>
              </w:rPr>
              <w:t>1</w:t>
            </w:r>
            <w:r w:rsidR="00E34B13">
              <w:rPr>
                <w:sz w:val="28"/>
                <w:szCs w:val="28"/>
                <w:shd w:val="clear" w:color="auto" w:fill="FFFFFF"/>
              </w:rPr>
              <w:t>4</w:t>
            </w:r>
          </w:p>
        </w:tc>
      </w:tr>
      <w:tr w:rsidR="00B363FC" w:rsidRPr="006B1950" w:rsidTr="00E84341">
        <w:tc>
          <w:tcPr>
            <w:tcW w:w="9180" w:type="dxa"/>
          </w:tcPr>
          <w:p w:rsidR="00B363FC" w:rsidRPr="006B1950" w:rsidRDefault="00B363FC" w:rsidP="00EB1A77">
            <w:pPr>
              <w:shd w:val="clear" w:color="auto" w:fill="FFFFFF" w:themeFill="background1"/>
              <w:tabs>
                <w:tab w:val="left" w:pos="0"/>
                <w:tab w:val="left" w:pos="1276"/>
              </w:tabs>
              <w:jc w:val="both"/>
              <w:rPr>
                <w:sz w:val="28"/>
                <w:szCs w:val="28"/>
              </w:rPr>
            </w:pPr>
            <w:r w:rsidRPr="006B1950">
              <w:rPr>
                <w:sz w:val="28"/>
                <w:szCs w:val="28"/>
              </w:rPr>
              <w:t>1.2 Система таможенного регулирования внешней торговли: особенности, основные управленческие элементы</w:t>
            </w:r>
            <w:r w:rsidR="007E4778" w:rsidRPr="006B1950">
              <w:rPr>
                <w:sz w:val="28"/>
                <w:szCs w:val="28"/>
              </w:rPr>
              <w:t>………………………………………….</w:t>
            </w:r>
          </w:p>
        </w:tc>
        <w:tc>
          <w:tcPr>
            <w:tcW w:w="743" w:type="dxa"/>
          </w:tcPr>
          <w:p w:rsidR="00003071" w:rsidRPr="006B1950" w:rsidRDefault="00003071" w:rsidP="00003071">
            <w:pPr>
              <w:rPr>
                <w:sz w:val="28"/>
                <w:szCs w:val="28"/>
                <w:shd w:val="clear" w:color="auto" w:fill="FFFFFF"/>
              </w:rPr>
            </w:pPr>
          </w:p>
          <w:p w:rsidR="00B363FC" w:rsidRPr="006B1950" w:rsidRDefault="00E84341" w:rsidP="00003071">
            <w:pPr>
              <w:rPr>
                <w:sz w:val="28"/>
                <w:szCs w:val="28"/>
                <w:shd w:val="clear" w:color="auto" w:fill="FFFFFF"/>
              </w:rPr>
            </w:pPr>
            <w:r w:rsidRPr="006B1950">
              <w:rPr>
                <w:sz w:val="28"/>
                <w:szCs w:val="28"/>
                <w:shd w:val="clear" w:color="auto" w:fill="FFFFFF"/>
              </w:rPr>
              <w:t>3</w:t>
            </w:r>
            <w:r w:rsidR="00E34B13">
              <w:rPr>
                <w:sz w:val="28"/>
                <w:szCs w:val="28"/>
                <w:shd w:val="clear" w:color="auto" w:fill="FFFFFF"/>
              </w:rPr>
              <w:t>3</w:t>
            </w:r>
          </w:p>
        </w:tc>
      </w:tr>
      <w:tr w:rsidR="00B363FC" w:rsidRPr="006B1950" w:rsidTr="00E84341">
        <w:tc>
          <w:tcPr>
            <w:tcW w:w="9180" w:type="dxa"/>
          </w:tcPr>
          <w:p w:rsidR="00B363FC" w:rsidRPr="006B1950" w:rsidRDefault="00B363FC" w:rsidP="007E4778">
            <w:pPr>
              <w:shd w:val="clear" w:color="auto" w:fill="FFFFFF" w:themeFill="background1"/>
              <w:tabs>
                <w:tab w:val="left" w:pos="0"/>
                <w:tab w:val="left" w:pos="1276"/>
              </w:tabs>
              <w:jc w:val="both"/>
              <w:rPr>
                <w:sz w:val="28"/>
                <w:szCs w:val="28"/>
                <w:shd w:val="clear" w:color="auto" w:fill="FFFFFF"/>
              </w:rPr>
            </w:pPr>
            <w:r w:rsidRPr="006B1950">
              <w:rPr>
                <w:sz w:val="28"/>
                <w:szCs w:val="28"/>
              </w:rPr>
              <w:t xml:space="preserve">1.3 </w:t>
            </w:r>
            <w:r w:rsidR="00065179" w:rsidRPr="006B1950">
              <w:rPr>
                <w:sz w:val="28"/>
                <w:szCs w:val="28"/>
                <w:shd w:val="clear" w:color="auto" w:fill="FFFFFF"/>
              </w:rPr>
              <w:t xml:space="preserve">Особенности таможенного регулирования внешней торговли Республики Казахстан в условиях евразийской интеграции </w:t>
            </w:r>
            <w:r w:rsidR="007E4778" w:rsidRPr="006B1950">
              <w:rPr>
                <w:sz w:val="28"/>
                <w:szCs w:val="28"/>
                <w:shd w:val="clear" w:color="auto" w:fill="FFFFFF"/>
              </w:rPr>
              <w:t>……</w:t>
            </w:r>
            <w:r w:rsidR="00065179" w:rsidRPr="006B1950">
              <w:rPr>
                <w:sz w:val="28"/>
                <w:szCs w:val="28"/>
                <w:shd w:val="clear" w:color="auto" w:fill="FFFFFF"/>
              </w:rPr>
              <w:t>………</w:t>
            </w:r>
            <w:r w:rsidR="007E4778" w:rsidRPr="006B1950">
              <w:rPr>
                <w:sz w:val="28"/>
                <w:szCs w:val="28"/>
                <w:shd w:val="clear" w:color="auto" w:fill="FFFFFF"/>
              </w:rPr>
              <w:t>…..</w:t>
            </w:r>
          </w:p>
        </w:tc>
        <w:tc>
          <w:tcPr>
            <w:tcW w:w="743" w:type="dxa"/>
          </w:tcPr>
          <w:p w:rsidR="00003071" w:rsidRPr="006B1950" w:rsidRDefault="00003071" w:rsidP="00003071">
            <w:pPr>
              <w:rPr>
                <w:sz w:val="28"/>
                <w:szCs w:val="28"/>
                <w:shd w:val="clear" w:color="auto" w:fill="FFFFFF"/>
              </w:rPr>
            </w:pPr>
          </w:p>
          <w:p w:rsidR="00B363FC" w:rsidRPr="006B1950" w:rsidRDefault="00E84341" w:rsidP="00003071">
            <w:pPr>
              <w:rPr>
                <w:sz w:val="28"/>
                <w:szCs w:val="28"/>
                <w:shd w:val="clear" w:color="auto" w:fill="FFFFFF"/>
              </w:rPr>
            </w:pPr>
            <w:r w:rsidRPr="006B1950">
              <w:rPr>
                <w:sz w:val="28"/>
                <w:szCs w:val="28"/>
                <w:shd w:val="clear" w:color="auto" w:fill="FFFFFF"/>
              </w:rPr>
              <w:t>4</w:t>
            </w:r>
            <w:r w:rsidR="00E34B13">
              <w:rPr>
                <w:sz w:val="28"/>
                <w:szCs w:val="28"/>
                <w:shd w:val="clear" w:color="auto" w:fill="FFFFFF"/>
              </w:rPr>
              <w:t>4</w:t>
            </w:r>
          </w:p>
        </w:tc>
      </w:tr>
      <w:tr w:rsidR="00B363FC" w:rsidRPr="006B1950" w:rsidTr="00E84341">
        <w:tc>
          <w:tcPr>
            <w:tcW w:w="9180" w:type="dxa"/>
          </w:tcPr>
          <w:p w:rsidR="00B363FC" w:rsidRPr="006B1950" w:rsidRDefault="00B363FC" w:rsidP="00EB1A77">
            <w:pPr>
              <w:jc w:val="both"/>
              <w:rPr>
                <w:sz w:val="28"/>
                <w:szCs w:val="28"/>
                <w:shd w:val="clear" w:color="auto" w:fill="FFFFFF"/>
              </w:rPr>
            </w:pPr>
            <w:r w:rsidRPr="006B1950">
              <w:rPr>
                <w:b/>
                <w:sz w:val="28"/>
                <w:szCs w:val="28"/>
              </w:rPr>
              <w:t>2 АНАЛИЗ СОВРЕМЕННОГО СОСТОЯНИЯ ТАМОЖЕННОГО РЕГУЛИРОВАНИЯ ВНЕШНЕЙ ТОРГОВЛИ РЕСПУБЛИКИ КАЗАХСТАН</w:t>
            </w:r>
            <w:r w:rsidR="007E4778" w:rsidRPr="006B1950">
              <w:rPr>
                <w:sz w:val="28"/>
                <w:szCs w:val="28"/>
              </w:rPr>
              <w:t>…………………………………………………………………..</w:t>
            </w:r>
          </w:p>
        </w:tc>
        <w:tc>
          <w:tcPr>
            <w:tcW w:w="743" w:type="dxa"/>
          </w:tcPr>
          <w:p w:rsidR="00003071" w:rsidRPr="006B1950" w:rsidRDefault="00003071" w:rsidP="00003071">
            <w:pPr>
              <w:rPr>
                <w:sz w:val="28"/>
                <w:szCs w:val="28"/>
                <w:shd w:val="clear" w:color="auto" w:fill="FFFFFF"/>
              </w:rPr>
            </w:pPr>
          </w:p>
          <w:p w:rsidR="00003071" w:rsidRPr="006B1950" w:rsidRDefault="00003071" w:rsidP="00003071">
            <w:pPr>
              <w:rPr>
                <w:sz w:val="28"/>
                <w:szCs w:val="28"/>
                <w:shd w:val="clear" w:color="auto" w:fill="FFFFFF"/>
              </w:rPr>
            </w:pPr>
          </w:p>
          <w:p w:rsidR="00B363FC" w:rsidRPr="006B1950" w:rsidRDefault="007C75F4" w:rsidP="00003071">
            <w:pPr>
              <w:rPr>
                <w:sz w:val="28"/>
                <w:szCs w:val="28"/>
                <w:shd w:val="clear" w:color="auto" w:fill="FFFFFF"/>
              </w:rPr>
            </w:pPr>
            <w:r w:rsidRPr="006B1950">
              <w:rPr>
                <w:sz w:val="28"/>
                <w:szCs w:val="28"/>
                <w:shd w:val="clear" w:color="auto" w:fill="FFFFFF"/>
              </w:rPr>
              <w:t>5</w:t>
            </w:r>
            <w:r w:rsidR="00E34B13">
              <w:rPr>
                <w:sz w:val="28"/>
                <w:szCs w:val="28"/>
                <w:shd w:val="clear" w:color="auto" w:fill="FFFFFF"/>
              </w:rPr>
              <w:t>3</w:t>
            </w:r>
          </w:p>
        </w:tc>
      </w:tr>
      <w:tr w:rsidR="00B363FC" w:rsidRPr="006B1950" w:rsidTr="00E84341">
        <w:tc>
          <w:tcPr>
            <w:tcW w:w="9180" w:type="dxa"/>
          </w:tcPr>
          <w:p w:rsidR="00B363FC" w:rsidRPr="006B1950" w:rsidRDefault="00B363FC" w:rsidP="007E4778">
            <w:pPr>
              <w:shd w:val="clear" w:color="auto" w:fill="FFFFFF" w:themeFill="background1"/>
              <w:tabs>
                <w:tab w:val="left" w:pos="0"/>
              </w:tabs>
              <w:jc w:val="both"/>
              <w:rPr>
                <w:b/>
                <w:sz w:val="28"/>
                <w:szCs w:val="28"/>
              </w:rPr>
            </w:pPr>
            <w:r w:rsidRPr="006B1950">
              <w:rPr>
                <w:sz w:val="28"/>
                <w:szCs w:val="28"/>
              </w:rPr>
              <w:t xml:space="preserve">2.1 </w:t>
            </w:r>
            <w:r w:rsidRPr="006B1950">
              <w:rPr>
                <w:sz w:val="28"/>
                <w:szCs w:val="28"/>
                <w:shd w:val="clear" w:color="auto" w:fill="FFFFFF"/>
              </w:rPr>
              <w:t>Оценка влияния таможенного регулирования на развитие экономики и внешней торговли Республики Казахстан</w:t>
            </w:r>
            <w:r w:rsidR="007E4778" w:rsidRPr="006B1950">
              <w:rPr>
                <w:sz w:val="28"/>
                <w:szCs w:val="28"/>
                <w:shd w:val="clear" w:color="auto" w:fill="FFFFFF"/>
              </w:rPr>
              <w:t>………</w:t>
            </w:r>
            <w:r w:rsidR="009A0210">
              <w:rPr>
                <w:sz w:val="28"/>
                <w:szCs w:val="28"/>
                <w:shd w:val="clear" w:color="auto" w:fill="FFFFFF"/>
              </w:rPr>
              <w:t>…………………………</w:t>
            </w:r>
            <w:r w:rsidR="007E4778" w:rsidRPr="006B1950">
              <w:rPr>
                <w:sz w:val="28"/>
                <w:szCs w:val="28"/>
                <w:shd w:val="clear" w:color="auto" w:fill="FFFFFF"/>
              </w:rPr>
              <w:t>…</w:t>
            </w:r>
          </w:p>
        </w:tc>
        <w:tc>
          <w:tcPr>
            <w:tcW w:w="743" w:type="dxa"/>
          </w:tcPr>
          <w:p w:rsidR="00003071" w:rsidRPr="006B1950" w:rsidRDefault="00003071" w:rsidP="00003071">
            <w:pPr>
              <w:rPr>
                <w:sz w:val="28"/>
                <w:szCs w:val="28"/>
                <w:shd w:val="clear" w:color="auto" w:fill="FFFFFF"/>
              </w:rPr>
            </w:pPr>
          </w:p>
          <w:p w:rsidR="00B363FC" w:rsidRPr="006B1950" w:rsidRDefault="00E84341" w:rsidP="00003071">
            <w:pPr>
              <w:rPr>
                <w:sz w:val="28"/>
                <w:szCs w:val="28"/>
                <w:shd w:val="clear" w:color="auto" w:fill="FFFFFF"/>
              </w:rPr>
            </w:pPr>
            <w:r w:rsidRPr="006B1950">
              <w:rPr>
                <w:sz w:val="28"/>
                <w:szCs w:val="28"/>
                <w:shd w:val="clear" w:color="auto" w:fill="FFFFFF"/>
              </w:rPr>
              <w:t>5</w:t>
            </w:r>
            <w:r w:rsidR="00E34B13">
              <w:rPr>
                <w:sz w:val="28"/>
                <w:szCs w:val="28"/>
                <w:shd w:val="clear" w:color="auto" w:fill="FFFFFF"/>
              </w:rPr>
              <w:t>3</w:t>
            </w:r>
          </w:p>
        </w:tc>
      </w:tr>
      <w:tr w:rsidR="00B363FC" w:rsidRPr="006B1950" w:rsidTr="00E84341">
        <w:tc>
          <w:tcPr>
            <w:tcW w:w="9180" w:type="dxa"/>
          </w:tcPr>
          <w:p w:rsidR="00B363FC" w:rsidRPr="006B1950" w:rsidRDefault="00B363FC" w:rsidP="007E4778">
            <w:pPr>
              <w:shd w:val="clear" w:color="auto" w:fill="FFFFFF" w:themeFill="background1"/>
              <w:tabs>
                <w:tab w:val="left" w:pos="0"/>
                <w:tab w:val="left" w:pos="1276"/>
              </w:tabs>
              <w:jc w:val="both"/>
              <w:rPr>
                <w:sz w:val="28"/>
                <w:szCs w:val="28"/>
              </w:rPr>
            </w:pPr>
            <w:r w:rsidRPr="006B1950">
              <w:rPr>
                <w:sz w:val="28"/>
                <w:szCs w:val="28"/>
                <w:shd w:val="clear" w:color="auto" w:fill="FFFFFF"/>
              </w:rPr>
              <w:t xml:space="preserve">2.2 </w:t>
            </w:r>
            <w:r w:rsidRPr="006B1950">
              <w:rPr>
                <w:sz w:val="28"/>
                <w:szCs w:val="28"/>
              </w:rPr>
              <w:t xml:space="preserve">Система управления рисками как основа </w:t>
            </w:r>
            <w:r w:rsidR="00BD782C" w:rsidRPr="006B1950">
              <w:rPr>
                <w:sz w:val="28"/>
                <w:szCs w:val="28"/>
              </w:rPr>
              <w:t>проведения таможенного контроля</w:t>
            </w:r>
            <w:r w:rsidR="00B46833" w:rsidRPr="006B1950">
              <w:rPr>
                <w:sz w:val="28"/>
                <w:szCs w:val="28"/>
              </w:rPr>
              <w:t xml:space="preserve"> товаров…..</w:t>
            </w:r>
            <w:r w:rsidR="00F37877" w:rsidRPr="006B1950">
              <w:rPr>
                <w:sz w:val="28"/>
                <w:szCs w:val="28"/>
              </w:rPr>
              <w:t>……………………………………………………….</w:t>
            </w:r>
            <w:r w:rsidR="007E4778" w:rsidRPr="006B1950">
              <w:rPr>
                <w:sz w:val="28"/>
                <w:szCs w:val="28"/>
                <w:shd w:val="clear" w:color="auto" w:fill="FFFFFF"/>
              </w:rPr>
              <w:t>…..</w:t>
            </w:r>
          </w:p>
        </w:tc>
        <w:tc>
          <w:tcPr>
            <w:tcW w:w="743" w:type="dxa"/>
          </w:tcPr>
          <w:p w:rsidR="00003071" w:rsidRPr="006B1950" w:rsidRDefault="00003071" w:rsidP="00003071">
            <w:pPr>
              <w:rPr>
                <w:sz w:val="28"/>
                <w:szCs w:val="28"/>
                <w:shd w:val="clear" w:color="auto" w:fill="FFFFFF"/>
              </w:rPr>
            </w:pPr>
          </w:p>
          <w:p w:rsidR="00B363FC" w:rsidRPr="006B1950" w:rsidRDefault="00E84341" w:rsidP="00003071">
            <w:pPr>
              <w:rPr>
                <w:sz w:val="28"/>
                <w:szCs w:val="28"/>
                <w:shd w:val="clear" w:color="auto" w:fill="FFFFFF"/>
              </w:rPr>
            </w:pPr>
            <w:r w:rsidRPr="006B1950">
              <w:rPr>
                <w:sz w:val="28"/>
                <w:szCs w:val="28"/>
                <w:shd w:val="clear" w:color="auto" w:fill="FFFFFF"/>
              </w:rPr>
              <w:t>7</w:t>
            </w:r>
            <w:r w:rsidR="00E34B13">
              <w:rPr>
                <w:sz w:val="28"/>
                <w:szCs w:val="28"/>
                <w:shd w:val="clear" w:color="auto" w:fill="FFFFFF"/>
              </w:rPr>
              <w:t>2</w:t>
            </w:r>
          </w:p>
        </w:tc>
      </w:tr>
      <w:tr w:rsidR="00B363FC" w:rsidRPr="006B1950" w:rsidTr="00E84341">
        <w:tc>
          <w:tcPr>
            <w:tcW w:w="9180" w:type="dxa"/>
          </w:tcPr>
          <w:p w:rsidR="00B363FC" w:rsidRPr="006B1950" w:rsidRDefault="00B363FC" w:rsidP="007D1C7D">
            <w:pPr>
              <w:shd w:val="clear" w:color="auto" w:fill="FFFFFF" w:themeFill="background1"/>
              <w:tabs>
                <w:tab w:val="left" w:pos="0"/>
                <w:tab w:val="left" w:pos="1276"/>
              </w:tabs>
              <w:jc w:val="both"/>
              <w:rPr>
                <w:sz w:val="28"/>
                <w:szCs w:val="28"/>
                <w:shd w:val="clear" w:color="auto" w:fill="FFFFFF"/>
              </w:rPr>
            </w:pPr>
            <w:r w:rsidRPr="006B1950">
              <w:rPr>
                <w:sz w:val="28"/>
                <w:szCs w:val="28"/>
                <w:shd w:val="clear" w:color="auto" w:fill="FFFFFF"/>
              </w:rPr>
              <w:t xml:space="preserve">2.3 Анализ инструментов </w:t>
            </w:r>
            <w:r w:rsidR="00A653A2" w:rsidRPr="006B1950">
              <w:rPr>
                <w:sz w:val="28"/>
                <w:szCs w:val="28"/>
                <w:shd w:val="clear" w:color="auto" w:fill="FFFFFF"/>
              </w:rPr>
              <w:t xml:space="preserve">и средств </w:t>
            </w:r>
            <w:r w:rsidRPr="006B1950">
              <w:rPr>
                <w:sz w:val="28"/>
                <w:szCs w:val="28"/>
                <w:shd w:val="clear" w:color="auto" w:fill="FFFFFF"/>
              </w:rPr>
              <w:t>таможенного регулирования внешней торговли Республики Казахстан</w:t>
            </w:r>
            <w:r w:rsidR="008D0FA9" w:rsidRPr="006B1950">
              <w:rPr>
                <w:sz w:val="28"/>
                <w:szCs w:val="28"/>
                <w:shd w:val="clear" w:color="auto" w:fill="FFFFFF"/>
              </w:rPr>
              <w:t xml:space="preserve"> в контексте</w:t>
            </w:r>
            <w:r w:rsidRPr="006B1950">
              <w:rPr>
                <w:sz w:val="28"/>
                <w:szCs w:val="28"/>
                <w:shd w:val="clear" w:color="auto" w:fill="FFFFFF"/>
              </w:rPr>
              <w:t xml:space="preserve"> субъектно-ориентированно</w:t>
            </w:r>
            <w:r w:rsidR="008D0FA9" w:rsidRPr="006B1950">
              <w:rPr>
                <w:sz w:val="28"/>
                <w:szCs w:val="28"/>
                <w:shd w:val="clear" w:color="auto" w:fill="FFFFFF"/>
              </w:rPr>
              <w:t>го</w:t>
            </w:r>
            <w:r w:rsidRPr="006B1950">
              <w:rPr>
                <w:sz w:val="28"/>
                <w:szCs w:val="28"/>
                <w:shd w:val="clear" w:color="auto" w:fill="FFFFFF"/>
              </w:rPr>
              <w:t xml:space="preserve"> подход</w:t>
            </w:r>
            <w:r w:rsidR="008D0FA9" w:rsidRPr="006B1950">
              <w:rPr>
                <w:sz w:val="28"/>
                <w:szCs w:val="28"/>
                <w:shd w:val="clear" w:color="auto" w:fill="FFFFFF"/>
              </w:rPr>
              <w:t>а</w:t>
            </w:r>
            <w:r w:rsidR="007E4778" w:rsidRPr="006B1950">
              <w:rPr>
                <w:sz w:val="28"/>
                <w:szCs w:val="28"/>
                <w:shd w:val="clear" w:color="auto" w:fill="FFFFFF"/>
              </w:rPr>
              <w:t>…………………………………………</w:t>
            </w:r>
            <w:r w:rsidR="00F37877" w:rsidRPr="006B1950">
              <w:rPr>
                <w:sz w:val="28"/>
                <w:szCs w:val="28"/>
                <w:shd w:val="clear" w:color="auto" w:fill="FFFFFF"/>
              </w:rPr>
              <w:t>………………….</w:t>
            </w:r>
            <w:r w:rsidR="007E4778" w:rsidRPr="006B1950">
              <w:rPr>
                <w:sz w:val="28"/>
                <w:szCs w:val="28"/>
                <w:shd w:val="clear" w:color="auto" w:fill="FFFFFF"/>
              </w:rPr>
              <w:t>………</w:t>
            </w:r>
            <w:r w:rsidR="00F37877" w:rsidRPr="006B1950">
              <w:rPr>
                <w:sz w:val="28"/>
                <w:szCs w:val="28"/>
                <w:shd w:val="clear" w:color="auto" w:fill="FFFFFF"/>
              </w:rPr>
              <w:t>..</w:t>
            </w:r>
            <w:r w:rsidR="007E4778" w:rsidRPr="006B1950">
              <w:rPr>
                <w:sz w:val="28"/>
                <w:szCs w:val="28"/>
                <w:shd w:val="clear" w:color="auto" w:fill="FFFFFF"/>
              </w:rPr>
              <w:t>…..</w:t>
            </w:r>
          </w:p>
        </w:tc>
        <w:tc>
          <w:tcPr>
            <w:tcW w:w="743" w:type="dxa"/>
          </w:tcPr>
          <w:p w:rsidR="003149A7" w:rsidRPr="006B1950" w:rsidRDefault="003149A7" w:rsidP="00003071">
            <w:pPr>
              <w:rPr>
                <w:sz w:val="28"/>
                <w:szCs w:val="28"/>
                <w:shd w:val="clear" w:color="auto" w:fill="FFFFFF"/>
              </w:rPr>
            </w:pPr>
          </w:p>
          <w:p w:rsidR="003149A7" w:rsidRPr="006B1950" w:rsidRDefault="003149A7" w:rsidP="00003071">
            <w:pPr>
              <w:rPr>
                <w:sz w:val="28"/>
                <w:szCs w:val="28"/>
                <w:shd w:val="clear" w:color="auto" w:fill="FFFFFF"/>
              </w:rPr>
            </w:pPr>
          </w:p>
          <w:p w:rsidR="00B363FC" w:rsidRPr="006B1950" w:rsidRDefault="003149A7" w:rsidP="00003071">
            <w:pPr>
              <w:rPr>
                <w:sz w:val="28"/>
                <w:szCs w:val="28"/>
                <w:shd w:val="clear" w:color="auto" w:fill="FFFFFF"/>
              </w:rPr>
            </w:pPr>
            <w:r w:rsidRPr="006B1950">
              <w:rPr>
                <w:sz w:val="28"/>
                <w:szCs w:val="28"/>
                <w:shd w:val="clear" w:color="auto" w:fill="FFFFFF"/>
              </w:rPr>
              <w:t>8</w:t>
            </w:r>
            <w:r w:rsidR="00E34B13">
              <w:rPr>
                <w:sz w:val="28"/>
                <w:szCs w:val="28"/>
                <w:shd w:val="clear" w:color="auto" w:fill="FFFFFF"/>
              </w:rPr>
              <w:t>3</w:t>
            </w:r>
          </w:p>
        </w:tc>
      </w:tr>
      <w:tr w:rsidR="00B363FC" w:rsidRPr="006B1950" w:rsidTr="00E84341">
        <w:tc>
          <w:tcPr>
            <w:tcW w:w="9180" w:type="dxa"/>
          </w:tcPr>
          <w:p w:rsidR="00B363FC" w:rsidRPr="006B1950" w:rsidRDefault="00B363FC" w:rsidP="007E4778">
            <w:pPr>
              <w:shd w:val="clear" w:color="auto" w:fill="FFFFFF" w:themeFill="background1"/>
              <w:tabs>
                <w:tab w:val="left" w:pos="0"/>
                <w:tab w:val="left" w:pos="1276"/>
              </w:tabs>
              <w:jc w:val="both"/>
              <w:rPr>
                <w:b/>
                <w:sz w:val="28"/>
                <w:szCs w:val="28"/>
              </w:rPr>
            </w:pPr>
            <w:r w:rsidRPr="006B1950">
              <w:rPr>
                <w:b/>
                <w:sz w:val="28"/>
                <w:szCs w:val="28"/>
              </w:rPr>
              <w:t xml:space="preserve">3 </w:t>
            </w:r>
            <w:bookmarkStart w:id="4" w:name="_Hlk138165984"/>
            <w:r w:rsidRPr="006B1950">
              <w:rPr>
                <w:b/>
                <w:sz w:val="28"/>
              </w:rPr>
              <w:t>ОСНОВНЫЕ НАПРАВЛЕНИЯ СОВЕРШЕНСТВОВАНИЯ ТАМОЖЕННОГО РЕГУЛИРОВАНИЯ ВНЕШНЕЙ ТОРГОВЛИ РЕСПУБЛИКИ КАЗАХСТАН</w:t>
            </w:r>
            <w:bookmarkEnd w:id="4"/>
            <w:r w:rsidR="007E4778" w:rsidRPr="006B1950">
              <w:rPr>
                <w:sz w:val="28"/>
                <w:szCs w:val="28"/>
              </w:rPr>
              <w:t>……………………………………………….</w:t>
            </w:r>
          </w:p>
        </w:tc>
        <w:tc>
          <w:tcPr>
            <w:tcW w:w="743" w:type="dxa"/>
          </w:tcPr>
          <w:p w:rsidR="003149A7" w:rsidRPr="006B1950" w:rsidRDefault="003149A7" w:rsidP="00003071">
            <w:pPr>
              <w:rPr>
                <w:sz w:val="28"/>
                <w:szCs w:val="28"/>
                <w:shd w:val="clear" w:color="auto" w:fill="FFFFFF"/>
              </w:rPr>
            </w:pPr>
          </w:p>
          <w:p w:rsidR="003149A7" w:rsidRPr="006B1950" w:rsidRDefault="003149A7" w:rsidP="00003071">
            <w:pPr>
              <w:rPr>
                <w:sz w:val="28"/>
                <w:szCs w:val="28"/>
                <w:shd w:val="clear" w:color="auto" w:fill="FFFFFF"/>
              </w:rPr>
            </w:pPr>
          </w:p>
          <w:p w:rsidR="00B363FC" w:rsidRPr="006B1950" w:rsidRDefault="00E84341" w:rsidP="003149A7">
            <w:pPr>
              <w:rPr>
                <w:sz w:val="28"/>
                <w:szCs w:val="28"/>
                <w:shd w:val="clear" w:color="auto" w:fill="FFFFFF"/>
              </w:rPr>
            </w:pPr>
            <w:r w:rsidRPr="006B1950">
              <w:rPr>
                <w:sz w:val="28"/>
                <w:szCs w:val="28"/>
                <w:shd w:val="clear" w:color="auto" w:fill="FFFFFF"/>
              </w:rPr>
              <w:t>1</w:t>
            </w:r>
            <w:r w:rsidR="003149A7" w:rsidRPr="006B1950">
              <w:rPr>
                <w:sz w:val="28"/>
                <w:szCs w:val="28"/>
                <w:shd w:val="clear" w:color="auto" w:fill="FFFFFF"/>
              </w:rPr>
              <w:t>0</w:t>
            </w:r>
            <w:r w:rsidR="00E34B13">
              <w:rPr>
                <w:sz w:val="28"/>
                <w:szCs w:val="28"/>
                <w:shd w:val="clear" w:color="auto" w:fill="FFFFFF"/>
              </w:rPr>
              <w:t>4</w:t>
            </w:r>
          </w:p>
        </w:tc>
      </w:tr>
      <w:tr w:rsidR="00B363FC" w:rsidRPr="006B1950" w:rsidTr="00E84341">
        <w:tc>
          <w:tcPr>
            <w:tcW w:w="9180" w:type="dxa"/>
          </w:tcPr>
          <w:p w:rsidR="00B363FC" w:rsidRPr="006B1950" w:rsidRDefault="00B363FC" w:rsidP="00EB1A77">
            <w:pPr>
              <w:shd w:val="clear" w:color="auto" w:fill="FFFFFF" w:themeFill="background1"/>
              <w:tabs>
                <w:tab w:val="left" w:pos="0"/>
                <w:tab w:val="left" w:pos="1276"/>
              </w:tabs>
              <w:jc w:val="both"/>
              <w:rPr>
                <w:sz w:val="28"/>
                <w:szCs w:val="28"/>
              </w:rPr>
            </w:pPr>
            <w:r w:rsidRPr="006B1950">
              <w:rPr>
                <w:sz w:val="28"/>
                <w:szCs w:val="28"/>
              </w:rPr>
              <w:t xml:space="preserve">3.1 </w:t>
            </w:r>
            <w:r w:rsidR="008E7997" w:rsidRPr="006B1950">
              <w:rPr>
                <w:sz w:val="28"/>
                <w:szCs w:val="28"/>
              </w:rPr>
              <w:t>Подходы к п</w:t>
            </w:r>
            <w:r w:rsidR="00593CA9" w:rsidRPr="006B1950">
              <w:rPr>
                <w:sz w:val="28"/>
                <w:szCs w:val="28"/>
              </w:rPr>
              <w:t>роведени</w:t>
            </w:r>
            <w:r w:rsidR="008E7997" w:rsidRPr="006B1950">
              <w:rPr>
                <w:sz w:val="28"/>
                <w:szCs w:val="28"/>
              </w:rPr>
              <w:t>ю</w:t>
            </w:r>
            <w:r w:rsidRPr="006B1950">
              <w:rPr>
                <w:sz w:val="28"/>
                <w:szCs w:val="28"/>
              </w:rPr>
              <w:t xml:space="preserve"> таможенного контроля товаров в рамках функционирования системы управления рисками</w:t>
            </w:r>
            <w:r w:rsidR="00F84296" w:rsidRPr="006B1950">
              <w:rPr>
                <w:sz w:val="28"/>
                <w:szCs w:val="28"/>
              </w:rPr>
              <w:t>………………………...</w:t>
            </w:r>
            <w:r w:rsidR="007E4778" w:rsidRPr="006B1950">
              <w:rPr>
                <w:sz w:val="28"/>
                <w:szCs w:val="28"/>
              </w:rPr>
              <w:t>…</w:t>
            </w:r>
          </w:p>
        </w:tc>
        <w:tc>
          <w:tcPr>
            <w:tcW w:w="743" w:type="dxa"/>
          </w:tcPr>
          <w:p w:rsidR="003149A7" w:rsidRPr="006B1950" w:rsidRDefault="003149A7" w:rsidP="00003071">
            <w:pPr>
              <w:rPr>
                <w:sz w:val="28"/>
                <w:szCs w:val="28"/>
                <w:shd w:val="clear" w:color="auto" w:fill="FFFFFF"/>
              </w:rPr>
            </w:pPr>
          </w:p>
          <w:p w:rsidR="00B363FC" w:rsidRPr="006B1950" w:rsidRDefault="00E84341" w:rsidP="003149A7">
            <w:pPr>
              <w:rPr>
                <w:sz w:val="28"/>
                <w:szCs w:val="28"/>
                <w:shd w:val="clear" w:color="auto" w:fill="FFFFFF"/>
              </w:rPr>
            </w:pPr>
            <w:r w:rsidRPr="006B1950">
              <w:rPr>
                <w:sz w:val="28"/>
                <w:szCs w:val="28"/>
                <w:shd w:val="clear" w:color="auto" w:fill="FFFFFF"/>
              </w:rPr>
              <w:t>1</w:t>
            </w:r>
            <w:r w:rsidR="003149A7" w:rsidRPr="006B1950">
              <w:rPr>
                <w:sz w:val="28"/>
                <w:szCs w:val="28"/>
                <w:shd w:val="clear" w:color="auto" w:fill="FFFFFF"/>
              </w:rPr>
              <w:t>0</w:t>
            </w:r>
            <w:r w:rsidR="00E34B13">
              <w:rPr>
                <w:sz w:val="28"/>
                <w:szCs w:val="28"/>
                <w:shd w:val="clear" w:color="auto" w:fill="FFFFFF"/>
              </w:rPr>
              <w:t>4</w:t>
            </w:r>
          </w:p>
        </w:tc>
      </w:tr>
      <w:tr w:rsidR="00B363FC" w:rsidRPr="006B1950" w:rsidTr="00E84341">
        <w:tc>
          <w:tcPr>
            <w:tcW w:w="9180" w:type="dxa"/>
          </w:tcPr>
          <w:p w:rsidR="00B363FC" w:rsidRPr="006B1950" w:rsidRDefault="00B363FC" w:rsidP="00EB1A77">
            <w:pPr>
              <w:shd w:val="clear" w:color="auto" w:fill="FFFFFF" w:themeFill="background1"/>
              <w:tabs>
                <w:tab w:val="left" w:pos="0"/>
                <w:tab w:val="left" w:pos="1276"/>
              </w:tabs>
              <w:jc w:val="both"/>
              <w:rPr>
                <w:sz w:val="28"/>
                <w:szCs w:val="28"/>
              </w:rPr>
            </w:pPr>
            <w:r w:rsidRPr="006B1950">
              <w:rPr>
                <w:sz w:val="28"/>
                <w:szCs w:val="28"/>
              </w:rPr>
              <w:t xml:space="preserve">3.2 Рекомендации по </w:t>
            </w:r>
            <w:r w:rsidR="008A78D6" w:rsidRPr="006B1950">
              <w:rPr>
                <w:sz w:val="28"/>
                <w:szCs w:val="28"/>
              </w:rPr>
              <w:t>совершенствованию отдельных элементов системы таможенного регулирования внешней торговли Республики Казахстан</w:t>
            </w:r>
            <w:r w:rsidR="007E4778" w:rsidRPr="006B1950">
              <w:rPr>
                <w:sz w:val="28"/>
                <w:szCs w:val="28"/>
              </w:rPr>
              <w:t>…………………………………………………………………</w:t>
            </w:r>
            <w:r w:rsidR="003A4674" w:rsidRPr="006B1950">
              <w:rPr>
                <w:sz w:val="28"/>
                <w:szCs w:val="28"/>
              </w:rPr>
              <w:t>…..</w:t>
            </w:r>
            <w:r w:rsidR="007E4778" w:rsidRPr="006B1950">
              <w:rPr>
                <w:sz w:val="28"/>
                <w:szCs w:val="28"/>
              </w:rPr>
              <w:t>...</w:t>
            </w:r>
          </w:p>
        </w:tc>
        <w:tc>
          <w:tcPr>
            <w:tcW w:w="743" w:type="dxa"/>
          </w:tcPr>
          <w:p w:rsidR="003149A7" w:rsidRPr="006B1950" w:rsidRDefault="003149A7" w:rsidP="00003071">
            <w:pPr>
              <w:rPr>
                <w:sz w:val="28"/>
                <w:szCs w:val="28"/>
                <w:shd w:val="clear" w:color="auto" w:fill="FFFFFF"/>
              </w:rPr>
            </w:pPr>
          </w:p>
          <w:p w:rsidR="003149A7" w:rsidRPr="006B1950" w:rsidRDefault="003149A7" w:rsidP="00003071">
            <w:pPr>
              <w:rPr>
                <w:sz w:val="28"/>
                <w:szCs w:val="28"/>
                <w:shd w:val="clear" w:color="auto" w:fill="FFFFFF"/>
              </w:rPr>
            </w:pPr>
          </w:p>
          <w:p w:rsidR="00B363FC" w:rsidRPr="006B1950" w:rsidRDefault="00E84341" w:rsidP="003149A7">
            <w:pPr>
              <w:rPr>
                <w:sz w:val="28"/>
                <w:szCs w:val="28"/>
                <w:shd w:val="clear" w:color="auto" w:fill="FFFFFF"/>
              </w:rPr>
            </w:pPr>
            <w:r w:rsidRPr="006B1950">
              <w:rPr>
                <w:sz w:val="28"/>
                <w:szCs w:val="28"/>
                <w:shd w:val="clear" w:color="auto" w:fill="FFFFFF"/>
              </w:rPr>
              <w:t>1</w:t>
            </w:r>
            <w:r w:rsidR="003149A7" w:rsidRPr="006B1950">
              <w:rPr>
                <w:sz w:val="28"/>
                <w:szCs w:val="28"/>
                <w:shd w:val="clear" w:color="auto" w:fill="FFFFFF"/>
              </w:rPr>
              <w:t>1</w:t>
            </w:r>
            <w:r w:rsidR="00E34B13">
              <w:rPr>
                <w:sz w:val="28"/>
                <w:szCs w:val="28"/>
                <w:shd w:val="clear" w:color="auto" w:fill="FFFFFF"/>
              </w:rPr>
              <w:t>5</w:t>
            </w:r>
          </w:p>
        </w:tc>
      </w:tr>
      <w:tr w:rsidR="00B363FC" w:rsidRPr="006B1950" w:rsidTr="00E84341">
        <w:tc>
          <w:tcPr>
            <w:tcW w:w="9180" w:type="dxa"/>
          </w:tcPr>
          <w:p w:rsidR="00B363FC" w:rsidRPr="006B1950" w:rsidRDefault="00B363FC" w:rsidP="003149A7">
            <w:pPr>
              <w:jc w:val="both"/>
              <w:rPr>
                <w:sz w:val="28"/>
                <w:szCs w:val="28"/>
              </w:rPr>
            </w:pPr>
            <w:r w:rsidRPr="006B1950">
              <w:rPr>
                <w:sz w:val="28"/>
                <w:szCs w:val="28"/>
              </w:rPr>
              <w:t xml:space="preserve">3.3 </w:t>
            </w:r>
            <w:r w:rsidR="009706C1" w:rsidRPr="006B1950">
              <w:rPr>
                <w:sz w:val="28"/>
                <w:szCs w:val="28"/>
              </w:rPr>
              <w:t>Стратегические направления</w:t>
            </w:r>
            <w:r w:rsidRPr="006B1950">
              <w:rPr>
                <w:sz w:val="28"/>
                <w:szCs w:val="28"/>
              </w:rPr>
              <w:t xml:space="preserve"> </w:t>
            </w:r>
            <w:r w:rsidR="00992044" w:rsidRPr="006B1950">
              <w:rPr>
                <w:sz w:val="28"/>
                <w:szCs w:val="28"/>
              </w:rPr>
              <w:t xml:space="preserve">совершенстования </w:t>
            </w:r>
            <w:r w:rsidRPr="006B1950">
              <w:rPr>
                <w:sz w:val="28"/>
                <w:szCs w:val="28"/>
              </w:rPr>
              <w:t xml:space="preserve">таможенного регулирования внешней торговли Республики Казахстан в контексте устойчивого </w:t>
            </w:r>
            <w:r w:rsidR="009706C1" w:rsidRPr="006B1950">
              <w:rPr>
                <w:sz w:val="28"/>
                <w:szCs w:val="28"/>
              </w:rPr>
              <w:t>развития</w:t>
            </w:r>
            <w:r w:rsidR="007E4778" w:rsidRPr="006B1950">
              <w:rPr>
                <w:sz w:val="28"/>
                <w:szCs w:val="28"/>
              </w:rPr>
              <w:t>…</w:t>
            </w:r>
            <w:r w:rsidR="003A4674" w:rsidRPr="006B1950">
              <w:rPr>
                <w:sz w:val="28"/>
                <w:szCs w:val="28"/>
              </w:rPr>
              <w:t>…………………………………………………</w:t>
            </w:r>
            <w:r w:rsidR="007E4778" w:rsidRPr="006B1950">
              <w:rPr>
                <w:sz w:val="28"/>
                <w:szCs w:val="28"/>
              </w:rPr>
              <w:t>…….</w:t>
            </w:r>
          </w:p>
        </w:tc>
        <w:tc>
          <w:tcPr>
            <w:tcW w:w="743" w:type="dxa"/>
          </w:tcPr>
          <w:p w:rsidR="003149A7" w:rsidRPr="006B1950" w:rsidRDefault="003149A7" w:rsidP="00003071">
            <w:pPr>
              <w:rPr>
                <w:sz w:val="28"/>
                <w:szCs w:val="28"/>
                <w:shd w:val="clear" w:color="auto" w:fill="FFFFFF"/>
              </w:rPr>
            </w:pPr>
          </w:p>
          <w:p w:rsidR="003A4674" w:rsidRPr="006B1950" w:rsidRDefault="003A4674" w:rsidP="003149A7">
            <w:pPr>
              <w:rPr>
                <w:sz w:val="28"/>
                <w:szCs w:val="28"/>
                <w:shd w:val="clear" w:color="auto" w:fill="FFFFFF"/>
              </w:rPr>
            </w:pPr>
          </w:p>
          <w:p w:rsidR="00B363FC" w:rsidRPr="006B1950" w:rsidRDefault="00E84341" w:rsidP="003149A7">
            <w:pPr>
              <w:rPr>
                <w:sz w:val="28"/>
                <w:szCs w:val="28"/>
                <w:shd w:val="clear" w:color="auto" w:fill="FFFFFF"/>
              </w:rPr>
            </w:pPr>
            <w:r w:rsidRPr="006B1950">
              <w:rPr>
                <w:sz w:val="28"/>
                <w:szCs w:val="28"/>
                <w:shd w:val="clear" w:color="auto" w:fill="FFFFFF"/>
              </w:rPr>
              <w:t>1</w:t>
            </w:r>
            <w:r w:rsidR="003149A7" w:rsidRPr="006B1950">
              <w:rPr>
                <w:sz w:val="28"/>
                <w:szCs w:val="28"/>
                <w:shd w:val="clear" w:color="auto" w:fill="FFFFFF"/>
              </w:rPr>
              <w:t>3</w:t>
            </w:r>
            <w:r w:rsidR="00E34B13">
              <w:rPr>
                <w:sz w:val="28"/>
                <w:szCs w:val="28"/>
                <w:shd w:val="clear" w:color="auto" w:fill="FFFFFF"/>
              </w:rPr>
              <w:t>6</w:t>
            </w:r>
          </w:p>
        </w:tc>
      </w:tr>
      <w:tr w:rsidR="00B363FC" w:rsidRPr="006B1950" w:rsidTr="00E84341">
        <w:tc>
          <w:tcPr>
            <w:tcW w:w="9180" w:type="dxa"/>
          </w:tcPr>
          <w:p w:rsidR="00B363FC" w:rsidRPr="006B1950" w:rsidRDefault="00B363FC" w:rsidP="00EB1A77">
            <w:pPr>
              <w:shd w:val="clear" w:color="auto" w:fill="FFFFFF" w:themeFill="background1"/>
              <w:tabs>
                <w:tab w:val="left" w:pos="0"/>
                <w:tab w:val="left" w:pos="1276"/>
              </w:tabs>
              <w:jc w:val="both"/>
              <w:rPr>
                <w:sz w:val="28"/>
                <w:szCs w:val="28"/>
              </w:rPr>
            </w:pPr>
            <w:r w:rsidRPr="006B1950">
              <w:rPr>
                <w:b/>
                <w:sz w:val="28"/>
                <w:szCs w:val="28"/>
              </w:rPr>
              <w:t>ЗАКЛЮЧЕНИЕ</w:t>
            </w:r>
            <w:r w:rsidR="007E4778" w:rsidRPr="006B1950">
              <w:rPr>
                <w:sz w:val="28"/>
                <w:szCs w:val="28"/>
              </w:rPr>
              <w:t>……………………………………………………………….</w:t>
            </w:r>
          </w:p>
        </w:tc>
        <w:tc>
          <w:tcPr>
            <w:tcW w:w="743" w:type="dxa"/>
          </w:tcPr>
          <w:p w:rsidR="00B363FC" w:rsidRPr="006B1950" w:rsidRDefault="00E84341" w:rsidP="003149A7">
            <w:pPr>
              <w:rPr>
                <w:sz w:val="28"/>
                <w:szCs w:val="28"/>
                <w:shd w:val="clear" w:color="auto" w:fill="FFFFFF"/>
              </w:rPr>
            </w:pPr>
            <w:r w:rsidRPr="006B1950">
              <w:rPr>
                <w:sz w:val="28"/>
                <w:szCs w:val="28"/>
                <w:shd w:val="clear" w:color="auto" w:fill="FFFFFF"/>
              </w:rPr>
              <w:t>1</w:t>
            </w:r>
            <w:r w:rsidR="003149A7" w:rsidRPr="006B1950">
              <w:rPr>
                <w:sz w:val="28"/>
                <w:szCs w:val="28"/>
                <w:shd w:val="clear" w:color="auto" w:fill="FFFFFF"/>
              </w:rPr>
              <w:t>4</w:t>
            </w:r>
            <w:r w:rsidR="00E34B13">
              <w:rPr>
                <w:sz w:val="28"/>
                <w:szCs w:val="28"/>
                <w:shd w:val="clear" w:color="auto" w:fill="FFFFFF"/>
              </w:rPr>
              <w:t>6</w:t>
            </w:r>
          </w:p>
        </w:tc>
      </w:tr>
      <w:tr w:rsidR="00B363FC" w:rsidRPr="006B1950" w:rsidTr="00E84341">
        <w:tc>
          <w:tcPr>
            <w:tcW w:w="9180" w:type="dxa"/>
          </w:tcPr>
          <w:p w:rsidR="00B363FC" w:rsidRPr="006B1950" w:rsidRDefault="00B363FC" w:rsidP="00EB1A77">
            <w:pPr>
              <w:shd w:val="clear" w:color="auto" w:fill="FFFFFF" w:themeFill="background1"/>
              <w:tabs>
                <w:tab w:val="left" w:pos="0"/>
                <w:tab w:val="left" w:pos="1276"/>
              </w:tabs>
              <w:jc w:val="both"/>
              <w:rPr>
                <w:sz w:val="28"/>
                <w:szCs w:val="28"/>
              </w:rPr>
            </w:pPr>
            <w:r w:rsidRPr="006B1950">
              <w:rPr>
                <w:b/>
                <w:sz w:val="28"/>
                <w:szCs w:val="28"/>
              </w:rPr>
              <w:t>СПИСОК ИСПОЛЬЗОВАННЫХ ИСТОЧНИКОВ</w:t>
            </w:r>
            <w:r w:rsidR="007E4778" w:rsidRPr="006B1950">
              <w:rPr>
                <w:sz w:val="28"/>
                <w:szCs w:val="28"/>
              </w:rPr>
              <w:t>………………………</w:t>
            </w:r>
          </w:p>
        </w:tc>
        <w:tc>
          <w:tcPr>
            <w:tcW w:w="743" w:type="dxa"/>
          </w:tcPr>
          <w:p w:rsidR="00B363FC" w:rsidRPr="006B1950" w:rsidRDefault="00E84341" w:rsidP="003149A7">
            <w:pPr>
              <w:rPr>
                <w:sz w:val="28"/>
                <w:szCs w:val="28"/>
                <w:shd w:val="clear" w:color="auto" w:fill="FFFFFF"/>
              </w:rPr>
            </w:pPr>
            <w:r w:rsidRPr="006B1950">
              <w:rPr>
                <w:sz w:val="28"/>
                <w:szCs w:val="28"/>
                <w:shd w:val="clear" w:color="auto" w:fill="FFFFFF"/>
              </w:rPr>
              <w:t>1</w:t>
            </w:r>
            <w:r w:rsidR="003149A7" w:rsidRPr="006B1950">
              <w:rPr>
                <w:sz w:val="28"/>
                <w:szCs w:val="28"/>
                <w:shd w:val="clear" w:color="auto" w:fill="FFFFFF"/>
              </w:rPr>
              <w:t>5</w:t>
            </w:r>
            <w:r w:rsidR="00E34B13">
              <w:rPr>
                <w:sz w:val="28"/>
                <w:szCs w:val="28"/>
                <w:shd w:val="clear" w:color="auto" w:fill="FFFFFF"/>
              </w:rPr>
              <w:t>2</w:t>
            </w:r>
          </w:p>
        </w:tc>
      </w:tr>
      <w:tr w:rsidR="002A0349" w:rsidRPr="006B1950" w:rsidTr="00E84341">
        <w:tc>
          <w:tcPr>
            <w:tcW w:w="9180" w:type="dxa"/>
          </w:tcPr>
          <w:p w:rsidR="002A0349" w:rsidRPr="006B1950" w:rsidRDefault="002A0349" w:rsidP="00EB1A77">
            <w:pPr>
              <w:shd w:val="clear" w:color="auto" w:fill="FFFFFF" w:themeFill="background1"/>
              <w:tabs>
                <w:tab w:val="left" w:pos="0"/>
                <w:tab w:val="left" w:pos="1276"/>
              </w:tabs>
              <w:jc w:val="both"/>
              <w:rPr>
                <w:b/>
                <w:sz w:val="28"/>
                <w:szCs w:val="28"/>
              </w:rPr>
            </w:pPr>
            <w:r>
              <w:rPr>
                <w:b/>
                <w:sz w:val="28"/>
                <w:szCs w:val="28"/>
              </w:rPr>
              <w:t xml:space="preserve">ПРИЛОЖЕНИЕ А – </w:t>
            </w:r>
            <w:r w:rsidRPr="002A0349">
              <w:rPr>
                <w:sz w:val="28"/>
                <w:szCs w:val="28"/>
              </w:rPr>
              <w:t>Акт внедрения результатов диссертационного исследования</w:t>
            </w:r>
            <w:r>
              <w:rPr>
                <w:sz w:val="28"/>
                <w:szCs w:val="28"/>
              </w:rPr>
              <w:t>……………………………………………………………………</w:t>
            </w:r>
          </w:p>
        </w:tc>
        <w:tc>
          <w:tcPr>
            <w:tcW w:w="743" w:type="dxa"/>
          </w:tcPr>
          <w:p w:rsidR="002A0349" w:rsidRPr="006B1950" w:rsidRDefault="00A640B6" w:rsidP="00003071">
            <w:pPr>
              <w:rPr>
                <w:sz w:val="28"/>
                <w:szCs w:val="28"/>
                <w:shd w:val="clear" w:color="auto" w:fill="FFFFFF"/>
              </w:rPr>
            </w:pPr>
            <w:r>
              <w:rPr>
                <w:sz w:val="28"/>
                <w:szCs w:val="28"/>
                <w:shd w:val="clear" w:color="auto" w:fill="FFFFFF"/>
              </w:rPr>
              <w:t>168</w:t>
            </w:r>
          </w:p>
        </w:tc>
      </w:tr>
      <w:tr w:rsidR="00B363FC" w:rsidRPr="006B1950" w:rsidTr="00E84341">
        <w:tc>
          <w:tcPr>
            <w:tcW w:w="9180" w:type="dxa"/>
          </w:tcPr>
          <w:p w:rsidR="00B363FC" w:rsidRPr="006B1950" w:rsidRDefault="00B363FC" w:rsidP="00EB1A77">
            <w:pPr>
              <w:shd w:val="clear" w:color="auto" w:fill="FFFFFF" w:themeFill="background1"/>
              <w:tabs>
                <w:tab w:val="left" w:pos="0"/>
                <w:tab w:val="left" w:pos="1276"/>
              </w:tabs>
              <w:jc w:val="both"/>
              <w:rPr>
                <w:sz w:val="28"/>
                <w:szCs w:val="28"/>
              </w:rPr>
            </w:pPr>
            <w:r w:rsidRPr="006B1950">
              <w:rPr>
                <w:b/>
                <w:sz w:val="28"/>
                <w:szCs w:val="28"/>
              </w:rPr>
              <w:t>ПРИЛОЖЕНИ</w:t>
            </w:r>
            <w:r w:rsidR="00E97239" w:rsidRPr="006B1950">
              <w:rPr>
                <w:b/>
                <w:sz w:val="28"/>
                <w:szCs w:val="28"/>
              </w:rPr>
              <w:t xml:space="preserve">Е </w:t>
            </w:r>
            <w:r w:rsidR="00A640B6">
              <w:rPr>
                <w:b/>
                <w:sz w:val="28"/>
                <w:szCs w:val="28"/>
              </w:rPr>
              <w:t>Б</w:t>
            </w:r>
            <w:r w:rsidR="00E97239" w:rsidRPr="006B1950">
              <w:rPr>
                <w:b/>
                <w:sz w:val="28"/>
                <w:szCs w:val="28"/>
              </w:rPr>
              <w:t xml:space="preserve"> </w:t>
            </w:r>
            <w:r w:rsidR="00E97239" w:rsidRPr="006B1950">
              <w:rPr>
                <w:sz w:val="28"/>
                <w:szCs w:val="28"/>
              </w:rPr>
              <w:t>– Эволюция понятия «таможенное регулирование» в таможенном законодательстве Республики Казахстан</w:t>
            </w:r>
            <w:r w:rsidR="007E4778" w:rsidRPr="006B1950">
              <w:rPr>
                <w:sz w:val="28"/>
                <w:szCs w:val="28"/>
              </w:rPr>
              <w:t>………………………</w:t>
            </w:r>
          </w:p>
          <w:p w:rsidR="00B363FC" w:rsidRPr="006B1950" w:rsidRDefault="00E97239" w:rsidP="00EB1A77">
            <w:pPr>
              <w:shd w:val="clear" w:color="auto" w:fill="FFFFFF" w:themeFill="background1"/>
              <w:tabs>
                <w:tab w:val="left" w:pos="0"/>
                <w:tab w:val="left" w:pos="1276"/>
              </w:tabs>
              <w:jc w:val="both"/>
              <w:rPr>
                <w:sz w:val="28"/>
                <w:szCs w:val="28"/>
              </w:rPr>
            </w:pPr>
            <w:r w:rsidRPr="006B1950">
              <w:rPr>
                <w:b/>
                <w:sz w:val="28"/>
              </w:rPr>
              <w:t xml:space="preserve">ПРИЛОЖЕНИЕ </w:t>
            </w:r>
            <w:r w:rsidR="00A640B6">
              <w:rPr>
                <w:b/>
                <w:sz w:val="28"/>
              </w:rPr>
              <w:t>В</w:t>
            </w:r>
            <w:r w:rsidRPr="006B1950">
              <w:rPr>
                <w:b/>
                <w:sz w:val="28"/>
              </w:rPr>
              <w:t xml:space="preserve"> </w:t>
            </w:r>
            <w:r w:rsidRPr="006B1950">
              <w:rPr>
                <w:sz w:val="28"/>
              </w:rPr>
              <w:t>– Гайд экспертного интервью на тему исследования «Совершенствование таможенного регулирования внешней торговли Республики Казахстан в рамках евразийской интеграции»</w:t>
            </w:r>
            <w:r w:rsidR="007E4778" w:rsidRPr="006B1950">
              <w:rPr>
                <w:sz w:val="28"/>
              </w:rPr>
              <w:t>…………………</w:t>
            </w:r>
          </w:p>
        </w:tc>
        <w:tc>
          <w:tcPr>
            <w:tcW w:w="743" w:type="dxa"/>
          </w:tcPr>
          <w:p w:rsidR="003149A7" w:rsidRPr="006B1950" w:rsidRDefault="003149A7" w:rsidP="00003071">
            <w:pPr>
              <w:rPr>
                <w:sz w:val="28"/>
                <w:szCs w:val="28"/>
                <w:shd w:val="clear" w:color="auto" w:fill="FFFFFF"/>
              </w:rPr>
            </w:pPr>
          </w:p>
          <w:p w:rsidR="00B363FC" w:rsidRPr="006B1950" w:rsidRDefault="00E84341" w:rsidP="003149A7">
            <w:pPr>
              <w:rPr>
                <w:sz w:val="28"/>
                <w:szCs w:val="28"/>
                <w:shd w:val="clear" w:color="auto" w:fill="FFFFFF"/>
              </w:rPr>
            </w:pPr>
            <w:r w:rsidRPr="006B1950">
              <w:rPr>
                <w:sz w:val="28"/>
                <w:szCs w:val="28"/>
                <w:shd w:val="clear" w:color="auto" w:fill="FFFFFF"/>
              </w:rPr>
              <w:t>1</w:t>
            </w:r>
            <w:r w:rsidR="003149A7" w:rsidRPr="006B1950">
              <w:rPr>
                <w:sz w:val="28"/>
                <w:szCs w:val="28"/>
                <w:shd w:val="clear" w:color="auto" w:fill="FFFFFF"/>
              </w:rPr>
              <w:t>6</w:t>
            </w:r>
            <w:r w:rsidR="008829E5" w:rsidRPr="006B1950">
              <w:rPr>
                <w:sz w:val="28"/>
                <w:szCs w:val="28"/>
                <w:shd w:val="clear" w:color="auto" w:fill="FFFFFF"/>
              </w:rPr>
              <w:t>8</w:t>
            </w:r>
          </w:p>
          <w:p w:rsidR="003149A7" w:rsidRPr="006B1950" w:rsidRDefault="003149A7" w:rsidP="003149A7">
            <w:pPr>
              <w:rPr>
                <w:sz w:val="28"/>
                <w:szCs w:val="28"/>
                <w:shd w:val="clear" w:color="auto" w:fill="FFFFFF"/>
              </w:rPr>
            </w:pPr>
          </w:p>
          <w:p w:rsidR="003149A7" w:rsidRPr="006B1950" w:rsidRDefault="003149A7" w:rsidP="003149A7">
            <w:pPr>
              <w:rPr>
                <w:sz w:val="28"/>
                <w:szCs w:val="28"/>
                <w:shd w:val="clear" w:color="auto" w:fill="FFFFFF"/>
              </w:rPr>
            </w:pPr>
          </w:p>
          <w:p w:rsidR="003149A7" w:rsidRPr="006B1950" w:rsidRDefault="003149A7" w:rsidP="008829E5">
            <w:pPr>
              <w:rPr>
                <w:sz w:val="28"/>
                <w:szCs w:val="28"/>
                <w:shd w:val="clear" w:color="auto" w:fill="FFFFFF"/>
              </w:rPr>
            </w:pPr>
            <w:r w:rsidRPr="006B1950">
              <w:rPr>
                <w:sz w:val="28"/>
                <w:szCs w:val="28"/>
                <w:shd w:val="clear" w:color="auto" w:fill="FFFFFF"/>
              </w:rPr>
              <w:t>1</w:t>
            </w:r>
            <w:r w:rsidR="007D1C7D" w:rsidRPr="006B1950">
              <w:rPr>
                <w:sz w:val="28"/>
                <w:szCs w:val="28"/>
                <w:shd w:val="clear" w:color="auto" w:fill="FFFFFF"/>
              </w:rPr>
              <w:t>7</w:t>
            </w:r>
            <w:r w:rsidR="008829E5" w:rsidRPr="006B1950">
              <w:rPr>
                <w:sz w:val="28"/>
                <w:szCs w:val="28"/>
                <w:shd w:val="clear" w:color="auto" w:fill="FFFFFF"/>
              </w:rPr>
              <w:t>0</w:t>
            </w:r>
          </w:p>
        </w:tc>
      </w:tr>
      <w:tr w:rsidR="00E97239" w:rsidRPr="006B1950" w:rsidTr="00E84341">
        <w:tc>
          <w:tcPr>
            <w:tcW w:w="9180" w:type="dxa"/>
          </w:tcPr>
          <w:p w:rsidR="00E97239" w:rsidRPr="006B1950" w:rsidRDefault="00E97239" w:rsidP="00EB1A77">
            <w:pPr>
              <w:shd w:val="clear" w:color="auto" w:fill="FFFFFF" w:themeFill="background1"/>
              <w:tabs>
                <w:tab w:val="left" w:pos="0"/>
                <w:tab w:val="left" w:pos="1276"/>
              </w:tabs>
              <w:jc w:val="both"/>
              <w:rPr>
                <w:sz w:val="28"/>
                <w:szCs w:val="28"/>
              </w:rPr>
            </w:pPr>
            <w:r w:rsidRPr="006B1950">
              <w:rPr>
                <w:b/>
                <w:sz w:val="28"/>
              </w:rPr>
              <w:t xml:space="preserve">ПРИЛОЖЕНИЕ </w:t>
            </w:r>
            <w:r w:rsidR="00A640B6">
              <w:rPr>
                <w:b/>
                <w:sz w:val="28"/>
              </w:rPr>
              <w:t>Г</w:t>
            </w:r>
            <w:r w:rsidRPr="006B1950">
              <w:rPr>
                <w:b/>
                <w:sz w:val="28"/>
              </w:rPr>
              <w:t xml:space="preserve"> </w:t>
            </w:r>
            <w:r w:rsidRPr="006B1950">
              <w:rPr>
                <w:sz w:val="28"/>
              </w:rPr>
              <w:t xml:space="preserve">– Матрица элементов системы таможенного </w:t>
            </w:r>
            <w:r w:rsidRPr="006B1950">
              <w:rPr>
                <w:sz w:val="28"/>
              </w:rPr>
              <w:lastRenderedPageBreak/>
              <w:t>регулирования внешней торговли Республики Казахстан</w:t>
            </w:r>
            <w:r w:rsidR="007E4778" w:rsidRPr="006B1950">
              <w:rPr>
                <w:sz w:val="28"/>
              </w:rPr>
              <w:t>…………………..</w:t>
            </w:r>
          </w:p>
        </w:tc>
        <w:tc>
          <w:tcPr>
            <w:tcW w:w="743" w:type="dxa"/>
          </w:tcPr>
          <w:p w:rsidR="00E97239" w:rsidRPr="006B1950" w:rsidRDefault="00E97239" w:rsidP="00003071">
            <w:pPr>
              <w:rPr>
                <w:sz w:val="28"/>
                <w:szCs w:val="28"/>
                <w:shd w:val="clear" w:color="auto" w:fill="FFFFFF"/>
              </w:rPr>
            </w:pPr>
          </w:p>
          <w:p w:rsidR="003149A7" w:rsidRPr="006B1950" w:rsidRDefault="003149A7" w:rsidP="008829E5">
            <w:pPr>
              <w:rPr>
                <w:sz w:val="28"/>
                <w:szCs w:val="28"/>
                <w:shd w:val="clear" w:color="auto" w:fill="FFFFFF"/>
              </w:rPr>
            </w:pPr>
            <w:r w:rsidRPr="006B1950">
              <w:rPr>
                <w:sz w:val="28"/>
                <w:szCs w:val="28"/>
                <w:shd w:val="clear" w:color="auto" w:fill="FFFFFF"/>
              </w:rPr>
              <w:lastRenderedPageBreak/>
              <w:t>1</w:t>
            </w:r>
            <w:r w:rsidR="00F00614" w:rsidRPr="006B1950">
              <w:rPr>
                <w:sz w:val="28"/>
                <w:szCs w:val="28"/>
                <w:shd w:val="clear" w:color="auto" w:fill="FFFFFF"/>
              </w:rPr>
              <w:t>9</w:t>
            </w:r>
            <w:r w:rsidR="008829E5" w:rsidRPr="006B1950">
              <w:rPr>
                <w:sz w:val="28"/>
                <w:szCs w:val="28"/>
                <w:shd w:val="clear" w:color="auto" w:fill="FFFFFF"/>
              </w:rPr>
              <w:t>1</w:t>
            </w:r>
          </w:p>
        </w:tc>
      </w:tr>
      <w:tr w:rsidR="00E97239" w:rsidRPr="006B1950" w:rsidTr="00E84341">
        <w:tc>
          <w:tcPr>
            <w:tcW w:w="9180" w:type="dxa"/>
          </w:tcPr>
          <w:p w:rsidR="00E97239" w:rsidRPr="006B1950" w:rsidRDefault="00E97239" w:rsidP="00EB1A77">
            <w:pPr>
              <w:shd w:val="clear" w:color="auto" w:fill="FFFFFF" w:themeFill="background1"/>
              <w:tabs>
                <w:tab w:val="left" w:pos="0"/>
                <w:tab w:val="left" w:pos="1276"/>
              </w:tabs>
              <w:jc w:val="both"/>
              <w:rPr>
                <w:sz w:val="28"/>
              </w:rPr>
            </w:pPr>
            <w:r w:rsidRPr="006B1950">
              <w:rPr>
                <w:b/>
                <w:sz w:val="28"/>
              </w:rPr>
              <w:lastRenderedPageBreak/>
              <w:t xml:space="preserve">ПРИЛОЖЕНИЕ </w:t>
            </w:r>
            <w:r w:rsidR="00A640B6">
              <w:rPr>
                <w:b/>
                <w:sz w:val="28"/>
              </w:rPr>
              <w:t>Д</w:t>
            </w:r>
            <w:r w:rsidRPr="006B1950">
              <w:rPr>
                <w:sz w:val="28"/>
              </w:rPr>
              <w:t xml:space="preserve"> – </w:t>
            </w:r>
            <w:r w:rsidRPr="006B1950">
              <w:rPr>
                <w:sz w:val="28"/>
                <w:szCs w:val="28"/>
              </w:rPr>
              <w:t>Структура экспорта и импорта товаров за 2022 год</w:t>
            </w:r>
            <w:r w:rsidR="007E4778" w:rsidRPr="006B1950">
              <w:rPr>
                <w:sz w:val="28"/>
                <w:szCs w:val="28"/>
              </w:rPr>
              <w:t>…………………………………………………………………</w:t>
            </w:r>
          </w:p>
        </w:tc>
        <w:tc>
          <w:tcPr>
            <w:tcW w:w="743" w:type="dxa"/>
          </w:tcPr>
          <w:p w:rsidR="00E97239" w:rsidRPr="006B1950" w:rsidRDefault="00E97239" w:rsidP="00003071">
            <w:pPr>
              <w:rPr>
                <w:sz w:val="28"/>
                <w:szCs w:val="28"/>
                <w:shd w:val="clear" w:color="auto" w:fill="FFFFFF"/>
              </w:rPr>
            </w:pPr>
          </w:p>
          <w:p w:rsidR="003149A7" w:rsidRPr="006B1950" w:rsidRDefault="003149A7" w:rsidP="008829E5">
            <w:pPr>
              <w:rPr>
                <w:sz w:val="28"/>
                <w:szCs w:val="28"/>
                <w:shd w:val="clear" w:color="auto" w:fill="FFFFFF"/>
              </w:rPr>
            </w:pPr>
            <w:r w:rsidRPr="006B1950">
              <w:rPr>
                <w:sz w:val="28"/>
                <w:szCs w:val="28"/>
                <w:shd w:val="clear" w:color="auto" w:fill="FFFFFF"/>
              </w:rPr>
              <w:t>19</w:t>
            </w:r>
            <w:r w:rsidR="008829E5" w:rsidRPr="006B1950">
              <w:rPr>
                <w:sz w:val="28"/>
                <w:szCs w:val="28"/>
                <w:shd w:val="clear" w:color="auto" w:fill="FFFFFF"/>
              </w:rPr>
              <w:t>5</w:t>
            </w:r>
          </w:p>
        </w:tc>
      </w:tr>
      <w:tr w:rsidR="00E97239" w:rsidRPr="006B1950" w:rsidTr="00E84341">
        <w:tc>
          <w:tcPr>
            <w:tcW w:w="9180" w:type="dxa"/>
          </w:tcPr>
          <w:p w:rsidR="00E97239" w:rsidRPr="006B1950" w:rsidRDefault="00E97239" w:rsidP="00EB1A77">
            <w:pPr>
              <w:shd w:val="clear" w:color="auto" w:fill="FFFFFF" w:themeFill="background1"/>
              <w:tabs>
                <w:tab w:val="left" w:pos="0"/>
                <w:tab w:val="left" w:pos="1276"/>
              </w:tabs>
              <w:jc w:val="both"/>
              <w:rPr>
                <w:sz w:val="28"/>
              </w:rPr>
            </w:pPr>
            <w:r w:rsidRPr="006B1950">
              <w:rPr>
                <w:b/>
                <w:sz w:val="28"/>
              </w:rPr>
              <w:t xml:space="preserve">ПРИЛОЖЕНИЕ </w:t>
            </w:r>
            <w:r w:rsidR="00A640B6">
              <w:rPr>
                <w:b/>
                <w:sz w:val="28"/>
              </w:rPr>
              <w:t>Е</w:t>
            </w:r>
            <w:r w:rsidRPr="006B1950">
              <w:rPr>
                <w:b/>
                <w:sz w:val="28"/>
              </w:rPr>
              <w:t xml:space="preserve"> </w:t>
            </w:r>
            <w:r w:rsidRPr="006B1950">
              <w:rPr>
                <w:sz w:val="28"/>
              </w:rPr>
              <w:t xml:space="preserve">– </w:t>
            </w:r>
            <w:r w:rsidR="00482540" w:rsidRPr="006B1950">
              <w:rPr>
                <w:sz w:val="28"/>
              </w:rPr>
              <w:t>Структура импорта товаров Казахстана за 2009 и 2021 годы</w:t>
            </w:r>
            <w:r w:rsidR="007D1C7D" w:rsidRPr="006B1950">
              <w:rPr>
                <w:sz w:val="28"/>
              </w:rPr>
              <w:t>..............................................................................................................</w:t>
            </w:r>
          </w:p>
        </w:tc>
        <w:tc>
          <w:tcPr>
            <w:tcW w:w="743" w:type="dxa"/>
          </w:tcPr>
          <w:p w:rsidR="007D1C7D" w:rsidRPr="006B1950" w:rsidRDefault="007D1C7D" w:rsidP="00003071">
            <w:pPr>
              <w:rPr>
                <w:sz w:val="28"/>
                <w:szCs w:val="28"/>
                <w:shd w:val="clear" w:color="auto" w:fill="FFFFFF"/>
              </w:rPr>
            </w:pPr>
          </w:p>
          <w:p w:rsidR="00E97239" w:rsidRPr="006B1950" w:rsidRDefault="003149A7" w:rsidP="008829E5">
            <w:pPr>
              <w:rPr>
                <w:sz w:val="28"/>
                <w:szCs w:val="28"/>
                <w:shd w:val="clear" w:color="auto" w:fill="FFFFFF"/>
              </w:rPr>
            </w:pPr>
            <w:r w:rsidRPr="006B1950">
              <w:rPr>
                <w:sz w:val="28"/>
                <w:szCs w:val="28"/>
                <w:shd w:val="clear" w:color="auto" w:fill="FFFFFF"/>
              </w:rPr>
              <w:t>19</w:t>
            </w:r>
            <w:r w:rsidR="008829E5" w:rsidRPr="006B1950">
              <w:rPr>
                <w:sz w:val="28"/>
                <w:szCs w:val="28"/>
                <w:shd w:val="clear" w:color="auto" w:fill="FFFFFF"/>
              </w:rPr>
              <w:t>6</w:t>
            </w:r>
          </w:p>
        </w:tc>
      </w:tr>
      <w:tr w:rsidR="00E97239" w:rsidRPr="006B1950" w:rsidTr="00E84341">
        <w:tc>
          <w:tcPr>
            <w:tcW w:w="9180" w:type="dxa"/>
          </w:tcPr>
          <w:p w:rsidR="00E97239" w:rsidRPr="006B1950" w:rsidRDefault="00E97239" w:rsidP="00EB1A77">
            <w:pPr>
              <w:shd w:val="clear" w:color="auto" w:fill="FFFFFF" w:themeFill="background1"/>
              <w:tabs>
                <w:tab w:val="left" w:pos="0"/>
                <w:tab w:val="left" w:pos="1276"/>
              </w:tabs>
              <w:jc w:val="both"/>
              <w:rPr>
                <w:sz w:val="28"/>
              </w:rPr>
            </w:pPr>
            <w:r w:rsidRPr="006B1950">
              <w:rPr>
                <w:b/>
                <w:sz w:val="28"/>
                <w:szCs w:val="28"/>
              </w:rPr>
              <w:t xml:space="preserve">ПРИЛОЖЕНИЕ </w:t>
            </w:r>
            <w:r w:rsidR="00A640B6">
              <w:rPr>
                <w:b/>
                <w:sz w:val="28"/>
                <w:szCs w:val="28"/>
              </w:rPr>
              <w:t>Ж</w:t>
            </w:r>
            <w:r w:rsidRPr="006B1950">
              <w:rPr>
                <w:b/>
                <w:sz w:val="28"/>
                <w:szCs w:val="28"/>
              </w:rPr>
              <w:t xml:space="preserve"> </w:t>
            </w:r>
            <w:r w:rsidRPr="006B1950">
              <w:rPr>
                <w:sz w:val="28"/>
                <w:szCs w:val="28"/>
              </w:rPr>
              <w:t xml:space="preserve">– </w:t>
            </w:r>
            <w:r w:rsidRPr="006B1950">
              <w:rPr>
                <w:sz w:val="28"/>
              </w:rPr>
              <w:t>Рекомендуемая ВТамО модель СУР</w:t>
            </w:r>
            <w:r w:rsidR="007E4778" w:rsidRPr="006B1950">
              <w:rPr>
                <w:sz w:val="28"/>
              </w:rPr>
              <w:t>………………</w:t>
            </w:r>
          </w:p>
        </w:tc>
        <w:tc>
          <w:tcPr>
            <w:tcW w:w="743" w:type="dxa"/>
          </w:tcPr>
          <w:p w:rsidR="00E97239" w:rsidRPr="006B1950" w:rsidRDefault="008829E5" w:rsidP="00003071">
            <w:pPr>
              <w:rPr>
                <w:sz w:val="28"/>
                <w:szCs w:val="28"/>
                <w:shd w:val="clear" w:color="auto" w:fill="FFFFFF"/>
              </w:rPr>
            </w:pPr>
            <w:r w:rsidRPr="006B1950">
              <w:rPr>
                <w:sz w:val="28"/>
                <w:szCs w:val="28"/>
                <w:shd w:val="clear" w:color="auto" w:fill="FFFFFF"/>
              </w:rPr>
              <w:t>199</w:t>
            </w:r>
          </w:p>
        </w:tc>
      </w:tr>
      <w:tr w:rsidR="00E97239" w:rsidRPr="006B1950" w:rsidTr="00E84341">
        <w:tc>
          <w:tcPr>
            <w:tcW w:w="9180" w:type="dxa"/>
          </w:tcPr>
          <w:p w:rsidR="00E97239" w:rsidRPr="006B1950" w:rsidRDefault="00E97239" w:rsidP="00EB1A77">
            <w:pPr>
              <w:shd w:val="clear" w:color="auto" w:fill="FFFFFF" w:themeFill="background1"/>
              <w:tabs>
                <w:tab w:val="left" w:pos="0"/>
                <w:tab w:val="left" w:pos="1276"/>
              </w:tabs>
              <w:jc w:val="both"/>
              <w:rPr>
                <w:sz w:val="28"/>
                <w:szCs w:val="28"/>
              </w:rPr>
            </w:pPr>
            <w:r w:rsidRPr="006B1950">
              <w:rPr>
                <w:b/>
                <w:sz w:val="28"/>
              </w:rPr>
              <w:t xml:space="preserve">ПРИЛОЖЕНИЕ </w:t>
            </w:r>
            <w:r w:rsidR="00A640B6">
              <w:rPr>
                <w:b/>
                <w:sz w:val="28"/>
              </w:rPr>
              <w:t>И</w:t>
            </w:r>
            <w:r w:rsidRPr="006B1950">
              <w:rPr>
                <w:b/>
                <w:sz w:val="28"/>
              </w:rPr>
              <w:t xml:space="preserve"> </w:t>
            </w:r>
            <w:r w:rsidRPr="006B1950">
              <w:rPr>
                <w:sz w:val="28"/>
              </w:rPr>
              <w:t>– Механизм определения таможенной стоимости ввозимых товаров</w:t>
            </w:r>
            <w:r w:rsidR="007E4778" w:rsidRPr="006B1950">
              <w:rPr>
                <w:sz w:val="28"/>
              </w:rPr>
              <w:t>.................................................................................................</w:t>
            </w:r>
          </w:p>
        </w:tc>
        <w:tc>
          <w:tcPr>
            <w:tcW w:w="743" w:type="dxa"/>
          </w:tcPr>
          <w:p w:rsidR="00E97239" w:rsidRPr="006B1950" w:rsidRDefault="00E97239" w:rsidP="00003071">
            <w:pPr>
              <w:rPr>
                <w:sz w:val="28"/>
                <w:szCs w:val="28"/>
                <w:shd w:val="clear" w:color="auto" w:fill="FFFFFF"/>
              </w:rPr>
            </w:pPr>
          </w:p>
          <w:p w:rsidR="003149A7" w:rsidRPr="006B1950" w:rsidRDefault="007D1C7D" w:rsidP="008829E5">
            <w:pPr>
              <w:rPr>
                <w:sz w:val="28"/>
                <w:szCs w:val="28"/>
                <w:shd w:val="clear" w:color="auto" w:fill="FFFFFF"/>
              </w:rPr>
            </w:pPr>
            <w:r w:rsidRPr="006B1950">
              <w:rPr>
                <w:sz w:val="28"/>
                <w:szCs w:val="28"/>
                <w:shd w:val="clear" w:color="auto" w:fill="FFFFFF"/>
              </w:rPr>
              <w:t>20</w:t>
            </w:r>
            <w:r w:rsidR="008829E5" w:rsidRPr="006B1950">
              <w:rPr>
                <w:sz w:val="28"/>
                <w:szCs w:val="28"/>
                <w:shd w:val="clear" w:color="auto" w:fill="FFFFFF"/>
              </w:rPr>
              <w:t>0</w:t>
            </w:r>
          </w:p>
        </w:tc>
      </w:tr>
      <w:tr w:rsidR="00E97239" w:rsidRPr="006B1950" w:rsidTr="00E84341">
        <w:tc>
          <w:tcPr>
            <w:tcW w:w="9180" w:type="dxa"/>
          </w:tcPr>
          <w:p w:rsidR="00E97239" w:rsidRPr="006B1950" w:rsidRDefault="00E97239" w:rsidP="00EB1A77">
            <w:pPr>
              <w:shd w:val="clear" w:color="auto" w:fill="FFFFFF" w:themeFill="background1"/>
              <w:tabs>
                <w:tab w:val="left" w:pos="0"/>
                <w:tab w:val="left" w:pos="1276"/>
              </w:tabs>
              <w:jc w:val="both"/>
              <w:rPr>
                <w:sz w:val="28"/>
              </w:rPr>
            </w:pPr>
            <w:r w:rsidRPr="006B1950">
              <w:rPr>
                <w:b/>
                <w:sz w:val="28"/>
              </w:rPr>
              <w:t xml:space="preserve">ПРИЛОЖЕНИЕ </w:t>
            </w:r>
            <w:r w:rsidR="00A640B6">
              <w:rPr>
                <w:b/>
                <w:sz w:val="28"/>
              </w:rPr>
              <w:t>К</w:t>
            </w:r>
            <w:r w:rsidRPr="006B1950">
              <w:rPr>
                <w:b/>
                <w:sz w:val="28"/>
              </w:rPr>
              <w:t xml:space="preserve"> </w:t>
            </w:r>
            <w:r w:rsidRPr="006B1950">
              <w:rPr>
                <w:sz w:val="28"/>
              </w:rPr>
              <w:t>– SWOT-анализ проблем контроля заявленной таможенной стоимости при импорте товаров через таможенную границу ЕАЭС</w:t>
            </w:r>
            <w:r w:rsidR="007E4778" w:rsidRPr="006B1950">
              <w:rPr>
                <w:sz w:val="28"/>
              </w:rPr>
              <w:t>…………………………………………………………………………….</w:t>
            </w:r>
          </w:p>
        </w:tc>
        <w:tc>
          <w:tcPr>
            <w:tcW w:w="743" w:type="dxa"/>
          </w:tcPr>
          <w:p w:rsidR="00E97239" w:rsidRPr="006B1950" w:rsidRDefault="00E97239" w:rsidP="00003071">
            <w:pPr>
              <w:rPr>
                <w:sz w:val="28"/>
                <w:szCs w:val="28"/>
                <w:shd w:val="clear" w:color="auto" w:fill="FFFFFF"/>
              </w:rPr>
            </w:pPr>
          </w:p>
          <w:p w:rsidR="003149A7" w:rsidRPr="006B1950" w:rsidRDefault="003149A7" w:rsidP="00003071">
            <w:pPr>
              <w:rPr>
                <w:sz w:val="28"/>
                <w:szCs w:val="28"/>
                <w:shd w:val="clear" w:color="auto" w:fill="FFFFFF"/>
              </w:rPr>
            </w:pPr>
          </w:p>
          <w:p w:rsidR="003149A7" w:rsidRPr="006B1950" w:rsidRDefault="003149A7" w:rsidP="008829E5">
            <w:pPr>
              <w:rPr>
                <w:sz w:val="28"/>
                <w:szCs w:val="28"/>
                <w:shd w:val="clear" w:color="auto" w:fill="FFFFFF"/>
              </w:rPr>
            </w:pPr>
            <w:r w:rsidRPr="006B1950">
              <w:rPr>
                <w:sz w:val="28"/>
                <w:szCs w:val="28"/>
                <w:shd w:val="clear" w:color="auto" w:fill="FFFFFF"/>
              </w:rPr>
              <w:t>20</w:t>
            </w:r>
            <w:r w:rsidR="008829E5" w:rsidRPr="006B1950">
              <w:rPr>
                <w:sz w:val="28"/>
                <w:szCs w:val="28"/>
                <w:shd w:val="clear" w:color="auto" w:fill="FFFFFF"/>
              </w:rPr>
              <w:t>1</w:t>
            </w:r>
          </w:p>
        </w:tc>
      </w:tr>
      <w:tr w:rsidR="00E97239" w:rsidRPr="006B1950" w:rsidTr="00E84341">
        <w:tc>
          <w:tcPr>
            <w:tcW w:w="9180" w:type="dxa"/>
          </w:tcPr>
          <w:p w:rsidR="00E97239" w:rsidRPr="006B1950" w:rsidRDefault="00E97239" w:rsidP="00EB1A77">
            <w:pPr>
              <w:shd w:val="clear" w:color="auto" w:fill="FFFFFF" w:themeFill="background1"/>
              <w:tabs>
                <w:tab w:val="left" w:pos="0"/>
                <w:tab w:val="left" w:pos="1276"/>
              </w:tabs>
              <w:jc w:val="both"/>
              <w:rPr>
                <w:sz w:val="28"/>
              </w:rPr>
            </w:pPr>
            <w:r w:rsidRPr="006B1950">
              <w:rPr>
                <w:b/>
                <w:sz w:val="28"/>
              </w:rPr>
              <w:t xml:space="preserve">ПРИЛОЖЕНИЕ </w:t>
            </w:r>
            <w:r w:rsidR="00A640B6">
              <w:rPr>
                <w:b/>
                <w:sz w:val="28"/>
              </w:rPr>
              <w:t>Л</w:t>
            </w:r>
            <w:r w:rsidRPr="006B1950">
              <w:rPr>
                <w:sz w:val="28"/>
              </w:rPr>
              <w:t xml:space="preserve"> – </w:t>
            </w:r>
            <w:r w:rsidR="00C92321" w:rsidRPr="006B1950">
              <w:rPr>
                <w:sz w:val="28"/>
              </w:rPr>
              <w:t>Критерии категорирования лиц, совершающих таможенные операции</w:t>
            </w:r>
            <w:r w:rsidR="007D1C7D" w:rsidRPr="006B1950">
              <w:rPr>
                <w:sz w:val="28"/>
              </w:rPr>
              <w:t>.........................................................................................</w:t>
            </w:r>
          </w:p>
        </w:tc>
        <w:tc>
          <w:tcPr>
            <w:tcW w:w="743" w:type="dxa"/>
          </w:tcPr>
          <w:p w:rsidR="007D1C7D" w:rsidRPr="006B1950" w:rsidRDefault="007D1C7D" w:rsidP="00003071">
            <w:pPr>
              <w:rPr>
                <w:sz w:val="28"/>
                <w:szCs w:val="28"/>
                <w:shd w:val="clear" w:color="auto" w:fill="FFFFFF"/>
              </w:rPr>
            </w:pPr>
          </w:p>
          <w:p w:rsidR="00E97239" w:rsidRPr="006B1950" w:rsidRDefault="003149A7" w:rsidP="008829E5">
            <w:pPr>
              <w:rPr>
                <w:sz w:val="28"/>
                <w:szCs w:val="28"/>
                <w:shd w:val="clear" w:color="auto" w:fill="FFFFFF"/>
              </w:rPr>
            </w:pPr>
            <w:r w:rsidRPr="006B1950">
              <w:rPr>
                <w:sz w:val="28"/>
                <w:szCs w:val="28"/>
                <w:shd w:val="clear" w:color="auto" w:fill="FFFFFF"/>
              </w:rPr>
              <w:t>20</w:t>
            </w:r>
            <w:r w:rsidR="008829E5" w:rsidRPr="006B1950">
              <w:rPr>
                <w:sz w:val="28"/>
                <w:szCs w:val="28"/>
                <w:shd w:val="clear" w:color="auto" w:fill="FFFFFF"/>
              </w:rPr>
              <w:t>6</w:t>
            </w:r>
          </w:p>
        </w:tc>
      </w:tr>
      <w:tr w:rsidR="00E97239" w:rsidRPr="006B1950" w:rsidTr="00E84341">
        <w:tc>
          <w:tcPr>
            <w:tcW w:w="9180" w:type="dxa"/>
          </w:tcPr>
          <w:p w:rsidR="00E97239" w:rsidRPr="006B1950" w:rsidRDefault="00E97239" w:rsidP="00EB1A77">
            <w:pPr>
              <w:shd w:val="clear" w:color="auto" w:fill="FFFFFF" w:themeFill="background1"/>
              <w:tabs>
                <w:tab w:val="left" w:pos="0"/>
                <w:tab w:val="left" w:pos="1276"/>
              </w:tabs>
              <w:jc w:val="both"/>
              <w:rPr>
                <w:sz w:val="28"/>
              </w:rPr>
            </w:pPr>
            <w:r w:rsidRPr="006B1950">
              <w:rPr>
                <w:b/>
                <w:sz w:val="28"/>
              </w:rPr>
              <w:t xml:space="preserve">ПРИЛОЖЕНИЕ </w:t>
            </w:r>
            <w:r w:rsidR="00A640B6">
              <w:rPr>
                <w:b/>
                <w:sz w:val="28"/>
              </w:rPr>
              <w:t>М</w:t>
            </w:r>
            <w:r w:rsidRPr="006B1950">
              <w:rPr>
                <w:b/>
                <w:sz w:val="28"/>
              </w:rPr>
              <w:t xml:space="preserve"> </w:t>
            </w:r>
            <w:r w:rsidRPr="006B1950">
              <w:rPr>
                <w:sz w:val="28"/>
              </w:rPr>
              <w:t>– Категорирование ТП</w:t>
            </w:r>
            <w:r w:rsidR="007E4778" w:rsidRPr="006B1950">
              <w:rPr>
                <w:sz w:val="28"/>
              </w:rPr>
              <w:t>.....................................................</w:t>
            </w:r>
          </w:p>
        </w:tc>
        <w:tc>
          <w:tcPr>
            <w:tcW w:w="743" w:type="dxa"/>
          </w:tcPr>
          <w:p w:rsidR="00E97239" w:rsidRPr="006B1950" w:rsidRDefault="003149A7" w:rsidP="008829E5">
            <w:pPr>
              <w:rPr>
                <w:sz w:val="28"/>
                <w:szCs w:val="28"/>
                <w:shd w:val="clear" w:color="auto" w:fill="FFFFFF"/>
              </w:rPr>
            </w:pPr>
            <w:r w:rsidRPr="006B1950">
              <w:rPr>
                <w:sz w:val="28"/>
                <w:szCs w:val="28"/>
                <w:shd w:val="clear" w:color="auto" w:fill="FFFFFF"/>
              </w:rPr>
              <w:t>20</w:t>
            </w:r>
            <w:r w:rsidR="008829E5" w:rsidRPr="006B1950">
              <w:rPr>
                <w:sz w:val="28"/>
                <w:szCs w:val="28"/>
                <w:shd w:val="clear" w:color="auto" w:fill="FFFFFF"/>
              </w:rPr>
              <w:t>7</w:t>
            </w:r>
          </w:p>
        </w:tc>
      </w:tr>
      <w:tr w:rsidR="00E97239" w:rsidRPr="006B1950" w:rsidTr="00E84341">
        <w:tc>
          <w:tcPr>
            <w:tcW w:w="9180" w:type="dxa"/>
          </w:tcPr>
          <w:p w:rsidR="00E97239" w:rsidRPr="006B1950" w:rsidRDefault="00E97239" w:rsidP="00EB1A77">
            <w:pPr>
              <w:shd w:val="clear" w:color="auto" w:fill="FFFFFF" w:themeFill="background1"/>
              <w:tabs>
                <w:tab w:val="left" w:pos="0"/>
                <w:tab w:val="left" w:pos="1276"/>
              </w:tabs>
              <w:jc w:val="both"/>
              <w:rPr>
                <w:sz w:val="28"/>
              </w:rPr>
            </w:pPr>
            <w:r w:rsidRPr="006B1950">
              <w:rPr>
                <w:b/>
                <w:sz w:val="28"/>
              </w:rPr>
              <w:t xml:space="preserve">ПРИЛОЖЕНИЕ </w:t>
            </w:r>
            <w:r w:rsidR="00A640B6">
              <w:rPr>
                <w:b/>
                <w:sz w:val="28"/>
              </w:rPr>
              <w:t>Н</w:t>
            </w:r>
            <w:r w:rsidRPr="006B1950">
              <w:rPr>
                <w:b/>
                <w:sz w:val="28"/>
              </w:rPr>
              <w:t xml:space="preserve"> </w:t>
            </w:r>
            <w:r w:rsidRPr="006B1950">
              <w:rPr>
                <w:sz w:val="28"/>
              </w:rPr>
              <w:t>– Упрощения для УЭО</w:t>
            </w:r>
            <w:r w:rsidR="007E4778" w:rsidRPr="006B1950">
              <w:rPr>
                <w:sz w:val="28"/>
              </w:rPr>
              <w:t>....................................................</w:t>
            </w:r>
          </w:p>
        </w:tc>
        <w:tc>
          <w:tcPr>
            <w:tcW w:w="743" w:type="dxa"/>
          </w:tcPr>
          <w:p w:rsidR="00E97239" w:rsidRPr="006B1950" w:rsidRDefault="003149A7" w:rsidP="008829E5">
            <w:pPr>
              <w:rPr>
                <w:sz w:val="28"/>
                <w:szCs w:val="28"/>
                <w:shd w:val="clear" w:color="auto" w:fill="FFFFFF"/>
              </w:rPr>
            </w:pPr>
            <w:r w:rsidRPr="006B1950">
              <w:rPr>
                <w:sz w:val="28"/>
                <w:szCs w:val="28"/>
                <w:shd w:val="clear" w:color="auto" w:fill="FFFFFF"/>
              </w:rPr>
              <w:t>20</w:t>
            </w:r>
            <w:r w:rsidR="008829E5" w:rsidRPr="006B1950">
              <w:rPr>
                <w:sz w:val="28"/>
                <w:szCs w:val="28"/>
                <w:shd w:val="clear" w:color="auto" w:fill="FFFFFF"/>
              </w:rPr>
              <w:t>8</w:t>
            </w:r>
          </w:p>
        </w:tc>
      </w:tr>
      <w:tr w:rsidR="00E97239" w:rsidRPr="006B1950" w:rsidTr="00E84341">
        <w:tc>
          <w:tcPr>
            <w:tcW w:w="9180" w:type="dxa"/>
          </w:tcPr>
          <w:p w:rsidR="00E97239" w:rsidRPr="006B1950" w:rsidRDefault="00E97239" w:rsidP="00EB1A77">
            <w:pPr>
              <w:shd w:val="clear" w:color="auto" w:fill="FFFFFF" w:themeFill="background1"/>
              <w:tabs>
                <w:tab w:val="left" w:pos="0"/>
                <w:tab w:val="left" w:pos="1276"/>
              </w:tabs>
              <w:jc w:val="both"/>
              <w:rPr>
                <w:sz w:val="28"/>
              </w:rPr>
            </w:pPr>
            <w:r w:rsidRPr="006B1950">
              <w:rPr>
                <w:b/>
                <w:sz w:val="28"/>
              </w:rPr>
              <w:t xml:space="preserve">ПРИЛОЖЕНИЕ </w:t>
            </w:r>
            <w:r w:rsidR="00A640B6">
              <w:rPr>
                <w:b/>
                <w:sz w:val="28"/>
              </w:rPr>
              <w:t>П</w:t>
            </w:r>
            <w:r w:rsidRPr="006B1950">
              <w:rPr>
                <w:b/>
                <w:sz w:val="28"/>
              </w:rPr>
              <w:t xml:space="preserve"> </w:t>
            </w:r>
            <w:r w:rsidRPr="006B1950">
              <w:rPr>
                <w:sz w:val="28"/>
              </w:rPr>
              <w:t>– Условия включения в реестр УЭО</w:t>
            </w:r>
            <w:r w:rsidR="007E4778" w:rsidRPr="006B1950">
              <w:rPr>
                <w:sz w:val="28"/>
              </w:rPr>
              <w:t>…………………..</w:t>
            </w:r>
          </w:p>
        </w:tc>
        <w:tc>
          <w:tcPr>
            <w:tcW w:w="743" w:type="dxa"/>
          </w:tcPr>
          <w:p w:rsidR="00E97239" w:rsidRPr="006B1950" w:rsidRDefault="003149A7" w:rsidP="008829E5">
            <w:pPr>
              <w:rPr>
                <w:sz w:val="28"/>
                <w:szCs w:val="28"/>
                <w:shd w:val="clear" w:color="auto" w:fill="FFFFFF"/>
              </w:rPr>
            </w:pPr>
            <w:r w:rsidRPr="006B1950">
              <w:rPr>
                <w:sz w:val="28"/>
                <w:szCs w:val="28"/>
                <w:shd w:val="clear" w:color="auto" w:fill="FFFFFF"/>
              </w:rPr>
              <w:t>2</w:t>
            </w:r>
            <w:r w:rsidR="008829E5" w:rsidRPr="006B1950">
              <w:rPr>
                <w:sz w:val="28"/>
                <w:szCs w:val="28"/>
                <w:shd w:val="clear" w:color="auto" w:fill="FFFFFF"/>
              </w:rPr>
              <w:t>09</w:t>
            </w:r>
          </w:p>
        </w:tc>
      </w:tr>
      <w:tr w:rsidR="00E97239" w:rsidRPr="006B1950" w:rsidTr="00E84341">
        <w:tc>
          <w:tcPr>
            <w:tcW w:w="9180" w:type="dxa"/>
          </w:tcPr>
          <w:p w:rsidR="00E97239" w:rsidRPr="006B1950" w:rsidRDefault="00E97239" w:rsidP="00EB1A77">
            <w:pPr>
              <w:shd w:val="clear" w:color="auto" w:fill="FFFFFF" w:themeFill="background1"/>
              <w:tabs>
                <w:tab w:val="left" w:pos="0"/>
                <w:tab w:val="left" w:pos="1276"/>
              </w:tabs>
              <w:jc w:val="both"/>
              <w:rPr>
                <w:b/>
                <w:sz w:val="28"/>
              </w:rPr>
            </w:pPr>
            <w:r w:rsidRPr="006B1950">
              <w:rPr>
                <w:b/>
                <w:sz w:val="28"/>
              </w:rPr>
              <w:t xml:space="preserve">ПРИЛОЖЕНИЕ </w:t>
            </w:r>
            <w:r w:rsidR="00A640B6">
              <w:rPr>
                <w:b/>
                <w:sz w:val="28"/>
              </w:rPr>
              <w:t>Р</w:t>
            </w:r>
            <w:r w:rsidRPr="006B1950">
              <w:rPr>
                <w:b/>
                <w:sz w:val="28"/>
              </w:rPr>
              <w:t xml:space="preserve"> </w:t>
            </w:r>
            <w:r w:rsidRPr="006B1950">
              <w:rPr>
                <w:sz w:val="28"/>
              </w:rPr>
              <w:t>–</w:t>
            </w:r>
            <w:r w:rsidRPr="006B1950">
              <w:rPr>
                <w:b/>
                <w:sz w:val="28"/>
              </w:rPr>
              <w:t xml:space="preserve"> </w:t>
            </w:r>
            <w:r w:rsidRPr="006B1950">
              <w:rPr>
                <w:sz w:val="28"/>
              </w:rPr>
              <w:t>Система показателей финансовой устойчивости для включения в реестр УЭО для юридических лиц Республики Казахстан</w:t>
            </w:r>
            <w:r w:rsidR="007E4778" w:rsidRPr="006B1950">
              <w:rPr>
                <w:sz w:val="28"/>
              </w:rPr>
              <w:t>…</w:t>
            </w:r>
            <w:r w:rsidR="003149A7" w:rsidRPr="006B1950">
              <w:rPr>
                <w:sz w:val="28"/>
              </w:rPr>
              <w:t>...</w:t>
            </w:r>
          </w:p>
        </w:tc>
        <w:tc>
          <w:tcPr>
            <w:tcW w:w="743" w:type="dxa"/>
          </w:tcPr>
          <w:p w:rsidR="00E97239" w:rsidRPr="006B1950" w:rsidRDefault="00E97239" w:rsidP="00003071">
            <w:pPr>
              <w:rPr>
                <w:sz w:val="28"/>
                <w:szCs w:val="28"/>
                <w:shd w:val="clear" w:color="auto" w:fill="FFFFFF"/>
              </w:rPr>
            </w:pPr>
          </w:p>
          <w:p w:rsidR="003149A7" w:rsidRPr="006B1950" w:rsidRDefault="003149A7" w:rsidP="008829E5">
            <w:pPr>
              <w:rPr>
                <w:sz w:val="28"/>
                <w:szCs w:val="28"/>
                <w:shd w:val="clear" w:color="auto" w:fill="FFFFFF"/>
              </w:rPr>
            </w:pPr>
            <w:r w:rsidRPr="006B1950">
              <w:rPr>
                <w:sz w:val="28"/>
                <w:szCs w:val="28"/>
                <w:shd w:val="clear" w:color="auto" w:fill="FFFFFF"/>
              </w:rPr>
              <w:t>21</w:t>
            </w:r>
            <w:r w:rsidR="008829E5" w:rsidRPr="006B1950">
              <w:rPr>
                <w:sz w:val="28"/>
                <w:szCs w:val="28"/>
                <w:shd w:val="clear" w:color="auto" w:fill="FFFFFF"/>
              </w:rPr>
              <w:t>3</w:t>
            </w:r>
          </w:p>
        </w:tc>
      </w:tr>
      <w:tr w:rsidR="00E97239" w:rsidRPr="006B1950" w:rsidTr="00E84341">
        <w:tc>
          <w:tcPr>
            <w:tcW w:w="9180" w:type="dxa"/>
          </w:tcPr>
          <w:p w:rsidR="00E97239" w:rsidRPr="006B1950" w:rsidRDefault="00E97239" w:rsidP="00EB1A77">
            <w:pPr>
              <w:shd w:val="clear" w:color="auto" w:fill="FFFFFF" w:themeFill="background1"/>
              <w:tabs>
                <w:tab w:val="left" w:pos="0"/>
                <w:tab w:val="left" w:pos="1276"/>
              </w:tabs>
              <w:jc w:val="both"/>
              <w:rPr>
                <w:sz w:val="28"/>
              </w:rPr>
            </w:pPr>
            <w:r w:rsidRPr="006B1950">
              <w:rPr>
                <w:b/>
                <w:sz w:val="28"/>
              </w:rPr>
              <w:t xml:space="preserve">ПРИЛОЖЕНИЕ </w:t>
            </w:r>
            <w:r w:rsidR="00A640B6">
              <w:rPr>
                <w:b/>
                <w:sz w:val="28"/>
              </w:rPr>
              <w:t>С</w:t>
            </w:r>
            <w:r w:rsidRPr="006B1950">
              <w:rPr>
                <w:sz w:val="28"/>
              </w:rPr>
              <w:t xml:space="preserve"> – Наблюдения для кластеризации ТП</w:t>
            </w:r>
            <w:r w:rsidR="007E4778" w:rsidRPr="006B1950">
              <w:rPr>
                <w:sz w:val="28"/>
              </w:rPr>
              <w:t>………………….</w:t>
            </w:r>
          </w:p>
        </w:tc>
        <w:tc>
          <w:tcPr>
            <w:tcW w:w="743" w:type="dxa"/>
          </w:tcPr>
          <w:p w:rsidR="00E97239" w:rsidRPr="006B1950" w:rsidRDefault="003149A7" w:rsidP="008829E5">
            <w:pPr>
              <w:rPr>
                <w:sz w:val="28"/>
                <w:szCs w:val="28"/>
                <w:shd w:val="clear" w:color="auto" w:fill="FFFFFF"/>
              </w:rPr>
            </w:pPr>
            <w:r w:rsidRPr="006B1950">
              <w:rPr>
                <w:sz w:val="28"/>
                <w:szCs w:val="28"/>
                <w:shd w:val="clear" w:color="auto" w:fill="FFFFFF"/>
              </w:rPr>
              <w:t>21</w:t>
            </w:r>
            <w:r w:rsidR="008829E5" w:rsidRPr="006B1950">
              <w:rPr>
                <w:sz w:val="28"/>
                <w:szCs w:val="28"/>
                <w:shd w:val="clear" w:color="auto" w:fill="FFFFFF"/>
              </w:rPr>
              <w:t>4</w:t>
            </w:r>
          </w:p>
        </w:tc>
      </w:tr>
      <w:tr w:rsidR="00E97239" w:rsidRPr="006B1950" w:rsidTr="00E84341">
        <w:tc>
          <w:tcPr>
            <w:tcW w:w="9180" w:type="dxa"/>
          </w:tcPr>
          <w:p w:rsidR="00E97239" w:rsidRPr="006B1950" w:rsidRDefault="00E97239" w:rsidP="00EB1A77">
            <w:pPr>
              <w:shd w:val="clear" w:color="auto" w:fill="FFFFFF" w:themeFill="background1"/>
              <w:tabs>
                <w:tab w:val="left" w:pos="0"/>
                <w:tab w:val="left" w:pos="1276"/>
              </w:tabs>
              <w:jc w:val="both"/>
              <w:rPr>
                <w:sz w:val="28"/>
              </w:rPr>
            </w:pPr>
            <w:r w:rsidRPr="006B1950">
              <w:rPr>
                <w:b/>
                <w:sz w:val="28"/>
              </w:rPr>
              <w:t xml:space="preserve">ПРИЛОЖЕНИЕ </w:t>
            </w:r>
            <w:r w:rsidR="00A640B6">
              <w:rPr>
                <w:b/>
                <w:sz w:val="28"/>
              </w:rPr>
              <w:t>Т</w:t>
            </w:r>
            <w:r w:rsidRPr="006B1950">
              <w:rPr>
                <w:b/>
                <w:sz w:val="28"/>
              </w:rPr>
              <w:t xml:space="preserve"> </w:t>
            </w:r>
            <w:r w:rsidRPr="006B1950">
              <w:rPr>
                <w:sz w:val="28"/>
              </w:rPr>
              <w:t>– Расчеты точности модели на основе дискриминантного анализа</w:t>
            </w:r>
            <w:r w:rsidR="007E4778" w:rsidRPr="006B1950">
              <w:rPr>
                <w:sz w:val="28"/>
              </w:rPr>
              <w:t>…………………………………………………….</w:t>
            </w:r>
          </w:p>
        </w:tc>
        <w:tc>
          <w:tcPr>
            <w:tcW w:w="743" w:type="dxa"/>
          </w:tcPr>
          <w:p w:rsidR="00E97239" w:rsidRPr="006B1950" w:rsidRDefault="00E97239" w:rsidP="00003071">
            <w:pPr>
              <w:rPr>
                <w:sz w:val="28"/>
                <w:szCs w:val="28"/>
                <w:shd w:val="clear" w:color="auto" w:fill="FFFFFF"/>
              </w:rPr>
            </w:pPr>
          </w:p>
          <w:p w:rsidR="003149A7" w:rsidRPr="006B1950" w:rsidRDefault="003149A7" w:rsidP="008829E5">
            <w:pPr>
              <w:rPr>
                <w:sz w:val="28"/>
                <w:szCs w:val="28"/>
                <w:shd w:val="clear" w:color="auto" w:fill="FFFFFF"/>
              </w:rPr>
            </w:pPr>
            <w:r w:rsidRPr="006B1950">
              <w:rPr>
                <w:sz w:val="28"/>
                <w:szCs w:val="28"/>
                <w:shd w:val="clear" w:color="auto" w:fill="FFFFFF"/>
              </w:rPr>
              <w:t>21</w:t>
            </w:r>
            <w:r w:rsidR="008829E5" w:rsidRPr="006B1950">
              <w:rPr>
                <w:sz w:val="28"/>
                <w:szCs w:val="28"/>
                <w:shd w:val="clear" w:color="auto" w:fill="FFFFFF"/>
              </w:rPr>
              <w:t>6</w:t>
            </w:r>
          </w:p>
        </w:tc>
      </w:tr>
      <w:tr w:rsidR="00E97239" w:rsidRPr="006B1950" w:rsidTr="00E84341">
        <w:tc>
          <w:tcPr>
            <w:tcW w:w="9180" w:type="dxa"/>
          </w:tcPr>
          <w:p w:rsidR="00E97239" w:rsidRPr="006B1950" w:rsidRDefault="00E97239" w:rsidP="00EB1A77">
            <w:pPr>
              <w:shd w:val="clear" w:color="auto" w:fill="FFFFFF" w:themeFill="background1"/>
              <w:tabs>
                <w:tab w:val="left" w:pos="0"/>
                <w:tab w:val="left" w:pos="1276"/>
              </w:tabs>
              <w:jc w:val="both"/>
              <w:rPr>
                <w:sz w:val="28"/>
              </w:rPr>
            </w:pPr>
            <w:r w:rsidRPr="006B1950">
              <w:rPr>
                <w:b/>
                <w:sz w:val="28"/>
              </w:rPr>
              <w:t xml:space="preserve">ПРИЛОЖЕНИЕ </w:t>
            </w:r>
            <w:r w:rsidR="00A640B6">
              <w:rPr>
                <w:b/>
                <w:sz w:val="28"/>
              </w:rPr>
              <w:t>У</w:t>
            </w:r>
            <w:r w:rsidRPr="006B1950">
              <w:rPr>
                <w:b/>
                <w:sz w:val="28"/>
              </w:rPr>
              <w:t xml:space="preserve"> </w:t>
            </w:r>
            <w:r w:rsidRPr="006B1950">
              <w:rPr>
                <w:sz w:val="28"/>
              </w:rPr>
              <w:t>– Роль таможенных органов в достижении ЦУР ООН</w:t>
            </w:r>
            <w:r w:rsidR="007E4778" w:rsidRPr="006B1950">
              <w:rPr>
                <w:sz w:val="28"/>
              </w:rPr>
              <w:t>.</w:t>
            </w:r>
          </w:p>
        </w:tc>
        <w:tc>
          <w:tcPr>
            <w:tcW w:w="743" w:type="dxa"/>
          </w:tcPr>
          <w:p w:rsidR="00E97239" w:rsidRPr="006B1950" w:rsidRDefault="003149A7" w:rsidP="008829E5">
            <w:pPr>
              <w:rPr>
                <w:sz w:val="28"/>
                <w:szCs w:val="28"/>
                <w:shd w:val="clear" w:color="auto" w:fill="FFFFFF"/>
              </w:rPr>
            </w:pPr>
            <w:r w:rsidRPr="006B1950">
              <w:rPr>
                <w:sz w:val="28"/>
                <w:szCs w:val="28"/>
                <w:shd w:val="clear" w:color="auto" w:fill="FFFFFF"/>
              </w:rPr>
              <w:t>22</w:t>
            </w:r>
            <w:r w:rsidR="008829E5" w:rsidRPr="006B1950">
              <w:rPr>
                <w:sz w:val="28"/>
                <w:szCs w:val="28"/>
                <w:shd w:val="clear" w:color="auto" w:fill="FFFFFF"/>
              </w:rPr>
              <w:t>0</w:t>
            </w:r>
          </w:p>
        </w:tc>
      </w:tr>
      <w:tr w:rsidR="00E97239" w:rsidRPr="006B1950" w:rsidTr="00E84341">
        <w:tc>
          <w:tcPr>
            <w:tcW w:w="9180" w:type="dxa"/>
          </w:tcPr>
          <w:p w:rsidR="00E97239" w:rsidRPr="006B1950" w:rsidRDefault="00E97239" w:rsidP="00EB1A77">
            <w:pPr>
              <w:shd w:val="clear" w:color="auto" w:fill="FFFFFF" w:themeFill="background1"/>
              <w:tabs>
                <w:tab w:val="left" w:pos="0"/>
                <w:tab w:val="left" w:pos="1276"/>
              </w:tabs>
              <w:jc w:val="both"/>
              <w:rPr>
                <w:sz w:val="28"/>
              </w:rPr>
            </w:pPr>
            <w:r w:rsidRPr="006B1950">
              <w:rPr>
                <w:b/>
                <w:sz w:val="28"/>
              </w:rPr>
              <w:t xml:space="preserve">ПРИЛОЖЕНИЕ </w:t>
            </w:r>
            <w:r w:rsidR="00A640B6">
              <w:rPr>
                <w:b/>
                <w:sz w:val="28"/>
              </w:rPr>
              <w:t>Ф</w:t>
            </w:r>
            <w:r w:rsidRPr="006B1950">
              <w:rPr>
                <w:b/>
                <w:sz w:val="28"/>
              </w:rPr>
              <w:t xml:space="preserve"> </w:t>
            </w:r>
            <w:r w:rsidRPr="006B1950">
              <w:rPr>
                <w:sz w:val="28"/>
              </w:rPr>
              <w:t>– Показатели и (или) меры, определяющие достижение результата</w:t>
            </w:r>
            <w:r w:rsidR="007E4778" w:rsidRPr="006B1950">
              <w:rPr>
                <w:sz w:val="28"/>
              </w:rPr>
              <w:t>…………………………………………………………</w:t>
            </w:r>
          </w:p>
        </w:tc>
        <w:tc>
          <w:tcPr>
            <w:tcW w:w="743" w:type="dxa"/>
          </w:tcPr>
          <w:p w:rsidR="00E97239" w:rsidRPr="006B1950" w:rsidRDefault="00E97239" w:rsidP="00003071">
            <w:pPr>
              <w:rPr>
                <w:sz w:val="28"/>
                <w:szCs w:val="28"/>
                <w:shd w:val="clear" w:color="auto" w:fill="FFFFFF"/>
              </w:rPr>
            </w:pPr>
          </w:p>
          <w:p w:rsidR="003149A7" w:rsidRPr="006B1950" w:rsidRDefault="003149A7" w:rsidP="008829E5">
            <w:pPr>
              <w:rPr>
                <w:sz w:val="28"/>
                <w:szCs w:val="28"/>
                <w:shd w:val="clear" w:color="auto" w:fill="FFFFFF"/>
              </w:rPr>
            </w:pPr>
            <w:r w:rsidRPr="006B1950">
              <w:rPr>
                <w:sz w:val="28"/>
                <w:szCs w:val="28"/>
                <w:shd w:val="clear" w:color="auto" w:fill="FFFFFF"/>
              </w:rPr>
              <w:t>22</w:t>
            </w:r>
            <w:r w:rsidR="008829E5" w:rsidRPr="006B1950">
              <w:rPr>
                <w:sz w:val="28"/>
                <w:szCs w:val="28"/>
                <w:shd w:val="clear" w:color="auto" w:fill="FFFFFF"/>
              </w:rPr>
              <w:t>2</w:t>
            </w:r>
          </w:p>
        </w:tc>
      </w:tr>
      <w:bookmarkEnd w:id="0"/>
    </w:tbl>
    <w:p w:rsidR="00E97239" w:rsidRPr="006B1950" w:rsidRDefault="00E97239" w:rsidP="00B363FC">
      <w:pPr>
        <w:jc w:val="center"/>
        <w:rPr>
          <w:b/>
          <w:sz w:val="28"/>
        </w:rPr>
      </w:pPr>
    </w:p>
    <w:p w:rsidR="00E97239" w:rsidRPr="006B1950" w:rsidRDefault="00E97239" w:rsidP="00B363FC">
      <w:pPr>
        <w:jc w:val="center"/>
        <w:rPr>
          <w:b/>
          <w:sz w:val="28"/>
        </w:rPr>
      </w:pPr>
    </w:p>
    <w:p w:rsidR="00E97239" w:rsidRPr="006B1950" w:rsidRDefault="00E97239" w:rsidP="00B363FC">
      <w:pPr>
        <w:jc w:val="center"/>
        <w:rPr>
          <w:b/>
          <w:sz w:val="28"/>
        </w:rPr>
      </w:pPr>
    </w:p>
    <w:p w:rsidR="00E97239" w:rsidRPr="006B1950" w:rsidRDefault="00E97239" w:rsidP="00B363FC">
      <w:pPr>
        <w:jc w:val="center"/>
        <w:rPr>
          <w:b/>
          <w:sz w:val="28"/>
        </w:rPr>
      </w:pPr>
    </w:p>
    <w:p w:rsidR="00E97239" w:rsidRPr="006B1950" w:rsidRDefault="00E97239" w:rsidP="00B363FC">
      <w:pPr>
        <w:jc w:val="center"/>
        <w:rPr>
          <w:b/>
          <w:sz w:val="28"/>
        </w:rPr>
      </w:pPr>
    </w:p>
    <w:p w:rsidR="00E97239" w:rsidRPr="006B1950" w:rsidRDefault="00E97239" w:rsidP="00B363FC">
      <w:pPr>
        <w:jc w:val="center"/>
        <w:rPr>
          <w:b/>
          <w:sz w:val="28"/>
        </w:rPr>
      </w:pPr>
    </w:p>
    <w:p w:rsidR="00E97239" w:rsidRPr="006B1950" w:rsidRDefault="00E97239" w:rsidP="00B363FC">
      <w:pPr>
        <w:jc w:val="center"/>
        <w:rPr>
          <w:b/>
          <w:sz w:val="28"/>
        </w:rPr>
      </w:pPr>
    </w:p>
    <w:p w:rsidR="00E97239" w:rsidRPr="006B1950" w:rsidRDefault="00E97239" w:rsidP="00B363FC">
      <w:pPr>
        <w:jc w:val="center"/>
        <w:rPr>
          <w:b/>
          <w:sz w:val="28"/>
        </w:rPr>
      </w:pPr>
    </w:p>
    <w:p w:rsidR="00E97239" w:rsidRPr="006B1950" w:rsidRDefault="00E97239" w:rsidP="00B363FC">
      <w:pPr>
        <w:jc w:val="center"/>
        <w:rPr>
          <w:b/>
          <w:sz w:val="28"/>
        </w:rPr>
      </w:pPr>
    </w:p>
    <w:p w:rsidR="00E97239" w:rsidRPr="006B1950" w:rsidRDefault="00E97239" w:rsidP="00B363FC">
      <w:pPr>
        <w:jc w:val="center"/>
        <w:rPr>
          <w:b/>
          <w:sz w:val="28"/>
        </w:rPr>
      </w:pPr>
    </w:p>
    <w:p w:rsidR="00E97239" w:rsidRPr="006B1950" w:rsidRDefault="00E97239" w:rsidP="00B363FC">
      <w:pPr>
        <w:jc w:val="center"/>
        <w:rPr>
          <w:b/>
          <w:sz w:val="28"/>
        </w:rPr>
      </w:pPr>
    </w:p>
    <w:p w:rsidR="00E97239" w:rsidRPr="006B1950" w:rsidRDefault="00E97239" w:rsidP="00B363FC">
      <w:pPr>
        <w:jc w:val="center"/>
        <w:rPr>
          <w:b/>
          <w:sz w:val="28"/>
        </w:rPr>
      </w:pPr>
    </w:p>
    <w:p w:rsidR="00E97239" w:rsidRPr="006B1950" w:rsidRDefault="00E97239" w:rsidP="00B363FC">
      <w:pPr>
        <w:jc w:val="center"/>
        <w:rPr>
          <w:b/>
          <w:sz w:val="28"/>
        </w:rPr>
      </w:pPr>
    </w:p>
    <w:p w:rsidR="00E97239" w:rsidRPr="006B1950" w:rsidRDefault="00E97239" w:rsidP="00B363FC">
      <w:pPr>
        <w:jc w:val="center"/>
        <w:rPr>
          <w:b/>
          <w:sz w:val="28"/>
        </w:rPr>
      </w:pPr>
    </w:p>
    <w:p w:rsidR="00E97239" w:rsidRPr="006B1950" w:rsidRDefault="00E97239" w:rsidP="00B363FC">
      <w:pPr>
        <w:jc w:val="center"/>
        <w:rPr>
          <w:b/>
          <w:sz w:val="28"/>
        </w:rPr>
      </w:pPr>
    </w:p>
    <w:p w:rsidR="00E97239" w:rsidRPr="006B1950" w:rsidRDefault="00E97239" w:rsidP="00B363FC">
      <w:pPr>
        <w:jc w:val="center"/>
        <w:rPr>
          <w:b/>
          <w:sz w:val="28"/>
        </w:rPr>
      </w:pPr>
    </w:p>
    <w:p w:rsidR="00E97239" w:rsidRPr="006B1950" w:rsidRDefault="00E97239" w:rsidP="00B363FC">
      <w:pPr>
        <w:jc w:val="center"/>
        <w:rPr>
          <w:b/>
          <w:sz w:val="28"/>
        </w:rPr>
      </w:pPr>
    </w:p>
    <w:p w:rsidR="007D722B" w:rsidRPr="006B1950" w:rsidRDefault="007D722B" w:rsidP="00B363FC">
      <w:pPr>
        <w:jc w:val="center"/>
        <w:rPr>
          <w:b/>
          <w:sz w:val="28"/>
        </w:rPr>
      </w:pPr>
    </w:p>
    <w:p w:rsidR="007D722B" w:rsidRPr="006B1950" w:rsidRDefault="007D722B" w:rsidP="00B363FC">
      <w:pPr>
        <w:jc w:val="center"/>
        <w:rPr>
          <w:b/>
          <w:sz w:val="28"/>
        </w:rPr>
      </w:pPr>
    </w:p>
    <w:p w:rsidR="007D722B" w:rsidRPr="006B1950" w:rsidRDefault="007D722B" w:rsidP="00B363FC">
      <w:pPr>
        <w:jc w:val="center"/>
        <w:rPr>
          <w:b/>
          <w:sz w:val="28"/>
        </w:rPr>
      </w:pPr>
    </w:p>
    <w:p w:rsidR="00B363FC" w:rsidRPr="006B1950" w:rsidRDefault="00B363FC" w:rsidP="00B363FC">
      <w:pPr>
        <w:jc w:val="center"/>
        <w:rPr>
          <w:b/>
          <w:sz w:val="28"/>
        </w:rPr>
      </w:pPr>
      <w:r w:rsidRPr="006B1950">
        <w:rPr>
          <w:b/>
          <w:sz w:val="28"/>
        </w:rPr>
        <w:lastRenderedPageBreak/>
        <w:t>НОРМАТИВНЫЕ ССЫЛКИ</w:t>
      </w:r>
    </w:p>
    <w:p w:rsidR="00B363FC" w:rsidRPr="006B1950" w:rsidRDefault="00B363FC" w:rsidP="00B363FC">
      <w:pPr>
        <w:jc w:val="center"/>
        <w:rPr>
          <w:b/>
          <w:sz w:val="28"/>
        </w:rPr>
      </w:pPr>
    </w:p>
    <w:p w:rsidR="00B363FC" w:rsidRPr="006B1950" w:rsidRDefault="00B363FC" w:rsidP="007D722B">
      <w:pPr>
        <w:ind w:firstLine="709"/>
        <w:jc w:val="both"/>
        <w:rPr>
          <w:sz w:val="28"/>
        </w:rPr>
      </w:pPr>
      <w:r w:rsidRPr="006B1950">
        <w:rPr>
          <w:sz w:val="28"/>
        </w:rPr>
        <w:t>В настоящей диссертации использованы ссылки на следующие стандарты:</w:t>
      </w:r>
    </w:p>
    <w:p w:rsidR="005226FF" w:rsidRPr="006B1950" w:rsidRDefault="005226FF" w:rsidP="00E97239">
      <w:pPr>
        <w:ind w:firstLine="709"/>
        <w:jc w:val="both"/>
        <w:rPr>
          <w:sz w:val="28"/>
        </w:rPr>
      </w:pPr>
      <w:r w:rsidRPr="006B1950">
        <w:rPr>
          <w:sz w:val="28"/>
        </w:rPr>
        <w:t>Договор о Евразийском экономическом союзе</w:t>
      </w:r>
      <w:r w:rsidR="007D722B" w:rsidRPr="006B1950">
        <w:rPr>
          <w:sz w:val="28"/>
        </w:rPr>
        <w:t>.</w:t>
      </w:r>
    </w:p>
    <w:p w:rsidR="00345793" w:rsidRPr="006B1950" w:rsidRDefault="00345793" w:rsidP="00E97239">
      <w:pPr>
        <w:ind w:firstLine="709"/>
        <w:jc w:val="both"/>
        <w:rPr>
          <w:sz w:val="28"/>
        </w:rPr>
      </w:pPr>
      <w:r w:rsidRPr="006B1950">
        <w:rPr>
          <w:sz w:val="28"/>
        </w:rPr>
        <w:t>Договор о Таможенном кодексе Евразийского экономического союза.</w:t>
      </w:r>
    </w:p>
    <w:p w:rsidR="00345793" w:rsidRPr="006B1950" w:rsidRDefault="00345793" w:rsidP="00E97239">
      <w:pPr>
        <w:ind w:firstLine="709"/>
        <w:jc w:val="both"/>
        <w:rPr>
          <w:sz w:val="28"/>
        </w:rPr>
      </w:pPr>
      <w:r w:rsidRPr="006B1950">
        <w:rPr>
          <w:sz w:val="28"/>
        </w:rPr>
        <w:t>Соглашение о единых мерах нетарифного регулирования в отношении третьих стран, подписанное 25 января 2008 года</w:t>
      </w:r>
      <w:r w:rsidR="007D722B" w:rsidRPr="006B1950">
        <w:rPr>
          <w:sz w:val="28"/>
        </w:rPr>
        <w:t>.</w:t>
      </w:r>
    </w:p>
    <w:p w:rsidR="00F2409F" w:rsidRPr="006B1950" w:rsidRDefault="00F2409F" w:rsidP="00E97239">
      <w:pPr>
        <w:pStyle w:val="a4"/>
        <w:ind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Решение Высшего евразийского совета Евразийской экономической комиссии</w:t>
      </w:r>
      <w:r w:rsidR="00502434" w:rsidRPr="006B1950">
        <w:rPr>
          <w:rFonts w:ascii="Times New Roman" w:hAnsi="Times New Roman" w:cs="Times New Roman"/>
          <w:sz w:val="28"/>
          <w:szCs w:val="28"/>
          <w:lang w:val="ru-RU"/>
        </w:rPr>
        <w:t>.</w:t>
      </w:r>
      <w:r w:rsidRPr="006B1950">
        <w:rPr>
          <w:rFonts w:ascii="Times New Roman" w:hAnsi="Times New Roman" w:cs="Times New Roman"/>
          <w:sz w:val="28"/>
          <w:szCs w:val="28"/>
          <w:lang w:val="ru-RU"/>
        </w:rPr>
        <w:t xml:space="preserve"> О Стратегических направлениях развития евразийской экономической интеграции до 2025 года</w:t>
      </w:r>
      <w:r w:rsidR="00502434" w:rsidRPr="006B1950">
        <w:rPr>
          <w:rFonts w:ascii="Times New Roman" w:hAnsi="Times New Roman" w:cs="Times New Roman"/>
          <w:sz w:val="28"/>
          <w:szCs w:val="28"/>
          <w:lang w:val="ru-RU"/>
        </w:rPr>
        <w:t>: утв. 11 декабря 2020 года, №12</w:t>
      </w:r>
      <w:r w:rsidR="00345793" w:rsidRPr="006B1950">
        <w:rPr>
          <w:rFonts w:ascii="Times New Roman" w:hAnsi="Times New Roman" w:cs="Times New Roman"/>
          <w:sz w:val="28"/>
          <w:szCs w:val="28"/>
          <w:lang w:val="ru-RU"/>
        </w:rPr>
        <w:t>.</w:t>
      </w:r>
    </w:p>
    <w:p w:rsidR="00345793" w:rsidRPr="006B1950" w:rsidRDefault="00345793" w:rsidP="00E97239">
      <w:pPr>
        <w:ind w:firstLine="709"/>
        <w:jc w:val="both"/>
        <w:rPr>
          <w:sz w:val="28"/>
        </w:rPr>
      </w:pPr>
      <w:r w:rsidRPr="006B1950">
        <w:rPr>
          <w:sz w:val="28"/>
        </w:rPr>
        <w:t>Распоряжение Совета Евразийской экономической комиссии</w:t>
      </w:r>
      <w:r w:rsidR="00502434" w:rsidRPr="006B1950">
        <w:rPr>
          <w:sz w:val="28"/>
        </w:rPr>
        <w:t>.</w:t>
      </w:r>
      <w:r w:rsidRPr="006B1950">
        <w:rPr>
          <w:sz w:val="28"/>
        </w:rPr>
        <w:t xml:space="preserve"> О плане мероприятий по реализации Стратегических направлений развития евразийской экономической интеграции до 2025 года</w:t>
      </w:r>
      <w:r w:rsidR="00502434" w:rsidRPr="006B1950">
        <w:rPr>
          <w:sz w:val="28"/>
        </w:rPr>
        <w:t>: утв. 5 апреля 2021 года, №4.</w:t>
      </w:r>
    </w:p>
    <w:p w:rsidR="00345793" w:rsidRPr="006B1950" w:rsidRDefault="00345793" w:rsidP="00E97239">
      <w:pPr>
        <w:pStyle w:val="aa"/>
        <w:spacing w:after="0" w:line="240" w:lineRule="auto"/>
        <w:ind w:left="0" w:firstLine="709"/>
        <w:jc w:val="both"/>
        <w:rPr>
          <w:rStyle w:val="search-descr"/>
          <w:rFonts w:ascii="Times New Roman" w:hAnsi="Times New Roman" w:cs="Times New Roman"/>
          <w:color w:val="222222"/>
          <w:sz w:val="28"/>
          <w:szCs w:val="21"/>
          <w:shd w:val="clear" w:color="auto" w:fill="FFFFFF"/>
          <w:lang w:val="ru-RU"/>
        </w:rPr>
      </w:pPr>
      <w:r w:rsidRPr="006B1950">
        <w:rPr>
          <w:rStyle w:val="search-descr"/>
          <w:rFonts w:ascii="Times New Roman" w:hAnsi="Times New Roman" w:cs="Times New Roman"/>
          <w:color w:val="222222"/>
          <w:sz w:val="28"/>
          <w:szCs w:val="21"/>
          <w:shd w:val="clear" w:color="auto" w:fill="FFFFFF"/>
          <w:lang w:val="ru-RU"/>
        </w:rPr>
        <w:t>Решение Совета Евразийской экономической комиссии</w:t>
      </w:r>
      <w:r w:rsidR="00502434" w:rsidRPr="006B1950">
        <w:rPr>
          <w:rStyle w:val="search-descr"/>
          <w:rFonts w:ascii="Times New Roman" w:hAnsi="Times New Roman" w:cs="Times New Roman"/>
          <w:color w:val="222222"/>
          <w:sz w:val="28"/>
          <w:szCs w:val="21"/>
          <w:shd w:val="clear" w:color="auto" w:fill="FFFFFF"/>
          <w:lang w:val="ru-RU"/>
        </w:rPr>
        <w:t>.</w:t>
      </w:r>
      <w:r w:rsidRPr="006B1950">
        <w:rPr>
          <w:rStyle w:val="search-descr"/>
          <w:rFonts w:ascii="Times New Roman" w:hAnsi="Times New Roman" w:cs="Times New Roman"/>
          <w:color w:val="222222"/>
          <w:sz w:val="28"/>
          <w:szCs w:val="21"/>
          <w:shd w:val="clear" w:color="auto" w:fill="FFFFFF"/>
          <w:lang w:val="ru-RU"/>
        </w:rPr>
        <w:t xml:space="preserve"> Об утверждении Порядка определения финансовой устойчивости юридического лица, претендующего на включение в реестр уполномоченных экономических операторов, и значений, характеризующих финансовую устойчивость и необходимых для включения в этот реестр</w:t>
      </w:r>
      <w:r w:rsidR="00502434" w:rsidRPr="006B1950">
        <w:rPr>
          <w:rStyle w:val="search-descr"/>
          <w:rFonts w:ascii="Times New Roman" w:hAnsi="Times New Roman" w:cs="Times New Roman"/>
          <w:color w:val="222222"/>
          <w:sz w:val="28"/>
          <w:szCs w:val="21"/>
          <w:shd w:val="clear" w:color="auto" w:fill="FFFFFF"/>
          <w:lang w:val="ru-RU"/>
        </w:rPr>
        <w:t>: утв. 15 сентября 2017 года, №65.</w:t>
      </w:r>
    </w:p>
    <w:p w:rsidR="00345793" w:rsidRPr="006B1950" w:rsidRDefault="00345793" w:rsidP="00E97239">
      <w:pPr>
        <w:ind w:firstLine="709"/>
        <w:jc w:val="both"/>
        <w:rPr>
          <w:sz w:val="28"/>
        </w:rPr>
      </w:pPr>
      <w:r w:rsidRPr="006B1950">
        <w:rPr>
          <w:sz w:val="28"/>
        </w:rPr>
        <w:t>Решение Коллегии Евразийской экономической комиссии</w:t>
      </w:r>
      <w:r w:rsidR="00502434" w:rsidRPr="006B1950">
        <w:rPr>
          <w:sz w:val="28"/>
        </w:rPr>
        <w:t>.</w:t>
      </w:r>
      <w:r w:rsidRPr="006B1950">
        <w:rPr>
          <w:sz w:val="28"/>
        </w:rPr>
        <w:t xml:space="preserve"> Об</w:t>
      </w:r>
      <w:r w:rsidR="00502434" w:rsidRPr="006B1950">
        <w:rPr>
          <w:sz w:val="28"/>
        </w:rPr>
        <w:t> </w:t>
      </w:r>
      <w:r w:rsidRPr="006B1950">
        <w:rPr>
          <w:sz w:val="28"/>
        </w:rPr>
        <w:t>утверждении Требований к сооружениям, помещениям (частям помещений) и (или) открытым площадкам (частям открытых площадок), на территории которых будет осуществляться временное хранение товаров, завершение действия таможенной процедуры таможенного транзита и (или) проводиться таможенный контроль, к транспортным средствам и работникам юридического лица, претендующего на включение в реестр уполномоченных экономических операторов</w:t>
      </w:r>
      <w:r w:rsidR="00502434" w:rsidRPr="006B1950">
        <w:rPr>
          <w:sz w:val="28"/>
        </w:rPr>
        <w:t>: утв. 3 октября 2017 года, №131.</w:t>
      </w:r>
    </w:p>
    <w:p w:rsidR="005226FF" w:rsidRPr="006B1950" w:rsidRDefault="005226FF" w:rsidP="00E97239">
      <w:pPr>
        <w:pStyle w:val="aa"/>
        <w:spacing w:after="0" w:line="240" w:lineRule="auto"/>
        <w:ind w:left="0" w:firstLine="709"/>
        <w:jc w:val="both"/>
        <w:rPr>
          <w:rStyle w:val="search-descr"/>
          <w:rFonts w:ascii="Times New Roman" w:hAnsi="Times New Roman" w:cs="Times New Roman"/>
          <w:color w:val="222222"/>
          <w:sz w:val="28"/>
          <w:szCs w:val="21"/>
          <w:shd w:val="clear" w:color="auto" w:fill="FFFFFF"/>
          <w:lang w:val="ru-RU"/>
        </w:rPr>
      </w:pPr>
      <w:r w:rsidRPr="006B1950">
        <w:rPr>
          <w:rStyle w:val="search-descr"/>
          <w:rFonts w:ascii="Times New Roman" w:hAnsi="Times New Roman" w:cs="Times New Roman"/>
          <w:color w:val="222222"/>
          <w:sz w:val="28"/>
          <w:szCs w:val="21"/>
          <w:shd w:val="clear" w:color="auto" w:fill="FFFFFF"/>
          <w:lang w:val="ru-RU"/>
        </w:rPr>
        <w:t>Кодекс Республики Казахстан</w:t>
      </w:r>
      <w:r w:rsidR="007E4778" w:rsidRPr="006B1950">
        <w:rPr>
          <w:rStyle w:val="search-descr"/>
          <w:rFonts w:ascii="Times New Roman" w:hAnsi="Times New Roman" w:cs="Times New Roman"/>
          <w:color w:val="222222"/>
          <w:sz w:val="28"/>
          <w:szCs w:val="21"/>
          <w:shd w:val="clear" w:color="auto" w:fill="FFFFFF"/>
          <w:lang w:val="ru-RU"/>
        </w:rPr>
        <w:t>.</w:t>
      </w:r>
      <w:r w:rsidRPr="006B1950">
        <w:rPr>
          <w:rStyle w:val="search-descr"/>
          <w:rFonts w:ascii="Times New Roman" w:hAnsi="Times New Roman" w:cs="Times New Roman"/>
          <w:color w:val="222222"/>
          <w:sz w:val="28"/>
          <w:szCs w:val="21"/>
          <w:shd w:val="clear" w:color="auto" w:fill="FFFFFF"/>
          <w:lang w:val="ru-RU"/>
        </w:rPr>
        <w:t xml:space="preserve"> </w:t>
      </w:r>
      <w:r w:rsidR="007E4778" w:rsidRPr="006B1950">
        <w:rPr>
          <w:rStyle w:val="search-descr"/>
          <w:rFonts w:ascii="Times New Roman" w:hAnsi="Times New Roman" w:cs="Times New Roman"/>
          <w:color w:val="222222"/>
          <w:sz w:val="28"/>
          <w:szCs w:val="21"/>
          <w:shd w:val="clear" w:color="auto" w:fill="FFFFFF"/>
          <w:lang w:val="ru-RU"/>
        </w:rPr>
        <w:t xml:space="preserve">О таможенном регулировании в Республике Казахстан: принят </w:t>
      </w:r>
      <w:r w:rsidRPr="006B1950">
        <w:rPr>
          <w:rStyle w:val="search-descr"/>
          <w:rFonts w:ascii="Times New Roman" w:hAnsi="Times New Roman" w:cs="Times New Roman"/>
          <w:color w:val="222222"/>
          <w:sz w:val="28"/>
          <w:szCs w:val="21"/>
          <w:shd w:val="clear" w:color="auto" w:fill="FFFFFF"/>
          <w:lang w:val="ru-RU"/>
        </w:rPr>
        <w:t>26 декабря 2017 года</w:t>
      </w:r>
      <w:r w:rsidR="007E4778" w:rsidRPr="006B1950">
        <w:rPr>
          <w:rStyle w:val="search-descr"/>
          <w:rFonts w:ascii="Times New Roman" w:hAnsi="Times New Roman" w:cs="Times New Roman"/>
          <w:color w:val="222222"/>
          <w:sz w:val="28"/>
          <w:szCs w:val="21"/>
          <w:shd w:val="clear" w:color="auto" w:fill="FFFFFF"/>
          <w:lang w:val="ru-RU"/>
        </w:rPr>
        <w:t>,</w:t>
      </w:r>
      <w:r w:rsidRPr="006B1950">
        <w:rPr>
          <w:rStyle w:val="search-descr"/>
          <w:rFonts w:ascii="Times New Roman" w:hAnsi="Times New Roman" w:cs="Times New Roman"/>
          <w:color w:val="222222"/>
          <w:sz w:val="28"/>
          <w:szCs w:val="21"/>
          <w:shd w:val="clear" w:color="auto" w:fill="FFFFFF"/>
          <w:lang w:val="ru-RU"/>
        </w:rPr>
        <w:t xml:space="preserve"> №123-VI ЗРК.</w:t>
      </w:r>
    </w:p>
    <w:p w:rsidR="005226FF" w:rsidRPr="006B1950" w:rsidRDefault="005226FF" w:rsidP="00E97239">
      <w:pPr>
        <w:pStyle w:val="aa"/>
        <w:spacing w:after="0" w:line="240" w:lineRule="auto"/>
        <w:ind w:left="0" w:firstLine="709"/>
        <w:jc w:val="both"/>
        <w:rPr>
          <w:rFonts w:ascii="Times New Roman" w:hAnsi="Times New Roman" w:cs="Times New Roman"/>
          <w:sz w:val="28"/>
          <w:lang w:val="ru-RU"/>
        </w:rPr>
      </w:pPr>
      <w:r w:rsidRPr="006B1950">
        <w:rPr>
          <w:rFonts w:ascii="Times New Roman" w:hAnsi="Times New Roman" w:cs="Times New Roman"/>
          <w:sz w:val="28"/>
          <w:lang w:val="ru-RU"/>
        </w:rPr>
        <w:t>Закон Республики Казахстан</w:t>
      </w:r>
      <w:r w:rsidR="007E4778" w:rsidRPr="006B1950">
        <w:rPr>
          <w:rFonts w:ascii="Times New Roman" w:hAnsi="Times New Roman" w:cs="Times New Roman"/>
          <w:sz w:val="28"/>
          <w:lang w:val="ru-RU"/>
        </w:rPr>
        <w:t>.</w:t>
      </w:r>
      <w:r w:rsidRPr="006B1950">
        <w:rPr>
          <w:rFonts w:ascii="Times New Roman" w:hAnsi="Times New Roman" w:cs="Times New Roman"/>
          <w:sz w:val="28"/>
          <w:lang w:val="ru-RU"/>
        </w:rPr>
        <w:t xml:space="preserve"> </w:t>
      </w:r>
      <w:r w:rsidR="007E4778" w:rsidRPr="006B1950">
        <w:rPr>
          <w:rFonts w:ascii="Times New Roman" w:hAnsi="Times New Roman" w:cs="Times New Roman"/>
          <w:sz w:val="28"/>
          <w:lang w:val="ru-RU"/>
        </w:rPr>
        <w:t xml:space="preserve">О регулировании торговой деятельности: принят </w:t>
      </w:r>
      <w:r w:rsidRPr="006B1950">
        <w:rPr>
          <w:rFonts w:ascii="Times New Roman" w:hAnsi="Times New Roman" w:cs="Times New Roman"/>
          <w:sz w:val="28"/>
          <w:lang w:val="ru-RU"/>
        </w:rPr>
        <w:t>12 апреля 2004 года</w:t>
      </w:r>
      <w:r w:rsidR="007E4778" w:rsidRPr="006B1950">
        <w:rPr>
          <w:rFonts w:ascii="Times New Roman" w:hAnsi="Times New Roman" w:cs="Times New Roman"/>
          <w:sz w:val="28"/>
          <w:lang w:val="ru-RU"/>
        </w:rPr>
        <w:t>,</w:t>
      </w:r>
      <w:r w:rsidRPr="006B1950">
        <w:rPr>
          <w:rFonts w:ascii="Times New Roman" w:hAnsi="Times New Roman" w:cs="Times New Roman"/>
          <w:sz w:val="28"/>
          <w:lang w:val="ru-RU"/>
        </w:rPr>
        <w:t xml:space="preserve"> №544-II (с изменениями и дополнениями по состоянию на 30.12.2020 г.).</w:t>
      </w:r>
    </w:p>
    <w:p w:rsidR="005226FF" w:rsidRPr="006B1950" w:rsidRDefault="005226FF" w:rsidP="00E97239">
      <w:pPr>
        <w:ind w:firstLine="709"/>
        <w:jc w:val="both"/>
        <w:rPr>
          <w:sz w:val="28"/>
        </w:rPr>
      </w:pPr>
      <w:r w:rsidRPr="006B1950">
        <w:rPr>
          <w:sz w:val="28"/>
        </w:rPr>
        <w:t>Таможенный кодекс Таможенного союза</w:t>
      </w:r>
      <w:r w:rsidR="00502434" w:rsidRPr="006B1950">
        <w:rPr>
          <w:sz w:val="28"/>
        </w:rPr>
        <w:t xml:space="preserve">: </w:t>
      </w:r>
      <w:r w:rsidRPr="006B1950">
        <w:rPr>
          <w:sz w:val="28"/>
        </w:rPr>
        <w:t>приложение к Договору о Таможенном кодексе Таможенного союза</w:t>
      </w:r>
      <w:r w:rsidR="00502434" w:rsidRPr="006B1950">
        <w:rPr>
          <w:sz w:val="28"/>
        </w:rPr>
        <w:t>:</w:t>
      </w:r>
      <w:r w:rsidRPr="006B1950">
        <w:rPr>
          <w:sz w:val="28"/>
        </w:rPr>
        <w:t xml:space="preserve"> </w:t>
      </w:r>
      <w:r w:rsidR="00502434" w:rsidRPr="006B1950">
        <w:rPr>
          <w:sz w:val="28"/>
        </w:rPr>
        <w:t>утв.</w:t>
      </w:r>
      <w:r w:rsidRPr="006B1950">
        <w:rPr>
          <w:sz w:val="28"/>
        </w:rPr>
        <w:t xml:space="preserve"> Решением Межгосударственного Совета ЕврАзЭС на уровне глав государств от 27</w:t>
      </w:r>
      <w:r w:rsidR="00502434" w:rsidRPr="006B1950">
        <w:rPr>
          <w:sz w:val="28"/>
        </w:rPr>
        <w:t xml:space="preserve"> ноября </w:t>
      </w:r>
      <w:r w:rsidRPr="006B1950">
        <w:rPr>
          <w:sz w:val="28"/>
        </w:rPr>
        <w:t xml:space="preserve">2009 </w:t>
      </w:r>
      <w:r w:rsidR="00502434" w:rsidRPr="006B1950">
        <w:rPr>
          <w:sz w:val="28"/>
        </w:rPr>
        <w:t>года,</w:t>
      </w:r>
      <w:r w:rsidRPr="006B1950">
        <w:rPr>
          <w:sz w:val="28"/>
        </w:rPr>
        <w:t xml:space="preserve"> №17.</w:t>
      </w:r>
    </w:p>
    <w:p w:rsidR="005226FF" w:rsidRPr="006B1950" w:rsidRDefault="005226FF" w:rsidP="00E97239">
      <w:pPr>
        <w:ind w:firstLine="709"/>
        <w:jc w:val="both"/>
        <w:rPr>
          <w:sz w:val="28"/>
        </w:rPr>
      </w:pPr>
      <w:r w:rsidRPr="006B1950">
        <w:rPr>
          <w:sz w:val="28"/>
        </w:rPr>
        <w:t>Закон Республики Казахстан</w:t>
      </w:r>
      <w:r w:rsidR="007E4778" w:rsidRPr="006B1950">
        <w:rPr>
          <w:sz w:val="28"/>
        </w:rPr>
        <w:t>.</w:t>
      </w:r>
      <w:r w:rsidRPr="006B1950">
        <w:rPr>
          <w:sz w:val="28"/>
        </w:rPr>
        <w:t xml:space="preserve"> О ратификации Договора между Республикой Казахстан, Республикой Беларусь, Кыргызской Республикой и Российской Федерацией об углублении интеграции в экономической и гуманитарной областях</w:t>
      </w:r>
      <w:r w:rsidR="007E4778" w:rsidRPr="006B1950">
        <w:rPr>
          <w:sz w:val="28"/>
        </w:rPr>
        <w:t>: принят 15 мая 1996 года, №1-1.</w:t>
      </w:r>
    </w:p>
    <w:p w:rsidR="005226FF" w:rsidRPr="006B1950" w:rsidRDefault="005226FF" w:rsidP="00E97239">
      <w:pPr>
        <w:ind w:firstLine="709"/>
        <w:jc w:val="both"/>
        <w:rPr>
          <w:sz w:val="28"/>
        </w:rPr>
      </w:pPr>
      <w:r w:rsidRPr="006B1950">
        <w:rPr>
          <w:sz w:val="28"/>
        </w:rPr>
        <w:t>Постановление Правительства Республики Казахстан</w:t>
      </w:r>
      <w:r w:rsidR="007E4778" w:rsidRPr="006B1950">
        <w:rPr>
          <w:sz w:val="28"/>
        </w:rPr>
        <w:t>.</w:t>
      </w:r>
      <w:r w:rsidRPr="006B1950">
        <w:rPr>
          <w:sz w:val="28"/>
        </w:rPr>
        <w:t xml:space="preserve"> </w:t>
      </w:r>
      <w:r w:rsidR="007E4778" w:rsidRPr="006B1950">
        <w:rPr>
          <w:sz w:val="28"/>
        </w:rPr>
        <w:t xml:space="preserve">Об утверждении Правил осуществления приграничной торговли: утв. </w:t>
      </w:r>
      <w:r w:rsidRPr="006B1950">
        <w:rPr>
          <w:sz w:val="28"/>
        </w:rPr>
        <w:t>5 апреля 2007 года</w:t>
      </w:r>
      <w:r w:rsidR="007E4778" w:rsidRPr="006B1950">
        <w:rPr>
          <w:sz w:val="28"/>
        </w:rPr>
        <w:t>, №</w:t>
      </w:r>
      <w:r w:rsidRPr="006B1950">
        <w:rPr>
          <w:sz w:val="28"/>
        </w:rPr>
        <w:t>272.</w:t>
      </w:r>
    </w:p>
    <w:p w:rsidR="00345793" w:rsidRPr="006B1950" w:rsidRDefault="00345793" w:rsidP="00E97239">
      <w:pPr>
        <w:ind w:firstLine="709"/>
        <w:jc w:val="both"/>
        <w:rPr>
          <w:sz w:val="28"/>
        </w:rPr>
      </w:pPr>
      <w:r w:rsidRPr="006B1950">
        <w:rPr>
          <w:sz w:val="28"/>
        </w:rPr>
        <w:t>Приказ Первого заместителя Премьер-Министра Республики Казахстан – Министра финансов Республики Казахстан</w:t>
      </w:r>
      <w:r w:rsidR="0047215F" w:rsidRPr="006B1950">
        <w:rPr>
          <w:sz w:val="28"/>
        </w:rPr>
        <w:t>.</w:t>
      </w:r>
      <w:r w:rsidRPr="006B1950">
        <w:rPr>
          <w:sz w:val="28"/>
        </w:rPr>
        <w:t xml:space="preserve"> Об утверждении требований к </w:t>
      </w:r>
      <w:r w:rsidRPr="006B1950">
        <w:rPr>
          <w:sz w:val="28"/>
        </w:rPr>
        <w:lastRenderedPageBreak/>
        <w:t>системе учета товаров, Правил проведения проверки наличия системы учета товаров и ведения учета товаров</w:t>
      </w:r>
      <w:r w:rsidR="0047215F" w:rsidRPr="006B1950">
        <w:rPr>
          <w:sz w:val="28"/>
        </w:rPr>
        <w:t>: утв. 20 сентября 2019 года, №1030.</w:t>
      </w:r>
    </w:p>
    <w:p w:rsidR="00345793" w:rsidRPr="006B1950" w:rsidRDefault="00345793" w:rsidP="00E97239">
      <w:pPr>
        <w:ind w:firstLine="709"/>
        <w:jc w:val="both"/>
        <w:rPr>
          <w:sz w:val="28"/>
        </w:rPr>
      </w:pPr>
      <w:r w:rsidRPr="006B1950">
        <w:rPr>
          <w:sz w:val="28"/>
        </w:rPr>
        <w:t>Приказ Министра финансов Республики Казахстан</w:t>
      </w:r>
      <w:r w:rsidR="0047215F" w:rsidRPr="006B1950">
        <w:rPr>
          <w:sz w:val="28"/>
        </w:rPr>
        <w:t>.</w:t>
      </w:r>
      <w:r w:rsidRPr="006B1950">
        <w:rPr>
          <w:sz w:val="28"/>
        </w:rPr>
        <w:t xml:space="preserve"> Об утверждении стратегии и тактики применения органами государственных доходов системы управления рисками, а также Правил ее функционирования</w:t>
      </w:r>
      <w:r w:rsidR="0047215F" w:rsidRPr="006B1950">
        <w:rPr>
          <w:sz w:val="28"/>
        </w:rPr>
        <w:t>: утв. 1 февраля 2018 года, №100.</w:t>
      </w:r>
    </w:p>
    <w:p w:rsidR="00345793" w:rsidRPr="006B1950" w:rsidRDefault="00345793" w:rsidP="00E97239">
      <w:pPr>
        <w:ind w:firstLine="709"/>
        <w:jc w:val="both"/>
        <w:rPr>
          <w:sz w:val="28"/>
        </w:rPr>
      </w:pPr>
      <w:r w:rsidRPr="006B1950">
        <w:rPr>
          <w:sz w:val="28"/>
        </w:rPr>
        <w:t>Приказ Министра финансов Республики Казахстан</w:t>
      </w:r>
      <w:r w:rsidR="0047215F" w:rsidRPr="006B1950">
        <w:rPr>
          <w:sz w:val="28"/>
        </w:rPr>
        <w:t>.</w:t>
      </w:r>
      <w:r w:rsidRPr="006B1950">
        <w:rPr>
          <w:sz w:val="28"/>
        </w:rPr>
        <w:t xml:space="preserve"> Об утверждении Методики формирования стоимостных индикаторов рисков, используемых при контроле таможенной стоимости товаров</w:t>
      </w:r>
      <w:r w:rsidR="0047215F" w:rsidRPr="006B1950">
        <w:rPr>
          <w:sz w:val="28"/>
        </w:rPr>
        <w:t>: утв. 20 мая 2021 года, №471</w:t>
      </w:r>
      <w:r w:rsidRPr="006B1950">
        <w:rPr>
          <w:sz w:val="28"/>
        </w:rPr>
        <w:t xml:space="preserve">. </w:t>
      </w:r>
    </w:p>
    <w:p w:rsidR="00345793" w:rsidRPr="006B1950" w:rsidRDefault="00345793" w:rsidP="00E97239">
      <w:pPr>
        <w:ind w:firstLine="709"/>
        <w:jc w:val="both"/>
      </w:pPr>
      <w:r w:rsidRPr="006B1950">
        <w:rPr>
          <w:sz w:val="28"/>
        </w:rPr>
        <w:t>Приказ Министра финансов Республики Казахстан</w:t>
      </w:r>
      <w:r w:rsidR="0047215F" w:rsidRPr="006B1950">
        <w:rPr>
          <w:sz w:val="28"/>
        </w:rPr>
        <w:t>.</w:t>
      </w:r>
      <w:r w:rsidRPr="006B1950">
        <w:rPr>
          <w:sz w:val="28"/>
        </w:rPr>
        <w:t xml:space="preserve"> Об определении критериев степени риска, не являющихся конфиденциальной информацией</w:t>
      </w:r>
      <w:r w:rsidR="0047215F" w:rsidRPr="006B1950">
        <w:rPr>
          <w:sz w:val="28"/>
        </w:rPr>
        <w:t>: утв. 9 апреля 2021 года, №321.</w:t>
      </w:r>
    </w:p>
    <w:p w:rsidR="00345793" w:rsidRPr="006B1950" w:rsidRDefault="00345793" w:rsidP="00E97239">
      <w:pPr>
        <w:ind w:firstLine="709"/>
        <w:jc w:val="both"/>
        <w:rPr>
          <w:sz w:val="28"/>
        </w:rPr>
      </w:pPr>
      <w:r w:rsidRPr="006B1950">
        <w:rPr>
          <w:sz w:val="28"/>
        </w:rPr>
        <w:t>Приказ Министра финансов Республики Казахстан</w:t>
      </w:r>
      <w:r w:rsidR="0047215F" w:rsidRPr="006B1950">
        <w:rPr>
          <w:sz w:val="28"/>
        </w:rPr>
        <w:t>.</w:t>
      </w:r>
      <w:r w:rsidRPr="006B1950">
        <w:rPr>
          <w:sz w:val="28"/>
        </w:rPr>
        <w:t xml:space="preserve"> Об утверждении Критериев категорирования таможенных представителей</w:t>
      </w:r>
      <w:r w:rsidR="0047215F" w:rsidRPr="006B1950">
        <w:rPr>
          <w:sz w:val="28"/>
        </w:rPr>
        <w:t>: утв. 15 сентября 2021 года, №553.</w:t>
      </w:r>
    </w:p>
    <w:p w:rsidR="00345793" w:rsidRPr="006B1950" w:rsidRDefault="00345793" w:rsidP="00E97239">
      <w:pPr>
        <w:ind w:firstLine="709"/>
        <w:jc w:val="both"/>
        <w:rPr>
          <w:sz w:val="28"/>
        </w:rPr>
      </w:pPr>
      <w:r w:rsidRPr="006B1950">
        <w:rPr>
          <w:sz w:val="28"/>
        </w:rPr>
        <w:t>Приказ КГД МФ Р</w:t>
      </w:r>
      <w:r w:rsidR="0047215F" w:rsidRPr="006B1950">
        <w:rPr>
          <w:sz w:val="28"/>
        </w:rPr>
        <w:t xml:space="preserve">еспублики </w:t>
      </w:r>
      <w:r w:rsidRPr="006B1950">
        <w:rPr>
          <w:sz w:val="28"/>
        </w:rPr>
        <w:t>К</w:t>
      </w:r>
      <w:r w:rsidR="0047215F" w:rsidRPr="006B1950">
        <w:rPr>
          <w:sz w:val="28"/>
        </w:rPr>
        <w:t>азахстан.</w:t>
      </w:r>
      <w:r w:rsidRPr="006B1950">
        <w:rPr>
          <w:sz w:val="28"/>
        </w:rPr>
        <w:t xml:space="preserve"> Об утверждении списков таможенных представителей с разделением на категории в зависимости от уровня риска</w:t>
      </w:r>
      <w:r w:rsidR="0047215F" w:rsidRPr="006B1950">
        <w:rPr>
          <w:sz w:val="28"/>
        </w:rPr>
        <w:t>: утв. 28 октября 2021 года, №675.</w:t>
      </w:r>
    </w:p>
    <w:p w:rsidR="00F2409F" w:rsidRPr="006B1950" w:rsidRDefault="00F2409F" w:rsidP="00E97239">
      <w:pPr>
        <w:pStyle w:val="aa"/>
        <w:spacing w:after="0" w:line="240" w:lineRule="auto"/>
        <w:ind w:left="0" w:firstLine="709"/>
        <w:jc w:val="both"/>
        <w:rPr>
          <w:rFonts w:ascii="Times New Roman" w:hAnsi="Times New Roman" w:cs="Times New Roman"/>
          <w:sz w:val="28"/>
          <w:lang w:val="ru-RU"/>
        </w:rPr>
      </w:pPr>
      <w:r w:rsidRPr="006B1950">
        <w:rPr>
          <w:rFonts w:ascii="Times New Roman" w:hAnsi="Times New Roman" w:cs="Times New Roman"/>
          <w:sz w:val="28"/>
          <w:lang w:val="ru-RU"/>
        </w:rPr>
        <w:t>Закон Казахской Советской Социалистической Республики</w:t>
      </w:r>
      <w:r w:rsidR="0047215F" w:rsidRPr="006B1950">
        <w:rPr>
          <w:rFonts w:ascii="Times New Roman" w:hAnsi="Times New Roman" w:cs="Times New Roman"/>
          <w:sz w:val="28"/>
          <w:lang w:val="ru-RU"/>
        </w:rPr>
        <w:t>.</w:t>
      </w:r>
      <w:r w:rsidRPr="006B1950">
        <w:rPr>
          <w:rFonts w:ascii="Times New Roman" w:hAnsi="Times New Roman" w:cs="Times New Roman"/>
          <w:sz w:val="28"/>
          <w:lang w:val="ru-RU"/>
        </w:rPr>
        <w:t xml:space="preserve"> О свободных экономических зонах в Казахской ССР</w:t>
      </w:r>
      <w:r w:rsidR="0047215F" w:rsidRPr="006B1950">
        <w:rPr>
          <w:rFonts w:ascii="Times New Roman" w:hAnsi="Times New Roman" w:cs="Times New Roman"/>
          <w:sz w:val="28"/>
          <w:lang w:val="ru-RU"/>
        </w:rPr>
        <w:t>: принят 30 ноября 1990 года</w:t>
      </w:r>
      <w:r w:rsidRPr="006B1950">
        <w:rPr>
          <w:rFonts w:ascii="Times New Roman" w:hAnsi="Times New Roman" w:cs="Times New Roman"/>
          <w:sz w:val="28"/>
          <w:lang w:val="ru-RU"/>
        </w:rPr>
        <w:t xml:space="preserve"> </w:t>
      </w:r>
      <w:r w:rsidR="0047215F" w:rsidRPr="006B1950">
        <w:rPr>
          <w:rFonts w:ascii="Times New Roman" w:hAnsi="Times New Roman" w:cs="Times New Roman"/>
          <w:sz w:val="28"/>
          <w:lang w:val="ru-RU"/>
        </w:rPr>
        <w:t>(</w:t>
      </w:r>
      <w:r w:rsidRPr="006B1950">
        <w:rPr>
          <w:rFonts w:ascii="Times New Roman" w:hAnsi="Times New Roman" w:cs="Times New Roman"/>
          <w:sz w:val="28"/>
          <w:lang w:val="ru-RU"/>
        </w:rPr>
        <w:t>утративший силу Указом Президента РК от 26 января 1996 г</w:t>
      </w:r>
      <w:r w:rsidR="0047215F" w:rsidRPr="006B1950">
        <w:rPr>
          <w:rFonts w:ascii="Times New Roman" w:hAnsi="Times New Roman" w:cs="Times New Roman"/>
          <w:sz w:val="28"/>
          <w:lang w:val="ru-RU"/>
        </w:rPr>
        <w:t>ода,</w:t>
      </w:r>
      <w:r w:rsidRPr="006B1950">
        <w:rPr>
          <w:rFonts w:ascii="Times New Roman" w:hAnsi="Times New Roman" w:cs="Times New Roman"/>
          <w:sz w:val="28"/>
          <w:lang w:val="ru-RU"/>
        </w:rPr>
        <w:t xml:space="preserve"> №2823</w:t>
      </w:r>
      <w:r w:rsidR="0047215F" w:rsidRPr="006B1950">
        <w:rPr>
          <w:rFonts w:ascii="Times New Roman" w:hAnsi="Times New Roman" w:cs="Times New Roman"/>
          <w:sz w:val="28"/>
          <w:lang w:val="ru-RU"/>
        </w:rPr>
        <w:t>).</w:t>
      </w:r>
    </w:p>
    <w:p w:rsidR="00F2409F" w:rsidRPr="006B1950" w:rsidRDefault="00F2409F" w:rsidP="00E97239">
      <w:pPr>
        <w:ind w:firstLine="709"/>
        <w:jc w:val="both"/>
        <w:rPr>
          <w:rStyle w:val="af7"/>
          <w:sz w:val="28"/>
        </w:rPr>
      </w:pPr>
      <w:r w:rsidRPr="006B1950">
        <w:rPr>
          <w:sz w:val="28"/>
        </w:rPr>
        <w:t>Закон Республики Казахстан</w:t>
      </w:r>
      <w:r w:rsidR="0047215F" w:rsidRPr="006B1950">
        <w:rPr>
          <w:sz w:val="28"/>
        </w:rPr>
        <w:t>.</w:t>
      </w:r>
      <w:r w:rsidRPr="006B1950">
        <w:rPr>
          <w:sz w:val="28"/>
        </w:rPr>
        <w:t xml:space="preserve"> О таможенном деле в Республике Казахстан</w:t>
      </w:r>
      <w:r w:rsidR="0047215F" w:rsidRPr="006B1950">
        <w:rPr>
          <w:sz w:val="28"/>
        </w:rPr>
        <w:t>: принят 20 июля 1995 года, №2368</w:t>
      </w:r>
      <w:r w:rsidRPr="006B1950">
        <w:rPr>
          <w:sz w:val="28"/>
        </w:rPr>
        <w:t xml:space="preserve"> </w:t>
      </w:r>
      <w:r w:rsidR="0047215F" w:rsidRPr="006B1950">
        <w:rPr>
          <w:sz w:val="28"/>
        </w:rPr>
        <w:t xml:space="preserve">(утратил </w:t>
      </w:r>
      <w:r w:rsidRPr="006B1950">
        <w:rPr>
          <w:sz w:val="28"/>
        </w:rPr>
        <w:t>силу с 1 мая 2003 г. - Таможенным кодексом РК от 5 апреля 2003 г</w:t>
      </w:r>
      <w:r w:rsidR="0047215F" w:rsidRPr="006B1950">
        <w:rPr>
          <w:sz w:val="28"/>
        </w:rPr>
        <w:t>ода,</w:t>
      </w:r>
      <w:r w:rsidRPr="006B1950">
        <w:rPr>
          <w:sz w:val="28"/>
        </w:rPr>
        <w:t xml:space="preserve"> №401</w:t>
      </w:r>
      <w:r w:rsidR="0047215F" w:rsidRPr="006B1950">
        <w:rPr>
          <w:sz w:val="28"/>
        </w:rPr>
        <w:t>).</w:t>
      </w:r>
    </w:p>
    <w:p w:rsidR="00F2409F" w:rsidRPr="006B1950" w:rsidRDefault="00F2409F" w:rsidP="00E97239">
      <w:pPr>
        <w:ind w:firstLine="709"/>
        <w:jc w:val="both"/>
        <w:rPr>
          <w:rStyle w:val="af7"/>
          <w:sz w:val="28"/>
        </w:rPr>
      </w:pPr>
      <w:r w:rsidRPr="006B1950">
        <w:rPr>
          <w:sz w:val="28"/>
        </w:rPr>
        <w:t>Кодекс Республики Казахстан</w:t>
      </w:r>
      <w:r w:rsidR="0047215F" w:rsidRPr="006B1950">
        <w:rPr>
          <w:sz w:val="28"/>
        </w:rPr>
        <w:t>.</w:t>
      </w:r>
      <w:r w:rsidRPr="006B1950">
        <w:rPr>
          <w:sz w:val="28"/>
        </w:rPr>
        <w:t xml:space="preserve"> Таможенный кодекс Республики Казахстан</w:t>
      </w:r>
      <w:r w:rsidR="0047215F" w:rsidRPr="006B1950">
        <w:rPr>
          <w:sz w:val="28"/>
        </w:rPr>
        <w:t>: принят 5 апреля 2003 года, №401</w:t>
      </w:r>
      <w:r w:rsidRPr="006B1950">
        <w:rPr>
          <w:sz w:val="28"/>
        </w:rPr>
        <w:t xml:space="preserve"> </w:t>
      </w:r>
      <w:r w:rsidR="0047215F" w:rsidRPr="006B1950">
        <w:rPr>
          <w:sz w:val="28"/>
        </w:rPr>
        <w:t xml:space="preserve">(утратил </w:t>
      </w:r>
      <w:r w:rsidRPr="006B1950">
        <w:rPr>
          <w:sz w:val="28"/>
        </w:rPr>
        <w:t>силу Законом Республики Казахстан от 30 июня 2010 года</w:t>
      </w:r>
      <w:r w:rsidR="0047215F" w:rsidRPr="006B1950">
        <w:rPr>
          <w:sz w:val="28"/>
        </w:rPr>
        <w:t>,</w:t>
      </w:r>
      <w:r w:rsidRPr="006B1950">
        <w:rPr>
          <w:sz w:val="28"/>
        </w:rPr>
        <w:t xml:space="preserve"> №298-IV</w:t>
      </w:r>
      <w:r w:rsidR="0047215F" w:rsidRPr="006B1950">
        <w:rPr>
          <w:sz w:val="28"/>
        </w:rPr>
        <w:t>).</w:t>
      </w:r>
    </w:p>
    <w:p w:rsidR="00F2409F" w:rsidRPr="006B1950" w:rsidRDefault="00F2409F" w:rsidP="00E97239">
      <w:pPr>
        <w:ind w:firstLine="709"/>
        <w:jc w:val="both"/>
      </w:pPr>
      <w:r w:rsidRPr="006B1950">
        <w:rPr>
          <w:sz w:val="28"/>
        </w:rPr>
        <w:t>Кодекс Республики Казахстан</w:t>
      </w:r>
      <w:r w:rsidR="0047215F" w:rsidRPr="006B1950">
        <w:rPr>
          <w:sz w:val="28"/>
        </w:rPr>
        <w:t>.</w:t>
      </w:r>
      <w:r w:rsidRPr="006B1950">
        <w:rPr>
          <w:sz w:val="28"/>
        </w:rPr>
        <w:t xml:space="preserve"> О таможенном деле в Республике Казахстан</w:t>
      </w:r>
      <w:r w:rsidR="0047215F" w:rsidRPr="006B1950">
        <w:rPr>
          <w:sz w:val="28"/>
        </w:rPr>
        <w:t>: принят 30 июня 2010 года, №296-IV</w:t>
      </w:r>
      <w:r w:rsidRPr="006B1950">
        <w:rPr>
          <w:sz w:val="28"/>
        </w:rPr>
        <w:t xml:space="preserve"> </w:t>
      </w:r>
      <w:r w:rsidR="0047215F" w:rsidRPr="006B1950">
        <w:rPr>
          <w:sz w:val="28"/>
        </w:rPr>
        <w:t xml:space="preserve">(утратил </w:t>
      </w:r>
      <w:r w:rsidRPr="006B1950">
        <w:rPr>
          <w:sz w:val="28"/>
        </w:rPr>
        <w:t>силу Кодексом Республики Казахстан от 26 декабря 2017 года</w:t>
      </w:r>
      <w:r w:rsidR="0047215F" w:rsidRPr="006B1950">
        <w:rPr>
          <w:sz w:val="28"/>
        </w:rPr>
        <w:t>,</w:t>
      </w:r>
      <w:r w:rsidRPr="006B1950">
        <w:rPr>
          <w:sz w:val="28"/>
        </w:rPr>
        <w:t xml:space="preserve"> №123-VI</w:t>
      </w:r>
      <w:r w:rsidR="0047215F" w:rsidRPr="006B1950">
        <w:rPr>
          <w:sz w:val="28"/>
        </w:rPr>
        <w:t>).</w:t>
      </w:r>
      <w:r w:rsidRPr="006B1950">
        <w:rPr>
          <w:sz w:val="28"/>
        </w:rPr>
        <w:t xml:space="preserve"> </w:t>
      </w:r>
    </w:p>
    <w:p w:rsidR="00F2409F" w:rsidRPr="006B1950" w:rsidRDefault="00F2409F" w:rsidP="00E97239">
      <w:pPr>
        <w:ind w:firstLine="709"/>
        <w:jc w:val="both"/>
        <w:rPr>
          <w:sz w:val="28"/>
        </w:rPr>
      </w:pPr>
      <w:r w:rsidRPr="006B1950">
        <w:rPr>
          <w:sz w:val="28"/>
        </w:rPr>
        <w:t>Закон Республики Казахстан</w:t>
      </w:r>
      <w:r w:rsidR="0047215F" w:rsidRPr="006B1950">
        <w:rPr>
          <w:sz w:val="28"/>
        </w:rPr>
        <w:t>.</w:t>
      </w:r>
      <w:r w:rsidRPr="006B1950">
        <w:rPr>
          <w:sz w:val="28"/>
        </w:rPr>
        <w:t xml:space="preserve"> О специальных экономических зонах в Республике Казахстан</w:t>
      </w:r>
      <w:r w:rsidR="0047215F" w:rsidRPr="006B1950">
        <w:rPr>
          <w:sz w:val="28"/>
        </w:rPr>
        <w:t xml:space="preserve">: принят 26 января 1996 года, №2823 (утратил </w:t>
      </w:r>
      <w:r w:rsidRPr="006B1950">
        <w:rPr>
          <w:sz w:val="28"/>
        </w:rPr>
        <w:t>силу Законом Республики Казахстан от 6 июля 2007 года</w:t>
      </w:r>
      <w:r w:rsidR="0047215F" w:rsidRPr="006B1950">
        <w:rPr>
          <w:sz w:val="28"/>
        </w:rPr>
        <w:t>,</w:t>
      </w:r>
      <w:r w:rsidRPr="006B1950">
        <w:rPr>
          <w:sz w:val="28"/>
        </w:rPr>
        <w:t xml:space="preserve"> №274</w:t>
      </w:r>
      <w:r w:rsidR="0047215F" w:rsidRPr="006B1950">
        <w:rPr>
          <w:sz w:val="28"/>
        </w:rPr>
        <w:t>).</w:t>
      </w:r>
    </w:p>
    <w:p w:rsidR="005226FF" w:rsidRPr="006B1950" w:rsidRDefault="005226FF" w:rsidP="00E97239">
      <w:pPr>
        <w:pStyle w:val="aa"/>
        <w:spacing w:after="0" w:line="240" w:lineRule="auto"/>
        <w:ind w:left="0" w:firstLine="709"/>
        <w:jc w:val="both"/>
        <w:rPr>
          <w:rFonts w:ascii="Times New Roman" w:hAnsi="Times New Roman" w:cs="Times New Roman"/>
          <w:sz w:val="28"/>
          <w:lang w:val="ru-RU"/>
        </w:rPr>
      </w:pPr>
      <w:r w:rsidRPr="006B1950">
        <w:rPr>
          <w:rFonts w:ascii="Times New Roman" w:hAnsi="Times New Roman" w:cs="Times New Roman"/>
          <w:sz w:val="28"/>
          <w:lang w:val="ru-RU"/>
        </w:rPr>
        <w:t>Постановление Правительства Республики Казахстан</w:t>
      </w:r>
      <w:r w:rsidR="007E4778" w:rsidRPr="006B1950">
        <w:rPr>
          <w:rFonts w:ascii="Times New Roman" w:hAnsi="Times New Roman" w:cs="Times New Roman"/>
          <w:sz w:val="28"/>
          <w:lang w:val="ru-RU"/>
        </w:rPr>
        <w:t>.</w:t>
      </w:r>
      <w:r w:rsidRPr="006B1950">
        <w:rPr>
          <w:rFonts w:ascii="Times New Roman" w:hAnsi="Times New Roman" w:cs="Times New Roman"/>
          <w:sz w:val="28"/>
          <w:lang w:val="ru-RU"/>
        </w:rPr>
        <w:t xml:space="preserve"> Об одобрении Концепции совершенствования таможенной службы Республики Казахстан на 2000-2002 годы</w:t>
      </w:r>
      <w:r w:rsidR="007E4778" w:rsidRPr="006B1950">
        <w:rPr>
          <w:rFonts w:ascii="Times New Roman" w:hAnsi="Times New Roman" w:cs="Times New Roman"/>
          <w:sz w:val="28"/>
          <w:lang w:val="ru-RU"/>
        </w:rPr>
        <w:t>: утв. 25 февраля 2000 года</w:t>
      </w:r>
      <w:r w:rsidR="0047215F" w:rsidRPr="006B1950">
        <w:rPr>
          <w:rFonts w:ascii="Times New Roman" w:hAnsi="Times New Roman" w:cs="Times New Roman"/>
          <w:sz w:val="28"/>
          <w:lang w:val="ru-RU"/>
        </w:rPr>
        <w:t>,</w:t>
      </w:r>
      <w:r w:rsidR="007E4778" w:rsidRPr="006B1950">
        <w:rPr>
          <w:rFonts w:ascii="Times New Roman" w:hAnsi="Times New Roman" w:cs="Times New Roman"/>
          <w:sz w:val="28"/>
          <w:lang w:val="ru-RU"/>
        </w:rPr>
        <w:t xml:space="preserve"> №301</w:t>
      </w:r>
      <w:r w:rsidR="0047215F" w:rsidRPr="006B1950">
        <w:rPr>
          <w:rFonts w:ascii="Times New Roman" w:hAnsi="Times New Roman" w:cs="Times New Roman"/>
          <w:sz w:val="28"/>
          <w:lang w:val="ru-RU"/>
        </w:rPr>
        <w:t>.</w:t>
      </w:r>
    </w:p>
    <w:p w:rsidR="005226FF" w:rsidRPr="006B1950" w:rsidRDefault="005226FF" w:rsidP="00E97239">
      <w:pPr>
        <w:ind w:firstLine="709"/>
        <w:jc w:val="both"/>
        <w:rPr>
          <w:rStyle w:val="af7"/>
          <w:sz w:val="28"/>
        </w:rPr>
      </w:pPr>
    </w:p>
    <w:p w:rsidR="00F2409F" w:rsidRPr="006B1950" w:rsidRDefault="00F2409F" w:rsidP="00F2409F">
      <w:pPr>
        <w:ind w:firstLine="567"/>
        <w:jc w:val="both"/>
        <w:rPr>
          <w:rStyle w:val="af7"/>
          <w:sz w:val="28"/>
        </w:rPr>
      </w:pPr>
    </w:p>
    <w:p w:rsidR="007D722B" w:rsidRDefault="007D722B" w:rsidP="00F2409F">
      <w:pPr>
        <w:ind w:firstLine="567"/>
        <w:jc w:val="both"/>
        <w:rPr>
          <w:rStyle w:val="af7"/>
          <w:sz w:val="28"/>
        </w:rPr>
      </w:pPr>
    </w:p>
    <w:p w:rsidR="00A640B6" w:rsidRDefault="00A640B6" w:rsidP="00F2409F">
      <w:pPr>
        <w:ind w:firstLine="567"/>
        <w:jc w:val="both"/>
        <w:rPr>
          <w:rStyle w:val="af7"/>
          <w:sz w:val="28"/>
        </w:rPr>
      </w:pPr>
    </w:p>
    <w:p w:rsidR="00A640B6" w:rsidRPr="006B1950" w:rsidRDefault="00A640B6" w:rsidP="00F2409F">
      <w:pPr>
        <w:ind w:firstLine="567"/>
        <w:jc w:val="both"/>
        <w:rPr>
          <w:rStyle w:val="af7"/>
          <w:sz w:val="28"/>
        </w:rPr>
      </w:pPr>
    </w:p>
    <w:p w:rsidR="007D722B" w:rsidRPr="006B1950" w:rsidRDefault="007D722B" w:rsidP="00F2409F">
      <w:pPr>
        <w:ind w:firstLine="567"/>
        <w:jc w:val="both"/>
        <w:rPr>
          <w:rStyle w:val="af7"/>
          <w:sz w:val="28"/>
        </w:rPr>
      </w:pPr>
    </w:p>
    <w:p w:rsidR="002633E6" w:rsidRPr="006B1950" w:rsidRDefault="002633E6" w:rsidP="00F2409F">
      <w:pPr>
        <w:ind w:firstLine="567"/>
        <w:jc w:val="both"/>
        <w:rPr>
          <w:rStyle w:val="af7"/>
          <w:sz w:val="28"/>
        </w:rPr>
      </w:pPr>
    </w:p>
    <w:p w:rsidR="002633E6" w:rsidRPr="006B1950" w:rsidRDefault="002633E6" w:rsidP="00F2409F">
      <w:pPr>
        <w:ind w:firstLine="567"/>
        <w:jc w:val="both"/>
        <w:rPr>
          <w:rStyle w:val="af7"/>
          <w:sz w:val="28"/>
        </w:rPr>
      </w:pPr>
    </w:p>
    <w:p w:rsidR="00B363FC" w:rsidRPr="006B1950" w:rsidRDefault="00B363FC" w:rsidP="00B363FC">
      <w:pPr>
        <w:jc w:val="center"/>
        <w:rPr>
          <w:b/>
          <w:sz w:val="28"/>
        </w:rPr>
      </w:pPr>
      <w:r w:rsidRPr="006B1950">
        <w:rPr>
          <w:b/>
          <w:sz w:val="28"/>
        </w:rPr>
        <w:lastRenderedPageBreak/>
        <w:t>ОБОЗНАЧЕНИЯ И СОКРАЩЕНИЯ</w:t>
      </w:r>
    </w:p>
    <w:p w:rsidR="009B1BBD" w:rsidRPr="006B1950" w:rsidRDefault="009B1BBD" w:rsidP="00B363FC">
      <w:pPr>
        <w:jc w:val="center"/>
        <w:rPr>
          <w:b/>
          <w:sz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0"/>
        <w:gridCol w:w="7219"/>
      </w:tblGrid>
      <w:tr w:rsidR="00B363FC" w:rsidRPr="006B1950" w:rsidTr="007D722B">
        <w:tc>
          <w:tcPr>
            <w:tcW w:w="2460" w:type="dxa"/>
          </w:tcPr>
          <w:p w:rsidR="00B363FC" w:rsidRPr="006B1950" w:rsidRDefault="00B363FC" w:rsidP="00EB1A77">
            <w:pPr>
              <w:rPr>
                <w:sz w:val="28"/>
              </w:rPr>
            </w:pPr>
            <w:r w:rsidRPr="006B1950">
              <w:rPr>
                <w:sz w:val="28"/>
              </w:rPr>
              <w:t>ВТО</w:t>
            </w:r>
          </w:p>
        </w:tc>
        <w:tc>
          <w:tcPr>
            <w:tcW w:w="7219" w:type="dxa"/>
          </w:tcPr>
          <w:p w:rsidR="00B363FC" w:rsidRPr="006B1950" w:rsidRDefault="007D722B" w:rsidP="007D722B">
            <w:pPr>
              <w:ind w:left="200" w:hanging="200"/>
              <w:rPr>
                <w:sz w:val="28"/>
              </w:rPr>
            </w:pPr>
            <w:r w:rsidRPr="006B1950">
              <w:rPr>
                <w:sz w:val="28"/>
              </w:rPr>
              <w:t>–</w:t>
            </w:r>
            <w:r w:rsidR="00B363FC" w:rsidRPr="006B1950">
              <w:rPr>
                <w:sz w:val="28"/>
              </w:rPr>
              <w:t xml:space="preserve"> Всемирная торговая организация</w:t>
            </w:r>
          </w:p>
        </w:tc>
      </w:tr>
      <w:tr w:rsidR="00B363FC" w:rsidRPr="006B1950" w:rsidTr="007D722B">
        <w:tc>
          <w:tcPr>
            <w:tcW w:w="2460" w:type="dxa"/>
          </w:tcPr>
          <w:p w:rsidR="00B363FC" w:rsidRPr="006B1950" w:rsidRDefault="00B363FC" w:rsidP="00EB1A77">
            <w:pPr>
              <w:rPr>
                <w:sz w:val="28"/>
              </w:rPr>
            </w:pPr>
            <w:r w:rsidRPr="006B1950">
              <w:rPr>
                <w:sz w:val="28"/>
              </w:rPr>
              <w:t>ВТамО</w:t>
            </w:r>
          </w:p>
        </w:tc>
        <w:tc>
          <w:tcPr>
            <w:tcW w:w="7219" w:type="dxa"/>
          </w:tcPr>
          <w:p w:rsidR="00B363FC" w:rsidRPr="006B1950" w:rsidRDefault="007D722B" w:rsidP="007D722B">
            <w:pPr>
              <w:ind w:left="200" w:hanging="200"/>
              <w:rPr>
                <w:sz w:val="28"/>
              </w:rPr>
            </w:pPr>
            <w:r w:rsidRPr="006B1950">
              <w:rPr>
                <w:sz w:val="28"/>
              </w:rPr>
              <w:t>–</w:t>
            </w:r>
            <w:r w:rsidR="00B363FC" w:rsidRPr="006B1950">
              <w:rPr>
                <w:sz w:val="28"/>
              </w:rPr>
              <w:t xml:space="preserve"> Всемирная таможенная организация</w:t>
            </w:r>
          </w:p>
        </w:tc>
      </w:tr>
      <w:tr w:rsidR="00B363FC" w:rsidRPr="006B1950" w:rsidTr="007D722B">
        <w:tc>
          <w:tcPr>
            <w:tcW w:w="2460" w:type="dxa"/>
          </w:tcPr>
          <w:p w:rsidR="00B363FC" w:rsidRPr="006B1950" w:rsidRDefault="00B363FC" w:rsidP="00EB1A77">
            <w:pPr>
              <w:rPr>
                <w:sz w:val="28"/>
              </w:rPr>
            </w:pPr>
            <w:r w:rsidRPr="006B1950">
              <w:rPr>
                <w:sz w:val="28"/>
              </w:rPr>
              <w:t>ВВП</w:t>
            </w:r>
          </w:p>
        </w:tc>
        <w:tc>
          <w:tcPr>
            <w:tcW w:w="7219" w:type="dxa"/>
          </w:tcPr>
          <w:p w:rsidR="00B363FC" w:rsidRPr="006B1950" w:rsidRDefault="007D722B" w:rsidP="007D722B">
            <w:pPr>
              <w:ind w:left="200" w:hanging="200"/>
              <w:rPr>
                <w:sz w:val="28"/>
              </w:rPr>
            </w:pPr>
            <w:r w:rsidRPr="006B1950">
              <w:rPr>
                <w:sz w:val="28"/>
              </w:rPr>
              <w:t>–</w:t>
            </w:r>
            <w:r w:rsidR="00B363FC" w:rsidRPr="006B1950">
              <w:rPr>
                <w:sz w:val="28"/>
              </w:rPr>
              <w:t xml:space="preserve"> Валовый внутренний продукт</w:t>
            </w:r>
          </w:p>
        </w:tc>
      </w:tr>
      <w:tr w:rsidR="00043AD7" w:rsidRPr="006B1950" w:rsidTr="007D722B">
        <w:tc>
          <w:tcPr>
            <w:tcW w:w="2460" w:type="dxa"/>
          </w:tcPr>
          <w:p w:rsidR="00043AD7" w:rsidRPr="006B1950" w:rsidRDefault="00043AD7" w:rsidP="00043AD7">
            <w:pPr>
              <w:rPr>
                <w:sz w:val="28"/>
              </w:rPr>
            </w:pPr>
            <w:r w:rsidRPr="006B1950">
              <w:rPr>
                <w:sz w:val="28"/>
              </w:rPr>
              <w:t>ГАТТ</w:t>
            </w:r>
          </w:p>
        </w:tc>
        <w:tc>
          <w:tcPr>
            <w:tcW w:w="7219" w:type="dxa"/>
          </w:tcPr>
          <w:p w:rsidR="00043AD7" w:rsidRPr="006B1950" w:rsidRDefault="007D722B" w:rsidP="007D722B">
            <w:pPr>
              <w:ind w:left="200" w:hanging="200"/>
              <w:rPr>
                <w:sz w:val="28"/>
              </w:rPr>
            </w:pPr>
            <w:r w:rsidRPr="006B1950">
              <w:rPr>
                <w:sz w:val="28"/>
              </w:rPr>
              <w:t>–</w:t>
            </w:r>
            <w:r w:rsidR="00043AD7" w:rsidRPr="006B1950">
              <w:rPr>
                <w:sz w:val="28"/>
              </w:rPr>
              <w:t xml:space="preserve"> Генеральное соглашение о тарифах и торговле</w:t>
            </w:r>
          </w:p>
        </w:tc>
      </w:tr>
      <w:tr w:rsidR="00B363FC" w:rsidRPr="006B1950" w:rsidTr="007D722B">
        <w:tc>
          <w:tcPr>
            <w:tcW w:w="2460" w:type="dxa"/>
          </w:tcPr>
          <w:p w:rsidR="00B363FC" w:rsidRPr="006B1950" w:rsidRDefault="00B363FC" w:rsidP="00EB1A77">
            <w:pPr>
              <w:rPr>
                <w:sz w:val="28"/>
              </w:rPr>
            </w:pPr>
            <w:r w:rsidRPr="006B1950">
              <w:rPr>
                <w:sz w:val="28"/>
              </w:rPr>
              <w:t>ДТ</w:t>
            </w:r>
          </w:p>
        </w:tc>
        <w:tc>
          <w:tcPr>
            <w:tcW w:w="7219" w:type="dxa"/>
          </w:tcPr>
          <w:p w:rsidR="00B363FC" w:rsidRPr="006B1950" w:rsidRDefault="007D722B" w:rsidP="007D722B">
            <w:pPr>
              <w:ind w:left="200" w:hanging="200"/>
              <w:rPr>
                <w:sz w:val="28"/>
              </w:rPr>
            </w:pPr>
            <w:r w:rsidRPr="006B1950">
              <w:rPr>
                <w:sz w:val="28"/>
              </w:rPr>
              <w:t>–</w:t>
            </w:r>
            <w:r w:rsidR="00B363FC" w:rsidRPr="006B1950">
              <w:rPr>
                <w:sz w:val="28"/>
              </w:rPr>
              <w:t xml:space="preserve"> Декларация на товар</w:t>
            </w:r>
          </w:p>
        </w:tc>
      </w:tr>
      <w:tr w:rsidR="00AB60CA" w:rsidRPr="006B1950" w:rsidTr="007D722B">
        <w:tc>
          <w:tcPr>
            <w:tcW w:w="2460" w:type="dxa"/>
          </w:tcPr>
          <w:p w:rsidR="00AB60CA" w:rsidRPr="006B1950" w:rsidRDefault="00AB60CA" w:rsidP="00AB60CA">
            <w:pPr>
              <w:rPr>
                <w:sz w:val="28"/>
              </w:rPr>
            </w:pPr>
            <w:r w:rsidRPr="006B1950">
              <w:rPr>
                <w:sz w:val="28"/>
              </w:rPr>
              <w:t>ДИ</w:t>
            </w:r>
          </w:p>
        </w:tc>
        <w:tc>
          <w:tcPr>
            <w:tcW w:w="7219" w:type="dxa"/>
          </w:tcPr>
          <w:p w:rsidR="00AB60CA" w:rsidRPr="006B1950" w:rsidRDefault="007D722B" w:rsidP="007D722B">
            <w:pPr>
              <w:ind w:left="200" w:hanging="200"/>
              <w:rPr>
                <w:sz w:val="28"/>
              </w:rPr>
            </w:pPr>
            <w:r w:rsidRPr="006B1950">
              <w:rPr>
                <w:sz w:val="28"/>
              </w:rPr>
              <w:t>–</w:t>
            </w:r>
            <w:r w:rsidR="00AB60CA" w:rsidRPr="006B1950">
              <w:rPr>
                <w:sz w:val="28"/>
              </w:rPr>
              <w:t xml:space="preserve"> дополнительная единица измерения в соответствии с ТН ВЭД ЕАЭС</w:t>
            </w:r>
          </w:p>
        </w:tc>
      </w:tr>
      <w:tr w:rsidR="00AB60CA" w:rsidRPr="006B1950" w:rsidTr="007D722B">
        <w:tc>
          <w:tcPr>
            <w:tcW w:w="2460" w:type="dxa"/>
          </w:tcPr>
          <w:p w:rsidR="00AB60CA" w:rsidRPr="006B1950" w:rsidRDefault="00AB60CA" w:rsidP="00AB60CA">
            <w:pPr>
              <w:rPr>
                <w:sz w:val="28"/>
              </w:rPr>
            </w:pPr>
            <w:r w:rsidRPr="006B1950">
              <w:rPr>
                <w:sz w:val="28"/>
              </w:rPr>
              <w:t>ЕАЭС</w:t>
            </w:r>
          </w:p>
        </w:tc>
        <w:tc>
          <w:tcPr>
            <w:tcW w:w="7219" w:type="dxa"/>
          </w:tcPr>
          <w:p w:rsidR="00AB60CA" w:rsidRPr="006B1950" w:rsidRDefault="007D722B" w:rsidP="007D722B">
            <w:pPr>
              <w:ind w:left="200" w:hanging="200"/>
              <w:rPr>
                <w:sz w:val="28"/>
              </w:rPr>
            </w:pPr>
            <w:r w:rsidRPr="006B1950">
              <w:rPr>
                <w:sz w:val="28"/>
              </w:rPr>
              <w:t>–</w:t>
            </w:r>
            <w:r w:rsidR="00AB60CA" w:rsidRPr="006B1950">
              <w:rPr>
                <w:sz w:val="28"/>
              </w:rPr>
              <w:t xml:space="preserve"> Евразийский экономический союза</w:t>
            </w:r>
          </w:p>
        </w:tc>
      </w:tr>
      <w:tr w:rsidR="00AB60CA" w:rsidRPr="006B1950" w:rsidTr="007D722B">
        <w:tc>
          <w:tcPr>
            <w:tcW w:w="2460" w:type="dxa"/>
          </w:tcPr>
          <w:p w:rsidR="00AB60CA" w:rsidRPr="006B1950" w:rsidRDefault="00AB60CA" w:rsidP="00AB60CA">
            <w:pPr>
              <w:rPr>
                <w:sz w:val="28"/>
              </w:rPr>
            </w:pPr>
            <w:r w:rsidRPr="006B1950">
              <w:rPr>
                <w:sz w:val="28"/>
              </w:rPr>
              <w:t>ЕЭК</w:t>
            </w:r>
          </w:p>
        </w:tc>
        <w:tc>
          <w:tcPr>
            <w:tcW w:w="7219" w:type="dxa"/>
          </w:tcPr>
          <w:p w:rsidR="00AB60CA" w:rsidRPr="006B1950" w:rsidRDefault="007D722B" w:rsidP="007D722B">
            <w:pPr>
              <w:ind w:left="200" w:hanging="200"/>
              <w:rPr>
                <w:sz w:val="28"/>
              </w:rPr>
            </w:pPr>
            <w:r w:rsidRPr="006B1950">
              <w:rPr>
                <w:sz w:val="28"/>
              </w:rPr>
              <w:t>–</w:t>
            </w:r>
            <w:r w:rsidR="00AB60CA" w:rsidRPr="006B1950">
              <w:rPr>
                <w:sz w:val="28"/>
              </w:rPr>
              <w:t xml:space="preserve"> Евразийская экономическая комиссия</w:t>
            </w:r>
          </w:p>
        </w:tc>
      </w:tr>
      <w:tr w:rsidR="00AB60CA" w:rsidRPr="006B1950" w:rsidTr="007D722B">
        <w:tc>
          <w:tcPr>
            <w:tcW w:w="2460" w:type="dxa"/>
          </w:tcPr>
          <w:p w:rsidR="00AB60CA" w:rsidRPr="006B1950" w:rsidRDefault="00AB60CA" w:rsidP="00AB60CA">
            <w:pPr>
              <w:rPr>
                <w:sz w:val="28"/>
              </w:rPr>
            </w:pPr>
            <w:r w:rsidRPr="006B1950">
              <w:rPr>
                <w:sz w:val="28"/>
              </w:rPr>
              <w:t>ЗТД</w:t>
            </w:r>
          </w:p>
        </w:tc>
        <w:tc>
          <w:tcPr>
            <w:tcW w:w="7219" w:type="dxa"/>
          </w:tcPr>
          <w:p w:rsidR="00AB60CA" w:rsidRPr="006B1950" w:rsidRDefault="007D722B" w:rsidP="007D722B">
            <w:pPr>
              <w:ind w:left="200" w:hanging="200"/>
              <w:rPr>
                <w:sz w:val="28"/>
              </w:rPr>
            </w:pPr>
            <w:r w:rsidRPr="006B1950">
              <w:rPr>
                <w:sz w:val="28"/>
              </w:rPr>
              <w:t>–</w:t>
            </w:r>
            <w:r w:rsidR="00AB60CA" w:rsidRPr="006B1950">
              <w:rPr>
                <w:sz w:val="28"/>
              </w:rPr>
              <w:t xml:space="preserve"> Закон Р</w:t>
            </w:r>
            <w:r w:rsidRPr="006B1950">
              <w:rPr>
                <w:sz w:val="28"/>
              </w:rPr>
              <w:t xml:space="preserve">еспублики </w:t>
            </w:r>
            <w:r w:rsidR="00AB60CA" w:rsidRPr="006B1950">
              <w:rPr>
                <w:sz w:val="28"/>
              </w:rPr>
              <w:t>К</w:t>
            </w:r>
            <w:r w:rsidRPr="006B1950">
              <w:rPr>
                <w:sz w:val="28"/>
              </w:rPr>
              <w:t>азахстан</w:t>
            </w:r>
            <w:r w:rsidR="00AB60CA" w:rsidRPr="006B1950">
              <w:rPr>
                <w:sz w:val="28"/>
              </w:rPr>
              <w:t xml:space="preserve"> о торговой деятельности</w:t>
            </w:r>
          </w:p>
        </w:tc>
      </w:tr>
      <w:tr w:rsidR="00AB60CA" w:rsidRPr="006B1950" w:rsidTr="007D722B">
        <w:tc>
          <w:tcPr>
            <w:tcW w:w="2460" w:type="dxa"/>
          </w:tcPr>
          <w:p w:rsidR="00AB60CA" w:rsidRPr="006B1950" w:rsidRDefault="00AB60CA" w:rsidP="00AB60CA">
            <w:pPr>
              <w:rPr>
                <w:sz w:val="28"/>
              </w:rPr>
            </w:pPr>
            <w:r w:rsidRPr="006B1950">
              <w:rPr>
                <w:sz w:val="28"/>
              </w:rPr>
              <w:t>ИС «АСТАНА-1»</w:t>
            </w:r>
          </w:p>
        </w:tc>
        <w:tc>
          <w:tcPr>
            <w:tcW w:w="7219" w:type="dxa"/>
          </w:tcPr>
          <w:p w:rsidR="00AB60CA" w:rsidRPr="006B1950" w:rsidRDefault="007D722B" w:rsidP="007D722B">
            <w:pPr>
              <w:ind w:left="200" w:hanging="200"/>
              <w:rPr>
                <w:sz w:val="28"/>
              </w:rPr>
            </w:pPr>
            <w:r w:rsidRPr="006B1950">
              <w:rPr>
                <w:sz w:val="28"/>
              </w:rPr>
              <w:t>–</w:t>
            </w:r>
            <w:r w:rsidR="00AB60CA" w:rsidRPr="006B1950">
              <w:rPr>
                <w:sz w:val="28"/>
              </w:rPr>
              <w:t xml:space="preserve"> Информационная система «Автоматизированная система таможенного и налогового администрирования» органов государственных доходов Министерства финансов Республики Казахстан</w:t>
            </w:r>
          </w:p>
        </w:tc>
      </w:tr>
      <w:tr w:rsidR="00AB60CA" w:rsidRPr="006B1950" w:rsidTr="007D722B">
        <w:tc>
          <w:tcPr>
            <w:tcW w:w="2460" w:type="dxa"/>
          </w:tcPr>
          <w:p w:rsidR="00AB60CA" w:rsidRPr="006B1950" w:rsidRDefault="00AB60CA" w:rsidP="00AB60CA">
            <w:pPr>
              <w:rPr>
                <w:sz w:val="28"/>
              </w:rPr>
            </w:pPr>
            <w:r w:rsidRPr="006B1950">
              <w:rPr>
                <w:sz w:val="28"/>
              </w:rPr>
              <w:t>КГД МФ РК</w:t>
            </w:r>
          </w:p>
        </w:tc>
        <w:tc>
          <w:tcPr>
            <w:tcW w:w="7219" w:type="dxa"/>
          </w:tcPr>
          <w:p w:rsidR="00AB60CA" w:rsidRPr="006B1950" w:rsidRDefault="007D722B" w:rsidP="007D722B">
            <w:pPr>
              <w:ind w:left="200" w:hanging="200"/>
              <w:rPr>
                <w:sz w:val="28"/>
              </w:rPr>
            </w:pPr>
            <w:r w:rsidRPr="006B1950">
              <w:rPr>
                <w:sz w:val="28"/>
              </w:rPr>
              <w:t>–</w:t>
            </w:r>
            <w:r w:rsidR="00AB60CA" w:rsidRPr="006B1950">
              <w:rPr>
                <w:sz w:val="28"/>
              </w:rPr>
              <w:t xml:space="preserve"> Комитет государственных доходов Министерства финансов Республики Казахстан</w:t>
            </w:r>
          </w:p>
        </w:tc>
      </w:tr>
      <w:tr w:rsidR="00AB60CA" w:rsidRPr="006B1950" w:rsidTr="007D722B">
        <w:tc>
          <w:tcPr>
            <w:tcW w:w="2460" w:type="dxa"/>
          </w:tcPr>
          <w:p w:rsidR="00AB60CA" w:rsidRPr="006B1950" w:rsidRDefault="00AB60CA" w:rsidP="00AB60CA">
            <w:pPr>
              <w:rPr>
                <w:sz w:val="28"/>
              </w:rPr>
            </w:pPr>
            <w:r w:rsidRPr="006B1950">
              <w:rPr>
                <w:sz w:val="28"/>
              </w:rPr>
              <w:t>КРК ТР</w:t>
            </w:r>
          </w:p>
        </w:tc>
        <w:tc>
          <w:tcPr>
            <w:tcW w:w="7219" w:type="dxa"/>
          </w:tcPr>
          <w:p w:rsidR="00AB60CA" w:rsidRPr="006B1950" w:rsidRDefault="007D722B" w:rsidP="007D722B">
            <w:pPr>
              <w:ind w:left="200" w:hanging="200"/>
              <w:rPr>
                <w:sz w:val="28"/>
              </w:rPr>
            </w:pPr>
            <w:r w:rsidRPr="006B1950">
              <w:rPr>
                <w:sz w:val="28"/>
              </w:rPr>
              <w:t>–</w:t>
            </w:r>
            <w:r w:rsidR="00AB60CA" w:rsidRPr="006B1950">
              <w:rPr>
                <w:sz w:val="28"/>
              </w:rPr>
              <w:t xml:space="preserve"> Кодекс Республики Казахстан «О таможенном регулировании в Республике Казахстан»</w:t>
            </w:r>
          </w:p>
        </w:tc>
      </w:tr>
      <w:tr w:rsidR="00AB60CA" w:rsidRPr="006B1950" w:rsidTr="007D722B">
        <w:tc>
          <w:tcPr>
            <w:tcW w:w="2460" w:type="dxa"/>
          </w:tcPr>
          <w:p w:rsidR="00AB60CA" w:rsidRPr="006B1950" w:rsidRDefault="00AB60CA" w:rsidP="00AB60CA">
            <w:pPr>
              <w:rPr>
                <w:sz w:val="28"/>
              </w:rPr>
            </w:pPr>
            <w:r w:rsidRPr="006B1950">
              <w:rPr>
                <w:sz w:val="28"/>
              </w:rPr>
              <w:t>КоАП РК</w:t>
            </w:r>
          </w:p>
        </w:tc>
        <w:tc>
          <w:tcPr>
            <w:tcW w:w="7219" w:type="dxa"/>
          </w:tcPr>
          <w:p w:rsidR="00AB60CA" w:rsidRPr="006B1950" w:rsidRDefault="007D722B" w:rsidP="007D722B">
            <w:pPr>
              <w:ind w:left="200" w:hanging="200"/>
              <w:rPr>
                <w:sz w:val="28"/>
              </w:rPr>
            </w:pPr>
            <w:r w:rsidRPr="006B1950">
              <w:rPr>
                <w:sz w:val="28"/>
              </w:rPr>
              <w:t>–</w:t>
            </w:r>
            <w:r w:rsidR="00AB60CA" w:rsidRPr="006B1950">
              <w:rPr>
                <w:sz w:val="28"/>
              </w:rPr>
              <w:t xml:space="preserve"> Кодекс Республики Казахстан об административных правонарушениях</w:t>
            </w:r>
          </w:p>
        </w:tc>
      </w:tr>
      <w:tr w:rsidR="00AB60CA" w:rsidRPr="006B1950" w:rsidTr="007D722B">
        <w:tc>
          <w:tcPr>
            <w:tcW w:w="2460" w:type="dxa"/>
          </w:tcPr>
          <w:p w:rsidR="00AB60CA" w:rsidRPr="006B1950" w:rsidRDefault="00AB60CA" w:rsidP="00AB60CA">
            <w:pPr>
              <w:rPr>
                <w:sz w:val="28"/>
              </w:rPr>
            </w:pPr>
            <w:r w:rsidRPr="006B1950">
              <w:rPr>
                <w:sz w:val="28"/>
              </w:rPr>
              <w:t>ОГД</w:t>
            </w:r>
          </w:p>
        </w:tc>
        <w:tc>
          <w:tcPr>
            <w:tcW w:w="7219" w:type="dxa"/>
          </w:tcPr>
          <w:p w:rsidR="00AB60CA" w:rsidRPr="006B1950" w:rsidRDefault="007D722B" w:rsidP="007D722B">
            <w:pPr>
              <w:ind w:left="200" w:hanging="200"/>
              <w:rPr>
                <w:sz w:val="28"/>
              </w:rPr>
            </w:pPr>
            <w:r w:rsidRPr="006B1950">
              <w:rPr>
                <w:sz w:val="28"/>
              </w:rPr>
              <w:t>–</w:t>
            </w:r>
            <w:r w:rsidR="00AB60CA" w:rsidRPr="006B1950">
              <w:rPr>
                <w:sz w:val="28"/>
              </w:rPr>
              <w:t xml:space="preserve"> Органы государственных доходов</w:t>
            </w:r>
          </w:p>
        </w:tc>
      </w:tr>
      <w:tr w:rsidR="00AB60CA" w:rsidRPr="006B1950" w:rsidTr="007D722B">
        <w:tc>
          <w:tcPr>
            <w:tcW w:w="2460" w:type="dxa"/>
          </w:tcPr>
          <w:p w:rsidR="00AB60CA" w:rsidRPr="006B1950" w:rsidRDefault="00AB60CA" w:rsidP="00AB60CA">
            <w:pPr>
              <w:rPr>
                <w:sz w:val="28"/>
              </w:rPr>
            </w:pPr>
            <w:r w:rsidRPr="006B1950">
              <w:rPr>
                <w:sz w:val="28"/>
              </w:rPr>
              <w:t>ООН</w:t>
            </w:r>
          </w:p>
        </w:tc>
        <w:tc>
          <w:tcPr>
            <w:tcW w:w="7219" w:type="dxa"/>
          </w:tcPr>
          <w:p w:rsidR="00AB60CA" w:rsidRPr="006B1950" w:rsidRDefault="007D722B" w:rsidP="007D722B">
            <w:pPr>
              <w:ind w:left="200" w:hanging="200"/>
              <w:rPr>
                <w:sz w:val="28"/>
              </w:rPr>
            </w:pPr>
            <w:r w:rsidRPr="006B1950">
              <w:rPr>
                <w:sz w:val="28"/>
              </w:rPr>
              <w:t>–</w:t>
            </w:r>
            <w:r w:rsidR="00AB60CA" w:rsidRPr="006B1950">
              <w:rPr>
                <w:sz w:val="28"/>
              </w:rPr>
              <w:t xml:space="preserve"> Организация объединенных наций</w:t>
            </w:r>
          </w:p>
        </w:tc>
      </w:tr>
      <w:tr w:rsidR="00AB60CA" w:rsidRPr="006B1950" w:rsidTr="007D722B">
        <w:tc>
          <w:tcPr>
            <w:tcW w:w="2460" w:type="dxa"/>
          </w:tcPr>
          <w:p w:rsidR="00AB60CA" w:rsidRPr="006B1950" w:rsidRDefault="00AB60CA" w:rsidP="00AB60CA">
            <w:pPr>
              <w:rPr>
                <w:sz w:val="28"/>
              </w:rPr>
            </w:pPr>
            <w:r w:rsidRPr="006B1950">
              <w:rPr>
                <w:sz w:val="28"/>
              </w:rPr>
              <w:t>ПКК</w:t>
            </w:r>
          </w:p>
        </w:tc>
        <w:tc>
          <w:tcPr>
            <w:tcW w:w="7219" w:type="dxa"/>
          </w:tcPr>
          <w:p w:rsidR="00AB60CA" w:rsidRPr="006B1950" w:rsidRDefault="007D722B" w:rsidP="007D722B">
            <w:pPr>
              <w:ind w:left="200" w:hanging="200"/>
              <w:rPr>
                <w:sz w:val="28"/>
              </w:rPr>
            </w:pPr>
            <w:r w:rsidRPr="006B1950">
              <w:rPr>
                <w:sz w:val="28"/>
              </w:rPr>
              <w:t>–</w:t>
            </w:r>
            <w:r w:rsidR="00AB60CA" w:rsidRPr="006B1950">
              <w:rPr>
                <w:sz w:val="28"/>
              </w:rPr>
              <w:t xml:space="preserve"> Пересмотренная Киотская Конвенция</w:t>
            </w:r>
          </w:p>
        </w:tc>
      </w:tr>
      <w:tr w:rsidR="00D564A5" w:rsidRPr="006B1950" w:rsidTr="007D722B">
        <w:tc>
          <w:tcPr>
            <w:tcW w:w="2460" w:type="dxa"/>
          </w:tcPr>
          <w:p w:rsidR="00D564A5" w:rsidRPr="006B1950" w:rsidRDefault="00D564A5" w:rsidP="00444813">
            <w:pPr>
              <w:rPr>
                <w:sz w:val="28"/>
              </w:rPr>
            </w:pPr>
            <w:r w:rsidRPr="006B1950">
              <w:rPr>
                <w:sz w:val="28"/>
              </w:rPr>
              <w:t>РК</w:t>
            </w:r>
          </w:p>
        </w:tc>
        <w:tc>
          <w:tcPr>
            <w:tcW w:w="7219" w:type="dxa"/>
          </w:tcPr>
          <w:p w:rsidR="00D564A5" w:rsidRPr="006B1950" w:rsidRDefault="007D722B" w:rsidP="007D722B">
            <w:pPr>
              <w:ind w:left="200" w:hanging="200"/>
              <w:rPr>
                <w:sz w:val="28"/>
              </w:rPr>
            </w:pPr>
            <w:r w:rsidRPr="006B1950">
              <w:rPr>
                <w:sz w:val="28"/>
              </w:rPr>
              <w:t>–</w:t>
            </w:r>
            <w:r w:rsidR="00D564A5" w:rsidRPr="006B1950">
              <w:rPr>
                <w:sz w:val="28"/>
              </w:rPr>
              <w:t xml:space="preserve"> Республика Казахстан</w:t>
            </w:r>
          </w:p>
        </w:tc>
      </w:tr>
      <w:tr w:rsidR="00D564A5" w:rsidRPr="006B1950" w:rsidTr="007D722B">
        <w:tc>
          <w:tcPr>
            <w:tcW w:w="2460" w:type="dxa"/>
          </w:tcPr>
          <w:p w:rsidR="00D564A5" w:rsidRPr="006B1950" w:rsidRDefault="00D564A5" w:rsidP="00AB60CA">
            <w:pPr>
              <w:rPr>
                <w:sz w:val="28"/>
              </w:rPr>
            </w:pPr>
            <w:r w:rsidRPr="006B1950">
              <w:rPr>
                <w:sz w:val="28"/>
              </w:rPr>
              <w:t>РФ</w:t>
            </w:r>
          </w:p>
        </w:tc>
        <w:tc>
          <w:tcPr>
            <w:tcW w:w="7219" w:type="dxa"/>
          </w:tcPr>
          <w:p w:rsidR="00D564A5" w:rsidRPr="006B1950" w:rsidRDefault="007D722B" w:rsidP="007D722B">
            <w:pPr>
              <w:ind w:left="200" w:hanging="200"/>
              <w:rPr>
                <w:sz w:val="28"/>
              </w:rPr>
            </w:pPr>
            <w:r w:rsidRPr="006B1950">
              <w:rPr>
                <w:sz w:val="28"/>
              </w:rPr>
              <w:t>–</w:t>
            </w:r>
            <w:r w:rsidR="00D564A5" w:rsidRPr="006B1950">
              <w:rPr>
                <w:sz w:val="28"/>
              </w:rPr>
              <w:t xml:space="preserve"> Российская Федерация</w:t>
            </w:r>
          </w:p>
        </w:tc>
      </w:tr>
      <w:tr w:rsidR="00D564A5" w:rsidRPr="006B1950" w:rsidTr="007D722B">
        <w:tc>
          <w:tcPr>
            <w:tcW w:w="2460" w:type="dxa"/>
          </w:tcPr>
          <w:p w:rsidR="00D564A5" w:rsidRPr="006B1950" w:rsidRDefault="00D564A5" w:rsidP="00AB60CA">
            <w:pPr>
              <w:rPr>
                <w:sz w:val="28"/>
              </w:rPr>
            </w:pPr>
            <w:r w:rsidRPr="006B1950">
              <w:rPr>
                <w:sz w:val="28"/>
              </w:rPr>
              <w:t>СГП</w:t>
            </w:r>
          </w:p>
        </w:tc>
        <w:tc>
          <w:tcPr>
            <w:tcW w:w="7219" w:type="dxa"/>
          </w:tcPr>
          <w:p w:rsidR="00D564A5" w:rsidRPr="006B1950" w:rsidRDefault="007D722B" w:rsidP="007D722B">
            <w:pPr>
              <w:ind w:left="200" w:hanging="200"/>
              <w:rPr>
                <w:sz w:val="28"/>
              </w:rPr>
            </w:pPr>
            <w:r w:rsidRPr="006B1950">
              <w:rPr>
                <w:sz w:val="28"/>
              </w:rPr>
              <w:t>–</w:t>
            </w:r>
            <w:r w:rsidR="00D564A5" w:rsidRPr="006B1950">
              <w:rPr>
                <w:sz w:val="28"/>
              </w:rPr>
              <w:t xml:space="preserve"> Стратегическое государственное планирование</w:t>
            </w:r>
          </w:p>
        </w:tc>
      </w:tr>
      <w:tr w:rsidR="00D564A5" w:rsidRPr="006B1950" w:rsidTr="007D722B">
        <w:tc>
          <w:tcPr>
            <w:tcW w:w="2460" w:type="dxa"/>
          </w:tcPr>
          <w:p w:rsidR="00D564A5" w:rsidRPr="006B1950" w:rsidRDefault="00D564A5" w:rsidP="00AB60CA">
            <w:pPr>
              <w:rPr>
                <w:sz w:val="28"/>
              </w:rPr>
            </w:pPr>
            <w:r w:rsidRPr="006B1950">
              <w:rPr>
                <w:sz w:val="28"/>
              </w:rPr>
              <w:t>СУР</w:t>
            </w:r>
          </w:p>
        </w:tc>
        <w:tc>
          <w:tcPr>
            <w:tcW w:w="7219" w:type="dxa"/>
          </w:tcPr>
          <w:p w:rsidR="00D564A5" w:rsidRPr="006B1950" w:rsidRDefault="007D722B" w:rsidP="007D722B">
            <w:pPr>
              <w:ind w:left="200" w:hanging="200"/>
              <w:rPr>
                <w:sz w:val="28"/>
              </w:rPr>
            </w:pPr>
            <w:r w:rsidRPr="006B1950">
              <w:rPr>
                <w:sz w:val="28"/>
              </w:rPr>
              <w:t>–</w:t>
            </w:r>
            <w:r w:rsidR="00D564A5" w:rsidRPr="006B1950">
              <w:rPr>
                <w:sz w:val="28"/>
              </w:rPr>
              <w:t xml:space="preserve"> Система управления рисками</w:t>
            </w:r>
          </w:p>
        </w:tc>
      </w:tr>
      <w:tr w:rsidR="00D564A5" w:rsidRPr="006B1950" w:rsidTr="007D722B">
        <w:tc>
          <w:tcPr>
            <w:tcW w:w="2460" w:type="dxa"/>
          </w:tcPr>
          <w:p w:rsidR="00D564A5" w:rsidRPr="006B1950" w:rsidRDefault="00D564A5" w:rsidP="00AB60CA">
            <w:pPr>
              <w:rPr>
                <w:sz w:val="28"/>
              </w:rPr>
            </w:pPr>
            <w:r w:rsidRPr="006B1950">
              <w:rPr>
                <w:sz w:val="28"/>
              </w:rPr>
              <w:t>СОП</w:t>
            </w:r>
          </w:p>
        </w:tc>
        <w:tc>
          <w:tcPr>
            <w:tcW w:w="7219" w:type="dxa"/>
          </w:tcPr>
          <w:p w:rsidR="00D564A5" w:rsidRPr="006B1950" w:rsidRDefault="007D722B" w:rsidP="007D722B">
            <w:pPr>
              <w:ind w:left="200" w:hanging="200"/>
              <w:rPr>
                <w:sz w:val="28"/>
              </w:rPr>
            </w:pPr>
            <w:r w:rsidRPr="006B1950">
              <w:rPr>
                <w:sz w:val="28"/>
              </w:rPr>
              <w:t>–</w:t>
            </w:r>
            <w:r w:rsidR="00D564A5" w:rsidRPr="006B1950">
              <w:rPr>
                <w:sz w:val="28"/>
              </w:rPr>
              <w:t xml:space="preserve"> Субъектно-ориентированный подход</w:t>
            </w:r>
          </w:p>
        </w:tc>
      </w:tr>
      <w:tr w:rsidR="00D564A5" w:rsidRPr="006B1950" w:rsidTr="007D722B">
        <w:tc>
          <w:tcPr>
            <w:tcW w:w="2460" w:type="dxa"/>
          </w:tcPr>
          <w:p w:rsidR="00D564A5" w:rsidRPr="006B1950" w:rsidRDefault="00D564A5" w:rsidP="00AB60CA">
            <w:pPr>
              <w:rPr>
                <w:sz w:val="28"/>
              </w:rPr>
            </w:pPr>
            <w:r w:rsidRPr="006B1950">
              <w:rPr>
                <w:sz w:val="28"/>
              </w:rPr>
              <w:t>СНГ</w:t>
            </w:r>
          </w:p>
        </w:tc>
        <w:tc>
          <w:tcPr>
            <w:tcW w:w="7219" w:type="dxa"/>
          </w:tcPr>
          <w:p w:rsidR="00D564A5" w:rsidRPr="006B1950" w:rsidRDefault="007D722B" w:rsidP="007D722B">
            <w:pPr>
              <w:ind w:left="200" w:hanging="200"/>
              <w:rPr>
                <w:sz w:val="28"/>
              </w:rPr>
            </w:pPr>
            <w:r w:rsidRPr="006B1950">
              <w:rPr>
                <w:sz w:val="28"/>
              </w:rPr>
              <w:t>–</w:t>
            </w:r>
            <w:r w:rsidR="00D564A5" w:rsidRPr="006B1950">
              <w:rPr>
                <w:sz w:val="28"/>
              </w:rPr>
              <w:t xml:space="preserve"> Содружество независимых государств</w:t>
            </w:r>
          </w:p>
        </w:tc>
      </w:tr>
      <w:tr w:rsidR="00D564A5" w:rsidRPr="006B1950" w:rsidTr="007D722B">
        <w:tc>
          <w:tcPr>
            <w:tcW w:w="2460" w:type="dxa"/>
          </w:tcPr>
          <w:p w:rsidR="00D564A5" w:rsidRPr="006B1950" w:rsidRDefault="00D564A5" w:rsidP="00AB60CA">
            <w:pPr>
              <w:rPr>
                <w:sz w:val="28"/>
              </w:rPr>
            </w:pPr>
            <w:r w:rsidRPr="006B1950">
              <w:rPr>
                <w:sz w:val="28"/>
              </w:rPr>
              <w:t>ТК ТС</w:t>
            </w:r>
          </w:p>
        </w:tc>
        <w:tc>
          <w:tcPr>
            <w:tcW w:w="7219" w:type="dxa"/>
          </w:tcPr>
          <w:p w:rsidR="00D564A5" w:rsidRPr="006B1950" w:rsidRDefault="007D722B" w:rsidP="007D722B">
            <w:pPr>
              <w:ind w:left="200" w:hanging="200"/>
              <w:rPr>
                <w:sz w:val="28"/>
              </w:rPr>
            </w:pPr>
            <w:r w:rsidRPr="006B1950">
              <w:rPr>
                <w:sz w:val="28"/>
              </w:rPr>
              <w:t>–</w:t>
            </w:r>
            <w:r w:rsidR="00D564A5" w:rsidRPr="006B1950">
              <w:rPr>
                <w:sz w:val="28"/>
              </w:rPr>
              <w:t xml:space="preserve"> Таможенный кодекс Таможенного союза</w:t>
            </w:r>
          </w:p>
        </w:tc>
      </w:tr>
      <w:tr w:rsidR="00D564A5" w:rsidRPr="006B1950" w:rsidTr="007D722B">
        <w:tc>
          <w:tcPr>
            <w:tcW w:w="2460" w:type="dxa"/>
          </w:tcPr>
          <w:p w:rsidR="00D564A5" w:rsidRPr="006B1950" w:rsidRDefault="00D564A5" w:rsidP="00AB60CA">
            <w:pPr>
              <w:rPr>
                <w:sz w:val="28"/>
              </w:rPr>
            </w:pPr>
            <w:r w:rsidRPr="006B1950">
              <w:rPr>
                <w:sz w:val="28"/>
              </w:rPr>
              <w:t>ТК ЕС</w:t>
            </w:r>
          </w:p>
        </w:tc>
        <w:tc>
          <w:tcPr>
            <w:tcW w:w="7219" w:type="dxa"/>
          </w:tcPr>
          <w:p w:rsidR="00D564A5" w:rsidRPr="006B1950" w:rsidRDefault="007D722B" w:rsidP="007D722B">
            <w:pPr>
              <w:ind w:left="200" w:hanging="200"/>
              <w:rPr>
                <w:sz w:val="28"/>
              </w:rPr>
            </w:pPr>
            <w:r w:rsidRPr="006B1950">
              <w:rPr>
                <w:sz w:val="28"/>
              </w:rPr>
              <w:t>–</w:t>
            </w:r>
            <w:r w:rsidR="00D564A5" w:rsidRPr="006B1950">
              <w:rPr>
                <w:sz w:val="28"/>
              </w:rPr>
              <w:t xml:space="preserve"> Таможенный кодекс Европейского союза</w:t>
            </w:r>
          </w:p>
        </w:tc>
      </w:tr>
      <w:tr w:rsidR="00D564A5" w:rsidRPr="006B1950" w:rsidTr="007D722B">
        <w:tc>
          <w:tcPr>
            <w:tcW w:w="2460" w:type="dxa"/>
          </w:tcPr>
          <w:p w:rsidR="00D564A5" w:rsidRPr="006B1950" w:rsidRDefault="00D564A5" w:rsidP="00AB60CA">
            <w:pPr>
              <w:rPr>
                <w:sz w:val="28"/>
              </w:rPr>
            </w:pPr>
            <w:r w:rsidRPr="006B1950">
              <w:rPr>
                <w:sz w:val="28"/>
              </w:rPr>
              <w:t>ТК ЕАЭС</w:t>
            </w:r>
          </w:p>
        </w:tc>
        <w:tc>
          <w:tcPr>
            <w:tcW w:w="7219" w:type="dxa"/>
          </w:tcPr>
          <w:p w:rsidR="00D564A5" w:rsidRPr="006B1950" w:rsidRDefault="007D722B" w:rsidP="007D722B">
            <w:pPr>
              <w:ind w:left="200" w:hanging="200"/>
              <w:rPr>
                <w:sz w:val="28"/>
              </w:rPr>
            </w:pPr>
            <w:r w:rsidRPr="006B1950">
              <w:rPr>
                <w:sz w:val="28"/>
              </w:rPr>
              <w:t xml:space="preserve">– </w:t>
            </w:r>
            <w:r w:rsidR="00D564A5" w:rsidRPr="006B1950">
              <w:rPr>
                <w:sz w:val="28"/>
              </w:rPr>
              <w:t>Таможенный кодекс Евразийского экономического союза</w:t>
            </w:r>
          </w:p>
        </w:tc>
      </w:tr>
      <w:tr w:rsidR="00D564A5" w:rsidRPr="006B1950" w:rsidTr="007D722B">
        <w:tc>
          <w:tcPr>
            <w:tcW w:w="2460" w:type="dxa"/>
          </w:tcPr>
          <w:p w:rsidR="00D564A5" w:rsidRPr="006B1950" w:rsidRDefault="00D564A5" w:rsidP="00AB60CA">
            <w:pPr>
              <w:rPr>
                <w:sz w:val="28"/>
              </w:rPr>
            </w:pPr>
            <w:r w:rsidRPr="006B1950">
              <w:rPr>
                <w:sz w:val="28"/>
              </w:rPr>
              <w:t>ТН ВЭД ЕАЭС</w:t>
            </w:r>
          </w:p>
        </w:tc>
        <w:tc>
          <w:tcPr>
            <w:tcW w:w="7219" w:type="dxa"/>
          </w:tcPr>
          <w:p w:rsidR="00D564A5" w:rsidRPr="006B1950" w:rsidRDefault="007D722B" w:rsidP="007D722B">
            <w:pPr>
              <w:ind w:left="200" w:hanging="200"/>
              <w:rPr>
                <w:sz w:val="28"/>
              </w:rPr>
            </w:pPr>
            <w:r w:rsidRPr="006B1950">
              <w:rPr>
                <w:sz w:val="28"/>
              </w:rPr>
              <w:t>–</w:t>
            </w:r>
            <w:r w:rsidR="00D564A5" w:rsidRPr="006B1950">
              <w:rPr>
                <w:sz w:val="28"/>
              </w:rPr>
              <w:t xml:space="preserve"> Товарная номенклатура внешнеэкономической деятельности Евразийского экономического союза</w:t>
            </w:r>
          </w:p>
        </w:tc>
      </w:tr>
      <w:tr w:rsidR="00D564A5" w:rsidRPr="006B1950" w:rsidTr="007D722B">
        <w:tc>
          <w:tcPr>
            <w:tcW w:w="2460" w:type="dxa"/>
          </w:tcPr>
          <w:p w:rsidR="00D564A5" w:rsidRPr="006B1950" w:rsidRDefault="00D564A5" w:rsidP="00AB60CA">
            <w:pPr>
              <w:rPr>
                <w:sz w:val="28"/>
              </w:rPr>
            </w:pPr>
            <w:r w:rsidRPr="006B1950">
              <w:rPr>
                <w:sz w:val="28"/>
              </w:rPr>
              <w:t>ТП</w:t>
            </w:r>
          </w:p>
        </w:tc>
        <w:tc>
          <w:tcPr>
            <w:tcW w:w="7219" w:type="dxa"/>
          </w:tcPr>
          <w:p w:rsidR="00D564A5" w:rsidRPr="006B1950" w:rsidRDefault="007D722B" w:rsidP="007D722B">
            <w:pPr>
              <w:ind w:left="200" w:hanging="200"/>
              <w:rPr>
                <w:sz w:val="28"/>
              </w:rPr>
            </w:pPr>
            <w:r w:rsidRPr="006B1950">
              <w:rPr>
                <w:sz w:val="28"/>
              </w:rPr>
              <w:t xml:space="preserve">– </w:t>
            </w:r>
            <w:r w:rsidR="00D564A5" w:rsidRPr="006B1950">
              <w:rPr>
                <w:sz w:val="28"/>
              </w:rPr>
              <w:t>Таможенный представитель</w:t>
            </w:r>
          </w:p>
        </w:tc>
      </w:tr>
      <w:tr w:rsidR="00D564A5" w:rsidRPr="006B1950" w:rsidTr="007D722B">
        <w:tc>
          <w:tcPr>
            <w:tcW w:w="2460" w:type="dxa"/>
          </w:tcPr>
          <w:p w:rsidR="00D564A5" w:rsidRPr="006B1950" w:rsidRDefault="00D564A5" w:rsidP="00AB60CA">
            <w:pPr>
              <w:rPr>
                <w:sz w:val="28"/>
              </w:rPr>
            </w:pPr>
            <w:r w:rsidRPr="006B1950">
              <w:rPr>
                <w:sz w:val="28"/>
              </w:rPr>
              <w:t>ТПиН</w:t>
            </w:r>
          </w:p>
        </w:tc>
        <w:tc>
          <w:tcPr>
            <w:tcW w:w="7219" w:type="dxa"/>
          </w:tcPr>
          <w:p w:rsidR="00D564A5" w:rsidRPr="006B1950" w:rsidRDefault="007D722B" w:rsidP="007D722B">
            <w:pPr>
              <w:ind w:left="200" w:hanging="200"/>
              <w:rPr>
                <w:sz w:val="28"/>
              </w:rPr>
            </w:pPr>
            <w:r w:rsidRPr="006B1950">
              <w:rPr>
                <w:sz w:val="28"/>
              </w:rPr>
              <w:t xml:space="preserve">– </w:t>
            </w:r>
            <w:r w:rsidR="00D564A5" w:rsidRPr="006B1950">
              <w:rPr>
                <w:sz w:val="28"/>
              </w:rPr>
              <w:t>Таможенные платежи и налоги, специальные, антидемпинговые и компенсационные пошлины</w:t>
            </w:r>
          </w:p>
        </w:tc>
      </w:tr>
      <w:tr w:rsidR="00D564A5" w:rsidRPr="006B1950" w:rsidTr="007D722B">
        <w:tc>
          <w:tcPr>
            <w:tcW w:w="2460" w:type="dxa"/>
          </w:tcPr>
          <w:p w:rsidR="00D564A5" w:rsidRPr="006B1950" w:rsidRDefault="00D564A5" w:rsidP="00AB60CA">
            <w:pPr>
              <w:rPr>
                <w:sz w:val="28"/>
              </w:rPr>
            </w:pPr>
            <w:r w:rsidRPr="006B1950">
              <w:rPr>
                <w:sz w:val="28"/>
              </w:rPr>
              <w:t>УЭО</w:t>
            </w:r>
          </w:p>
        </w:tc>
        <w:tc>
          <w:tcPr>
            <w:tcW w:w="7219" w:type="dxa"/>
          </w:tcPr>
          <w:p w:rsidR="00D564A5" w:rsidRPr="006B1950" w:rsidRDefault="007D722B" w:rsidP="007D722B">
            <w:pPr>
              <w:ind w:left="200" w:hanging="200"/>
              <w:rPr>
                <w:sz w:val="28"/>
              </w:rPr>
            </w:pPr>
            <w:r w:rsidRPr="006B1950">
              <w:rPr>
                <w:sz w:val="28"/>
              </w:rPr>
              <w:t>–</w:t>
            </w:r>
            <w:r w:rsidR="00D564A5" w:rsidRPr="006B1950">
              <w:rPr>
                <w:sz w:val="28"/>
              </w:rPr>
              <w:t xml:space="preserve"> Уполномоченный экономический оператор</w:t>
            </w:r>
          </w:p>
        </w:tc>
      </w:tr>
      <w:tr w:rsidR="00D564A5" w:rsidRPr="006B1950" w:rsidTr="007D722B">
        <w:tc>
          <w:tcPr>
            <w:tcW w:w="2460" w:type="dxa"/>
          </w:tcPr>
          <w:p w:rsidR="00D564A5" w:rsidRPr="006B1950" w:rsidRDefault="00D564A5" w:rsidP="00AB60CA">
            <w:pPr>
              <w:rPr>
                <w:sz w:val="28"/>
              </w:rPr>
            </w:pPr>
            <w:r w:rsidRPr="006B1950">
              <w:rPr>
                <w:sz w:val="28"/>
              </w:rPr>
              <w:t>УК РК</w:t>
            </w:r>
          </w:p>
        </w:tc>
        <w:tc>
          <w:tcPr>
            <w:tcW w:w="7219" w:type="dxa"/>
          </w:tcPr>
          <w:p w:rsidR="00D564A5" w:rsidRPr="006B1950" w:rsidRDefault="007D722B" w:rsidP="007D722B">
            <w:pPr>
              <w:ind w:left="200" w:hanging="200"/>
              <w:rPr>
                <w:sz w:val="28"/>
              </w:rPr>
            </w:pPr>
            <w:r w:rsidRPr="006B1950">
              <w:rPr>
                <w:sz w:val="28"/>
              </w:rPr>
              <w:t>–</w:t>
            </w:r>
            <w:r w:rsidR="00D564A5" w:rsidRPr="006B1950">
              <w:rPr>
                <w:sz w:val="28"/>
              </w:rPr>
              <w:t xml:space="preserve"> Уголовный кодекс Республики Казахстан</w:t>
            </w:r>
          </w:p>
        </w:tc>
      </w:tr>
      <w:tr w:rsidR="00D564A5" w:rsidRPr="006B1950" w:rsidTr="007D722B">
        <w:tc>
          <w:tcPr>
            <w:tcW w:w="2460" w:type="dxa"/>
          </w:tcPr>
          <w:p w:rsidR="00D564A5" w:rsidRPr="006B1950" w:rsidRDefault="00D564A5" w:rsidP="00AB60CA">
            <w:pPr>
              <w:rPr>
                <w:sz w:val="28"/>
              </w:rPr>
            </w:pPr>
            <w:r w:rsidRPr="006B1950">
              <w:rPr>
                <w:sz w:val="28"/>
              </w:rPr>
              <w:t>УР</w:t>
            </w:r>
          </w:p>
        </w:tc>
        <w:tc>
          <w:tcPr>
            <w:tcW w:w="7219" w:type="dxa"/>
          </w:tcPr>
          <w:p w:rsidR="00D564A5" w:rsidRPr="006B1950" w:rsidRDefault="007D722B" w:rsidP="007D722B">
            <w:pPr>
              <w:rPr>
                <w:sz w:val="28"/>
              </w:rPr>
            </w:pPr>
            <w:r w:rsidRPr="006B1950">
              <w:rPr>
                <w:sz w:val="28"/>
              </w:rPr>
              <w:t>–</w:t>
            </w:r>
            <w:r w:rsidR="00D564A5" w:rsidRPr="006B1950">
              <w:rPr>
                <w:sz w:val="28"/>
              </w:rPr>
              <w:t xml:space="preserve"> Управление рисками</w:t>
            </w:r>
          </w:p>
        </w:tc>
      </w:tr>
      <w:tr w:rsidR="00036156" w:rsidRPr="006B1950" w:rsidTr="007D722B">
        <w:tc>
          <w:tcPr>
            <w:tcW w:w="2460" w:type="dxa"/>
          </w:tcPr>
          <w:p w:rsidR="00036156" w:rsidRPr="006B1950" w:rsidRDefault="00036156" w:rsidP="00AB60CA">
            <w:pPr>
              <w:rPr>
                <w:sz w:val="28"/>
              </w:rPr>
            </w:pPr>
            <w:r w:rsidRPr="006B1950">
              <w:rPr>
                <w:sz w:val="28"/>
              </w:rPr>
              <w:t xml:space="preserve">ЦУР </w:t>
            </w:r>
          </w:p>
        </w:tc>
        <w:tc>
          <w:tcPr>
            <w:tcW w:w="7219" w:type="dxa"/>
          </w:tcPr>
          <w:p w:rsidR="00036156" w:rsidRPr="006B1950" w:rsidRDefault="00036156" w:rsidP="007D722B">
            <w:pPr>
              <w:rPr>
                <w:sz w:val="28"/>
              </w:rPr>
            </w:pPr>
            <w:r w:rsidRPr="006B1950">
              <w:rPr>
                <w:sz w:val="28"/>
              </w:rPr>
              <w:t xml:space="preserve">- Цели устойчивого развития </w:t>
            </w:r>
          </w:p>
        </w:tc>
      </w:tr>
    </w:tbl>
    <w:p w:rsidR="00885B16" w:rsidRPr="006B1950" w:rsidRDefault="00885B16" w:rsidP="00885B16">
      <w:pPr>
        <w:jc w:val="center"/>
        <w:rPr>
          <w:b/>
          <w:sz w:val="28"/>
        </w:rPr>
      </w:pPr>
      <w:bookmarkStart w:id="5" w:name="_Hlk149387302"/>
      <w:r w:rsidRPr="006B1950">
        <w:rPr>
          <w:b/>
          <w:sz w:val="28"/>
        </w:rPr>
        <w:lastRenderedPageBreak/>
        <w:t>ВВЕДЕНИЕ</w:t>
      </w:r>
    </w:p>
    <w:p w:rsidR="00885B16" w:rsidRPr="006B1950" w:rsidRDefault="00885B16" w:rsidP="00885B16">
      <w:pPr>
        <w:jc w:val="center"/>
        <w:rPr>
          <w:b/>
          <w:sz w:val="28"/>
        </w:rPr>
      </w:pPr>
    </w:p>
    <w:p w:rsidR="00885B16" w:rsidRPr="006B1950" w:rsidRDefault="00885B16" w:rsidP="00885B16">
      <w:pPr>
        <w:ind w:firstLine="709"/>
        <w:jc w:val="both"/>
        <w:rPr>
          <w:sz w:val="28"/>
          <w:szCs w:val="28"/>
        </w:rPr>
      </w:pPr>
      <w:r w:rsidRPr="006B1950">
        <w:rPr>
          <w:b/>
          <w:sz w:val="28"/>
          <w:szCs w:val="28"/>
        </w:rPr>
        <w:t>Актуальность темы исследования.</w:t>
      </w:r>
      <w:r w:rsidRPr="006B1950">
        <w:rPr>
          <w:sz w:val="28"/>
          <w:szCs w:val="28"/>
        </w:rPr>
        <w:t xml:space="preserve"> Современный период развития мировой экономики характеризуется тенденцией интеграции национальных экономик в межстрановые региональные объединения, что влечет за собой формирование мирового рынка с унифицированными правилами, регламентирующими порядок внешней торговли. С ростом объемов международной торговли возникает необходимость совершенствования некоторых процессов, влияющих на развитие внешнеэкономической деятельности. Казахстан, являясь частью </w:t>
      </w:r>
      <w:r w:rsidR="00520FE9">
        <w:rPr>
          <w:sz w:val="28"/>
          <w:szCs w:val="28"/>
        </w:rPr>
        <w:t>ЕАЭС</w:t>
      </w:r>
      <w:r w:rsidRPr="006B1950">
        <w:rPr>
          <w:sz w:val="28"/>
          <w:szCs w:val="28"/>
        </w:rPr>
        <w:t xml:space="preserve">, стремится к улучшению качественных параметров осуществления международной торговли, что способствует укреплению позиций страны на мировой арене.  </w:t>
      </w:r>
    </w:p>
    <w:p w:rsidR="00885B16" w:rsidRPr="006B1950" w:rsidRDefault="00885B16" w:rsidP="00885B16">
      <w:pPr>
        <w:ind w:firstLine="709"/>
        <w:jc w:val="both"/>
        <w:rPr>
          <w:sz w:val="28"/>
          <w:szCs w:val="28"/>
        </w:rPr>
      </w:pPr>
      <w:r w:rsidRPr="006B1950">
        <w:rPr>
          <w:sz w:val="28"/>
          <w:szCs w:val="28"/>
        </w:rPr>
        <w:t xml:space="preserve">Таможенное регулирование является одним из действенных механизмов влияния на процессы внешней торговли, в связи с чем особенно важно обеспечить постоянное совершенствование этого инструмента таможенной политики государства. Рассмотрение вопросов, связанных с таможенным регулированием внешней торговли в условиях происходящих интеграционных процессов, в которые вовлечена </w:t>
      </w:r>
      <w:r w:rsidR="00520FE9">
        <w:rPr>
          <w:sz w:val="28"/>
          <w:szCs w:val="28"/>
        </w:rPr>
        <w:t>РК</w:t>
      </w:r>
      <w:r w:rsidRPr="006B1950">
        <w:rPr>
          <w:sz w:val="28"/>
          <w:szCs w:val="28"/>
        </w:rPr>
        <w:t xml:space="preserve">, позволит определить эффективность преобразований в названной сфере деятельности, а также даст возможность оценить имеющиеся риски, препятствующие развитию внешней торговли и экономики Казахстана в целом. </w:t>
      </w:r>
    </w:p>
    <w:p w:rsidR="00885B16" w:rsidRPr="006B1950" w:rsidRDefault="00885B16" w:rsidP="00885B16">
      <w:pPr>
        <w:ind w:firstLine="709"/>
        <w:jc w:val="both"/>
        <w:rPr>
          <w:sz w:val="28"/>
          <w:szCs w:val="28"/>
        </w:rPr>
      </w:pPr>
      <w:r w:rsidRPr="006B1950">
        <w:rPr>
          <w:sz w:val="28"/>
          <w:szCs w:val="28"/>
        </w:rPr>
        <w:t>Актуальность рассматриваемого в данном диссертационном исследовании объекта обуславливается тем, что один из главных документов системы стратегического государственного планирования «Стратегия «Казахстан-2050»: новый политический курс состоявшегося государства» содержит положения о необходимости создания условий для стимулирования участников рынка к конкуренции, а не к поиску способов ухода от налогов, что возможно через систематизацию таможенного администрирования, направленного на реализацию мер таможенного регулирования внешней торговли [1].</w:t>
      </w:r>
    </w:p>
    <w:p w:rsidR="00885B16" w:rsidRPr="006B1950" w:rsidRDefault="00885B16" w:rsidP="00885B16">
      <w:pPr>
        <w:ind w:firstLine="709"/>
        <w:jc w:val="both"/>
        <w:rPr>
          <w:sz w:val="28"/>
          <w:szCs w:val="28"/>
        </w:rPr>
      </w:pPr>
      <w:r w:rsidRPr="006B1950">
        <w:rPr>
          <w:sz w:val="28"/>
          <w:szCs w:val="28"/>
        </w:rPr>
        <w:t xml:space="preserve">Кроме того, Президент </w:t>
      </w:r>
      <w:r w:rsidR="00520FE9">
        <w:rPr>
          <w:sz w:val="28"/>
          <w:szCs w:val="28"/>
        </w:rPr>
        <w:t>РК</w:t>
      </w:r>
      <w:r w:rsidRPr="006B1950">
        <w:rPr>
          <w:sz w:val="28"/>
          <w:szCs w:val="28"/>
        </w:rPr>
        <w:t xml:space="preserve"> К.К. Токаев в своих обращениях различного уровня не раз говорил о необходимости преобразований в системе таможенного регулирования внешней торговли. Так, в январе 2022 года на заседании Мажилиса Парламента </w:t>
      </w:r>
      <w:r w:rsidR="00520FE9">
        <w:rPr>
          <w:sz w:val="28"/>
          <w:szCs w:val="28"/>
        </w:rPr>
        <w:t>РК</w:t>
      </w:r>
      <w:r w:rsidRPr="006B1950">
        <w:rPr>
          <w:sz w:val="28"/>
          <w:szCs w:val="28"/>
        </w:rPr>
        <w:t xml:space="preserve"> Глава государства поставил вопрос о недоработках механизма таможенного регулирования на таможенной границе республики, в частности, в области института УЭО [2]. Позже, в сентябре 2022 года, в своем обращении к народу Казахстана «Справедливое государство. Единая нация. Благополучное общество» К.К. Токаев вновь говорит о проблемах с осуществлением таможенного контроля товаров на таможенной границе Казахстана [3].</w:t>
      </w:r>
    </w:p>
    <w:p w:rsidR="00885B16" w:rsidRPr="006B1950" w:rsidRDefault="00885B16" w:rsidP="00885B16">
      <w:pPr>
        <w:ind w:firstLine="709"/>
        <w:jc w:val="both"/>
        <w:rPr>
          <w:sz w:val="28"/>
          <w:szCs w:val="28"/>
        </w:rPr>
      </w:pPr>
      <w:r w:rsidRPr="006B1950">
        <w:rPr>
          <w:sz w:val="28"/>
          <w:szCs w:val="28"/>
        </w:rPr>
        <w:t xml:space="preserve">Вместе с тем в декабре 2020 года Высшим евразийским экономическим советом </w:t>
      </w:r>
      <w:r w:rsidR="00221E6B">
        <w:rPr>
          <w:sz w:val="28"/>
          <w:szCs w:val="28"/>
        </w:rPr>
        <w:t>ЕЭК</w:t>
      </w:r>
      <w:r w:rsidRPr="006B1950">
        <w:rPr>
          <w:sz w:val="28"/>
          <w:szCs w:val="28"/>
        </w:rPr>
        <w:t xml:space="preserve"> ЕАЭС принято решение об утверждении Стратегических направлений развития евразийской экономической интеграции до 2025 года, а также плана мероприятий по их реализации [4]. Одним из направлений такого </w:t>
      </w:r>
      <w:r w:rsidRPr="006B1950">
        <w:rPr>
          <w:sz w:val="28"/>
          <w:szCs w:val="28"/>
        </w:rPr>
        <w:lastRenderedPageBreak/>
        <w:t xml:space="preserve">развития является совершенствование таможенного регулирования, что обуславливается необходимостью расширения возможностей осуществления международной торговли товарами. </w:t>
      </w:r>
    </w:p>
    <w:p w:rsidR="00885B16" w:rsidRPr="006B1950" w:rsidRDefault="00885B16" w:rsidP="00885B16">
      <w:pPr>
        <w:ind w:firstLine="709"/>
        <w:jc w:val="both"/>
        <w:rPr>
          <w:sz w:val="28"/>
          <w:szCs w:val="28"/>
        </w:rPr>
      </w:pPr>
      <w:r w:rsidRPr="006B1950">
        <w:rPr>
          <w:sz w:val="28"/>
          <w:szCs w:val="28"/>
        </w:rPr>
        <w:t xml:space="preserve">Вновь возвращаясь к вопросу о роли Казахстана как активного участника международного товарообмена, необходимо отметить, что определенную роль в оценке такой позиции являются рейтинги международных организаций в различных сферах. В области регулирования внешней торговли товарами </w:t>
      </w:r>
      <w:r w:rsidR="00BF4C38">
        <w:rPr>
          <w:sz w:val="28"/>
          <w:szCs w:val="28"/>
        </w:rPr>
        <w:t xml:space="preserve">одним из </w:t>
      </w:r>
      <w:r w:rsidRPr="006B1950">
        <w:rPr>
          <w:sz w:val="28"/>
          <w:szCs w:val="28"/>
        </w:rPr>
        <w:t>основны</w:t>
      </w:r>
      <w:r w:rsidR="00BF4C38">
        <w:rPr>
          <w:sz w:val="28"/>
          <w:szCs w:val="28"/>
        </w:rPr>
        <w:t>х</w:t>
      </w:r>
      <w:r w:rsidRPr="006B1950">
        <w:rPr>
          <w:sz w:val="28"/>
          <w:szCs w:val="28"/>
        </w:rPr>
        <w:t xml:space="preserve"> является </w:t>
      </w:r>
      <w:r w:rsidR="00BF4C38">
        <w:rPr>
          <w:sz w:val="28"/>
          <w:szCs w:val="28"/>
        </w:rPr>
        <w:t>Рейтинг глобальной</w:t>
      </w:r>
      <w:r w:rsidR="003E45A5" w:rsidRPr="006B1950">
        <w:rPr>
          <w:sz w:val="28"/>
          <w:szCs w:val="28"/>
        </w:rPr>
        <w:t xml:space="preserve"> конкурентоспособности </w:t>
      </w:r>
      <w:r w:rsidRPr="006B1950">
        <w:rPr>
          <w:sz w:val="28"/>
          <w:szCs w:val="28"/>
        </w:rPr>
        <w:t xml:space="preserve">(IMD World Competitiveness Ranking). По итогам 2022 года Казахстан занимает 43 позицию в общем рейтинге (из 63 стран), при этом по показателю Международная торговля (International trade) - 61 место [5]. </w:t>
      </w:r>
    </w:p>
    <w:p w:rsidR="00885B16" w:rsidRPr="006B1950" w:rsidRDefault="00885B16" w:rsidP="00885B16">
      <w:pPr>
        <w:ind w:firstLine="709"/>
        <w:jc w:val="both"/>
        <w:rPr>
          <w:sz w:val="28"/>
          <w:szCs w:val="28"/>
        </w:rPr>
      </w:pPr>
      <w:r w:rsidRPr="006B1950">
        <w:rPr>
          <w:sz w:val="28"/>
          <w:szCs w:val="28"/>
        </w:rPr>
        <w:t xml:space="preserve">Таким образом, актуальность совершенствования таможенного регулирования внешней торговли </w:t>
      </w:r>
      <w:r w:rsidR="00520FE9">
        <w:rPr>
          <w:sz w:val="28"/>
          <w:szCs w:val="28"/>
        </w:rPr>
        <w:t>РК</w:t>
      </w:r>
      <w:r w:rsidRPr="006B1950">
        <w:rPr>
          <w:sz w:val="28"/>
          <w:szCs w:val="28"/>
        </w:rPr>
        <w:t xml:space="preserve"> обуславливается острой необходимостью повышения эффективности таможенного контроля, предоставляемых </w:t>
      </w:r>
      <w:r w:rsidR="002B4147">
        <w:rPr>
          <w:sz w:val="28"/>
          <w:szCs w:val="28"/>
        </w:rPr>
        <w:t>ОГД</w:t>
      </w:r>
      <w:r w:rsidRPr="006B1950">
        <w:rPr>
          <w:sz w:val="28"/>
          <w:szCs w:val="28"/>
        </w:rPr>
        <w:t xml:space="preserve"> государственных услуг, снижения издержек для участников внешнеэкономической деятельности, что в целом приведет не только к росту объемов внешней торговли, но и повышению конкурентоспособности казахстанской экономики. При этом в целях эффективности принятия управленческих решений в сфере таможенного регулирования внешней торговли необходимо основываться на расчетных данных, оценке их достоверности, построении оценочных моделей, что позволяет реализовать принципы доказательной политики (evidence based policy).</w:t>
      </w:r>
    </w:p>
    <w:p w:rsidR="00885B16" w:rsidRPr="006B1950" w:rsidRDefault="00885B16" w:rsidP="00885B16">
      <w:pPr>
        <w:ind w:firstLine="709"/>
        <w:jc w:val="both"/>
        <w:rPr>
          <w:sz w:val="28"/>
          <w:szCs w:val="28"/>
        </w:rPr>
      </w:pPr>
      <w:r w:rsidRPr="006B1950">
        <w:rPr>
          <w:b/>
          <w:sz w:val="28"/>
          <w:szCs w:val="28"/>
        </w:rPr>
        <w:t xml:space="preserve">Научная разработанность проблемы исследования. </w:t>
      </w:r>
      <w:r w:rsidRPr="006B1950">
        <w:rPr>
          <w:sz w:val="28"/>
          <w:szCs w:val="28"/>
        </w:rPr>
        <w:t xml:space="preserve">Вопросы внешней торговли давно являются объектом исследования, начиная с работ Адама Смита и Давида Риккардо. Среди современных работ можно выделить Джозефа Ю. Стиглица и Эндрю Чарлтона, Кириенко А.П., Постел-Винай К., Балашова М.А., Цвигун И.В., Гладкова И.С., а также казахстанских исследователей Б. Мухамедиева, Г. Иляшеву и Ж. Темербулатову [6-11]. В работах данных авторов содержатся различные аспекты внешней торговли, в том числе влияние последней на развитие экономики стран, а также проблемные вопросы и тенденции развития международного товарообмена в условиях интеграционных процессов. </w:t>
      </w:r>
    </w:p>
    <w:p w:rsidR="00885B16" w:rsidRPr="006B1950" w:rsidRDefault="00885B16" w:rsidP="00885B16">
      <w:pPr>
        <w:ind w:firstLine="709"/>
        <w:jc w:val="both"/>
        <w:rPr>
          <w:sz w:val="28"/>
          <w:szCs w:val="28"/>
        </w:rPr>
      </w:pPr>
      <w:r w:rsidRPr="006B1950">
        <w:rPr>
          <w:sz w:val="28"/>
          <w:szCs w:val="28"/>
        </w:rPr>
        <w:t xml:space="preserve">Непосредственно таможенное регулирование внешней торговли также рассмотрено в различного рода работах. Так, Габричидзе Б.Н., Казанцев С.М., Халипов С.В., Молчанова О.В., Шак М.П., Макрусев В.В., Ежов А.В., Кожанков Ю.А., Гупанова Ю.Е., Молокович А.Д. и Шабек К.Н. [12-21] исследуют таможенное регулирование с позиций правовых и экономических отношений, что позволяет понять его природу и сущность. Приведенные работы </w:t>
      </w:r>
      <w:r w:rsidRPr="006B1950">
        <w:rPr>
          <w:bCs/>
          <w:sz w:val="28"/>
          <w:szCs w:val="28"/>
          <w:lang w:eastAsia="ru-RU"/>
        </w:rPr>
        <w:t>казахстанских и российских ученых</w:t>
      </w:r>
      <w:r w:rsidRPr="006B1950">
        <w:rPr>
          <w:sz w:val="28"/>
          <w:szCs w:val="28"/>
        </w:rPr>
        <w:t xml:space="preserve"> являются т</w:t>
      </w:r>
      <w:r w:rsidRPr="006B1950">
        <w:rPr>
          <w:bCs/>
          <w:sz w:val="28"/>
          <w:szCs w:val="28"/>
          <w:lang w:eastAsia="ru-RU"/>
        </w:rPr>
        <w:t>еоретической основой, а также общенаучной базой для проведения анализа изучаемого объекта.</w:t>
      </w:r>
    </w:p>
    <w:p w:rsidR="00885B16" w:rsidRPr="006B1950" w:rsidRDefault="00885B16" w:rsidP="00885B16">
      <w:pPr>
        <w:ind w:firstLine="709"/>
        <w:jc w:val="both"/>
        <w:rPr>
          <w:color w:val="222222"/>
          <w:sz w:val="28"/>
          <w:szCs w:val="28"/>
          <w:shd w:val="clear" w:color="auto" w:fill="FFFFFF"/>
        </w:rPr>
      </w:pPr>
      <w:r w:rsidRPr="006B1950">
        <w:rPr>
          <w:sz w:val="28"/>
          <w:szCs w:val="28"/>
        </w:rPr>
        <w:t xml:space="preserve">Ключевые аспекты таможенного регулирования внешней торговли, его основные направления также можно проследить в опубликованных работах. Так, вопросы таможенного контроля таможенной стоимости исследованы Перелыгиной Н.Г., Вороновой В.А., Зыкова А.А., </w:t>
      </w:r>
      <w:r w:rsidRPr="006B1950">
        <w:rPr>
          <w:color w:val="222222"/>
          <w:sz w:val="28"/>
          <w:szCs w:val="28"/>
          <w:shd w:val="clear" w:color="auto" w:fill="FFFFFF"/>
        </w:rPr>
        <w:t xml:space="preserve">Вериго С.А. [22-25]. При этом </w:t>
      </w:r>
      <w:r w:rsidRPr="006B1950">
        <w:rPr>
          <w:color w:val="222222"/>
          <w:sz w:val="28"/>
          <w:szCs w:val="28"/>
          <w:shd w:val="clear" w:color="auto" w:fill="FFFFFF"/>
        </w:rPr>
        <w:lastRenderedPageBreak/>
        <w:t xml:space="preserve">таможенная стоимость в данных работах рассматривается с теоретической точки зрения с освещением основных проблем, связанных с ее определением. </w:t>
      </w:r>
    </w:p>
    <w:p w:rsidR="00885B16" w:rsidRPr="006B1950" w:rsidRDefault="00885B16" w:rsidP="00885B16">
      <w:pPr>
        <w:ind w:firstLine="709"/>
        <w:jc w:val="both"/>
        <w:rPr>
          <w:color w:val="222222"/>
          <w:sz w:val="28"/>
          <w:szCs w:val="28"/>
          <w:shd w:val="clear" w:color="auto" w:fill="FFFFFF"/>
        </w:rPr>
      </w:pPr>
      <w:r w:rsidRPr="006B1950">
        <w:rPr>
          <w:color w:val="222222"/>
          <w:sz w:val="28"/>
          <w:szCs w:val="28"/>
          <w:shd w:val="clear" w:color="auto" w:fill="FFFFFF"/>
        </w:rPr>
        <w:t xml:space="preserve">Можно отметить лишь несколько работ, в которых рассматривается применение эконометрических и математических инструментов как основы для проведения таможенного контроля заявленной таможенной стоимости (Yeon Soo Choi, Phan Thi Thu Hien &amp; Nguyen Viet Hung, Prabowo, M.R.T., Nuryanah, S., &amp; Islam, S.M.) [26-28]. </w:t>
      </w:r>
      <w:bookmarkStart w:id="6" w:name="_Hlk149052402"/>
      <w:r w:rsidRPr="006B1950">
        <w:rPr>
          <w:color w:val="222222"/>
          <w:sz w:val="28"/>
          <w:szCs w:val="28"/>
          <w:shd w:val="clear" w:color="auto" w:fill="FFFFFF"/>
        </w:rPr>
        <w:t>Таким образом, учитывая важность такого инструмента таможенного регулирования внешней торговли, можно считать данную область перспективной для продолжения исследования.</w:t>
      </w:r>
      <w:bookmarkEnd w:id="6"/>
    </w:p>
    <w:p w:rsidR="00885B16" w:rsidRPr="006B1950" w:rsidRDefault="00885B16" w:rsidP="00885B16">
      <w:pPr>
        <w:ind w:firstLine="709"/>
        <w:jc w:val="both"/>
        <w:rPr>
          <w:color w:val="222222"/>
          <w:sz w:val="28"/>
          <w:szCs w:val="28"/>
          <w:shd w:val="clear" w:color="auto" w:fill="FFFFFF"/>
        </w:rPr>
      </w:pPr>
      <w:r w:rsidRPr="006B1950">
        <w:rPr>
          <w:color w:val="222222"/>
          <w:sz w:val="28"/>
          <w:szCs w:val="28"/>
          <w:shd w:val="clear" w:color="auto" w:fill="FFFFFF"/>
        </w:rPr>
        <w:t xml:space="preserve">Другие актуальные направления развития таможенного регулирования внешней торговли, такие как УЭО, СУР, также находят отражение в работах зарубежных, российских и казахстанских авторов. Однако такие работы носят в основном ознакомительный, описательный характер с правовым уклоном, не рассматривают организационные вопросы реализации мер таможенного регулирования внешней торговли, а также не содержат оптимизацию актуальных процессов, направленных на их совершенствование. </w:t>
      </w:r>
    </w:p>
    <w:p w:rsidR="00885B16" w:rsidRPr="006B1950" w:rsidRDefault="00885B16" w:rsidP="00885B16">
      <w:pPr>
        <w:ind w:firstLine="709"/>
        <w:jc w:val="both"/>
        <w:rPr>
          <w:color w:val="222222"/>
          <w:sz w:val="28"/>
          <w:szCs w:val="28"/>
          <w:shd w:val="clear" w:color="auto" w:fill="FFFFFF"/>
        </w:rPr>
      </w:pPr>
      <w:r w:rsidRPr="006B1950">
        <w:rPr>
          <w:color w:val="222222"/>
          <w:sz w:val="28"/>
          <w:szCs w:val="28"/>
          <w:shd w:val="clear" w:color="auto" w:fill="FFFFFF"/>
        </w:rPr>
        <w:t xml:space="preserve">Более глубокое изучение вопросов совершенствования таможенного регулирования внешней торговли и применения результатов такого исследования в деятельности </w:t>
      </w:r>
      <w:r w:rsidR="002B4147">
        <w:rPr>
          <w:color w:val="222222"/>
          <w:sz w:val="28"/>
          <w:szCs w:val="28"/>
          <w:shd w:val="clear" w:color="auto" w:fill="FFFFFF"/>
        </w:rPr>
        <w:t>ОГД</w:t>
      </w:r>
      <w:r w:rsidRPr="006B1950">
        <w:rPr>
          <w:color w:val="222222"/>
          <w:sz w:val="28"/>
          <w:szCs w:val="28"/>
          <w:shd w:val="clear" w:color="auto" w:fill="FFFFFF"/>
        </w:rPr>
        <w:t xml:space="preserve"> </w:t>
      </w:r>
      <w:r w:rsidR="00520FE9">
        <w:rPr>
          <w:color w:val="222222"/>
          <w:sz w:val="28"/>
          <w:szCs w:val="28"/>
          <w:shd w:val="clear" w:color="auto" w:fill="FFFFFF"/>
        </w:rPr>
        <w:t>РК</w:t>
      </w:r>
      <w:r w:rsidRPr="006B1950">
        <w:rPr>
          <w:color w:val="222222"/>
          <w:sz w:val="28"/>
          <w:szCs w:val="28"/>
          <w:shd w:val="clear" w:color="auto" w:fill="FFFFFF"/>
        </w:rPr>
        <w:t xml:space="preserve"> требует акцента на применении прикладных, в том числе экономико-математических, эконометрических методов исследования, обеспечивающих реализацию принципов доказательной политики. При этом «современные исследователи не раскрывают совершенствование таможенного регулирования как процесс, не затрагивают концептуальные и методические подходы к модернизации таможенного регулирования» [29]. Таким образом, имеющийся научно-исследовательский потенциал работ, освещающих вопросы таможенного регулирования, далеко не исчерпан, что обусловило выбор темы диссертационного исследования, его цели и постановку задач для ее достижения.</w:t>
      </w:r>
    </w:p>
    <w:p w:rsidR="00885B16" w:rsidRPr="006B1950" w:rsidRDefault="00885B16" w:rsidP="00885B16">
      <w:pPr>
        <w:ind w:firstLine="709"/>
        <w:jc w:val="both"/>
        <w:rPr>
          <w:color w:val="222222"/>
          <w:sz w:val="28"/>
          <w:szCs w:val="28"/>
          <w:shd w:val="clear" w:color="auto" w:fill="FFFFFF"/>
        </w:rPr>
      </w:pPr>
      <w:r w:rsidRPr="006B1950">
        <w:rPr>
          <w:b/>
          <w:color w:val="222222"/>
          <w:sz w:val="28"/>
          <w:szCs w:val="28"/>
          <w:shd w:val="clear" w:color="auto" w:fill="FFFFFF"/>
        </w:rPr>
        <w:t>Целью диссертационного исследования</w:t>
      </w:r>
      <w:r w:rsidRPr="006B1950">
        <w:rPr>
          <w:color w:val="222222"/>
          <w:sz w:val="28"/>
          <w:szCs w:val="28"/>
          <w:shd w:val="clear" w:color="auto" w:fill="FFFFFF"/>
        </w:rPr>
        <w:t xml:space="preserve"> является разработка теоретико-методологических и практических рекомендаций по совершенствованию таможенного регулирования внешней торговли </w:t>
      </w:r>
      <w:r w:rsidR="00520FE9">
        <w:rPr>
          <w:color w:val="222222"/>
          <w:sz w:val="28"/>
          <w:szCs w:val="28"/>
          <w:shd w:val="clear" w:color="auto" w:fill="FFFFFF"/>
        </w:rPr>
        <w:t>РК</w:t>
      </w:r>
      <w:r w:rsidRPr="006B1950">
        <w:rPr>
          <w:color w:val="222222"/>
          <w:sz w:val="28"/>
          <w:szCs w:val="28"/>
          <w:shd w:val="clear" w:color="auto" w:fill="FFFFFF"/>
        </w:rPr>
        <w:t xml:space="preserve"> в условиях евразийской интеграции, основанных на принципах доказательной политики.</w:t>
      </w:r>
    </w:p>
    <w:p w:rsidR="00885B16" w:rsidRPr="006B1950" w:rsidRDefault="00885B16" w:rsidP="00885B16">
      <w:pPr>
        <w:ind w:firstLine="709"/>
        <w:jc w:val="both"/>
        <w:rPr>
          <w:b/>
          <w:color w:val="222222"/>
          <w:sz w:val="28"/>
          <w:szCs w:val="28"/>
          <w:shd w:val="clear" w:color="auto" w:fill="FFFFFF"/>
        </w:rPr>
      </w:pPr>
      <w:r w:rsidRPr="006B1950">
        <w:rPr>
          <w:b/>
          <w:color w:val="222222"/>
          <w:sz w:val="28"/>
          <w:szCs w:val="28"/>
          <w:shd w:val="clear" w:color="auto" w:fill="FFFFFF"/>
        </w:rPr>
        <w:t>Для достижения цели в диссертационном исследовании были поставлены следующие задачи:</w:t>
      </w:r>
    </w:p>
    <w:p w:rsidR="00885B16" w:rsidRPr="006B1950" w:rsidRDefault="00885B16" w:rsidP="00885B16">
      <w:pPr>
        <w:ind w:firstLine="709"/>
        <w:jc w:val="both"/>
        <w:rPr>
          <w:sz w:val="28"/>
          <w:szCs w:val="28"/>
        </w:rPr>
      </w:pPr>
      <w:r w:rsidRPr="006B1950">
        <w:rPr>
          <w:sz w:val="28"/>
          <w:szCs w:val="28"/>
        </w:rPr>
        <w:t>– исследовать теоретико-методологические основы таможенного регулирования внешней торговли в контексте доказательной политики, в том числе определить особенности таможенного регулирования внешней торговли Казахстана в условиях евразийской интеграции;</w:t>
      </w:r>
    </w:p>
    <w:p w:rsidR="00885B16" w:rsidRPr="006B1950" w:rsidRDefault="00885B16" w:rsidP="00885B16">
      <w:pPr>
        <w:ind w:firstLine="709"/>
        <w:jc w:val="both"/>
        <w:rPr>
          <w:sz w:val="28"/>
          <w:szCs w:val="28"/>
        </w:rPr>
      </w:pPr>
      <w:r w:rsidRPr="006B1950">
        <w:rPr>
          <w:sz w:val="28"/>
          <w:szCs w:val="28"/>
        </w:rPr>
        <w:t xml:space="preserve">– оценить влияние таможенного регулирования на развитие экономики и внешней торговли </w:t>
      </w:r>
      <w:r w:rsidR="00520FE9">
        <w:rPr>
          <w:sz w:val="28"/>
          <w:szCs w:val="28"/>
        </w:rPr>
        <w:t>РК</w:t>
      </w:r>
      <w:r w:rsidRPr="006B1950">
        <w:rPr>
          <w:sz w:val="28"/>
          <w:szCs w:val="28"/>
        </w:rPr>
        <w:t>;</w:t>
      </w:r>
    </w:p>
    <w:p w:rsidR="00885B16" w:rsidRPr="006B1950" w:rsidRDefault="00885B16" w:rsidP="00885B16">
      <w:pPr>
        <w:ind w:firstLine="709"/>
        <w:jc w:val="both"/>
        <w:rPr>
          <w:sz w:val="28"/>
          <w:szCs w:val="28"/>
        </w:rPr>
      </w:pPr>
      <w:r w:rsidRPr="006B1950">
        <w:rPr>
          <w:sz w:val="28"/>
          <w:szCs w:val="28"/>
        </w:rPr>
        <w:t xml:space="preserve">– провести анализ инструментов таможенного регулирования внешней торговли </w:t>
      </w:r>
      <w:r w:rsidR="00520FE9">
        <w:rPr>
          <w:sz w:val="28"/>
          <w:szCs w:val="28"/>
        </w:rPr>
        <w:t>РК</w:t>
      </w:r>
      <w:r w:rsidRPr="006B1950">
        <w:rPr>
          <w:sz w:val="28"/>
          <w:szCs w:val="28"/>
        </w:rPr>
        <w:t>;</w:t>
      </w:r>
    </w:p>
    <w:p w:rsidR="00885B16" w:rsidRPr="006B1950" w:rsidRDefault="00885B16" w:rsidP="00885B16">
      <w:pPr>
        <w:ind w:firstLine="709"/>
        <w:jc w:val="both"/>
        <w:rPr>
          <w:sz w:val="28"/>
          <w:szCs w:val="28"/>
        </w:rPr>
      </w:pPr>
      <w:r w:rsidRPr="006B1950">
        <w:rPr>
          <w:sz w:val="28"/>
          <w:szCs w:val="28"/>
        </w:rPr>
        <w:lastRenderedPageBreak/>
        <w:t>– определить основные подходы к совершенствованию системы таможенного регулирования внешней торговли и разработать рекомендации по их реализации;</w:t>
      </w:r>
    </w:p>
    <w:p w:rsidR="00885B16" w:rsidRPr="006B1950" w:rsidRDefault="00885B16" w:rsidP="00885B16">
      <w:pPr>
        <w:ind w:firstLine="709"/>
        <w:jc w:val="both"/>
        <w:rPr>
          <w:sz w:val="28"/>
          <w:szCs w:val="28"/>
        </w:rPr>
      </w:pPr>
      <w:r w:rsidRPr="006B1950">
        <w:rPr>
          <w:sz w:val="28"/>
          <w:szCs w:val="28"/>
        </w:rPr>
        <w:t>– разработать рекомендации по формированию стратегических направлений совершенствования таможенного регулирования в контексте устойчивого развития Казахстана.</w:t>
      </w:r>
    </w:p>
    <w:p w:rsidR="00885B16" w:rsidRPr="006B1950" w:rsidRDefault="00885B16" w:rsidP="00885B16">
      <w:pPr>
        <w:ind w:firstLine="709"/>
        <w:jc w:val="both"/>
        <w:rPr>
          <w:sz w:val="28"/>
          <w:szCs w:val="28"/>
        </w:rPr>
      </w:pPr>
      <w:r w:rsidRPr="006B1950">
        <w:rPr>
          <w:b/>
          <w:color w:val="222222"/>
          <w:sz w:val="28"/>
          <w:szCs w:val="28"/>
          <w:shd w:val="clear" w:color="auto" w:fill="FFFFFF"/>
        </w:rPr>
        <w:t>Объектом исследования</w:t>
      </w:r>
      <w:r w:rsidRPr="006B1950">
        <w:rPr>
          <w:color w:val="222222"/>
          <w:sz w:val="28"/>
          <w:szCs w:val="28"/>
          <w:shd w:val="clear" w:color="auto" w:fill="FFFFFF"/>
        </w:rPr>
        <w:t xml:space="preserve"> является </w:t>
      </w:r>
      <w:r w:rsidRPr="006B1950">
        <w:rPr>
          <w:sz w:val="28"/>
          <w:szCs w:val="28"/>
        </w:rPr>
        <w:t xml:space="preserve">таможенное регулирование внешней торговли </w:t>
      </w:r>
      <w:r w:rsidR="00520FE9">
        <w:rPr>
          <w:sz w:val="28"/>
          <w:szCs w:val="28"/>
        </w:rPr>
        <w:t>РК</w:t>
      </w:r>
      <w:r w:rsidRPr="006B1950">
        <w:rPr>
          <w:sz w:val="28"/>
          <w:szCs w:val="28"/>
        </w:rPr>
        <w:t>.</w:t>
      </w:r>
    </w:p>
    <w:p w:rsidR="00885B16" w:rsidRPr="006B1950" w:rsidRDefault="00885B16" w:rsidP="00885B16">
      <w:pPr>
        <w:ind w:firstLine="709"/>
        <w:jc w:val="both"/>
        <w:rPr>
          <w:sz w:val="28"/>
          <w:szCs w:val="28"/>
        </w:rPr>
      </w:pPr>
      <w:r w:rsidRPr="006B1950">
        <w:rPr>
          <w:b/>
          <w:sz w:val="28"/>
          <w:szCs w:val="28"/>
        </w:rPr>
        <w:t>Предметом диссертационной работы</w:t>
      </w:r>
      <w:r w:rsidRPr="006B1950">
        <w:rPr>
          <w:sz w:val="28"/>
          <w:szCs w:val="28"/>
        </w:rPr>
        <w:t xml:space="preserve"> являются организационно - экономические отношения, возникающие в результате осуществления таможенного регулирования внешней торговли </w:t>
      </w:r>
      <w:r w:rsidR="00520FE9">
        <w:rPr>
          <w:sz w:val="28"/>
          <w:szCs w:val="28"/>
        </w:rPr>
        <w:t>РК</w:t>
      </w:r>
      <w:r w:rsidRPr="006B1950">
        <w:rPr>
          <w:sz w:val="28"/>
          <w:szCs w:val="28"/>
        </w:rPr>
        <w:t xml:space="preserve"> в условиях существования евразийской интеграции.</w:t>
      </w:r>
    </w:p>
    <w:p w:rsidR="00885B16" w:rsidRPr="006B1950" w:rsidRDefault="00885B16" w:rsidP="00885B16">
      <w:pPr>
        <w:ind w:firstLine="709"/>
        <w:jc w:val="both"/>
        <w:rPr>
          <w:sz w:val="28"/>
          <w:szCs w:val="28"/>
        </w:rPr>
      </w:pPr>
      <w:r w:rsidRPr="006B1950">
        <w:rPr>
          <w:b/>
          <w:sz w:val="28"/>
          <w:szCs w:val="28"/>
        </w:rPr>
        <w:t>Методологическую и теоретическую основу</w:t>
      </w:r>
      <w:r w:rsidRPr="006B1950">
        <w:rPr>
          <w:sz w:val="28"/>
          <w:szCs w:val="28"/>
        </w:rPr>
        <w:t xml:space="preserve"> данного диссертационного исследования составляют труды мировых исследователей в области экономики, статистики, эконометрики, а также основоположников классических теорий международной торговли. В ходе работы были изучены публикации казахстанских, российских, зарубежных ученых и международных экспертов по внешней торговле и таможенному регулированию внешней торговли. Немаловажной частью источников являются результаты исследований международных организаций в области торговли и таможенного регулирования, в частности, </w:t>
      </w:r>
      <w:r w:rsidR="002A0349">
        <w:rPr>
          <w:sz w:val="28"/>
          <w:szCs w:val="28"/>
        </w:rPr>
        <w:t>ВТО</w:t>
      </w:r>
      <w:r w:rsidRPr="006B1950">
        <w:rPr>
          <w:sz w:val="28"/>
          <w:szCs w:val="28"/>
        </w:rPr>
        <w:t xml:space="preserve">, </w:t>
      </w:r>
      <w:r w:rsidR="002A0349">
        <w:rPr>
          <w:sz w:val="28"/>
          <w:szCs w:val="28"/>
        </w:rPr>
        <w:t>ВТамО</w:t>
      </w:r>
      <w:r w:rsidRPr="006B1950">
        <w:rPr>
          <w:sz w:val="28"/>
          <w:szCs w:val="28"/>
        </w:rPr>
        <w:t xml:space="preserve">, а также </w:t>
      </w:r>
      <w:r w:rsidR="002A0349">
        <w:rPr>
          <w:sz w:val="28"/>
          <w:szCs w:val="28"/>
        </w:rPr>
        <w:t>ЕЭК</w:t>
      </w:r>
      <w:r w:rsidRPr="006B1950">
        <w:rPr>
          <w:sz w:val="28"/>
          <w:szCs w:val="28"/>
        </w:rPr>
        <w:t xml:space="preserve"> ЕАЭС.</w:t>
      </w:r>
    </w:p>
    <w:p w:rsidR="00885B16" w:rsidRPr="006B1950" w:rsidRDefault="00885B16" w:rsidP="00885B16">
      <w:pPr>
        <w:ind w:firstLine="709"/>
        <w:jc w:val="both"/>
        <w:rPr>
          <w:sz w:val="28"/>
          <w:szCs w:val="28"/>
        </w:rPr>
      </w:pPr>
      <w:r w:rsidRPr="006B1950">
        <w:rPr>
          <w:sz w:val="28"/>
          <w:szCs w:val="28"/>
        </w:rPr>
        <w:t xml:space="preserve">В процессе работы над диссертацией применялись статистические данные как казахстанских официальных источников, так и баз международных организаций. </w:t>
      </w:r>
    </w:p>
    <w:p w:rsidR="00885B16" w:rsidRPr="006B1950" w:rsidRDefault="00885B16" w:rsidP="00885B16">
      <w:pPr>
        <w:ind w:firstLine="709"/>
        <w:jc w:val="both"/>
        <w:rPr>
          <w:sz w:val="28"/>
          <w:szCs w:val="28"/>
        </w:rPr>
      </w:pPr>
      <w:r w:rsidRPr="006B1950">
        <w:rPr>
          <w:sz w:val="28"/>
          <w:szCs w:val="28"/>
        </w:rPr>
        <w:t xml:space="preserve">Основными методами исследования стали количественные методы как инструменты обработки статистических данных: корреляционно-регрессионный анализ, методы математической статистики, дискриминантный анализ, кластеризация методом k-средних и др. Для проведения анализа эффективности таможенного регулирования внешней торговли </w:t>
      </w:r>
      <w:r w:rsidR="00520FE9">
        <w:rPr>
          <w:sz w:val="28"/>
          <w:szCs w:val="28"/>
        </w:rPr>
        <w:t>РК</w:t>
      </w:r>
      <w:r w:rsidRPr="006B1950">
        <w:rPr>
          <w:sz w:val="28"/>
          <w:szCs w:val="28"/>
        </w:rPr>
        <w:t xml:space="preserve"> проведена адаптация гравитационной модели международной торговли к объекту исследования. В качестве инструмента определения финансовой устойчивости предприятия применены скоринговые модели. Для получения объективных результатов ключевые аспекты таможенного регулирования внешней торговли были обсуждены путем проведения глубинного экспертного интервью. При написании диссертации использовались общенаучные методы познания, такие как абстрагирование, конкретизация, агрегирование, а также анализ нормативных правовых актов, сравнительный анализ, SWOT-анализ. </w:t>
      </w:r>
    </w:p>
    <w:p w:rsidR="00885B16" w:rsidRPr="006B1950" w:rsidRDefault="00885B16" w:rsidP="00885B16">
      <w:pPr>
        <w:ind w:firstLine="709"/>
        <w:jc w:val="both"/>
        <w:rPr>
          <w:sz w:val="28"/>
          <w:szCs w:val="28"/>
        </w:rPr>
      </w:pPr>
      <w:r w:rsidRPr="006B1950">
        <w:rPr>
          <w:sz w:val="28"/>
          <w:szCs w:val="28"/>
        </w:rPr>
        <w:t xml:space="preserve">Теоретической основой исследования стали нормативные правовые акты в области таможенного регулирования внешней торговли наднационального и национального уровня, а также международные договора ЕАЭС с третьими странами и рамочные стандарты Всемирной таможенной организации. Для понимания роли и места таможенного регулирования внешней торговли </w:t>
      </w:r>
      <w:r w:rsidR="00520FE9">
        <w:rPr>
          <w:sz w:val="28"/>
          <w:szCs w:val="28"/>
        </w:rPr>
        <w:t>РК</w:t>
      </w:r>
      <w:r w:rsidRPr="006B1950">
        <w:rPr>
          <w:sz w:val="28"/>
          <w:szCs w:val="28"/>
        </w:rPr>
        <w:t xml:space="preserve"> в государственном управлении были изучены документы системы стратегического государственного планирования </w:t>
      </w:r>
      <w:r w:rsidR="00520FE9">
        <w:rPr>
          <w:sz w:val="28"/>
          <w:szCs w:val="28"/>
        </w:rPr>
        <w:t>РК</w:t>
      </w:r>
      <w:r w:rsidRPr="006B1950">
        <w:rPr>
          <w:sz w:val="28"/>
          <w:szCs w:val="28"/>
        </w:rPr>
        <w:t xml:space="preserve">. Применение в </w:t>
      </w:r>
      <w:r w:rsidRPr="006B1950">
        <w:rPr>
          <w:sz w:val="28"/>
          <w:szCs w:val="28"/>
        </w:rPr>
        <w:lastRenderedPageBreak/>
        <w:t xml:space="preserve">диссертации также нашли материалы и данные, полученные в ходе прохождения практики в Министерстве национальной экономики </w:t>
      </w:r>
      <w:r w:rsidR="00520FE9">
        <w:rPr>
          <w:sz w:val="28"/>
          <w:szCs w:val="28"/>
        </w:rPr>
        <w:t>РК</w:t>
      </w:r>
      <w:r w:rsidRPr="006B1950">
        <w:rPr>
          <w:sz w:val="28"/>
          <w:szCs w:val="28"/>
        </w:rPr>
        <w:t xml:space="preserve"> и </w:t>
      </w:r>
      <w:r w:rsidR="00520FE9">
        <w:rPr>
          <w:sz w:val="28"/>
          <w:szCs w:val="28"/>
        </w:rPr>
        <w:t>КГД МФ РК</w:t>
      </w:r>
      <w:r w:rsidRPr="006B1950">
        <w:rPr>
          <w:sz w:val="28"/>
          <w:szCs w:val="28"/>
        </w:rPr>
        <w:t xml:space="preserve">, информация сайта </w:t>
      </w:r>
      <w:r w:rsidR="00520FE9">
        <w:rPr>
          <w:sz w:val="28"/>
          <w:szCs w:val="28"/>
        </w:rPr>
        <w:t>ЕЭК</w:t>
      </w:r>
      <w:r w:rsidRPr="006B1950">
        <w:rPr>
          <w:sz w:val="28"/>
          <w:szCs w:val="28"/>
        </w:rPr>
        <w:t xml:space="preserve">, </w:t>
      </w:r>
      <w:r w:rsidR="00520FE9">
        <w:rPr>
          <w:sz w:val="28"/>
          <w:szCs w:val="28"/>
        </w:rPr>
        <w:t>ВТамО</w:t>
      </w:r>
      <w:r w:rsidRPr="006B1950">
        <w:rPr>
          <w:sz w:val="28"/>
          <w:szCs w:val="28"/>
        </w:rPr>
        <w:t xml:space="preserve">, </w:t>
      </w:r>
      <w:r w:rsidR="00520FE9">
        <w:rPr>
          <w:sz w:val="28"/>
          <w:szCs w:val="28"/>
        </w:rPr>
        <w:t xml:space="preserve">ВТО, </w:t>
      </w:r>
      <w:r w:rsidRPr="006B1950">
        <w:rPr>
          <w:sz w:val="28"/>
          <w:szCs w:val="28"/>
        </w:rPr>
        <w:t>Международного валютного фонда, Всемирного банка и других международных организаций.</w:t>
      </w:r>
    </w:p>
    <w:p w:rsidR="00885B16" w:rsidRPr="006B1950" w:rsidRDefault="00885B16" w:rsidP="00885B16">
      <w:pPr>
        <w:ind w:firstLine="709"/>
        <w:jc w:val="both"/>
        <w:rPr>
          <w:sz w:val="28"/>
          <w:szCs w:val="28"/>
        </w:rPr>
      </w:pPr>
      <w:r w:rsidRPr="006B1950">
        <w:rPr>
          <w:sz w:val="28"/>
          <w:szCs w:val="28"/>
        </w:rPr>
        <w:t>В процессе проведения исследования использованы такие программные продукты как EViews 12 SV, SPSS Statistica, Microsoft Excel, Bizagi Modeler, Datawrapper и другие.</w:t>
      </w:r>
    </w:p>
    <w:p w:rsidR="00885B16" w:rsidRPr="006B1950" w:rsidRDefault="00885B16" w:rsidP="00885B16">
      <w:pPr>
        <w:ind w:firstLine="709"/>
        <w:jc w:val="both"/>
        <w:rPr>
          <w:b/>
          <w:sz w:val="28"/>
          <w:szCs w:val="28"/>
        </w:rPr>
      </w:pPr>
      <w:r w:rsidRPr="006B1950">
        <w:rPr>
          <w:b/>
          <w:sz w:val="28"/>
          <w:szCs w:val="28"/>
        </w:rPr>
        <w:t xml:space="preserve">Научная новизна диссертационного исследования заключается в следующем: </w:t>
      </w:r>
    </w:p>
    <w:p w:rsidR="00885B16" w:rsidRPr="006B1950" w:rsidRDefault="00885B16" w:rsidP="00885B16">
      <w:pPr>
        <w:ind w:firstLine="709"/>
        <w:jc w:val="both"/>
        <w:rPr>
          <w:sz w:val="28"/>
          <w:szCs w:val="28"/>
        </w:rPr>
      </w:pPr>
      <w:r w:rsidRPr="006B1950">
        <w:rPr>
          <w:sz w:val="28"/>
          <w:szCs w:val="28"/>
        </w:rPr>
        <w:t>– представлена авторская трактовка понятия «таможенного регулирования внешней торговли», а также проведена категоризация смежных с таможенным регулированием понятий, таких как «таможенная услуга», «таможенное дело» и «таможенное администрирование»;</w:t>
      </w:r>
    </w:p>
    <w:p w:rsidR="00885B16" w:rsidRPr="006B1950" w:rsidRDefault="00885B16" w:rsidP="00885B16">
      <w:pPr>
        <w:ind w:firstLine="709"/>
        <w:jc w:val="both"/>
        <w:rPr>
          <w:sz w:val="28"/>
          <w:szCs w:val="28"/>
        </w:rPr>
      </w:pPr>
      <w:r w:rsidRPr="006B1950">
        <w:rPr>
          <w:sz w:val="28"/>
          <w:szCs w:val="28"/>
        </w:rPr>
        <w:t xml:space="preserve">– раскрыто и обосновано содержание системы таможенного регулирования внешней торговли через классификацию ее элементов; </w:t>
      </w:r>
    </w:p>
    <w:p w:rsidR="00885B16" w:rsidRPr="006B1950" w:rsidRDefault="00885B16" w:rsidP="00885B16">
      <w:pPr>
        <w:ind w:firstLine="709"/>
        <w:jc w:val="both"/>
        <w:rPr>
          <w:sz w:val="28"/>
          <w:szCs w:val="28"/>
        </w:rPr>
      </w:pPr>
      <w:r w:rsidRPr="006B1950">
        <w:rPr>
          <w:sz w:val="28"/>
          <w:szCs w:val="28"/>
        </w:rPr>
        <w:t>– с целью повышения эффективности международной торговли обоснована необходимость развития инструментов таможенного регулирования внешней торговли – СУР и УЭО;</w:t>
      </w:r>
    </w:p>
    <w:p w:rsidR="00885B16" w:rsidRPr="006B1950" w:rsidRDefault="00885B16" w:rsidP="00885B16">
      <w:pPr>
        <w:ind w:firstLine="709"/>
        <w:jc w:val="both"/>
        <w:rPr>
          <w:sz w:val="28"/>
          <w:szCs w:val="28"/>
        </w:rPr>
      </w:pPr>
      <w:r w:rsidRPr="006B1950">
        <w:rPr>
          <w:sz w:val="28"/>
          <w:szCs w:val="28"/>
        </w:rPr>
        <w:t>– проведена оценка влияния таможенного регулирования внешней торговли на экономическое развитие Казахстана на основе анализа введенного показателя «индекс импортного оборудования и машин» к объему промышленного производства в обрабатывающей промышленности;</w:t>
      </w:r>
    </w:p>
    <w:p w:rsidR="00885B16" w:rsidRPr="006B1950" w:rsidRDefault="00885B16" w:rsidP="00885B16">
      <w:pPr>
        <w:ind w:firstLine="709"/>
        <w:jc w:val="both"/>
        <w:rPr>
          <w:sz w:val="28"/>
          <w:szCs w:val="28"/>
        </w:rPr>
      </w:pPr>
      <w:r w:rsidRPr="006B1950">
        <w:rPr>
          <w:sz w:val="28"/>
          <w:szCs w:val="28"/>
        </w:rPr>
        <w:t xml:space="preserve">– </w:t>
      </w:r>
      <w:bookmarkStart w:id="7" w:name="_Hlk149055446"/>
      <w:r w:rsidRPr="006B1950">
        <w:rPr>
          <w:sz w:val="28"/>
          <w:szCs w:val="28"/>
        </w:rPr>
        <w:t>доказано значимое влияние</w:t>
      </w:r>
      <w:bookmarkEnd w:id="7"/>
      <w:r w:rsidRPr="006B1950">
        <w:rPr>
          <w:sz w:val="28"/>
          <w:szCs w:val="28"/>
        </w:rPr>
        <w:t xml:space="preserve"> фактора таможенного регулирования внешней торговли на изменение внешнеторгового оборота Казахстана и усовершенствована методология проведения оценки этого влияния на основе построения множества гравитационных моделей международной торговли с адаптационной составляющей;</w:t>
      </w:r>
    </w:p>
    <w:p w:rsidR="00885B16" w:rsidRPr="006B1950" w:rsidRDefault="00885B16" w:rsidP="00885B16">
      <w:pPr>
        <w:ind w:firstLine="709"/>
        <w:jc w:val="both"/>
        <w:rPr>
          <w:color w:val="222222"/>
          <w:sz w:val="28"/>
          <w:szCs w:val="28"/>
          <w:shd w:val="clear" w:color="auto" w:fill="FFFFFF"/>
        </w:rPr>
      </w:pPr>
      <w:r w:rsidRPr="006B1950">
        <w:rPr>
          <w:color w:val="222222"/>
          <w:sz w:val="28"/>
          <w:szCs w:val="28"/>
          <w:shd w:val="clear" w:color="auto" w:fill="FFFFFF"/>
        </w:rPr>
        <w:t xml:space="preserve">– </w:t>
      </w:r>
      <w:bookmarkStart w:id="8" w:name="_Hlk149056042"/>
      <w:r w:rsidRPr="006B1950">
        <w:rPr>
          <w:color w:val="222222"/>
          <w:sz w:val="28"/>
          <w:szCs w:val="28"/>
          <w:shd w:val="clear" w:color="auto" w:fill="FFFFFF"/>
        </w:rPr>
        <w:t>разработана методология, направленная на совершенствование СУР и эффективность определения таможенной стоимости товаров и позволяющая определить оптимальное значение таможенной стоимости товаров на основе методов математической статистики (построения доверительного интервала)</w:t>
      </w:r>
      <w:bookmarkEnd w:id="8"/>
      <w:r w:rsidRPr="006B1950">
        <w:rPr>
          <w:color w:val="222222"/>
          <w:sz w:val="28"/>
          <w:szCs w:val="28"/>
          <w:shd w:val="clear" w:color="auto" w:fill="FFFFFF"/>
        </w:rPr>
        <w:t>;</w:t>
      </w:r>
    </w:p>
    <w:p w:rsidR="00885B16" w:rsidRPr="006B1950" w:rsidRDefault="00885B16" w:rsidP="00885B16">
      <w:pPr>
        <w:ind w:firstLine="709"/>
        <w:jc w:val="both"/>
        <w:rPr>
          <w:color w:val="222222"/>
          <w:sz w:val="28"/>
          <w:szCs w:val="28"/>
          <w:shd w:val="clear" w:color="auto" w:fill="FFFFFF"/>
        </w:rPr>
      </w:pPr>
      <w:r w:rsidRPr="006B1950">
        <w:rPr>
          <w:color w:val="222222"/>
          <w:sz w:val="28"/>
          <w:szCs w:val="28"/>
          <w:shd w:val="clear" w:color="auto" w:fill="FFFFFF"/>
        </w:rPr>
        <w:t>– сформировано авторское понятие «финансовая устойчивость предприятия» в контексте таможенного регулирования внешней торговли;</w:t>
      </w:r>
    </w:p>
    <w:p w:rsidR="00885B16" w:rsidRPr="006B1950" w:rsidRDefault="00885B16" w:rsidP="00885B16">
      <w:pPr>
        <w:ind w:firstLine="709"/>
        <w:jc w:val="both"/>
        <w:rPr>
          <w:color w:val="222222"/>
          <w:sz w:val="28"/>
          <w:szCs w:val="28"/>
          <w:shd w:val="clear" w:color="auto" w:fill="FFFFFF"/>
        </w:rPr>
      </w:pPr>
      <w:r w:rsidRPr="006B1950">
        <w:rPr>
          <w:color w:val="222222"/>
          <w:sz w:val="28"/>
          <w:szCs w:val="28"/>
          <w:shd w:val="clear" w:color="auto" w:fill="FFFFFF"/>
        </w:rPr>
        <w:t>– разработан новый подход к определению финансовой устойчивости юридических лиц, претендующих на включение в реестр УЭО, на основе апробации популярных скоринговых моделей и действующего порядка определения финансовой устойчивости предприятия, утвержденного ЕЭК, на примере финансовых данных действующих казахстанских предприятий;</w:t>
      </w:r>
    </w:p>
    <w:p w:rsidR="00885B16" w:rsidRPr="006B1950" w:rsidRDefault="00885B16" w:rsidP="00885B16">
      <w:pPr>
        <w:ind w:firstLine="709"/>
        <w:jc w:val="both"/>
        <w:rPr>
          <w:color w:val="222222"/>
          <w:sz w:val="28"/>
          <w:szCs w:val="28"/>
          <w:shd w:val="clear" w:color="auto" w:fill="FFFFFF"/>
        </w:rPr>
      </w:pPr>
      <w:r w:rsidRPr="006B1950">
        <w:rPr>
          <w:color w:val="222222"/>
          <w:sz w:val="28"/>
          <w:szCs w:val="28"/>
          <w:shd w:val="clear" w:color="auto" w:fill="FFFFFF"/>
        </w:rPr>
        <w:t xml:space="preserve">– </w:t>
      </w:r>
      <w:bookmarkStart w:id="9" w:name="_Hlk149056316"/>
      <w:r w:rsidRPr="006B1950">
        <w:rPr>
          <w:color w:val="222222"/>
          <w:sz w:val="28"/>
          <w:szCs w:val="28"/>
          <w:shd w:val="clear" w:color="auto" w:fill="FFFFFF"/>
        </w:rPr>
        <w:t>в целях категоризации лиц, совершающих таможенные операции, для повышения эффективности применения СУР при таможенном контроле предложено использование методологии кластеризации методом k-средних, а также дискриминантного анализа</w:t>
      </w:r>
      <w:bookmarkEnd w:id="9"/>
      <w:r w:rsidRPr="006B1950">
        <w:rPr>
          <w:color w:val="222222"/>
          <w:sz w:val="28"/>
          <w:szCs w:val="28"/>
          <w:shd w:val="clear" w:color="auto" w:fill="FFFFFF"/>
        </w:rPr>
        <w:t>;</w:t>
      </w:r>
    </w:p>
    <w:p w:rsidR="00885B16" w:rsidRPr="006B1950" w:rsidRDefault="00885B16" w:rsidP="00885B16">
      <w:pPr>
        <w:ind w:firstLine="709"/>
        <w:jc w:val="both"/>
        <w:rPr>
          <w:color w:val="222222"/>
          <w:sz w:val="28"/>
          <w:szCs w:val="28"/>
          <w:shd w:val="clear" w:color="auto" w:fill="FFFFFF"/>
        </w:rPr>
      </w:pPr>
      <w:r w:rsidRPr="006B1950">
        <w:rPr>
          <w:color w:val="222222"/>
          <w:sz w:val="28"/>
          <w:szCs w:val="28"/>
          <w:shd w:val="clear" w:color="auto" w:fill="FFFFFF"/>
        </w:rPr>
        <w:t xml:space="preserve">– выработаны рекомендации по формированию стратегических направлений развития таможенного регулирования внешней торговли в </w:t>
      </w:r>
      <w:r w:rsidRPr="006B1950">
        <w:rPr>
          <w:color w:val="222222"/>
          <w:sz w:val="28"/>
          <w:szCs w:val="28"/>
          <w:shd w:val="clear" w:color="auto" w:fill="FFFFFF"/>
        </w:rPr>
        <w:lastRenderedPageBreak/>
        <w:t>контексте устойчивого развития Казахстана на основе методологии сбалансированной системы показателей.</w:t>
      </w:r>
    </w:p>
    <w:p w:rsidR="00885B16" w:rsidRPr="006B1950" w:rsidRDefault="00885B16" w:rsidP="00885B16">
      <w:pPr>
        <w:ind w:firstLine="709"/>
        <w:jc w:val="both"/>
        <w:rPr>
          <w:b/>
          <w:color w:val="222222"/>
          <w:sz w:val="28"/>
          <w:szCs w:val="28"/>
          <w:shd w:val="clear" w:color="auto" w:fill="FFFFFF"/>
        </w:rPr>
      </w:pPr>
      <w:r w:rsidRPr="006B1950">
        <w:rPr>
          <w:b/>
          <w:color w:val="222222"/>
          <w:sz w:val="28"/>
          <w:szCs w:val="28"/>
          <w:shd w:val="clear" w:color="auto" w:fill="FFFFFF"/>
        </w:rPr>
        <w:t>Научные положения диссертации, выносимые на защиту</w:t>
      </w:r>
    </w:p>
    <w:p w:rsidR="00885B16" w:rsidRPr="006B1950" w:rsidRDefault="00885B16" w:rsidP="00885B16">
      <w:pPr>
        <w:ind w:firstLine="709"/>
        <w:jc w:val="both"/>
        <w:rPr>
          <w:color w:val="222222"/>
          <w:sz w:val="28"/>
          <w:szCs w:val="28"/>
          <w:shd w:val="clear" w:color="auto" w:fill="FFFFFF"/>
        </w:rPr>
      </w:pPr>
      <w:r w:rsidRPr="006B1950">
        <w:rPr>
          <w:color w:val="222222"/>
          <w:sz w:val="28"/>
          <w:szCs w:val="28"/>
          <w:shd w:val="clear" w:color="auto" w:fill="FFFFFF"/>
        </w:rPr>
        <w:t xml:space="preserve">1. Таможенное регулирование внешней торговли – это система, состоящая из управленческих элементов, функционирование которой регламентировано на наднациональном и национальном уровнях, направленная на установление и обеспечение порядка и условий перемещения товаров через таможенную границу ЕАЭС и реализуемая таможенными органами в ходе осуществления </w:t>
      </w:r>
      <w:r w:rsidR="008563C6">
        <w:rPr>
          <w:color w:val="222222"/>
          <w:sz w:val="28"/>
          <w:szCs w:val="28"/>
          <w:shd w:val="clear" w:color="auto" w:fill="FFFFFF"/>
        </w:rPr>
        <w:t>своих задач и функций</w:t>
      </w:r>
      <w:r w:rsidRPr="006B1950">
        <w:rPr>
          <w:color w:val="222222"/>
          <w:sz w:val="28"/>
          <w:szCs w:val="28"/>
          <w:shd w:val="clear" w:color="auto" w:fill="FFFFFF"/>
        </w:rPr>
        <w:t xml:space="preserve"> в целях содействия безопасной и непрерывной цепи поставок товаров. Элементами такой системы являются объект, субъект, методы, функции, инструменты и средства таможенного регулирования внешней торговли.</w:t>
      </w:r>
    </w:p>
    <w:p w:rsidR="00885B16" w:rsidRPr="006B1950" w:rsidRDefault="00885B16" w:rsidP="00885B16">
      <w:pPr>
        <w:ind w:firstLine="709"/>
        <w:jc w:val="both"/>
        <w:rPr>
          <w:color w:val="222222"/>
          <w:sz w:val="28"/>
          <w:szCs w:val="28"/>
          <w:shd w:val="clear" w:color="auto" w:fill="FFFFFF"/>
        </w:rPr>
      </w:pPr>
      <w:r w:rsidRPr="006B1950">
        <w:rPr>
          <w:color w:val="222222"/>
          <w:sz w:val="28"/>
          <w:szCs w:val="28"/>
          <w:shd w:val="clear" w:color="auto" w:fill="FFFFFF"/>
        </w:rPr>
        <w:t xml:space="preserve">2. СУР и УЭО являются сквозными в системе управления таможенными процессами, развитие которых способствует упрощению процедур торговли при повышении качества осуществления таможенного контроля. </w:t>
      </w:r>
      <w:bookmarkStart w:id="10" w:name="_Hlk149056455"/>
      <w:r w:rsidRPr="006B1950">
        <w:rPr>
          <w:color w:val="222222"/>
          <w:sz w:val="28"/>
          <w:szCs w:val="28"/>
          <w:shd w:val="clear" w:color="auto" w:fill="FFFFFF"/>
        </w:rPr>
        <w:t xml:space="preserve">Рассматриваемые инструменты выступают основой для применения методов таможенного регулирования в ходе реализации преобладающего большинства функций </w:t>
      </w:r>
      <w:r w:rsidR="002B4147">
        <w:rPr>
          <w:color w:val="222222"/>
          <w:sz w:val="28"/>
          <w:szCs w:val="28"/>
          <w:shd w:val="clear" w:color="auto" w:fill="FFFFFF"/>
        </w:rPr>
        <w:t>ОГД</w:t>
      </w:r>
      <w:r w:rsidRPr="006B1950">
        <w:rPr>
          <w:color w:val="222222"/>
          <w:sz w:val="28"/>
          <w:szCs w:val="28"/>
          <w:shd w:val="clear" w:color="auto" w:fill="FFFFFF"/>
        </w:rPr>
        <w:t xml:space="preserve"> в области таможенного регулирования внешней торговли.</w:t>
      </w:r>
      <w:bookmarkEnd w:id="10"/>
      <w:r w:rsidRPr="006B1950">
        <w:rPr>
          <w:color w:val="222222"/>
          <w:sz w:val="28"/>
          <w:szCs w:val="28"/>
          <w:shd w:val="clear" w:color="auto" w:fill="FFFFFF"/>
        </w:rPr>
        <w:t xml:space="preserve"> </w:t>
      </w:r>
    </w:p>
    <w:p w:rsidR="00885B16" w:rsidRPr="006B1950" w:rsidRDefault="00885B16" w:rsidP="00885B16">
      <w:pPr>
        <w:ind w:firstLine="709"/>
        <w:jc w:val="both"/>
        <w:rPr>
          <w:color w:val="000000" w:themeColor="text1"/>
          <w:sz w:val="28"/>
          <w:szCs w:val="28"/>
        </w:rPr>
      </w:pPr>
      <w:r w:rsidRPr="006B1950">
        <w:rPr>
          <w:color w:val="222222"/>
          <w:sz w:val="28"/>
          <w:szCs w:val="28"/>
          <w:shd w:val="clear" w:color="auto" w:fill="FFFFFF"/>
        </w:rPr>
        <w:t xml:space="preserve">3. </w:t>
      </w:r>
      <w:r w:rsidRPr="006B1950">
        <w:rPr>
          <w:color w:val="000000" w:themeColor="text1"/>
          <w:sz w:val="28"/>
          <w:szCs w:val="28"/>
        </w:rPr>
        <w:t xml:space="preserve">Таможенное регулирование внешней торговли является значимым фактором, влияющим на развитие внешней торговли и экономики Казахстана, что подтверждается данными ряда гравитационных моделей. </w:t>
      </w:r>
    </w:p>
    <w:p w:rsidR="00885B16" w:rsidRPr="006B1950" w:rsidRDefault="00885B16" w:rsidP="00885B16">
      <w:pPr>
        <w:ind w:firstLine="709"/>
        <w:jc w:val="both"/>
        <w:rPr>
          <w:color w:val="222222"/>
          <w:sz w:val="28"/>
          <w:szCs w:val="28"/>
          <w:shd w:val="clear" w:color="auto" w:fill="FFFFFF"/>
        </w:rPr>
      </w:pPr>
      <w:r w:rsidRPr="006B1950">
        <w:rPr>
          <w:color w:val="222222"/>
          <w:sz w:val="28"/>
          <w:szCs w:val="28"/>
          <w:shd w:val="clear" w:color="auto" w:fill="FFFFFF"/>
        </w:rPr>
        <w:t>4. Механизм таможенного контроля таможенной стоимости, основанный на применении доверительного интервала для формирования дозволительных границ таможенной стоимости ввозимого товара, позволит упростить процесс совершения таможенных операций, связанных с контролем таможенной стоимости товаров на основе СУР. Такой механизм направлен на сокращение коррупционных рисков, снижение транзакционных издержек бизнеса и обеспечение справедливого пополнения республиканского бюджета таможенными пошлинами и налогами на импорт.</w:t>
      </w:r>
    </w:p>
    <w:p w:rsidR="00885B16" w:rsidRPr="006B1950" w:rsidRDefault="00885B16" w:rsidP="00885B16">
      <w:pPr>
        <w:ind w:firstLine="709"/>
        <w:jc w:val="both"/>
        <w:rPr>
          <w:color w:val="222222"/>
          <w:sz w:val="28"/>
          <w:szCs w:val="28"/>
          <w:shd w:val="clear" w:color="auto" w:fill="FFFFFF"/>
        </w:rPr>
      </w:pPr>
      <w:r w:rsidRPr="006B1950">
        <w:rPr>
          <w:color w:val="222222"/>
          <w:sz w:val="28"/>
          <w:szCs w:val="28"/>
          <w:shd w:val="clear" w:color="auto" w:fill="FFFFFF"/>
        </w:rPr>
        <w:t>5. Применение кластеризации и дискриминантного анализа для целей категоризации лиц, совершающих таможенные операции, на три группы уровня риска нарушения таможенного законодательства позволит сократить время таможенных органов на выбор объекта проведения таможенного контроля товаров.</w:t>
      </w:r>
    </w:p>
    <w:p w:rsidR="00885B16" w:rsidRPr="006B1950" w:rsidRDefault="00885B16" w:rsidP="00885B16">
      <w:pPr>
        <w:ind w:firstLine="709"/>
        <w:jc w:val="both"/>
        <w:rPr>
          <w:color w:val="222222"/>
          <w:sz w:val="28"/>
          <w:szCs w:val="28"/>
          <w:shd w:val="clear" w:color="auto" w:fill="FFFFFF"/>
        </w:rPr>
      </w:pPr>
      <w:r w:rsidRPr="006B1950">
        <w:rPr>
          <w:color w:val="222222"/>
          <w:sz w:val="28"/>
          <w:szCs w:val="28"/>
          <w:shd w:val="clear" w:color="auto" w:fill="FFFFFF"/>
        </w:rPr>
        <w:t>6. Подход к определению финансовой устойчивости юридических лиц, претендующих на включение в реестр УЭО, требует пересмотра действующих в ЕАЭС абсолютных и относительных показателей финансовой устойчивости с учетом существующих скоринговых моделей, что поспособствует развитию института УЭО.</w:t>
      </w:r>
    </w:p>
    <w:p w:rsidR="00885B16" w:rsidRPr="006B1950" w:rsidRDefault="00885B16" w:rsidP="00885B16">
      <w:pPr>
        <w:ind w:firstLine="709"/>
        <w:jc w:val="both"/>
        <w:rPr>
          <w:color w:val="222222"/>
          <w:sz w:val="28"/>
          <w:szCs w:val="28"/>
          <w:shd w:val="clear" w:color="auto" w:fill="FFFFFF"/>
        </w:rPr>
      </w:pPr>
      <w:r w:rsidRPr="006B1950">
        <w:rPr>
          <w:color w:val="222222"/>
          <w:sz w:val="28"/>
          <w:szCs w:val="28"/>
          <w:shd w:val="clear" w:color="auto" w:fill="FFFFFF"/>
        </w:rPr>
        <w:t xml:space="preserve">7. Реализация рекомендованных стратегических направлений развития таможенного регулирования внешней торговли Казахстана в контексте устойчивого развития, формой реализации которых является предлагаемая </w:t>
      </w:r>
      <w:r w:rsidR="004F2E11" w:rsidRPr="006B1950">
        <w:rPr>
          <w:color w:val="222222"/>
          <w:sz w:val="28"/>
          <w:szCs w:val="28"/>
          <w:shd w:val="clear" w:color="auto" w:fill="FFFFFF"/>
        </w:rPr>
        <w:t>с</w:t>
      </w:r>
      <w:r w:rsidRPr="006B1950">
        <w:rPr>
          <w:color w:val="222222"/>
          <w:sz w:val="28"/>
          <w:szCs w:val="28"/>
          <w:shd w:val="clear" w:color="auto" w:fill="FFFFFF"/>
        </w:rPr>
        <w:t xml:space="preserve">тратегическая карта с многоуровневой системой показателей и мер, </w:t>
      </w:r>
      <w:r w:rsidRPr="006B1950">
        <w:rPr>
          <w:color w:val="222222"/>
          <w:sz w:val="28"/>
          <w:szCs w:val="28"/>
          <w:shd w:val="clear" w:color="auto" w:fill="FFFFFF"/>
        </w:rPr>
        <w:lastRenderedPageBreak/>
        <w:t>способствует развитию инструментов таможенного регулирования внешней торговли и влияет на достижение ЦУР.</w:t>
      </w:r>
    </w:p>
    <w:p w:rsidR="00885B16" w:rsidRPr="006B1950" w:rsidRDefault="00885B16" w:rsidP="00885B16">
      <w:pPr>
        <w:ind w:firstLine="709"/>
        <w:jc w:val="both"/>
        <w:rPr>
          <w:color w:val="222222"/>
          <w:sz w:val="28"/>
          <w:szCs w:val="28"/>
          <w:shd w:val="clear" w:color="auto" w:fill="FFFFFF"/>
        </w:rPr>
      </w:pPr>
      <w:r w:rsidRPr="006B1950">
        <w:rPr>
          <w:b/>
          <w:color w:val="222222"/>
          <w:sz w:val="28"/>
          <w:szCs w:val="28"/>
          <w:shd w:val="clear" w:color="auto" w:fill="FFFFFF"/>
        </w:rPr>
        <w:t xml:space="preserve">Практическая и теоретическая значимость диссертационной работы </w:t>
      </w:r>
      <w:bookmarkStart w:id="11" w:name="_Hlk149056762"/>
      <w:r w:rsidRPr="006B1950">
        <w:rPr>
          <w:color w:val="222222"/>
          <w:sz w:val="28"/>
          <w:szCs w:val="28"/>
          <w:shd w:val="clear" w:color="auto" w:fill="FFFFFF"/>
        </w:rPr>
        <w:t xml:space="preserve">состоит в возможности использования исследования в деятельности КГД МФ РК при выработке норм и положений законопроектов и других нормативных актов, касающихся сферы таможенного регулирования внешней торговли. Материалы диссертации могут быть использованы в качестве актуальной информации и концептуальных выводов по тематике таможенного регулирования внешней торговли </w:t>
      </w:r>
      <w:r w:rsidR="00520FE9">
        <w:rPr>
          <w:color w:val="222222"/>
          <w:sz w:val="28"/>
          <w:szCs w:val="28"/>
          <w:shd w:val="clear" w:color="auto" w:fill="FFFFFF"/>
        </w:rPr>
        <w:t>РК</w:t>
      </w:r>
      <w:r w:rsidRPr="006B1950">
        <w:rPr>
          <w:color w:val="222222"/>
          <w:sz w:val="28"/>
          <w:szCs w:val="28"/>
          <w:shd w:val="clear" w:color="auto" w:fill="FFFFFF"/>
        </w:rPr>
        <w:t xml:space="preserve"> в условиях евразийской интеграции.</w:t>
      </w:r>
    </w:p>
    <w:p w:rsidR="00885B16" w:rsidRPr="006B1950" w:rsidRDefault="00885B16" w:rsidP="00885B16">
      <w:pPr>
        <w:ind w:firstLine="709"/>
        <w:jc w:val="both"/>
        <w:rPr>
          <w:color w:val="222222"/>
          <w:sz w:val="28"/>
          <w:szCs w:val="28"/>
          <w:shd w:val="clear" w:color="auto" w:fill="FFFFFF"/>
        </w:rPr>
      </w:pPr>
      <w:r w:rsidRPr="006B1950">
        <w:rPr>
          <w:color w:val="222222"/>
          <w:sz w:val="28"/>
          <w:szCs w:val="28"/>
          <w:shd w:val="clear" w:color="auto" w:fill="FFFFFF"/>
        </w:rPr>
        <w:t>К тому же теоретическая значимость содержания исследования определяется его использованием при подготовке магистрантов и докторантов по специальности «Экономика», «Государственная политика».</w:t>
      </w:r>
    </w:p>
    <w:bookmarkEnd w:id="11"/>
    <w:p w:rsidR="00885B16" w:rsidRPr="006B1950" w:rsidRDefault="00885B16" w:rsidP="00885B16">
      <w:pPr>
        <w:ind w:firstLine="709"/>
        <w:jc w:val="both"/>
        <w:rPr>
          <w:color w:val="222222"/>
          <w:sz w:val="28"/>
          <w:szCs w:val="28"/>
          <w:shd w:val="clear" w:color="auto" w:fill="FFFFFF"/>
        </w:rPr>
      </w:pPr>
      <w:r w:rsidRPr="006B1950">
        <w:rPr>
          <w:b/>
          <w:color w:val="222222"/>
          <w:sz w:val="28"/>
          <w:szCs w:val="28"/>
          <w:shd w:val="clear" w:color="auto" w:fill="FFFFFF"/>
        </w:rPr>
        <w:t>Апробация практических результатов диссертационного исследования.</w:t>
      </w:r>
      <w:r w:rsidRPr="006B1950">
        <w:rPr>
          <w:color w:val="222222"/>
          <w:sz w:val="28"/>
          <w:szCs w:val="28"/>
          <w:shd w:val="clear" w:color="auto" w:fill="FFFFFF"/>
        </w:rPr>
        <w:t xml:space="preserve"> По диссертации подготовлен</w:t>
      </w:r>
      <w:r w:rsidR="002A0349">
        <w:rPr>
          <w:color w:val="222222"/>
          <w:sz w:val="28"/>
          <w:szCs w:val="28"/>
          <w:shd w:val="clear" w:color="auto" w:fill="FFFFFF"/>
        </w:rPr>
        <w:t>о</w:t>
      </w:r>
      <w:r w:rsidRPr="006B1950">
        <w:rPr>
          <w:color w:val="222222"/>
          <w:sz w:val="28"/>
          <w:szCs w:val="28"/>
          <w:shd w:val="clear" w:color="auto" w:fill="FFFFFF"/>
        </w:rPr>
        <w:t xml:space="preserve"> 5 научных работ: 1 – для публикации в журнале, индексируемом в базе данных SCOPUS, 3 – опубликованы в журналах, рекомендованных </w:t>
      </w:r>
      <w:r w:rsidRPr="006B1950">
        <w:rPr>
          <w:bCs/>
          <w:color w:val="000000"/>
          <w:sz w:val="28"/>
          <w:szCs w:val="28"/>
        </w:rPr>
        <w:t xml:space="preserve">Комитетом по обеспечению качества в сфере науки и высшего образования Министерства науки и высшего образования </w:t>
      </w:r>
      <w:r w:rsidR="00520FE9">
        <w:rPr>
          <w:bCs/>
          <w:color w:val="000000"/>
          <w:sz w:val="28"/>
          <w:szCs w:val="28"/>
        </w:rPr>
        <w:t>РК</w:t>
      </w:r>
      <w:r w:rsidRPr="006B1950">
        <w:rPr>
          <w:color w:val="222222"/>
          <w:sz w:val="28"/>
          <w:szCs w:val="28"/>
          <w:shd w:val="clear" w:color="auto" w:fill="FFFFFF"/>
        </w:rPr>
        <w:t>, а также 1 доклад на международной научно-практической конференции. Исследование обсуждено в рамках</w:t>
      </w:r>
      <w:bookmarkStart w:id="12" w:name="_Hlk149056828"/>
      <w:r w:rsidRPr="006B1950">
        <w:rPr>
          <w:color w:val="222222"/>
          <w:sz w:val="28"/>
          <w:szCs w:val="28"/>
          <w:shd w:val="clear" w:color="auto" w:fill="FFFFFF"/>
        </w:rPr>
        <w:t xml:space="preserve"> научно-методологического семинара по актуальным вопросам экономики, финансов и государственного управления, проведенного на базе Института управления Академии государственного управления при Президенте </w:t>
      </w:r>
      <w:r w:rsidR="00520FE9">
        <w:rPr>
          <w:color w:val="222222"/>
          <w:sz w:val="28"/>
          <w:szCs w:val="28"/>
          <w:shd w:val="clear" w:color="auto" w:fill="FFFFFF"/>
        </w:rPr>
        <w:t>РК</w:t>
      </w:r>
      <w:r w:rsidRPr="006B1950">
        <w:rPr>
          <w:color w:val="222222"/>
          <w:sz w:val="28"/>
          <w:szCs w:val="28"/>
          <w:shd w:val="clear" w:color="auto" w:fill="FFFFFF"/>
        </w:rPr>
        <w:t xml:space="preserve">. </w:t>
      </w:r>
    </w:p>
    <w:p w:rsidR="00885B16" w:rsidRPr="006B1950" w:rsidRDefault="00885B16" w:rsidP="00885B16">
      <w:pPr>
        <w:ind w:firstLine="709"/>
        <w:jc w:val="both"/>
        <w:rPr>
          <w:color w:val="222222"/>
          <w:sz w:val="28"/>
          <w:szCs w:val="28"/>
          <w:shd w:val="clear" w:color="auto" w:fill="FFFFFF"/>
        </w:rPr>
      </w:pPr>
      <w:bookmarkStart w:id="13" w:name="_Hlk149673098"/>
      <w:r w:rsidRPr="006B1950">
        <w:rPr>
          <w:color w:val="222222"/>
          <w:sz w:val="28"/>
          <w:szCs w:val="28"/>
          <w:shd w:val="clear" w:color="auto" w:fill="FFFFFF"/>
        </w:rPr>
        <w:t xml:space="preserve">Кроме того, отдельные </w:t>
      </w:r>
      <w:r w:rsidR="003B1F3D">
        <w:rPr>
          <w:color w:val="222222"/>
          <w:sz w:val="28"/>
          <w:szCs w:val="28"/>
          <w:shd w:val="clear" w:color="auto" w:fill="FFFFFF"/>
        </w:rPr>
        <w:t>рекомендации</w:t>
      </w:r>
      <w:r w:rsidR="00842783">
        <w:rPr>
          <w:color w:val="222222"/>
          <w:sz w:val="28"/>
          <w:szCs w:val="28"/>
          <w:shd w:val="clear" w:color="auto" w:fill="FFFFFF"/>
        </w:rPr>
        <w:t xml:space="preserve"> </w:t>
      </w:r>
      <w:r w:rsidR="003B1F3D">
        <w:rPr>
          <w:color w:val="222222"/>
          <w:sz w:val="28"/>
          <w:szCs w:val="28"/>
          <w:shd w:val="clear" w:color="auto" w:fill="FFFFFF"/>
        </w:rPr>
        <w:t>по применению научных инструментов при проведении таможенного контроля</w:t>
      </w:r>
      <w:r w:rsidR="00842783">
        <w:rPr>
          <w:color w:val="222222"/>
          <w:sz w:val="28"/>
          <w:szCs w:val="28"/>
          <w:shd w:val="clear" w:color="auto" w:fill="FFFFFF"/>
        </w:rPr>
        <w:t xml:space="preserve">, полученные в результате данного исследования, </w:t>
      </w:r>
      <w:r w:rsidR="003B1F3D">
        <w:rPr>
          <w:color w:val="222222"/>
          <w:sz w:val="28"/>
          <w:szCs w:val="28"/>
          <w:shd w:val="clear" w:color="auto" w:fill="FFFFFF"/>
        </w:rPr>
        <w:t xml:space="preserve">рассмотрены </w:t>
      </w:r>
      <w:r w:rsidR="00842783">
        <w:rPr>
          <w:color w:val="222222"/>
          <w:sz w:val="28"/>
          <w:szCs w:val="28"/>
          <w:shd w:val="clear" w:color="auto" w:fill="FFFFFF"/>
        </w:rPr>
        <w:t>КГД МФ РК</w:t>
      </w:r>
      <w:r w:rsidR="004F410F">
        <w:rPr>
          <w:color w:val="222222"/>
          <w:sz w:val="28"/>
          <w:szCs w:val="28"/>
          <w:shd w:val="clear" w:color="auto" w:fill="FFFFFF"/>
        </w:rPr>
        <w:t xml:space="preserve"> и приняты для </w:t>
      </w:r>
      <w:r w:rsidR="00BB70F1">
        <w:rPr>
          <w:color w:val="222222"/>
          <w:sz w:val="28"/>
          <w:szCs w:val="28"/>
          <w:shd w:val="clear" w:color="auto" w:fill="FFFFFF"/>
        </w:rPr>
        <w:t>последующ</w:t>
      </w:r>
      <w:r w:rsidR="004F410F">
        <w:rPr>
          <w:color w:val="222222"/>
          <w:sz w:val="28"/>
          <w:szCs w:val="28"/>
          <w:shd w:val="clear" w:color="auto" w:fill="FFFFFF"/>
        </w:rPr>
        <w:t>ей</w:t>
      </w:r>
      <w:r w:rsidR="00BB70F1">
        <w:rPr>
          <w:color w:val="222222"/>
          <w:sz w:val="28"/>
          <w:szCs w:val="28"/>
          <w:shd w:val="clear" w:color="auto" w:fill="FFFFFF"/>
        </w:rPr>
        <w:t xml:space="preserve"> </w:t>
      </w:r>
      <w:r w:rsidR="004F410F">
        <w:rPr>
          <w:color w:val="222222"/>
          <w:sz w:val="28"/>
          <w:szCs w:val="28"/>
          <w:shd w:val="clear" w:color="auto" w:fill="FFFFFF"/>
        </w:rPr>
        <w:t>апробации</w:t>
      </w:r>
      <w:r w:rsidR="00842783">
        <w:rPr>
          <w:color w:val="222222"/>
          <w:sz w:val="28"/>
          <w:szCs w:val="28"/>
          <w:shd w:val="clear" w:color="auto" w:fill="FFFFFF"/>
        </w:rPr>
        <w:t xml:space="preserve"> в ходе работы по автоматизации процессов осуществления таможенных операций </w:t>
      </w:r>
      <w:bookmarkEnd w:id="13"/>
      <w:r w:rsidR="00842783">
        <w:rPr>
          <w:color w:val="222222"/>
          <w:sz w:val="28"/>
          <w:szCs w:val="28"/>
          <w:shd w:val="clear" w:color="auto" w:fill="FFFFFF"/>
        </w:rPr>
        <w:t>(Приложение А)</w:t>
      </w:r>
      <w:r w:rsidRPr="006B1950">
        <w:rPr>
          <w:color w:val="222222"/>
          <w:sz w:val="28"/>
          <w:szCs w:val="28"/>
          <w:shd w:val="clear" w:color="auto" w:fill="FFFFFF"/>
        </w:rPr>
        <w:t>.</w:t>
      </w:r>
      <w:bookmarkEnd w:id="12"/>
    </w:p>
    <w:p w:rsidR="00885B16" w:rsidRPr="006B1950" w:rsidRDefault="00885B16" w:rsidP="00885B16">
      <w:pPr>
        <w:ind w:firstLine="709"/>
        <w:jc w:val="both"/>
        <w:rPr>
          <w:color w:val="222222"/>
          <w:sz w:val="28"/>
          <w:szCs w:val="28"/>
          <w:shd w:val="clear" w:color="auto" w:fill="FFFFFF"/>
        </w:rPr>
      </w:pPr>
      <w:r w:rsidRPr="006B1950">
        <w:rPr>
          <w:b/>
          <w:color w:val="222222"/>
          <w:sz w:val="28"/>
          <w:szCs w:val="28"/>
          <w:shd w:val="clear" w:color="auto" w:fill="FFFFFF"/>
        </w:rPr>
        <w:t xml:space="preserve">Структура работы и объем диссертации. </w:t>
      </w:r>
      <w:r w:rsidRPr="006B1950">
        <w:rPr>
          <w:color w:val="222222"/>
          <w:sz w:val="28"/>
          <w:szCs w:val="28"/>
          <w:shd w:val="clear" w:color="auto" w:fill="FFFFFF"/>
        </w:rPr>
        <w:t>Работа объемом 16</w:t>
      </w:r>
      <w:r w:rsidR="00E34B13">
        <w:rPr>
          <w:color w:val="222222"/>
          <w:sz w:val="28"/>
          <w:szCs w:val="28"/>
          <w:shd w:val="clear" w:color="auto" w:fill="FFFFFF"/>
        </w:rPr>
        <w:t>6</w:t>
      </w:r>
      <w:r w:rsidRPr="006B1950">
        <w:rPr>
          <w:color w:val="222222"/>
          <w:sz w:val="28"/>
          <w:szCs w:val="28"/>
          <w:shd w:val="clear" w:color="auto" w:fill="FFFFFF"/>
        </w:rPr>
        <w:t xml:space="preserve"> страниц состоит из введения, трех разделов, заключения, списка использованных источников (225 наименований), включает в себя 36 рисунков, 26 таблиц, а также приложения (А-</w:t>
      </w:r>
      <w:r w:rsidR="00A640B6">
        <w:rPr>
          <w:color w:val="222222"/>
          <w:sz w:val="28"/>
          <w:szCs w:val="28"/>
          <w:shd w:val="clear" w:color="auto" w:fill="FFFFFF"/>
        </w:rPr>
        <w:t>Ф</w:t>
      </w:r>
      <w:r w:rsidRPr="006B1950">
        <w:rPr>
          <w:color w:val="222222"/>
          <w:sz w:val="28"/>
          <w:szCs w:val="28"/>
          <w:shd w:val="clear" w:color="auto" w:fill="FFFFFF"/>
        </w:rPr>
        <w:t>), в которых собраны рабочие материалы по теме исследования.</w:t>
      </w:r>
    </w:p>
    <w:bookmarkEnd w:id="5"/>
    <w:p w:rsidR="00CF22E5" w:rsidRDefault="00CF22E5" w:rsidP="007D722B">
      <w:pPr>
        <w:tabs>
          <w:tab w:val="left" w:pos="0"/>
          <w:tab w:val="left" w:pos="1276"/>
        </w:tabs>
        <w:ind w:firstLine="709"/>
        <w:jc w:val="both"/>
        <w:rPr>
          <w:b/>
          <w:sz w:val="28"/>
          <w:szCs w:val="28"/>
        </w:rPr>
      </w:pPr>
    </w:p>
    <w:p w:rsidR="00CF22E5" w:rsidRDefault="00CF22E5" w:rsidP="007D722B">
      <w:pPr>
        <w:tabs>
          <w:tab w:val="left" w:pos="0"/>
          <w:tab w:val="left" w:pos="1276"/>
        </w:tabs>
        <w:ind w:firstLine="709"/>
        <w:jc w:val="both"/>
        <w:rPr>
          <w:b/>
          <w:sz w:val="28"/>
          <w:szCs w:val="28"/>
        </w:rPr>
      </w:pPr>
    </w:p>
    <w:p w:rsidR="00CF22E5" w:rsidRDefault="00CF22E5" w:rsidP="007D722B">
      <w:pPr>
        <w:tabs>
          <w:tab w:val="left" w:pos="0"/>
          <w:tab w:val="left" w:pos="1276"/>
        </w:tabs>
        <w:ind w:firstLine="709"/>
        <w:jc w:val="both"/>
        <w:rPr>
          <w:b/>
          <w:sz w:val="28"/>
          <w:szCs w:val="28"/>
        </w:rPr>
      </w:pPr>
    </w:p>
    <w:p w:rsidR="00CF22E5" w:rsidRDefault="00CF22E5" w:rsidP="007D722B">
      <w:pPr>
        <w:tabs>
          <w:tab w:val="left" w:pos="0"/>
          <w:tab w:val="left" w:pos="1276"/>
        </w:tabs>
        <w:ind w:firstLine="709"/>
        <w:jc w:val="both"/>
        <w:rPr>
          <w:b/>
          <w:sz w:val="28"/>
          <w:szCs w:val="28"/>
        </w:rPr>
      </w:pPr>
    </w:p>
    <w:p w:rsidR="00CF22E5" w:rsidRDefault="00CF22E5" w:rsidP="007D722B">
      <w:pPr>
        <w:tabs>
          <w:tab w:val="left" w:pos="0"/>
          <w:tab w:val="left" w:pos="1276"/>
        </w:tabs>
        <w:ind w:firstLine="709"/>
        <w:jc w:val="both"/>
        <w:rPr>
          <w:b/>
          <w:sz w:val="28"/>
          <w:szCs w:val="28"/>
        </w:rPr>
      </w:pPr>
    </w:p>
    <w:p w:rsidR="00CF22E5" w:rsidRDefault="00CF22E5" w:rsidP="007D722B">
      <w:pPr>
        <w:tabs>
          <w:tab w:val="left" w:pos="0"/>
          <w:tab w:val="left" w:pos="1276"/>
        </w:tabs>
        <w:ind w:firstLine="709"/>
        <w:jc w:val="both"/>
        <w:rPr>
          <w:b/>
          <w:sz w:val="28"/>
          <w:szCs w:val="28"/>
        </w:rPr>
      </w:pPr>
    </w:p>
    <w:p w:rsidR="00CF22E5" w:rsidRDefault="00CF22E5" w:rsidP="007D722B">
      <w:pPr>
        <w:tabs>
          <w:tab w:val="left" w:pos="0"/>
          <w:tab w:val="left" w:pos="1276"/>
        </w:tabs>
        <w:ind w:firstLine="709"/>
        <w:jc w:val="both"/>
        <w:rPr>
          <w:b/>
          <w:sz w:val="28"/>
          <w:szCs w:val="28"/>
        </w:rPr>
      </w:pPr>
    </w:p>
    <w:p w:rsidR="00CF22E5" w:rsidRDefault="00CF22E5" w:rsidP="007D722B">
      <w:pPr>
        <w:tabs>
          <w:tab w:val="left" w:pos="0"/>
          <w:tab w:val="left" w:pos="1276"/>
        </w:tabs>
        <w:ind w:firstLine="709"/>
        <w:jc w:val="both"/>
        <w:rPr>
          <w:b/>
          <w:sz w:val="28"/>
          <w:szCs w:val="28"/>
        </w:rPr>
      </w:pPr>
    </w:p>
    <w:p w:rsidR="00CF22E5" w:rsidRDefault="00CF22E5" w:rsidP="007D722B">
      <w:pPr>
        <w:tabs>
          <w:tab w:val="left" w:pos="0"/>
          <w:tab w:val="left" w:pos="1276"/>
        </w:tabs>
        <w:ind w:firstLine="709"/>
        <w:jc w:val="both"/>
        <w:rPr>
          <w:b/>
          <w:sz w:val="28"/>
          <w:szCs w:val="28"/>
        </w:rPr>
      </w:pPr>
    </w:p>
    <w:p w:rsidR="00CF22E5" w:rsidRDefault="00CF22E5" w:rsidP="007D722B">
      <w:pPr>
        <w:tabs>
          <w:tab w:val="left" w:pos="0"/>
          <w:tab w:val="left" w:pos="1276"/>
        </w:tabs>
        <w:ind w:firstLine="709"/>
        <w:jc w:val="both"/>
        <w:rPr>
          <w:b/>
          <w:sz w:val="28"/>
          <w:szCs w:val="28"/>
        </w:rPr>
      </w:pPr>
    </w:p>
    <w:p w:rsidR="00CF22E5" w:rsidRDefault="00CF22E5" w:rsidP="007D722B">
      <w:pPr>
        <w:tabs>
          <w:tab w:val="left" w:pos="0"/>
          <w:tab w:val="left" w:pos="1276"/>
        </w:tabs>
        <w:ind w:firstLine="709"/>
        <w:jc w:val="both"/>
        <w:rPr>
          <w:b/>
          <w:sz w:val="28"/>
          <w:szCs w:val="28"/>
        </w:rPr>
      </w:pPr>
    </w:p>
    <w:p w:rsidR="000D150D" w:rsidRPr="006B1950" w:rsidRDefault="000D150D" w:rsidP="007D722B">
      <w:pPr>
        <w:tabs>
          <w:tab w:val="left" w:pos="0"/>
          <w:tab w:val="left" w:pos="1276"/>
        </w:tabs>
        <w:ind w:firstLine="709"/>
        <w:jc w:val="both"/>
        <w:rPr>
          <w:b/>
          <w:sz w:val="28"/>
          <w:szCs w:val="28"/>
        </w:rPr>
      </w:pPr>
      <w:r w:rsidRPr="006B1950">
        <w:rPr>
          <w:b/>
          <w:sz w:val="28"/>
          <w:szCs w:val="28"/>
        </w:rPr>
        <w:lastRenderedPageBreak/>
        <w:t xml:space="preserve">1 ТЕОРЕТИЧЕСКИЕ </w:t>
      </w:r>
      <w:r w:rsidR="00197F32" w:rsidRPr="006B1950">
        <w:rPr>
          <w:b/>
          <w:sz w:val="28"/>
          <w:szCs w:val="28"/>
        </w:rPr>
        <w:t>ОСНОВЫ</w:t>
      </w:r>
      <w:r w:rsidRPr="006B1950">
        <w:rPr>
          <w:b/>
          <w:sz w:val="28"/>
          <w:szCs w:val="28"/>
        </w:rPr>
        <w:t xml:space="preserve"> ТАМОЖЕННОГО РЕГУЛИРОВАНИЯ ВНЕШНЕЙ ТОРГОВЛИ</w:t>
      </w:r>
    </w:p>
    <w:p w:rsidR="000D150D" w:rsidRPr="006B1950" w:rsidRDefault="000D150D" w:rsidP="007D722B">
      <w:pPr>
        <w:tabs>
          <w:tab w:val="left" w:pos="0"/>
          <w:tab w:val="left" w:pos="1276"/>
        </w:tabs>
        <w:ind w:firstLine="709"/>
        <w:jc w:val="both"/>
        <w:rPr>
          <w:b/>
          <w:sz w:val="28"/>
          <w:szCs w:val="28"/>
        </w:rPr>
      </w:pPr>
    </w:p>
    <w:p w:rsidR="000D150D" w:rsidRPr="006B1950" w:rsidRDefault="000D150D" w:rsidP="007D722B">
      <w:pPr>
        <w:tabs>
          <w:tab w:val="left" w:pos="567"/>
          <w:tab w:val="left" w:pos="1276"/>
        </w:tabs>
        <w:ind w:firstLine="709"/>
        <w:jc w:val="both"/>
        <w:rPr>
          <w:b/>
          <w:sz w:val="28"/>
          <w:szCs w:val="28"/>
        </w:rPr>
      </w:pPr>
      <w:r w:rsidRPr="006B1950">
        <w:rPr>
          <w:b/>
          <w:sz w:val="28"/>
          <w:szCs w:val="28"/>
        </w:rPr>
        <w:t xml:space="preserve">1.1 Содержание таможенного регулирования внешней торговли Республики Казахстан </w:t>
      </w:r>
    </w:p>
    <w:p w:rsidR="000D150D" w:rsidRPr="006B1950" w:rsidRDefault="000D150D" w:rsidP="007D722B">
      <w:pPr>
        <w:tabs>
          <w:tab w:val="left" w:pos="567"/>
          <w:tab w:val="left" w:pos="1276"/>
        </w:tabs>
        <w:ind w:firstLine="709"/>
        <w:jc w:val="both"/>
        <w:rPr>
          <w:sz w:val="28"/>
          <w:szCs w:val="28"/>
        </w:rPr>
      </w:pPr>
      <w:r w:rsidRPr="006B1950">
        <w:rPr>
          <w:sz w:val="28"/>
          <w:szCs w:val="28"/>
        </w:rPr>
        <w:t xml:space="preserve">Существующие реалии современности, а также опыт прошлых лет и столетий, не отрицая важную роль рыночной саморегуляции, доказывают важнейшую роль государственного регулирования сфер экономики. </w:t>
      </w:r>
    </w:p>
    <w:p w:rsidR="000D150D" w:rsidRPr="006B1950" w:rsidRDefault="000D150D" w:rsidP="007D722B">
      <w:pPr>
        <w:tabs>
          <w:tab w:val="left" w:pos="567"/>
          <w:tab w:val="left" w:pos="1276"/>
        </w:tabs>
        <w:ind w:firstLine="709"/>
        <w:jc w:val="both"/>
        <w:rPr>
          <w:sz w:val="28"/>
          <w:szCs w:val="28"/>
        </w:rPr>
      </w:pPr>
      <w:r w:rsidRPr="006B1950">
        <w:rPr>
          <w:sz w:val="28"/>
          <w:szCs w:val="28"/>
        </w:rPr>
        <w:t>Причиной необходимости государственного регулирования при существующих рыночных отношениях является необходимость со стороны государства обеспечить достаточный уровень благосостояния народа, что может быть достигнуто только в случае решения таких государственных задач как полная занятость, развитие малого и среднего бизнеса, диверсификация экономики, положительное сальдо торгового баланса и многие другие задачи. Таким образом, важным становится присутствие государственного регулирования и в сфере внешнеэкономической деятельности в целом и внешней торговли в частности.</w:t>
      </w:r>
    </w:p>
    <w:p w:rsidR="000D150D" w:rsidRPr="006B1950" w:rsidRDefault="000D150D" w:rsidP="007D722B">
      <w:pPr>
        <w:tabs>
          <w:tab w:val="left" w:pos="567"/>
          <w:tab w:val="left" w:pos="1276"/>
        </w:tabs>
        <w:ind w:firstLine="709"/>
        <w:jc w:val="both"/>
        <w:rPr>
          <w:sz w:val="28"/>
          <w:szCs w:val="28"/>
        </w:rPr>
      </w:pPr>
      <w:r w:rsidRPr="006B1950">
        <w:rPr>
          <w:sz w:val="28"/>
          <w:szCs w:val="28"/>
        </w:rPr>
        <w:t>Внешняя торговля представляет собой процесс по перемещению товаров и услуг через государственную границу в иностранные государства [</w:t>
      </w:r>
      <w:r w:rsidR="004B4735" w:rsidRPr="006B1950">
        <w:rPr>
          <w:sz w:val="28"/>
          <w:szCs w:val="28"/>
        </w:rPr>
        <w:t>30</w:t>
      </w:r>
      <w:r w:rsidRPr="006B1950">
        <w:rPr>
          <w:sz w:val="28"/>
          <w:szCs w:val="28"/>
        </w:rPr>
        <w:t>].</w:t>
      </w:r>
    </w:p>
    <w:p w:rsidR="000D150D" w:rsidRPr="006B1950" w:rsidRDefault="000D150D" w:rsidP="007D722B">
      <w:pPr>
        <w:tabs>
          <w:tab w:val="left" w:pos="567"/>
          <w:tab w:val="left" w:pos="1276"/>
        </w:tabs>
        <w:ind w:firstLine="709"/>
        <w:jc w:val="both"/>
        <w:rPr>
          <w:sz w:val="28"/>
          <w:szCs w:val="28"/>
        </w:rPr>
      </w:pPr>
      <w:r w:rsidRPr="006B1950">
        <w:rPr>
          <w:sz w:val="28"/>
          <w:szCs w:val="28"/>
        </w:rPr>
        <w:t>Международная торговля издревле играла важнейшую роль в развитии национальной экономики государства, оказывая как позитивное, так и негативное воздействие. Не существует ни одной страны в мире, даже с самой закрытой экономикой, которая бы не торговала с другими странами. По данным Всемирного валютного фонда в международную торговлю в 2020 году было вовлечено более 35-ти триллионов долларов США и эта цифра ежегодно имеет тенденцию роста [</w:t>
      </w:r>
      <w:r w:rsidR="00691401" w:rsidRPr="006B1950">
        <w:rPr>
          <w:sz w:val="28"/>
          <w:szCs w:val="28"/>
        </w:rPr>
        <w:t>3</w:t>
      </w:r>
      <w:r w:rsidR="004B4735" w:rsidRPr="006B1950">
        <w:rPr>
          <w:sz w:val="28"/>
          <w:szCs w:val="28"/>
        </w:rPr>
        <w:t>1</w:t>
      </w:r>
      <w:r w:rsidRPr="006B1950">
        <w:rPr>
          <w:sz w:val="28"/>
          <w:szCs w:val="28"/>
        </w:rPr>
        <w:t xml:space="preserve">]. </w:t>
      </w:r>
    </w:p>
    <w:p w:rsidR="000D150D" w:rsidRPr="006B1950" w:rsidRDefault="000D150D" w:rsidP="007D722B">
      <w:pPr>
        <w:tabs>
          <w:tab w:val="left" w:pos="567"/>
          <w:tab w:val="left" w:pos="1276"/>
        </w:tabs>
        <w:ind w:firstLine="709"/>
        <w:jc w:val="both"/>
        <w:rPr>
          <w:sz w:val="28"/>
          <w:szCs w:val="28"/>
        </w:rPr>
      </w:pPr>
      <w:r w:rsidRPr="006B1950">
        <w:rPr>
          <w:sz w:val="28"/>
          <w:szCs w:val="28"/>
        </w:rPr>
        <w:t>Таким образом, важность вмешательства государства в течение внешней торговли обусловлено ее важностью в экономическом развитии государства, так как посредством торговли обеспечивается приток выручки в иностранной валюте, которую в последствии можно направить на модернизацию промышленности. При этом, значительная часть государственного бюджета стран состоит из поступлений от осуществления внешней торговли, включающих таможенные сборы, ввозные и вывозные таможенные пошлины, а также специальные пошлины и косвенные налоги [3</w:t>
      </w:r>
      <w:r w:rsidR="004B4735" w:rsidRPr="006B1950">
        <w:rPr>
          <w:sz w:val="28"/>
          <w:szCs w:val="28"/>
        </w:rPr>
        <w:t>2</w:t>
      </w:r>
      <w:r w:rsidRPr="006B1950">
        <w:rPr>
          <w:sz w:val="28"/>
          <w:szCs w:val="28"/>
        </w:rPr>
        <w:t xml:space="preserve">]. Как известно, поступления бюджета расходуются не только на мероприятия по экономическому развитию страны, оборону, но и на социальную сферу, что влияет на рост благосостояния народа. </w:t>
      </w:r>
    </w:p>
    <w:p w:rsidR="000D150D" w:rsidRPr="006B1950" w:rsidRDefault="000D150D" w:rsidP="007D722B">
      <w:pPr>
        <w:tabs>
          <w:tab w:val="left" w:pos="567"/>
          <w:tab w:val="left" w:pos="1276"/>
        </w:tabs>
        <w:ind w:firstLine="709"/>
        <w:jc w:val="both"/>
        <w:rPr>
          <w:sz w:val="28"/>
          <w:szCs w:val="28"/>
        </w:rPr>
      </w:pPr>
      <w:r w:rsidRPr="006B1950">
        <w:rPr>
          <w:sz w:val="28"/>
          <w:szCs w:val="28"/>
        </w:rPr>
        <w:t>Кроме того, рассмотрев понятие внешнеторговой политики, закрепленное в Договоре о Евразийском экономическом союзе (ЕАЭС), можно выделить объективные причины, необходимости активного государственного регулирования процессов внешней торговли, в связи с тем, что развитие внешней торговли содействует:</w:t>
      </w:r>
    </w:p>
    <w:p w:rsidR="000D150D" w:rsidRPr="006B1950" w:rsidRDefault="000D150D" w:rsidP="007D722B">
      <w:pPr>
        <w:tabs>
          <w:tab w:val="left" w:pos="567"/>
          <w:tab w:val="left" w:pos="1276"/>
        </w:tabs>
        <w:ind w:firstLine="709"/>
        <w:jc w:val="both"/>
        <w:rPr>
          <w:sz w:val="28"/>
          <w:szCs w:val="28"/>
        </w:rPr>
      </w:pPr>
      <w:r w:rsidRPr="006B1950">
        <w:rPr>
          <w:sz w:val="28"/>
          <w:szCs w:val="28"/>
        </w:rPr>
        <w:t>1</w:t>
      </w:r>
      <w:r w:rsidR="007D722B" w:rsidRPr="006B1950">
        <w:rPr>
          <w:sz w:val="28"/>
          <w:szCs w:val="28"/>
        </w:rPr>
        <w:t>)</w:t>
      </w:r>
      <w:r w:rsidRPr="006B1950">
        <w:rPr>
          <w:sz w:val="28"/>
          <w:szCs w:val="28"/>
        </w:rPr>
        <w:t xml:space="preserve"> устойчивому экономическому развитию государств;</w:t>
      </w:r>
    </w:p>
    <w:p w:rsidR="000D150D" w:rsidRPr="006B1950" w:rsidRDefault="000D150D" w:rsidP="007D722B">
      <w:pPr>
        <w:tabs>
          <w:tab w:val="left" w:pos="567"/>
          <w:tab w:val="left" w:pos="1276"/>
        </w:tabs>
        <w:ind w:firstLine="709"/>
        <w:jc w:val="both"/>
        <w:rPr>
          <w:sz w:val="28"/>
          <w:szCs w:val="28"/>
        </w:rPr>
      </w:pPr>
      <w:r w:rsidRPr="006B1950">
        <w:rPr>
          <w:sz w:val="28"/>
          <w:szCs w:val="28"/>
        </w:rPr>
        <w:t>2</w:t>
      </w:r>
      <w:r w:rsidR="007D722B" w:rsidRPr="006B1950">
        <w:rPr>
          <w:sz w:val="28"/>
          <w:szCs w:val="28"/>
        </w:rPr>
        <w:t>)</w:t>
      </w:r>
      <w:r w:rsidRPr="006B1950">
        <w:rPr>
          <w:sz w:val="28"/>
          <w:szCs w:val="28"/>
        </w:rPr>
        <w:t xml:space="preserve"> диверсификации экономик государств;</w:t>
      </w:r>
    </w:p>
    <w:p w:rsidR="000D150D" w:rsidRPr="006B1950" w:rsidRDefault="000D150D" w:rsidP="007D722B">
      <w:pPr>
        <w:tabs>
          <w:tab w:val="left" w:pos="567"/>
          <w:tab w:val="left" w:pos="1276"/>
        </w:tabs>
        <w:ind w:firstLine="709"/>
        <w:jc w:val="both"/>
        <w:rPr>
          <w:sz w:val="28"/>
          <w:szCs w:val="28"/>
        </w:rPr>
      </w:pPr>
      <w:r w:rsidRPr="006B1950">
        <w:rPr>
          <w:sz w:val="28"/>
          <w:szCs w:val="28"/>
        </w:rPr>
        <w:lastRenderedPageBreak/>
        <w:t>3</w:t>
      </w:r>
      <w:r w:rsidR="007D722B" w:rsidRPr="006B1950">
        <w:rPr>
          <w:sz w:val="28"/>
          <w:szCs w:val="28"/>
        </w:rPr>
        <w:t>)</w:t>
      </w:r>
      <w:r w:rsidRPr="006B1950">
        <w:rPr>
          <w:sz w:val="28"/>
          <w:szCs w:val="28"/>
        </w:rPr>
        <w:t xml:space="preserve"> инновационному развитию;</w:t>
      </w:r>
    </w:p>
    <w:p w:rsidR="000D150D" w:rsidRPr="006B1950" w:rsidRDefault="000D150D" w:rsidP="007D722B">
      <w:pPr>
        <w:tabs>
          <w:tab w:val="left" w:pos="567"/>
          <w:tab w:val="left" w:pos="1276"/>
        </w:tabs>
        <w:ind w:firstLine="709"/>
        <w:jc w:val="both"/>
        <w:rPr>
          <w:sz w:val="28"/>
          <w:szCs w:val="28"/>
        </w:rPr>
      </w:pPr>
      <w:r w:rsidRPr="006B1950">
        <w:rPr>
          <w:sz w:val="28"/>
          <w:szCs w:val="28"/>
        </w:rPr>
        <w:t>4</w:t>
      </w:r>
      <w:r w:rsidR="007D722B" w:rsidRPr="006B1950">
        <w:rPr>
          <w:sz w:val="28"/>
          <w:szCs w:val="28"/>
        </w:rPr>
        <w:t>)</w:t>
      </w:r>
      <w:r w:rsidRPr="006B1950">
        <w:rPr>
          <w:sz w:val="28"/>
          <w:szCs w:val="28"/>
        </w:rPr>
        <w:t xml:space="preserve"> повышению объемов и улучшению структуры торговли и инвестиций;</w:t>
      </w:r>
    </w:p>
    <w:p w:rsidR="000D150D" w:rsidRPr="006B1950" w:rsidRDefault="000D150D" w:rsidP="007D722B">
      <w:pPr>
        <w:tabs>
          <w:tab w:val="left" w:pos="567"/>
          <w:tab w:val="left" w:pos="1276"/>
        </w:tabs>
        <w:ind w:firstLine="709"/>
        <w:jc w:val="both"/>
        <w:rPr>
          <w:sz w:val="28"/>
          <w:szCs w:val="28"/>
        </w:rPr>
      </w:pPr>
      <w:r w:rsidRPr="006B1950">
        <w:rPr>
          <w:sz w:val="28"/>
          <w:szCs w:val="28"/>
        </w:rPr>
        <w:t>5</w:t>
      </w:r>
      <w:r w:rsidR="007D722B" w:rsidRPr="006B1950">
        <w:rPr>
          <w:sz w:val="28"/>
          <w:szCs w:val="28"/>
        </w:rPr>
        <w:t>)</w:t>
      </w:r>
      <w:r w:rsidRPr="006B1950">
        <w:rPr>
          <w:sz w:val="28"/>
          <w:szCs w:val="28"/>
        </w:rPr>
        <w:t xml:space="preserve"> ускорению интеграционных процессов, что влияет на дальнейшее развитие ЕАЭС как эффективной и конкурентоспособной организации в рамках глобальной экономики [</w:t>
      </w:r>
      <w:r w:rsidR="00691401" w:rsidRPr="006B1950">
        <w:rPr>
          <w:sz w:val="28"/>
          <w:szCs w:val="28"/>
        </w:rPr>
        <w:t>3</w:t>
      </w:r>
      <w:r w:rsidR="004B4735" w:rsidRPr="006B1950">
        <w:rPr>
          <w:sz w:val="28"/>
          <w:szCs w:val="28"/>
        </w:rPr>
        <w:t>3</w:t>
      </w:r>
      <w:r w:rsidRPr="006B1950">
        <w:rPr>
          <w:sz w:val="28"/>
          <w:szCs w:val="28"/>
        </w:rPr>
        <w:t>].</w:t>
      </w:r>
    </w:p>
    <w:p w:rsidR="000D150D" w:rsidRPr="006B1950" w:rsidRDefault="000D150D" w:rsidP="007D722B">
      <w:pPr>
        <w:tabs>
          <w:tab w:val="left" w:pos="567"/>
          <w:tab w:val="left" w:pos="1276"/>
        </w:tabs>
        <w:ind w:firstLine="709"/>
        <w:jc w:val="both"/>
        <w:rPr>
          <w:sz w:val="28"/>
          <w:szCs w:val="28"/>
        </w:rPr>
      </w:pPr>
      <w:r w:rsidRPr="006B1950">
        <w:rPr>
          <w:sz w:val="28"/>
          <w:szCs w:val="28"/>
        </w:rPr>
        <w:t>Не смотря на обозначенную важность роли государства в регулировании торговой деятельность, в имеющихся источниках нормативно-правового и научного содержания рассматриваемой области знаний можно отметить некоторую непоследовательность и неоднозначность материала, то есть отсутствие строгой и логичной системы государственного регулирования внешнеторговой деятельность, одним из элементов которой является таможенное регулирование</w:t>
      </w:r>
      <w:r w:rsidR="002C199F">
        <w:rPr>
          <w:sz w:val="28"/>
          <w:szCs w:val="28"/>
        </w:rPr>
        <w:t xml:space="preserve"> внешней торговли</w:t>
      </w:r>
      <w:r w:rsidRPr="006B1950">
        <w:rPr>
          <w:sz w:val="28"/>
          <w:szCs w:val="28"/>
        </w:rPr>
        <w:t xml:space="preserve">.    </w:t>
      </w:r>
    </w:p>
    <w:p w:rsidR="000D150D" w:rsidRPr="006B1950" w:rsidRDefault="000D150D" w:rsidP="007D722B">
      <w:pPr>
        <w:tabs>
          <w:tab w:val="left" w:pos="567"/>
          <w:tab w:val="left" w:pos="1276"/>
        </w:tabs>
        <w:ind w:firstLine="709"/>
        <w:jc w:val="both"/>
        <w:rPr>
          <w:sz w:val="28"/>
          <w:szCs w:val="28"/>
        </w:rPr>
      </w:pPr>
      <w:r w:rsidRPr="006B1950">
        <w:rPr>
          <w:sz w:val="28"/>
          <w:szCs w:val="28"/>
        </w:rPr>
        <w:t>Государственное регулирование внешней торговли товарами осуществляется отчасти через таможенную политику страны.</w:t>
      </w:r>
    </w:p>
    <w:p w:rsidR="000D150D" w:rsidRPr="006B1950" w:rsidRDefault="000D150D" w:rsidP="007D722B">
      <w:pPr>
        <w:tabs>
          <w:tab w:val="left" w:pos="567"/>
          <w:tab w:val="left" w:pos="1276"/>
        </w:tabs>
        <w:ind w:firstLine="709"/>
        <w:jc w:val="both"/>
        <w:rPr>
          <w:sz w:val="28"/>
          <w:szCs w:val="28"/>
        </w:rPr>
      </w:pPr>
      <w:r w:rsidRPr="006B1950">
        <w:rPr>
          <w:sz w:val="28"/>
          <w:szCs w:val="28"/>
        </w:rPr>
        <w:t xml:space="preserve">Не смотря на значительную экономико-социальную и политическую роль таможенной политики в развитии внешней торговли, в нормативно-правовой базе </w:t>
      </w:r>
      <w:r w:rsidR="00520FE9">
        <w:rPr>
          <w:sz w:val="28"/>
          <w:szCs w:val="28"/>
        </w:rPr>
        <w:t>РК</w:t>
      </w:r>
      <w:r w:rsidRPr="006B1950">
        <w:rPr>
          <w:sz w:val="28"/>
          <w:szCs w:val="28"/>
        </w:rPr>
        <w:t xml:space="preserve"> и ЕАЭС отсутствует ее понятие.</w:t>
      </w:r>
    </w:p>
    <w:p w:rsidR="000D150D" w:rsidRPr="006B1950" w:rsidRDefault="000D150D" w:rsidP="007D722B">
      <w:pPr>
        <w:tabs>
          <w:tab w:val="left" w:pos="567"/>
          <w:tab w:val="left" w:pos="1276"/>
        </w:tabs>
        <w:ind w:firstLine="709"/>
        <w:jc w:val="both"/>
        <w:rPr>
          <w:sz w:val="28"/>
          <w:szCs w:val="28"/>
        </w:rPr>
      </w:pPr>
      <w:r w:rsidRPr="006B1950">
        <w:rPr>
          <w:sz w:val="28"/>
          <w:szCs w:val="28"/>
        </w:rPr>
        <w:t>Являясь неотъемлемой частью внутренней и внешней политики государства, таможенная политика представляет собой совокупность экономических, политических и организационно-правовых мероприятий, проводимых государством в целях обеспечения эффективной деятельности таможенных органов, направленной на обеспечение национальных интересов государства [</w:t>
      </w:r>
      <w:r w:rsidR="00691401" w:rsidRPr="006B1950">
        <w:rPr>
          <w:sz w:val="28"/>
          <w:szCs w:val="28"/>
        </w:rPr>
        <w:t>3</w:t>
      </w:r>
      <w:r w:rsidR="004B4735" w:rsidRPr="006B1950">
        <w:rPr>
          <w:sz w:val="28"/>
          <w:szCs w:val="28"/>
        </w:rPr>
        <w:t>4</w:t>
      </w:r>
      <w:r w:rsidRPr="006B1950">
        <w:rPr>
          <w:sz w:val="28"/>
          <w:szCs w:val="28"/>
        </w:rPr>
        <w:t xml:space="preserve">]. </w:t>
      </w:r>
    </w:p>
    <w:p w:rsidR="000D150D" w:rsidRPr="006B1950" w:rsidRDefault="000D150D" w:rsidP="007D722B">
      <w:pPr>
        <w:tabs>
          <w:tab w:val="left" w:pos="567"/>
          <w:tab w:val="left" w:pos="1276"/>
        </w:tabs>
        <w:ind w:firstLine="709"/>
        <w:jc w:val="both"/>
        <w:rPr>
          <w:sz w:val="28"/>
          <w:szCs w:val="28"/>
        </w:rPr>
      </w:pPr>
      <w:r w:rsidRPr="006B1950">
        <w:rPr>
          <w:sz w:val="28"/>
          <w:szCs w:val="28"/>
        </w:rPr>
        <w:t>Такое определение таможенной политики перекликается с закрепленным в</w:t>
      </w:r>
      <w:r w:rsidRPr="006B1950">
        <w:rPr>
          <w:sz w:val="28"/>
          <w:szCs w:val="28"/>
          <w:lang w:eastAsia="ru-RU"/>
        </w:rPr>
        <w:t xml:space="preserve"> Законе </w:t>
      </w:r>
      <w:r w:rsidR="00520FE9">
        <w:rPr>
          <w:bCs/>
          <w:sz w:val="28"/>
          <w:szCs w:val="28"/>
          <w:lang w:eastAsia="ru-RU"/>
        </w:rPr>
        <w:t>РК</w:t>
      </w:r>
      <w:r w:rsidRPr="006B1950">
        <w:rPr>
          <w:bCs/>
          <w:sz w:val="28"/>
          <w:szCs w:val="28"/>
          <w:lang w:eastAsia="ru-RU"/>
        </w:rPr>
        <w:t xml:space="preserve"> от 12 апреля 2004 года №544-II «О</w:t>
      </w:r>
      <w:r w:rsidR="007D722B" w:rsidRPr="006B1950">
        <w:rPr>
          <w:bCs/>
          <w:sz w:val="28"/>
          <w:szCs w:val="28"/>
          <w:lang w:eastAsia="ru-RU"/>
        </w:rPr>
        <w:t> </w:t>
      </w:r>
      <w:r w:rsidRPr="006B1950">
        <w:rPr>
          <w:bCs/>
          <w:sz w:val="28"/>
          <w:szCs w:val="28"/>
          <w:lang w:eastAsia="ru-RU"/>
        </w:rPr>
        <w:t>регулировании торговой деятельности» (</w:t>
      </w:r>
      <w:r w:rsidR="00691401" w:rsidRPr="006B1950">
        <w:rPr>
          <w:bCs/>
          <w:sz w:val="28"/>
          <w:szCs w:val="28"/>
          <w:lang w:eastAsia="ru-RU"/>
        </w:rPr>
        <w:t>ЗТД</w:t>
      </w:r>
      <w:r w:rsidRPr="006B1950">
        <w:rPr>
          <w:bCs/>
          <w:sz w:val="28"/>
          <w:szCs w:val="28"/>
          <w:lang w:eastAsia="ru-RU"/>
        </w:rPr>
        <w:t xml:space="preserve">) понятием торговой политики, под которой </w:t>
      </w:r>
      <w:r w:rsidRPr="006B1950">
        <w:rPr>
          <w:sz w:val="28"/>
          <w:szCs w:val="28"/>
          <w:lang w:eastAsia="ru-RU"/>
        </w:rPr>
        <w:t xml:space="preserve">понимается совокупность организационных, правовых, экономических, контрольных и иных мер, проводимых государственными органами для реализации целей и принципов, установленных Законом </w:t>
      </w:r>
      <w:r w:rsidRPr="006B1950">
        <w:rPr>
          <w:sz w:val="28"/>
          <w:szCs w:val="28"/>
        </w:rPr>
        <w:t>[</w:t>
      </w:r>
      <w:r w:rsidR="00691401" w:rsidRPr="006B1950">
        <w:rPr>
          <w:sz w:val="28"/>
          <w:szCs w:val="28"/>
        </w:rPr>
        <w:t>3</w:t>
      </w:r>
      <w:r w:rsidR="004B4735" w:rsidRPr="006B1950">
        <w:rPr>
          <w:sz w:val="28"/>
          <w:szCs w:val="28"/>
        </w:rPr>
        <w:t>5</w:t>
      </w:r>
      <w:r w:rsidRPr="006B1950">
        <w:rPr>
          <w:sz w:val="28"/>
          <w:szCs w:val="28"/>
        </w:rPr>
        <w:t>].</w:t>
      </w:r>
    </w:p>
    <w:p w:rsidR="000D150D" w:rsidRPr="006B1950" w:rsidRDefault="000D150D" w:rsidP="007D722B">
      <w:pPr>
        <w:tabs>
          <w:tab w:val="left" w:pos="567"/>
          <w:tab w:val="left" w:pos="1276"/>
        </w:tabs>
        <w:ind w:firstLine="709"/>
        <w:jc w:val="both"/>
        <w:rPr>
          <w:sz w:val="28"/>
          <w:szCs w:val="28"/>
        </w:rPr>
      </w:pPr>
      <w:r w:rsidRPr="006B1950">
        <w:rPr>
          <w:sz w:val="28"/>
          <w:szCs w:val="28"/>
        </w:rPr>
        <w:t xml:space="preserve">Для разграничения данных понятий необходимо обратить внимание на цели, достижение которых ставится перед обоими видами государственной политики. Если цель внешнеторговой политики четко определена законодательством ЕАЭС и </w:t>
      </w:r>
      <w:r w:rsidR="00520FE9">
        <w:rPr>
          <w:sz w:val="28"/>
          <w:szCs w:val="28"/>
        </w:rPr>
        <w:t>РК</w:t>
      </w:r>
      <w:r w:rsidRPr="006B1950">
        <w:rPr>
          <w:sz w:val="28"/>
          <w:szCs w:val="28"/>
        </w:rPr>
        <w:t xml:space="preserve"> и представлена выше, то цель таможенной политики необходимо сформулировать самостоятельно.</w:t>
      </w:r>
    </w:p>
    <w:p w:rsidR="000D150D" w:rsidRPr="006B1950" w:rsidRDefault="000D150D" w:rsidP="007D722B">
      <w:pPr>
        <w:tabs>
          <w:tab w:val="left" w:pos="567"/>
          <w:tab w:val="left" w:pos="1276"/>
        </w:tabs>
        <w:ind w:firstLine="709"/>
        <w:jc w:val="both"/>
        <w:rPr>
          <w:sz w:val="28"/>
          <w:szCs w:val="28"/>
        </w:rPr>
      </w:pPr>
      <w:r w:rsidRPr="006B1950">
        <w:rPr>
          <w:sz w:val="28"/>
          <w:szCs w:val="28"/>
        </w:rPr>
        <w:t>Можно согласиться с Тимошенко И.В., который в своей работе выделяет следующие цели таможенной политики, наряду с ее основной целью – обеспечение экономических интересов государства:</w:t>
      </w:r>
    </w:p>
    <w:p w:rsidR="000D150D" w:rsidRPr="006B1950" w:rsidRDefault="007D722B" w:rsidP="007D722B">
      <w:pPr>
        <w:tabs>
          <w:tab w:val="left" w:pos="567"/>
          <w:tab w:val="left" w:pos="1276"/>
        </w:tabs>
        <w:ind w:firstLine="709"/>
        <w:jc w:val="both"/>
        <w:rPr>
          <w:sz w:val="28"/>
          <w:szCs w:val="28"/>
        </w:rPr>
      </w:pPr>
      <w:r w:rsidRPr="006B1950">
        <w:rPr>
          <w:sz w:val="28"/>
          <w:szCs w:val="28"/>
        </w:rPr>
        <w:t>–</w:t>
      </w:r>
      <w:r w:rsidR="000D150D" w:rsidRPr="006B1950">
        <w:rPr>
          <w:sz w:val="28"/>
          <w:szCs w:val="28"/>
        </w:rPr>
        <w:t xml:space="preserve"> эффективное использование инструментов таможенного регулирования;</w:t>
      </w:r>
    </w:p>
    <w:p w:rsidR="000D150D" w:rsidRPr="006B1950" w:rsidRDefault="007D722B" w:rsidP="007D722B">
      <w:pPr>
        <w:tabs>
          <w:tab w:val="left" w:pos="567"/>
          <w:tab w:val="left" w:pos="1276"/>
        </w:tabs>
        <w:ind w:firstLine="709"/>
        <w:jc w:val="both"/>
        <w:rPr>
          <w:sz w:val="28"/>
          <w:szCs w:val="28"/>
        </w:rPr>
      </w:pPr>
      <w:r w:rsidRPr="006B1950">
        <w:rPr>
          <w:sz w:val="28"/>
          <w:szCs w:val="28"/>
        </w:rPr>
        <w:t>–</w:t>
      </w:r>
      <w:r w:rsidR="000D150D" w:rsidRPr="006B1950">
        <w:rPr>
          <w:sz w:val="28"/>
          <w:szCs w:val="28"/>
        </w:rPr>
        <w:t xml:space="preserve"> участие в реализации торгово-политических задач по защите внутреннего рынка;</w:t>
      </w:r>
    </w:p>
    <w:p w:rsidR="000D150D" w:rsidRPr="006B1950" w:rsidRDefault="007D722B" w:rsidP="007D722B">
      <w:pPr>
        <w:tabs>
          <w:tab w:val="left" w:pos="567"/>
          <w:tab w:val="left" w:pos="1276"/>
        </w:tabs>
        <w:ind w:firstLine="709"/>
        <w:jc w:val="both"/>
        <w:rPr>
          <w:sz w:val="28"/>
          <w:szCs w:val="28"/>
        </w:rPr>
      </w:pPr>
      <w:r w:rsidRPr="006B1950">
        <w:rPr>
          <w:sz w:val="28"/>
          <w:szCs w:val="28"/>
        </w:rPr>
        <w:t xml:space="preserve">– </w:t>
      </w:r>
      <w:r w:rsidR="000D150D" w:rsidRPr="006B1950">
        <w:rPr>
          <w:sz w:val="28"/>
          <w:szCs w:val="28"/>
        </w:rPr>
        <w:t>стимулирование развитие национальной экономики;</w:t>
      </w:r>
    </w:p>
    <w:p w:rsidR="000D150D" w:rsidRPr="006B1950" w:rsidRDefault="007D722B" w:rsidP="007D722B">
      <w:pPr>
        <w:tabs>
          <w:tab w:val="left" w:pos="567"/>
          <w:tab w:val="left" w:pos="1276"/>
        </w:tabs>
        <w:ind w:firstLine="709"/>
        <w:jc w:val="both"/>
        <w:rPr>
          <w:sz w:val="28"/>
          <w:szCs w:val="28"/>
        </w:rPr>
      </w:pPr>
      <w:r w:rsidRPr="006B1950">
        <w:rPr>
          <w:sz w:val="28"/>
          <w:szCs w:val="28"/>
        </w:rPr>
        <w:t>–</w:t>
      </w:r>
      <w:r w:rsidR="000D150D" w:rsidRPr="006B1950">
        <w:rPr>
          <w:sz w:val="28"/>
          <w:szCs w:val="28"/>
        </w:rPr>
        <w:t xml:space="preserve"> другие задачи [</w:t>
      </w:r>
      <w:r w:rsidR="00C5086D" w:rsidRPr="006B1950">
        <w:rPr>
          <w:sz w:val="28"/>
          <w:szCs w:val="28"/>
        </w:rPr>
        <w:t>3</w:t>
      </w:r>
      <w:r w:rsidR="004B4735" w:rsidRPr="006B1950">
        <w:rPr>
          <w:sz w:val="28"/>
          <w:szCs w:val="28"/>
        </w:rPr>
        <w:t>6</w:t>
      </w:r>
      <w:r w:rsidR="000D150D" w:rsidRPr="006B1950">
        <w:rPr>
          <w:sz w:val="28"/>
          <w:szCs w:val="28"/>
        </w:rPr>
        <w:t>].</w:t>
      </w:r>
    </w:p>
    <w:p w:rsidR="000D150D" w:rsidRPr="006B1950" w:rsidRDefault="000D150D" w:rsidP="007D722B">
      <w:pPr>
        <w:tabs>
          <w:tab w:val="left" w:pos="567"/>
          <w:tab w:val="left" w:pos="1276"/>
        </w:tabs>
        <w:ind w:firstLine="709"/>
        <w:jc w:val="both"/>
        <w:rPr>
          <w:sz w:val="28"/>
          <w:szCs w:val="28"/>
          <w:lang w:eastAsia="ru-RU"/>
        </w:rPr>
      </w:pPr>
      <w:r w:rsidRPr="006B1950">
        <w:rPr>
          <w:sz w:val="28"/>
          <w:szCs w:val="28"/>
          <w:lang w:eastAsia="ru-RU"/>
        </w:rPr>
        <w:t xml:space="preserve">На основе вышеизложенного, а также анализа </w:t>
      </w:r>
      <w:r w:rsidR="005E7069">
        <w:rPr>
          <w:sz w:val="28"/>
          <w:szCs w:val="28"/>
          <w:lang w:eastAsia="ru-RU"/>
        </w:rPr>
        <w:t>ЗТД</w:t>
      </w:r>
      <w:r w:rsidRPr="006B1950">
        <w:rPr>
          <w:sz w:val="28"/>
          <w:szCs w:val="28"/>
          <w:lang w:eastAsia="ru-RU"/>
        </w:rPr>
        <w:t xml:space="preserve"> и положений Договора о ЕАЭС на рисунке 1 представлено соотношение понятий «таможенной </w:t>
      </w:r>
      <w:r w:rsidRPr="006B1950">
        <w:rPr>
          <w:sz w:val="28"/>
          <w:szCs w:val="28"/>
          <w:lang w:eastAsia="ru-RU"/>
        </w:rPr>
        <w:lastRenderedPageBreak/>
        <w:t>политики» и «внешнеторговой политики» в соответствии с их методами регулирования.</w:t>
      </w:r>
    </w:p>
    <w:p w:rsidR="000D150D" w:rsidRPr="006B1950" w:rsidRDefault="000D150D" w:rsidP="000D150D"/>
    <w:p w:rsidR="000D150D" w:rsidRPr="006B1950" w:rsidRDefault="000D150D" w:rsidP="007D722B">
      <w:pPr>
        <w:tabs>
          <w:tab w:val="left" w:pos="567"/>
          <w:tab w:val="left" w:pos="1276"/>
        </w:tabs>
        <w:jc w:val="center"/>
        <w:rPr>
          <w:sz w:val="28"/>
          <w:szCs w:val="28"/>
        </w:rPr>
      </w:pPr>
      <w:r w:rsidRPr="006B1950">
        <w:rPr>
          <w:noProof/>
          <w:sz w:val="28"/>
          <w:szCs w:val="28"/>
          <w:lang w:eastAsia="ru-RU"/>
        </w:rPr>
        <w:drawing>
          <wp:inline distT="0" distB="0" distL="0" distR="0" wp14:anchorId="4C213BBF" wp14:editId="31FDE142">
            <wp:extent cx="5943600" cy="55911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 1. Таможенная и внешнеторговая политика (1).jpg"/>
                    <pic:cNvPicPr/>
                  </pic:nvPicPr>
                  <pic:blipFill rotWithShape="1">
                    <a:blip r:embed="rId8">
                      <a:extLst>
                        <a:ext uri="{28A0092B-C50C-407E-A947-70E740481C1C}">
                          <a14:useLocalDpi xmlns:a14="http://schemas.microsoft.com/office/drawing/2010/main" val="0"/>
                        </a:ext>
                      </a:extLst>
                    </a:blip>
                    <a:srcRect l="7457" t="4677" r="6328"/>
                    <a:stretch/>
                  </pic:blipFill>
                  <pic:spPr bwMode="auto">
                    <a:xfrm>
                      <a:off x="0" y="0"/>
                      <a:ext cx="5943600" cy="5591175"/>
                    </a:xfrm>
                    <a:prstGeom prst="rect">
                      <a:avLst/>
                    </a:prstGeom>
                    <a:ln>
                      <a:noFill/>
                    </a:ln>
                    <a:extLst>
                      <a:ext uri="{53640926-AAD7-44D8-BBD7-CCE9431645EC}">
                        <a14:shadowObscured xmlns:a14="http://schemas.microsoft.com/office/drawing/2010/main"/>
                      </a:ext>
                    </a:extLst>
                  </pic:spPr>
                </pic:pic>
              </a:graphicData>
            </a:graphic>
          </wp:inline>
        </w:drawing>
      </w:r>
    </w:p>
    <w:p w:rsidR="000D150D" w:rsidRPr="006B1950" w:rsidRDefault="000D150D" w:rsidP="000D150D">
      <w:pPr>
        <w:tabs>
          <w:tab w:val="left" w:pos="567"/>
          <w:tab w:val="left" w:pos="1276"/>
        </w:tabs>
        <w:jc w:val="both"/>
        <w:rPr>
          <w:sz w:val="16"/>
          <w:szCs w:val="16"/>
        </w:rPr>
      </w:pPr>
    </w:p>
    <w:p w:rsidR="000D150D" w:rsidRPr="006B1950" w:rsidRDefault="000D150D" w:rsidP="007D722B">
      <w:pPr>
        <w:tabs>
          <w:tab w:val="left" w:pos="567"/>
          <w:tab w:val="left" w:pos="1276"/>
        </w:tabs>
        <w:jc w:val="center"/>
        <w:rPr>
          <w:sz w:val="28"/>
          <w:szCs w:val="28"/>
        </w:rPr>
      </w:pPr>
      <w:r w:rsidRPr="006B1950">
        <w:rPr>
          <w:sz w:val="28"/>
          <w:szCs w:val="28"/>
        </w:rPr>
        <w:t>Рисунок 1 – Соотношение понятий «таможенная политика» и «внешнеторговая политика»</w:t>
      </w:r>
    </w:p>
    <w:p w:rsidR="000D150D" w:rsidRPr="006B1950" w:rsidRDefault="000D150D" w:rsidP="000D150D">
      <w:pPr>
        <w:tabs>
          <w:tab w:val="left" w:pos="567"/>
          <w:tab w:val="left" w:pos="1276"/>
        </w:tabs>
        <w:ind w:firstLine="567"/>
        <w:jc w:val="both"/>
        <w:rPr>
          <w:sz w:val="16"/>
          <w:szCs w:val="16"/>
        </w:rPr>
      </w:pPr>
    </w:p>
    <w:p w:rsidR="000D150D" w:rsidRPr="006B1950" w:rsidRDefault="000D150D" w:rsidP="007D722B">
      <w:pPr>
        <w:tabs>
          <w:tab w:val="left" w:pos="567"/>
          <w:tab w:val="left" w:pos="1276"/>
        </w:tabs>
        <w:ind w:firstLine="709"/>
        <w:jc w:val="both"/>
        <w:rPr>
          <w:szCs w:val="28"/>
        </w:rPr>
      </w:pPr>
      <w:r w:rsidRPr="006B1950">
        <w:rPr>
          <w:szCs w:val="28"/>
        </w:rPr>
        <w:t xml:space="preserve">Примечание – </w:t>
      </w:r>
      <w:r w:rsidR="007D722B" w:rsidRPr="006B1950">
        <w:rPr>
          <w:szCs w:val="28"/>
        </w:rPr>
        <w:t>С</w:t>
      </w:r>
      <w:r w:rsidRPr="006B1950">
        <w:rPr>
          <w:szCs w:val="28"/>
        </w:rPr>
        <w:t>оставлено автором</w:t>
      </w:r>
    </w:p>
    <w:p w:rsidR="000D150D" w:rsidRPr="006B1950" w:rsidRDefault="000D150D" w:rsidP="007D722B">
      <w:pPr>
        <w:tabs>
          <w:tab w:val="left" w:pos="567"/>
          <w:tab w:val="left" w:pos="1276"/>
        </w:tabs>
        <w:ind w:firstLine="709"/>
        <w:jc w:val="both"/>
        <w:rPr>
          <w:szCs w:val="28"/>
        </w:rPr>
      </w:pPr>
    </w:p>
    <w:p w:rsidR="000D150D" w:rsidRPr="006B1950" w:rsidRDefault="000D150D" w:rsidP="007D722B">
      <w:pPr>
        <w:tabs>
          <w:tab w:val="left" w:pos="567"/>
          <w:tab w:val="left" w:pos="1276"/>
        </w:tabs>
        <w:ind w:firstLine="709"/>
        <w:jc w:val="both"/>
        <w:rPr>
          <w:sz w:val="28"/>
          <w:szCs w:val="28"/>
        </w:rPr>
      </w:pPr>
      <w:r w:rsidRPr="006B1950">
        <w:rPr>
          <w:sz w:val="28"/>
          <w:szCs w:val="28"/>
        </w:rPr>
        <w:t xml:space="preserve">Как видно из </w:t>
      </w:r>
      <w:r w:rsidR="000F66E5" w:rsidRPr="006B1950">
        <w:rPr>
          <w:sz w:val="28"/>
          <w:szCs w:val="28"/>
        </w:rPr>
        <w:t>р</w:t>
      </w:r>
      <w:r w:rsidRPr="006B1950">
        <w:rPr>
          <w:sz w:val="28"/>
          <w:szCs w:val="28"/>
        </w:rPr>
        <w:t>исунка 1, имеются пересечения по методам регулирования обоих видов политик, однако с различной нагрузкой: если внешнеторговая политика устанавливает, например, меры таможенно-тарифного и нетарифного регулирования, то инструменты таможенной политики позволяют реализовать данные меры.  В содержание таможенного регулирования входит, например, осуществление таможенных операций по определению страны происхождения товаров.</w:t>
      </w:r>
    </w:p>
    <w:p w:rsidR="000D150D" w:rsidRPr="006B1950" w:rsidRDefault="000D150D" w:rsidP="007D722B">
      <w:pPr>
        <w:tabs>
          <w:tab w:val="left" w:pos="567"/>
          <w:tab w:val="left" w:pos="1276"/>
        </w:tabs>
        <w:ind w:firstLine="709"/>
        <w:jc w:val="both"/>
        <w:rPr>
          <w:sz w:val="28"/>
          <w:szCs w:val="28"/>
        </w:rPr>
      </w:pPr>
      <w:r w:rsidRPr="006B1950">
        <w:rPr>
          <w:sz w:val="28"/>
          <w:szCs w:val="28"/>
        </w:rPr>
        <w:lastRenderedPageBreak/>
        <w:t>Таким образом, можно сказать, что таможенная политика является механизмом реализации внешнеторговой политики, обеспечивая эффективную организацию таможенного дела и таможенного регулирования.</w:t>
      </w:r>
    </w:p>
    <w:p w:rsidR="000D150D" w:rsidRPr="006B1950" w:rsidRDefault="000D150D" w:rsidP="007D722B">
      <w:pPr>
        <w:tabs>
          <w:tab w:val="left" w:pos="567"/>
          <w:tab w:val="left" w:pos="1276"/>
        </w:tabs>
        <w:ind w:firstLine="709"/>
        <w:jc w:val="both"/>
        <w:rPr>
          <w:sz w:val="28"/>
          <w:szCs w:val="28"/>
        </w:rPr>
      </w:pPr>
      <w:r w:rsidRPr="006B1950">
        <w:rPr>
          <w:sz w:val="28"/>
          <w:szCs w:val="28"/>
        </w:rPr>
        <w:t xml:space="preserve">Значительный интерес для исследователя представляет понятие таможенного регулирования, так как в таможенном законодательстве ЕАЭС и </w:t>
      </w:r>
      <w:r w:rsidR="00520FE9">
        <w:rPr>
          <w:sz w:val="28"/>
          <w:szCs w:val="28"/>
        </w:rPr>
        <w:t>РК</w:t>
      </w:r>
      <w:r w:rsidRPr="006B1950">
        <w:rPr>
          <w:sz w:val="28"/>
          <w:szCs w:val="28"/>
        </w:rPr>
        <w:t xml:space="preserve">, на наш взгляд, раскрыто лишь его содержание. В связи с чем в настоящее время существует несколько подходов к видению понятия таможенного регулирования. </w:t>
      </w:r>
    </w:p>
    <w:p w:rsidR="000D150D" w:rsidRPr="006B1950" w:rsidRDefault="000D150D" w:rsidP="007D722B">
      <w:pPr>
        <w:tabs>
          <w:tab w:val="left" w:pos="567"/>
          <w:tab w:val="left" w:pos="1276"/>
        </w:tabs>
        <w:ind w:firstLine="709"/>
        <w:jc w:val="both"/>
        <w:rPr>
          <w:sz w:val="28"/>
          <w:szCs w:val="28"/>
        </w:rPr>
      </w:pPr>
      <w:r w:rsidRPr="006B1950">
        <w:rPr>
          <w:sz w:val="28"/>
          <w:szCs w:val="28"/>
        </w:rPr>
        <w:t xml:space="preserve">Предлагаем рассмотреть эволюцию данного понятия в законодательстве </w:t>
      </w:r>
      <w:r w:rsidR="0027432F">
        <w:rPr>
          <w:sz w:val="28"/>
          <w:szCs w:val="28"/>
        </w:rPr>
        <w:t>РК</w:t>
      </w:r>
      <w:r w:rsidRPr="006B1950">
        <w:rPr>
          <w:sz w:val="28"/>
          <w:szCs w:val="28"/>
        </w:rPr>
        <w:t xml:space="preserve"> (Приложение </w:t>
      </w:r>
      <w:r w:rsidR="008E6B32">
        <w:rPr>
          <w:sz w:val="28"/>
          <w:szCs w:val="28"/>
        </w:rPr>
        <w:t>Б</w:t>
      </w:r>
      <w:r w:rsidRPr="006B1950">
        <w:rPr>
          <w:sz w:val="28"/>
          <w:szCs w:val="28"/>
        </w:rPr>
        <w:t xml:space="preserve">), при этом необходимо учесть, что до принятия Указа Президента </w:t>
      </w:r>
      <w:r w:rsidR="0027432F">
        <w:rPr>
          <w:sz w:val="28"/>
          <w:szCs w:val="28"/>
        </w:rPr>
        <w:t>РК</w:t>
      </w:r>
      <w:r w:rsidRPr="006B1950">
        <w:rPr>
          <w:sz w:val="28"/>
          <w:szCs w:val="28"/>
        </w:rPr>
        <w:t xml:space="preserve"> «О таможенном деле в Республике Казахстан» (июнь 1995 г.) таможенное дело в республике регулировалось более 200 различными документами [</w:t>
      </w:r>
      <w:r w:rsidR="00C5086D" w:rsidRPr="006B1950">
        <w:rPr>
          <w:sz w:val="28"/>
          <w:szCs w:val="28"/>
        </w:rPr>
        <w:t>3</w:t>
      </w:r>
      <w:r w:rsidR="004B4735" w:rsidRPr="006B1950">
        <w:rPr>
          <w:sz w:val="28"/>
          <w:szCs w:val="28"/>
        </w:rPr>
        <w:t>7</w:t>
      </w:r>
      <w:r w:rsidRPr="006B1950">
        <w:rPr>
          <w:sz w:val="28"/>
          <w:szCs w:val="28"/>
        </w:rPr>
        <w:t xml:space="preserve">]. </w:t>
      </w:r>
      <w:r w:rsidR="005E7069">
        <w:rPr>
          <w:sz w:val="28"/>
          <w:szCs w:val="28"/>
        </w:rPr>
        <w:t>Первое упоминание</w:t>
      </w:r>
      <w:r w:rsidRPr="006B1950">
        <w:rPr>
          <w:sz w:val="28"/>
          <w:szCs w:val="28"/>
        </w:rPr>
        <w:t xml:space="preserve"> словосочетани</w:t>
      </w:r>
      <w:r w:rsidR="005E7069">
        <w:rPr>
          <w:sz w:val="28"/>
          <w:szCs w:val="28"/>
        </w:rPr>
        <w:t>я</w:t>
      </w:r>
      <w:r w:rsidRPr="006B1950">
        <w:rPr>
          <w:sz w:val="28"/>
          <w:szCs w:val="28"/>
        </w:rPr>
        <w:t xml:space="preserve"> «таможенное регулирование» </w:t>
      </w:r>
      <w:r w:rsidR="005E7069">
        <w:rPr>
          <w:sz w:val="28"/>
          <w:szCs w:val="28"/>
        </w:rPr>
        <w:t>содержится</w:t>
      </w:r>
      <w:r w:rsidRPr="006B1950">
        <w:rPr>
          <w:sz w:val="28"/>
          <w:szCs w:val="28"/>
        </w:rPr>
        <w:t xml:space="preserve"> в статье 15 Закона Казахской Советской Социалистической Республики от 30 ноября 1990 года «О</w:t>
      </w:r>
      <w:r w:rsidR="00502434" w:rsidRPr="006B1950">
        <w:rPr>
          <w:sz w:val="28"/>
          <w:szCs w:val="28"/>
        </w:rPr>
        <w:t> </w:t>
      </w:r>
      <w:r w:rsidRPr="006B1950">
        <w:rPr>
          <w:sz w:val="28"/>
          <w:szCs w:val="28"/>
        </w:rPr>
        <w:t>свободных экономических зонах в Казахской ССР», регламентирующей освобождение от уплаты таможенной пошлины импортируемого оборудования, материалов, сырья и других компонентов, предназначенных для производства и переработки продукции на территории свободной экономической зоны, а также экспортируемой из зоны собственной продукции [</w:t>
      </w:r>
      <w:r w:rsidR="00C5086D" w:rsidRPr="006B1950">
        <w:rPr>
          <w:sz w:val="28"/>
          <w:szCs w:val="28"/>
        </w:rPr>
        <w:t>3</w:t>
      </w:r>
      <w:r w:rsidR="004B4735" w:rsidRPr="006B1950">
        <w:rPr>
          <w:sz w:val="28"/>
          <w:szCs w:val="28"/>
        </w:rPr>
        <w:t>8</w:t>
      </w:r>
      <w:r w:rsidRPr="006B1950">
        <w:rPr>
          <w:sz w:val="28"/>
          <w:szCs w:val="28"/>
        </w:rPr>
        <w:t xml:space="preserve">]. </w:t>
      </w:r>
    </w:p>
    <w:p w:rsidR="000D150D" w:rsidRPr="006B1950" w:rsidRDefault="000D150D" w:rsidP="007D722B">
      <w:pPr>
        <w:tabs>
          <w:tab w:val="left" w:pos="567"/>
          <w:tab w:val="left" w:pos="1276"/>
        </w:tabs>
        <w:ind w:firstLine="709"/>
        <w:jc w:val="both"/>
        <w:rPr>
          <w:sz w:val="28"/>
          <w:szCs w:val="28"/>
        </w:rPr>
      </w:pPr>
      <w:r w:rsidRPr="006B1950">
        <w:rPr>
          <w:sz w:val="28"/>
          <w:szCs w:val="28"/>
        </w:rPr>
        <w:t xml:space="preserve">Таким образом, анализ законодательных актов </w:t>
      </w:r>
      <w:r w:rsidR="0027432F">
        <w:rPr>
          <w:sz w:val="28"/>
          <w:szCs w:val="28"/>
        </w:rPr>
        <w:t>РК</w:t>
      </w:r>
      <w:r w:rsidRPr="006B1950">
        <w:rPr>
          <w:sz w:val="28"/>
          <w:szCs w:val="28"/>
        </w:rPr>
        <w:t xml:space="preserve"> показал отсутствие определения таможенного регулирования при его употреблении в качестве термина. Данный факт говорит о недостаточном внимании законодателя к понятийному аппарату нормативного правового акта, что может приводить к неоднозначному его применению и пониманию.</w:t>
      </w:r>
    </w:p>
    <w:p w:rsidR="000D150D" w:rsidRPr="006B1950" w:rsidRDefault="000D150D" w:rsidP="007D722B">
      <w:pPr>
        <w:tabs>
          <w:tab w:val="left" w:pos="567"/>
          <w:tab w:val="left" w:pos="1276"/>
        </w:tabs>
        <w:ind w:firstLine="709"/>
        <w:jc w:val="both"/>
        <w:rPr>
          <w:sz w:val="28"/>
          <w:szCs w:val="28"/>
        </w:rPr>
      </w:pPr>
      <w:r w:rsidRPr="006B1950">
        <w:rPr>
          <w:sz w:val="28"/>
          <w:szCs w:val="28"/>
        </w:rPr>
        <w:t xml:space="preserve">Закрепленное в статье 1 Таможенного кодекса ЕАЭС содержание таможенного регулирования представлено на </w:t>
      </w:r>
      <w:r w:rsidR="000B7330" w:rsidRPr="006B1950">
        <w:rPr>
          <w:sz w:val="28"/>
          <w:szCs w:val="28"/>
        </w:rPr>
        <w:t>рисунке</w:t>
      </w:r>
      <w:r w:rsidRPr="006B1950">
        <w:rPr>
          <w:sz w:val="28"/>
          <w:szCs w:val="28"/>
        </w:rPr>
        <w:t xml:space="preserve"> 2.</w:t>
      </w:r>
    </w:p>
    <w:p w:rsidR="007D722B" w:rsidRPr="006B1950" w:rsidRDefault="007D722B" w:rsidP="007D722B">
      <w:pPr>
        <w:tabs>
          <w:tab w:val="left" w:pos="567"/>
          <w:tab w:val="left" w:pos="1276"/>
        </w:tabs>
        <w:ind w:firstLine="709"/>
        <w:jc w:val="both"/>
        <w:rPr>
          <w:sz w:val="28"/>
          <w:szCs w:val="28"/>
        </w:rPr>
      </w:pPr>
      <w:r w:rsidRPr="006B1950">
        <w:rPr>
          <w:sz w:val="28"/>
          <w:szCs w:val="28"/>
        </w:rPr>
        <w:t xml:space="preserve">Анализ законодательных актов </w:t>
      </w:r>
      <w:r w:rsidR="0027432F">
        <w:rPr>
          <w:sz w:val="28"/>
          <w:szCs w:val="28"/>
        </w:rPr>
        <w:t>РК</w:t>
      </w:r>
      <w:r w:rsidRPr="006B1950">
        <w:rPr>
          <w:sz w:val="28"/>
          <w:szCs w:val="28"/>
        </w:rPr>
        <w:t xml:space="preserve">, содержащих термин «таможенное регулирование» не раскрывает его сути, пересекаясь с иными понятиями, при этом являясь важной составляющей правовых норм таможенного законодательства </w:t>
      </w:r>
      <w:r w:rsidR="0027432F">
        <w:rPr>
          <w:sz w:val="28"/>
          <w:szCs w:val="28"/>
        </w:rPr>
        <w:t>РК</w:t>
      </w:r>
      <w:r w:rsidRPr="006B1950">
        <w:rPr>
          <w:sz w:val="28"/>
          <w:szCs w:val="28"/>
        </w:rPr>
        <w:t xml:space="preserve">. </w:t>
      </w:r>
    </w:p>
    <w:p w:rsidR="007D722B" w:rsidRPr="006B1950" w:rsidRDefault="007D722B" w:rsidP="007D722B">
      <w:pPr>
        <w:tabs>
          <w:tab w:val="left" w:pos="567"/>
          <w:tab w:val="left" w:pos="1276"/>
        </w:tabs>
        <w:ind w:firstLine="709"/>
        <w:jc w:val="both"/>
        <w:rPr>
          <w:sz w:val="28"/>
          <w:szCs w:val="28"/>
        </w:rPr>
      </w:pPr>
      <w:r w:rsidRPr="006B1950">
        <w:rPr>
          <w:sz w:val="28"/>
          <w:szCs w:val="28"/>
        </w:rPr>
        <w:t xml:space="preserve">Что касается присутствие термина «таможенное регулирование» в законодательстве ЕАЭС, нужно отметить, что правовой основой ЕАЭС является Договор о ЕАЭС, который содержит фундаментальные основы единого таможенного регулирования на территории ЕАЭС, не раскрывая при этом самого термина. Важно отметить, что раздел VIII «Таможенное регулирование» относится к Части Второй Договора о ЕАЭС «Таможенный союз». Данное уточнение существенно и будет рассмотрено далее. </w:t>
      </w:r>
    </w:p>
    <w:p w:rsidR="007D722B" w:rsidRPr="006B1950" w:rsidRDefault="007D722B" w:rsidP="007D722B">
      <w:pPr>
        <w:tabs>
          <w:tab w:val="left" w:pos="567"/>
          <w:tab w:val="left" w:pos="1276"/>
        </w:tabs>
        <w:ind w:firstLine="709"/>
        <w:jc w:val="both"/>
        <w:rPr>
          <w:sz w:val="28"/>
          <w:szCs w:val="28"/>
        </w:rPr>
      </w:pPr>
      <w:r w:rsidRPr="006B1950">
        <w:rPr>
          <w:sz w:val="28"/>
          <w:szCs w:val="28"/>
        </w:rPr>
        <w:t>Таким образом, в Договоре о ЕАЭС даже с учетом опыта существования таможенного союза Единого экономического пространства установлен лишь ключевой принцип единого таможенного регулирования при отсутствии термина, отражающего признаки единого таможенного регулирования [39].</w:t>
      </w:r>
    </w:p>
    <w:p w:rsidR="007D722B" w:rsidRPr="006B1950" w:rsidRDefault="007D722B" w:rsidP="007D722B">
      <w:pPr>
        <w:tabs>
          <w:tab w:val="left" w:pos="567"/>
          <w:tab w:val="left" w:pos="1276"/>
        </w:tabs>
        <w:ind w:firstLine="709"/>
        <w:jc w:val="both"/>
        <w:rPr>
          <w:sz w:val="28"/>
          <w:szCs w:val="28"/>
        </w:rPr>
      </w:pPr>
    </w:p>
    <w:p w:rsidR="000D150D" w:rsidRPr="006B1950" w:rsidRDefault="000D150D" w:rsidP="000D150D">
      <w:pPr>
        <w:tabs>
          <w:tab w:val="left" w:pos="567"/>
          <w:tab w:val="left" w:pos="1276"/>
        </w:tabs>
        <w:jc w:val="both"/>
        <w:rPr>
          <w:sz w:val="28"/>
          <w:szCs w:val="28"/>
        </w:rPr>
      </w:pPr>
      <w:r w:rsidRPr="006B1950">
        <w:rPr>
          <w:noProof/>
          <w:sz w:val="28"/>
          <w:szCs w:val="28"/>
          <w:lang w:eastAsia="ru-RU"/>
        </w:rPr>
        <w:lastRenderedPageBreak/>
        <w:drawing>
          <wp:inline distT="0" distB="0" distL="0" distR="0" wp14:anchorId="73B776C4" wp14:editId="60543C94">
            <wp:extent cx="6076950" cy="42005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2 Содержание таможенного регулирования.jpg"/>
                    <pic:cNvPicPr/>
                  </pic:nvPicPr>
                  <pic:blipFill rotWithShape="1">
                    <a:blip r:embed="rId9">
                      <a:extLst>
                        <a:ext uri="{28A0092B-C50C-407E-A947-70E740481C1C}">
                          <a14:useLocalDpi xmlns:a14="http://schemas.microsoft.com/office/drawing/2010/main" val="0"/>
                        </a:ext>
                      </a:extLst>
                    </a:blip>
                    <a:srcRect t="12359" b="16381"/>
                    <a:stretch/>
                  </pic:blipFill>
                  <pic:spPr bwMode="auto">
                    <a:xfrm>
                      <a:off x="0" y="0"/>
                      <a:ext cx="6080760" cy="4203159"/>
                    </a:xfrm>
                    <a:prstGeom prst="rect">
                      <a:avLst/>
                    </a:prstGeom>
                    <a:ln>
                      <a:noFill/>
                    </a:ln>
                    <a:extLst>
                      <a:ext uri="{53640926-AAD7-44D8-BBD7-CCE9431645EC}">
                        <a14:shadowObscured xmlns:a14="http://schemas.microsoft.com/office/drawing/2010/main"/>
                      </a:ext>
                    </a:extLst>
                  </pic:spPr>
                </pic:pic>
              </a:graphicData>
            </a:graphic>
          </wp:inline>
        </w:drawing>
      </w:r>
    </w:p>
    <w:p w:rsidR="000D150D" w:rsidRPr="006B1950" w:rsidRDefault="000D150D" w:rsidP="000D150D">
      <w:pPr>
        <w:tabs>
          <w:tab w:val="left" w:pos="567"/>
          <w:tab w:val="left" w:pos="1276"/>
        </w:tabs>
        <w:ind w:firstLine="567"/>
        <w:jc w:val="both"/>
        <w:rPr>
          <w:sz w:val="16"/>
          <w:szCs w:val="16"/>
        </w:rPr>
      </w:pPr>
    </w:p>
    <w:p w:rsidR="000D150D" w:rsidRPr="006B1950" w:rsidRDefault="000D150D" w:rsidP="007D722B">
      <w:pPr>
        <w:tabs>
          <w:tab w:val="left" w:pos="567"/>
          <w:tab w:val="left" w:pos="1276"/>
        </w:tabs>
        <w:jc w:val="center"/>
        <w:rPr>
          <w:sz w:val="28"/>
          <w:szCs w:val="28"/>
        </w:rPr>
      </w:pPr>
      <w:r w:rsidRPr="006B1950">
        <w:rPr>
          <w:sz w:val="28"/>
          <w:szCs w:val="28"/>
        </w:rPr>
        <w:t>Рисунок 2 – Содержание таможенного регулирования в соответствии с Таможенным кодексом ЕАЭС</w:t>
      </w:r>
    </w:p>
    <w:p w:rsidR="000D150D" w:rsidRPr="006B1950" w:rsidRDefault="000D150D" w:rsidP="000D150D">
      <w:pPr>
        <w:tabs>
          <w:tab w:val="left" w:pos="567"/>
          <w:tab w:val="left" w:pos="1276"/>
        </w:tabs>
        <w:ind w:firstLine="567"/>
        <w:jc w:val="both"/>
        <w:rPr>
          <w:sz w:val="16"/>
          <w:szCs w:val="16"/>
        </w:rPr>
      </w:pPr>
    </w:p>
    <w:p w:rsidR="000D150D" w:rsidRPr="006B1950" w:rsidRDefault="000D150D" w:rsidP="007D722B">
      <w:pPr>
        <w:tabs>
          <w:tab w:val="left" w:pos="567"/>
          <w:tab w:val="left" w:pos="1276"/>
        </w:tabs>
        <w:ind w:firstLine="709"/>
        <w:jc w:val="both"/>
        <w:rPr>
          <w:szCs w:val="28"/>
        </w:rPr>
      </w:pPr>
      <w:r w:rsidRPr="006B1950">
        <w:rPr>
          <w:szCs w:val="28"/>
        </w:rPr>
        <w:t xml:space="preserve">Примечание – </w:t>
      </w:r>
      <w:r w:rsidR="007D722B" w:rsidRPr="006B1950">
        <w:rPr>
          <w:szCs w:val="28"/>
        </w:rPr>
        <w:t>С</w:t>
      </w:r>
      <w:r w:rsidRPr="006B1950">
        <w:rPr>
          <w:szCs w:val="28"/>
        </w:rPr>
        <w:t>оставлено автором</w:t>
      </w:r>
    </w:p>
    <w:p w:rsidR="007D722B" w:rsidRPr="006B1950" w:rsidRDefault="007D722B" w:rsidP="000D150D">
      <w:pPr>
        <w:tabs>
          <w:tab w:val="left" w:pos="567"/>
          <w:tab w:val="left" w:pos="1276"/>
        </w:tabs>
        <w:ind w:firstLine="567"/>
        <w:jc w:val="both"/>
        <w:rPr>
          <w:sz w:val="28"/>
          <w:szCs w:val="28"/>
        </w:rPr>
      </w:pPr>
    </w:p>
    <w:p w:rsidR="000D150D" w:rsidRPr="006B1950" w:rsidRDefault="000D150D" w:rsidP="007D722B">
      <w:pPr>
        <w:tabs>
          <w:tab w:val="left" w:pos="567"/>
          <w:tab w:val="left" w:pos="1276"/>
        </w:tabs>
        <w:ind w:firstLine="709"/>
        <w:jc w:val="both"/>
        <w:rPr>
          <w:sz w:val="28"/>
          <w:szCs w:val="28"/>
        </w:rPr>
      </w:pPr>
      <w:r w:rsidRPr="006B1950">
        <w:rPr>
          <w:sz w:val="28"/>
          <w:szCs w:val="28"/>
        </w:rPr>
        <w:t xml:space="preserve">Вышеизложенные материалы свидетельствуют о том, что определение дефиниции таможенного регулирования </w:t>
      </w:r>
      <w:r w:rsidR="00570109">
        <w:rPr>
          <w:sz w:val="28"/>
          <w:szCs w:val="28"/>
        </w:rPr>
        <w:t xml:space="preserve">внешней торговли </w:t>
      </w:r>
      <w:r w:rsidRPr="006B1950">
        <w:rPr>
          <w:sz w:val="28"/>
          <w:szCs w:val="28"/>
        </w:rPr>
        <w:t xml:space="preserve">является актуальным как в теоретическом, так и в практическом аспекте, так как через нее возможно единообразное понимание сути явления. </w:t>
      </w:r>
    </w:p>
    <w:p w:rsidR="000D150D" w:rsidRPr="006B1950" w:rsidRDefault="000D150D" w:rsidP="007D722B">
      <w:pPr>
        <w:tabs>
          <w:tab w:val="left" w:pos="567"/>
          <w:tab w:val="left" w:pos="1276"/>
        </w:tabs>
        <w:ind w:firstLine="709"/>
        <w:jc w:val="both"/>
        <w:rPr>
          <w:sz w:val="28"/>
          <w:szCs w:val="28"/>
        </w:rPr>
      </w:pPr>
      <w:r w:rsidRPr="006B1950">
        <w:rPr>
          <w:sz w:val="28"/>
          <w:szCs w:val="28"/>
        </w:rPr>
        <w:t>Для продолжения начатой работы по поиску оптимального понятия «таможенного регулирования» необходимо рассмотреть его упоминание в работах ученых России, Казахстан</w:t>
      </w:r>
      <w:r w:rsidR="0044507F">
        <w:rPr>
          <w:sz w:val="28"/>
          <w:szCs w:val="28"/>
        </w:rPr>
        <w:t>а</w:t>
      </w:r>
      <w:r w:rsidRPr="006B1950">
        <w:rPr>
          <w:sz w:val="28"/>
          <w:szCs w:val="28"/>
        </w:rPr>
        <w:t xml:space="preserve"> и других стран ЕАЭС, а также </w:t>
      </w:r>
      <w:r w:rsidR="0044507F">
        <w:rPr>
          <w:sz w:val="28"/>
          <w:szCs w:val="28"/>
        </w:rPr>
        <w:t xml:space="preserve">в </w:t>
      </w:r>
      <w:r w:rsidRPr="006B1950">
        <w:rPr>
          <w:sz w:val="28"/>
          <w:szCs w:val="28"/>
        </w:rPr>
        <w:t>других источниках. Данный анализ важен, так как законодательство стран Европы и других государств не содержит подобного систематизирующего понятия.</w:t>
      </w:r>
    </w:p>
    <w:p w:rsidR="000D150D" w:rsidRPr="006B1950" w:rsidRDefault="000D150D" w:rsidP="007D722B">
      <w:pPr>
        <w:tabs>
          <w:tab w:val="left" w:pos="567"/>
          <w:tab w:val="left" w:pos="1276"/>
        </w:tabs>
        <w:ind w:firstLine="709"/>
        <w:jc w:val="both"/>
        <w:rPr>
          <w:sz w:val="28"/>
          <w:szCs w:val="28"/>
        </w:rPr>
      </w:pPr>
      <w:r w:rsidRPr="006B1950">
        <w:rPr>
          <w:sz w:val="28"/>
          <w:szCs w:val="28"/>
        </w:rPr>
        <w:t xml:space="preserve">В </w:t>
      </w:r>
      <w:r w:rsidR="00377F69" w:rsidRPr="006B1950">
        <w:rPr>
          <w:sz w:val="28"/>
          <w:szCs w:val="28"/>
        </w:rPr>
        <w:t>т</w:t>
      </w:r>
      <w:r w:rsidRPr="006B1950">
        <w:rPr>
          <w:sz w:val="28"/>
          <w:szCs w:val="28"/>
        </w:rPr>
        <w:t xml:space="preserve">аблице </w:t>
      </w:r>
      <w:r w:rsidR="00377F69" w:rsidRPr="006B1950">
        <w:rPr>
          <w:sz w:val="28"/>
          <w:szCs w:val="28"/>
        </w:rPr>
        <w:t>1</w:t>
      </w:r>
      <w:r w:rsidRPr="006B1950">
        <w:rPr>
          <w:sz w:val="28"/>
          <w:szCs w:val="28"/>
        </w:rPr>
        <w:t xml:space="preserve"> представлены определения, содержащиеся в исследованиях в области таможенного права, таможенного менеджмента и т.п.</w:t>
      </w:r>
    </w:p>
    <w:p w:rsidR="000D150D" w:rsidRPr="006B1950" w:rsidRDefault="000D150D" w:rsidP="000D150D">
      <w:pPr>
        <w:tabs>
          <w:tab w:val="left" w:pos="567"/>
          <w:tab w:val="left" w:pos="1276"/>
        </w:tabs>
        <w:ind w:firstLine="567"/>
        <w:jc w:val="both"/>
        <w:rPr>
          <w:sz w:val="28"/>
          <w:szCs w:val="28"/>
        </w:rPr>
      </w:pPr>
    </w:p>
    <w:p w:rsidR="00C53C12" w:rsidRPr="006B1950" w:rsidRDefault="00C53C12" w:rsidP="000D150D">
      <w:pPr>
        <w:tabs>
          <w:tab w:val="left" w:pos="567"/>
          <w:tab w:val="left" w:pos="1276"/>
        </w:tabs>
        <w:ind w:firstLine="567"/>
        <w:jc w:val="both"/>
        <w:rPr>
          <w:sz w:val="28"/>
          <w:szCs w:val="28"/>
        </w:rPr>
      </w:pPr>
    </w:p>
    <w:p w:rsidR="00C53C12" w:rsidRPr="006B1950" w:rsidRDefault="00C53C12" w:rsidP="000D150D">
      <w:pPr>
        <w:tabs>
          <w:tab w:val="left" w:pos="567"/>
          <w:tab w:val="left" w:pos="1276"/>
        </w:tabs>
        <w:ind w:firstLine="567"/>
        <w:jc w:val="both"/>
        <w:rPr>
          <w:sz w:val="28"/>
          <w:szCs w:val="28"/>
        </w:rPr>
      </w:pPr>
    </w:p>
    <w:p w:rsidR="00C53C12" w:rsidRPr="006B1950" w:rsidRDefault="00C53C12" w:rsidP="000D150D">
      <w:pPr>
        <w:tabs>
          <w:tab w:val="left" w:pos="567"/>
          <w:tab w:val="left" w:pos="1276"/>
        </w:tabs>
        <w:ind w:firstLine="567"/>
        <w:jc w:val="both"/>
        <w:rPr>
          <w:sz w:val="28"/>
          <w:szCs w:val="28"/>
        </w:rPr>
      </w:pPr>
    </w:p>
    <w:p w:rsidR="00C53C12" w:rsidRPr="006B1950" w:rsidRDefault="00C53C12" w:rsidP="000D150D">
      <w:pPr>
        <w:tabs>
          <w:tab w:val="left" w:pos="567"/>
          <w:tab w:val="left" w:pos="1276"/>
        </w:tabs>
        <w:ind w:firstLine="567"/>
        <w:jc w:val="both"/>
        <w:rPr>
          <w:sz w:val="28"/>
          <w:szCs w:val="28"/>
        </w:rPr>
      </w:pPr>
    </w:p>
    <w:p w:rsidR="00C53C12" w:rsidRPr="006B1950" w:rsidRDefault="00C53C12" w:rsidP="000D150D">
      <w:pPr>
        <w:tabs>
          <w:tab w:val="left" w:pos="567"/>
          <w:tab w:val="left" w:pos="1276"/>
        </w:tabs>
        <w:ind w:firstLine="567"/>
        <w:jc w:val="both"/>
        <w:rPr>
          <w:sz w:val="28"/>
          <w:szCs w:val="28"/>
        </w:rPr>
      </w:pPr>
    </w:p>
    <w:p w:rsidR="00C53C12" w:rsidRPr="006B1950" w:rsidRDefault="00C53C12" w:rsidP="000D150D">
      <w:pPr>
        <w:tabs>
          <w:tab w:val="left" w:pos="567"/>
          <w:tab w:val="left" w:pos="1276"/>
        </w:tabs>
        <w:ind w:firstLine="567"/>
        <w:jc w:val="both"/>
        <w:rPr>
          <w:sz w:val="28"/>
          <w:szCs w:val="28"/>
        </w:rPr>
      </w:pPr>
    </w:p>
    <w:p w:rsidR="00C53C12" w:rsidRPr="006B1950" w:rsidRDefault="00C53C12" w:rsidP="000D150D">
      <w:pPr>
        <w:tabs>
          <w:tab w:val="left" w:pos="567"/>
          <w:tab w:val="left" w:pos="1276"/>
        </w:tabs>
        <w:ind w:firstLine="567"/>
        <w:jc w:val="both"/>
        <w:rPr>
          <w:sz w:val="28"/>
          <w:szCs w:val="28"/>
        </w:rPr>
      </w:pPr>
    </w:p>
    <w:p w:rsidR="000D150D" w:rsidRPr="006B1950" w:rsidRDefault="000D150D" w:rsidP="007D722B">
      <w:pPr>
        <w:tabs>
          <w:tab w:val="left" w:pos="567"/>
          <w:tab w:val="left" w:pos="1276"/>
        </w:tabs>
        <w:jc w:val="both"/>
        <w:rPr>
          <w:sz w:val="28"/>
          <w:szCs w:val="28"/>
        </w:rPr>
      </w:pPr>
      <w:r w:rsidRPr="006B1950">
        <w:rPr>
          <w:sz w:val="28"/>
          <w:szCs w:val="28"/>
        </w:rPr>
        <w:lastRenderedPageBreak/>
        <w:t xml:space="preserve">Таблица </w:t>
      </w:r>
      <w:r w:rsidR="00377F69" w:rsidRPr="006B1950">
        <w:rPr>
          <w:sz w:val="28"/>
          <w:szCs w:val="28"/>
        </w:rPr>
        <w:t>1</w:t>
      </w:r>
      <w:r w:rsidRPr="006B1950">
        <w:rPr>
          <w:sz w:val="28"/>
          <w:szCs w:val="28"/>
        </w:rPr>
        <w:t xml:space="preserve"> – Подходы к содержанию «таможенное регулирование» исследований в зависимости от предмета регулирования</w:t>
      </w:r>
    </w:p>
    <w:p w:rsidR="007D722B" w:rsidRPr="006B1950" w:rsidRDefault="007D722B" w:rsidP="007D722B">
      <w:pPr>
        <w:tabs>
          <w:tab w:val="left" w:pos="567"/>
          <w:tab w:val="left" w:pos="1276"/>
        </w:tabs>
        <w:jc w:val="both"/>
        <w:rPr>
          <w:sz w:val="16"/>
          <w:szCs w:val="16"/>
        </w:rPr>
      </w:pPr>
    </w:p>
    <w:tbl>
      <w:tblPr>
        <w:tblStyle w:val="a7"/>
        <w:tblW w:w="0" w:type="auto"/>
        <w:tblInd w:w="150" w:type="dxa"/>
        <w:tblLook w:val="04A0" w:firstRow="1" w:lastRow="0" w:firstColumn="1" w:lastColumn="0" w:noHBand="0" w:noVBand="1"/>
      </w:tblPr>
      <w:tblGrid>
        <w:gridCol w:w="1974"/>
        <w:gridCol w:w="4295"/>
        <w:gridCol w:w="3260"/>
      </w:tblGrid>
      <w:tr w:rsidR="000D150D" w:rsidRPr="006B1950" w:rsidTr="00C53C12">
        <w:tc>
          <w:tcPr>
            <w:tcW w:w="1974" w:type="dxa"/>
          </w:tcPr>
          <w:p w:rsidR="000D150D" w:rsidRPr="006B1950" w:rsidRDefault="000D150D" w:rsidP="00EB1A77">
            <w:pPr>
              <w:tabs>
                <w:tab w:val="left" w:pos="567"/>
                <w:tab w:val="left" w:pos="1276"/>
              </w:tabs>
              <w:jc w:val="center"/>
            </w:pPr>
            <w:r w:rsidRPr="006B1950">
              <w:t>Автор</w:t>
            </w:r>
          </w:p>
        </w:tc>
        <w:tc>
          <w:tcPr>
            <w:tcW w:w="4295" w:type="dxa"/>
          </w:tcPr>
          <w:p w:rsidR="000D150D" w:rsidRPr="006B1950" w:rsidRDefault="000D150D" w:rsidP="00EB1A77">
            <w:pPr>
              <w:tabs>
                <w:tab w:val="left" w:pos="567"/>
                <w:tab w:val="left" w:pos="1276"/>
              </w:tabs>
              <w:jc w:val="center"/>
            </w:pPr>
            <w:r w:rsidRPr="006B1950">
              <w:t>Определение</w:t>
            </w:r>
          </w:p>
        </w:tc>
        <w:tc>
          <w:tcPr>
            <w:tcW w:w="3260" w:type="dxa"/>
          </w:tcPr>
          <w:p w:rsidR="000D150D" w:rsidRPr="006B1950" w:rsidRDefault="000D150D" w:rsidP="00EB1A77">
            <w:pPr>
              <w:tabs>
                <w:tab w:val="left" w:pos="567"/>
                <w:tab w:val="left" w:pos="1276"/>
              </w:tabs>
              <w:jc w:val="center"/>
            </w:pPr>
            <w:r w:rsidRPr="006B1950">
              <w:t>Примечание</w:t>
            </w:r>
          </w:p>
        </w:tc>
      </w:tr>
      <w:tr w:rsidR="000D150D" w:rsidRPr="006B1950" w:rsidTr="00C53C12">
        <w:tc>
          <w:tcPr>
            <w:tcW w:w="1974" w:type="dxa"/>
          </w:tcPr>
          <w:p w:rsidR="000D150D" w:rsidRPr="006B1950" w:rsidRDefault="000D150D" w:rsidP="00EB1A77">
            <w:pPr>
              <w:tabs>
                <w:tab w:val="left" w:pos="567"/>
                <w:tab w:val="left" w:pos="1276"/>
              </w:tabs>
              <w:jc w:val="center"/>
            </w:pPr>
            <w:r w:rsidRPr="006B1950">
              <w:t>1</w:t>
            </w:r>
          </w:p>
        </w:tc>
        <w:tc>
          <w:tcPr>
            <w:tcW w:w="4295" w:type="dxa"/>
          </w:tcPr>
          <w:p w:rsidR="000D150D" w:rsidRPr="006B1950" w:rsidRDefault="000D150D" w:rsidP="00EB1A77">
            <w:pPr>
              <w:tabs>
                <w:tab w:val="left" w:pos="567"/>
                <w:tab w:val="left" w:pos="1276"/>
              </w:tabs>
              <w:jc w:val="center"/>
            </w:pPr>
            <w:r w:rsidRPr="006B1950">
              <w:t>2</w:t>
            </w:r>
          </w:p>
        </w:tc>
        <w:tc>
          <w:tcPr>
            <w:tcW w:w="3260" w:type="dxa"/>
          </w:tcPr>
          <w:p w:rsidR="000D150D" w:rsidRPr="006B1950" w:rsidRDefault="000D150D" w:rsidP="00EB1A77">
            <w:pPr>
              <w:tabs>
                <w:tab w:val="left" w:pos="567"/>
                <w:tab w:val="left" w:pos="1276"/>
              </w:tabs>
              <w:jc w:val="center"/>
            </w:pPr>
            <w:r w:rsidRPr="006B1950">
              <w:t>3</w:t>
            </w:r>
          </w:p>
        </w:tc>
      </w:tr>
      <w:tr w:rsidR="000D150D" w:rsidRPr="006B1950" w:rsidTr="007D722B">
        <w:tc>
          <w:tcPr>
            <w:tcW w:w="9529" w:type="dxa"/>
            <w:gridSpan w:val="3"/>
          </w:tcPr>
          <w:p w:rsidR="000D150D" w:rsidRPr="006B1950" w:rsidRDefault="000D150D" w:rsidP="00EB1A77">
            <w:pPr>
              <w:tabs>
                <w:tab w:val="left" w:pos="567"/>
                <w:tab w:val="left" w:pos="1276"/>
              </w:tabs>
              <w:jc w:val="center"/>
            </w:pPr>
            <w:r w:rsidRPr="006B1950">
              <w:t>Предметом таможенного регулирования выступают отношения, связанные с совершением таможенных операций</w:t>
            </w:r>
          </w:p>
        </w:tc>
      </w:tr>
      <w:tr w:rsidR="000D150D" w:rsidRPr="006B1950" w:rsidTr="00C53C12">
        <w:tc>
          <w:tcPr>
            <w:tcW w:w="1974" w:type="dxa"/>
          </w:tcPr>
          <w:p w:rsidR="000D150D" w:rsidRPr="006B1950" w:rsidRDefault="00C53C12" w:rsidP="007D722B">
            <w:pPr>
              <w:tabs>
                <w:tab w:val="left" w:pos="567"/>
                <w:tab w:val="left" w:pos="1276"/>
              </w:tabs>
              <w:jc w:val="both"/>
            </w:pPr>
            <w:r w:rsidRPr="006B1950">
              <w:t>С.</w:t>
            </w:r>
            <w:r w:rsidR="000D150D" w:rsidRPr="006B1950">
              <w:t xml:space="preserve">В. Халипов </w:t>
            </w:r>
          </w:p>
        </w:tc>
        <w:tc>
          <w:tcPr>
            <w:tcW w:w="4295" w:type="dxa"/>
          </w:tcPr>
          <w:p w:rsidR="000D150D" w:rsidRPr="006B1950" w:rsidRDefault="000D150D" w:rsidP="00EB1A77">
            <w:pPr>
              <w:tabs>
                <w:tab w:val="left" w:pos="567"/>
                <w:tab w:val="left" w:pos="1276"/>
              </w:tabs>
              <w:jc w:val="both"/>
            </w:pPr>
            <w:r w:rsidRPr="006B1950">
              <w:t>Таможенное регулирование — это общий порядок перемещения товаров через таможенную границу ТС, содержащий такие составляющие, как прибытие товаров на таможенную территорию ТС (убытие товаров за ее пределы), совершение операций, способствующих подаче таможенной декларации и собственно таможенное декларирование, выпуск товаров в соответствии с конкретной таможен</w:t>
            </w:r>
            <w:r w:rsidR="00C53C12" w:rsidRPr="006B1950">
              <w:t xml:space="preserve"> </w:t>
            </w:r>
            <w:r w:rsidRPr="006B1950">
              <w:t>ной процедурой, а также условия оборота в таможенном союзе товаров, сохранивших после выпуска статус иностранных (условный выпуск).</w:t>
            </w:r>
          </w:p>
        </w:tc>
        <w:tc>
          <w:tcPr>
            <w:tcW w:w="3260" w:type="dxa"/>
          </w:tcPr>
          <w:p w:rsidR="000D150D" w:rsidRPr="006B1950" w:rsidRDefault="000D150D" w:rsidP="00EB1A77">
            <w:pPr>
              <w:tabs>
                <w:tab w:val="left" w:pos="567"/>
                <w:tab w:val="left" w:pos="1276"/>
              </w:tabs>
              <w:jc w:val="both"/>
            </w:pPr>
            <w:r w:rsidRPr="006B1950">
              <w:t xml:space="preserve">Понятие рассматривается через перечисление основных таможенных операций. Важно отметить, что работа включает таможенное регулирование в систему мер регулирования внешнеторгового оборота наряду с таможенно-тарифным, нетарифным регулированием и другими инструментами внешнеторговой политики.  </w:t>
            </w:r>
          </w:p>
        </w:tc>
      </w:tr>
      <w:tr w:rsidR="000D150D" w:rsidRPr="006B1950" w:rsidTr="00C53C12">
        <w:tc>
          <w:tcPr>
            <w:tcW w:w="1974" w:type="dxa"/>
          </w:tcPr>
          <w:p w:rsidR="000D150D" w:rsidRPr="006B1950" w:rsidRDefault="000D150D" w:rsidP="007D722B">
            <w:pPr>
              <w:tabs>
                <w:tab w:val="left" w:pos="567"/>
                <w:tab w:val="left" w:pos="1276"/>
              </w:tabs>
              <w:jc w:val="both"/>
            </w:pPr>
            <w:r w:rsidRPr="006B1950">
              <w:t xml:space="preserve">Глоссарий Европейской экономической комиссии ООН </w:t>
            </w:r>
          </w:p>
        </w:tc>
        <w:tc>
          <w:tcPr>
            <w:tcW w:w="4295" w:type="dxa"/>
          </w:tcPr>
          <w:p w:rsidR="000D150D" w:rsidRPr="006B1950" w:rsidRDefault="000D150D" w:rsidP="00EB1A77">
            <w:pPr>
              <w:tabs>
                <w:tab w:val="left" w:pos="567"/>
                <w:tab w:val="left" w:pos="1276"/>
              </w:tabs>
              <w:jc w:val="both"/>
            </w:pPr>
            <w:r w:rsidRPr="006B1950">
              <w:t>Таможенное регулирование - установление правил перемещения товаров через таможенную границу, перевозки товаров и (или) их хранения под таможенным контролем на таможенной территории, таможенной очистки товаров, использования товаров в соответствии с заявленной таможенной процедурой и проведения таможенного контроля.</w:t>
            </w:r>
          </w:p>
        </w:tc>
        <w:tc>
          <w:tcPr>
            <w:tcW w:w="3260" w:type="dxa"/>
          </w:tcPr>
          <w:p w:rsidR="000D150D" w:rsidRPr="006B1950" w:rsidRDefault="000D150D" w:rsidP="00EB1A77">
            <w:pPr>
              <w:tabs>
                <w:tab w:val="left" w:pos="567"/>
                <w:tab w:val="left" w:pos="1276"/>
              </w:tabs>
              <w:jc w:val="both"/>
            </w:pPr>
            <w:r w:rsidRPr="006B1950">
              <w:t>Понятие сформировано через содержание таможенного регулирования, а именно посредством причисления таможенных операций.</w:t>
            </w:r>
          </w:p>
        </w:tc>
      </w:tr>
      <w:tr w:rsidR="000D150D" w:rsidRPr="006B1950" w:rsidTr="00C53C12">
        <w:tc>
          <w:tcPr>
            <w:tcW w:w="1974" w:type="dxa"/>
          </w:tcPr>
          <w:p w:rsidR="007D722B" w:rsidRPr="006B1950" w:rsidRDefault="000D150D" w:rsidP="007D722B">
            <w:pPr>
              <w:tabs>
                <w:tab w:val="left" w:pos="567"/>
                <w:tab w:val="left" w:pos="1276"/>
              </w:tabs>
              <w:jc w:val="both"/>
            </w:pPr>
            <w:r w:rsidRPr="006B1950">
              <w:t xml:space="preserve">А.Д. Молокович и </w:t>
            </w:r>
          </w:p>
          <w:p w:rsidR="000D150D" w:rsidRPr="006B1950" w:rsidRDefault="000D150D" w:rsidP="007D722B">
            <w:pPr>
              <w:tabs>
                <w:tab w:val="left" w:pos="567"/>
                <w:tab w:val="left" w:pos="1276"/>
              </w:tabs>
              <w:jc w:val="both"/>
            </w:pPr>
            <w:r w:rsidRPr="006B1950">
              <w:t>К.Н. Шабека</w:t>
            </w:r>
          </w:p>
        </w:tc>
        <w:tc>
          <w:tcPr>
            <w:tcW w:w="4295" w:type="dxa"/>
          </w:tcPr>
          <w:p w:rsidR="000D150D" w:rsidRPr="006B1950" w:rsidRDefault="000D150D" w:rsidP="00C53C12">
            <w:pPr>
              <w:tabs>
                <w:tab w:val="left" w:pos="567"/>
                <w:tab w:val="left" w:pos="1276"/>
              </w:tabs>
              <w:jc w:val="both"/>
            </w:pPr>
            <w:r w:rsidRPr="006B1950">
              <w:t>Таможенное регулирование – это деятельность государственных органов и их должностных лиц по установ</w:t>
            </w:r>
            <w:r w:rsidR="00C53C12" w:rsidRPr="006B1950">
              <w:t xml:space="preserve"> </w:t>
            </w:r>
            <w:r w:rsidRPr="006B1950">
              <w:t>лению и обеспечению порядка и пра</w:t>
            </w:r>
            <w:r w:rsidR="00C53C12" w:rsidRPr="006B1950">
              <w:t xml:space="preserve"> </w:t>
            </w:r>
            <w:r w:rsidRPr="006B1950">
              <w:t>вил, при соблюдении которых юриди</w:t>
            </w:r>
            <w:r w:rsidR="00C53C12" w:rsidRPr="006B1950">
              <w:t xml:space="preserve"> </w:t>
            </w:r>
            <w:r w:rsidRPr="006B1950">
              <w:t>ческие и физические лица, резиденты и нерезиденты Республики Беларусь реа</w:t>
            </w:r>
            <w:r w:rsidR="00C53C12" w:rsidRPr="006B1950">
              <w:t xml:space="preserve"> </w:t>
            </w:r>
            <w:r w:rsidRPr="006B1950">
              <w:t>лизуют право на перемещение товаров и транспортных средств через таможен</w:t>
            </w:r>
            <w:r w:rsidR="00C53C12" w:rsidRPr="006B1950">
              <w:t xml:space="preserve"> </w:t>
            </w:r>
            <w:r w:rsidRPr="006B1950">
              <w:t>ную границу Республики Беларусь.</w:t>
            </w:r>
          </w:p>
        </w:tc>
        <w:tc>
          <w:tcPr>
            <w:tcW w:w="3260" w:type="dxa"/>
          </w:tcPr>
          <w:p w:rsidR="000D150D" w:rsidRPr="006B1950" w:rsidRDefault="000D150D" w:rsidP="00EB1A77">
            <w:pPr>
              <w:tabs>
                <w:tab w:val="left" w:pos="567"/>
                <w:tab w:val="left" w:pos="1276"/>
              </w:tabs>
              <w:jc w:val="both"/>
            </w:pPr>
            <w:r w:rsidRPr="006B1950">
              <w:t>Обобщается содержание таможенного регулирования, определяя его как деятель</w:t>
            </w:r>
            <w:r w:rsidR="00C53C12" w:rsidRPr="006B1950">
              <w:t xml:space="preserve"> </w:t>
            </w:r>
            <w:r w:rsidRPr="006B1950">
              <w:t>ность государственных орга</w:t>
            </w:r>
            <w:r w:rsidR="00C53C12" w:rsidRPr="006B1950">
              <w:t xml:space="preserve"> </w:t>
            </w:r>
            <w:r w:rsidRPr="006B1950">
              <w:t>нов, а также акцентируется внимание на не тождест</w:t>
            </w:r>
            <w:r w:rsidR="00C53C12" w:rsidRPr="006B1950">
              <w:t xml:space="preserve"> </w:t>
            </w:r>
            <w:r w:rsidRPr="006B1950">
              <w:t>венность понятий таможен</w:t>
            </w:r>
            <w:r w:rsidR="00C53C12" w:rsidRPr="006B1950">
              <w:t xml:space="preserve"> </w:t>
            </w:r>
            <w:r w:rsidRPr="006B1950">
              <w:t>ного регулирования и тамо</w:t>
            </w:r>
            <w:r w:rsidR="00C53C12" w:rsidRPr="006B1950">
              <w:t xml:space="preserve"> </w:t>
            </w:r>
            <w:r w:rsidRPr="006B1950">
              <w:t>женно-тарифного регулирования.</w:t>
            </w:r>
          </w:p>
        </w:tc>
      </w:tr>
      <w:tr w:rsidR="000D150D" w:rsidRPr="006B1950" w:rsidTr="00C53C12">
        <w:tc>
          <w:tcPr>
            <w:tcW w:w="1974" w:type="dxa"/>
            <w:tcBorders>
              <w:bottom w:val="nil"/>
            </w:tcBorders>
          </w:tcPr>
          <w:p w:rsidR="000D150D" w:rsidRPr="006B1950" w:rsidRDefault="000D150D" w:rsidP="007D722B">
            <w:pPr>
              <w:tabs>
                <w:tab w:val="left" w:pos="567"/>
                <w:tab w:val="left" w:pos="1276"/>
              </w:tabs>
              <w:jc w:val="both"/>
            </w:pPr>
            <w:r w:rsidRPr="006B1950">
              <w:t xml:space="preserve">В.Г. Пансков </w:t>
            </w:r>
          </w:p>
        </w:tc>
        <w:tc>
          <w:tcPr>
            <w:tcW w:w="4295" w:type="dxa"/>
            <w:tcBorders>
              <w:bottom w:val="nil"/>
            </w:tcBorders>
          </w:tcPr>
          <w:p w:rsidR="000D150D" w:rsidRPr="006B1950" w:rsidRDefault="000D150D" w:rsidP="00C53C12">
            <w:pPr>
              <w:tabs>
                <w:tab w:val="left" w:pos="567"/>
                <w:tab w:val="left" w:pos="1276"/>
              </w:tabs>
              <w:jc w:val="both"/>
            </w:pPr>
            <w:r w:rsidRPr="006B1950">
              <w:t>Под таможенным регулированием внешнеторговой деятельности следует понимать деятельность государствен</w:t>
            </w:r>
            <w:r w:rsidR="00C53C12" w:rsidRPr="006B1950">
              <w:t xml:space="preserve"> </w:t>
            </w:r>
            <w:r w:rsidRPr="006B1950">
              <w:t>ных органов, осуществляющих тамо</w:t>
            </w:r>
            <w:r w:rsidR="00C53C12" w:rsidRPr="006B1950">
              <w:t xml:space="preserve"> </w:t>
            </w:r>
            <w:r w:rsidRPr="006B1950">
              <w:t>женную политику Российской Федера</w:t>
            </w:r>
            <w:r w:rsidR="00C53C12" w:rsidRPr="006B1950">
              <w:t xml:space="preserve"> </w:t>
            </w:r>
            <w:r w:rsidRPr="006B1950">
              <w:t>ции и соответствующее регулирование общественных отношений, связанных с порядком перемещения через таможен</w:t>
            </w:r>
            <w:r w:rsidR="00C53C12" w:rsidRPr="006B1950">
              <w:t xml:space="preserve"> </w:t>
            </w:r>
            <w:r w:rsidRPr="006B1950">
              <w:t xml:space="preserve">ную границу Российской Федерации товаров и транспортных средств, </w:t>
            </w:r>
          </w:p>
        </w:tc>
        <w:tc>
          <w:tcPr>
            <w:tcW w:w="3260" w:type="dxa"/>
            <w:tcBorders>
              <w:bottom w:val="nil"/>
            </w:tcBorders>
          </w:tcPr>
          <w:p w:rsidR="000D150D" w:rsidRPr="006B1950" w:rsidRDefault="000D150D" w:rsidP="00EB1A77">
            <w:pPr>
              <w:tabs>
                <w:tab w:val="left" w:pos="567"/>
                <w:tab w:val="left" w:pos="1276"/>
              </w:tabs>
              <w:jc w:val="both"/>
            </w:pPr>
            <w:r w:rsidRPr="006B1950">
              <w:t>Предлагается широкая трак</w:t>
            </w:r>
            <w:r w:rsidR="00C53C12" w:rsidRPr="006B1950">
              <w:t xml:space="preserve"> </w:t>
            </w:r>
            <w:r w:rsidRPr="006B1950">
              <w:t>товка понятия таможенного регулирования, включающее фискальную и правоохрани</w:t>
            </w:r>
            <w:r w:rsidR="00C53C12" w:rsidRPr="006B1950">
              <w:t xml:space="preserve"> </w:t>
            </w:r>
            <w:r w:rsidRPr="006B1950">
              <w:t>тельную функцию деятель</w:t>
            </w:r>
            <w:r w:rsidR="00C53C12" w:rsidRPr="006B1950">
              <w:t xml:space="preserve"> </w:t>
            </w:r>
            <w:r w:rsidRPr="006B1950">
              <w:t>ности таможенных органов.</w:t>
            </w:r>
          </w:p>
          <w:p w:rsidR="000D150D" w:rsidRPr="006B1950" w:rsidRDefault="000D150D" w:rsidP="00C53C12">
            <w:pPr>
              <w:tabs>
                <w:tab w:val="left" w:pos="567"/>
                <w:tab w:val="left" w:pos="1276"/>
              </w:tabs>
              <w:jc w:val="both"/>
            </w:pPr>
            <w:r w:rsidRPr="006B1950">
              <w:t>Таможенное регулирование относится к инструментам регулирования внешнеторго</w:t>
            </w:r>
            <w:r w:rsidR="00C53C12" w:rsidRPr="006B1950">
              <w:t xml:space="preserve"> </w:t>
            </w:r>
            <w:r w:rsidRPr="006B1950">
              <w:t xml:space="preserve">вой деятельности наряду с </w:t>
            </w:r>
          </w:p>
        </w:tc>
      </w:tr>
      <w:tr w:rsidR="00C53C12" w:rsidRPr="006B1950" w:rsidTr="00C53C12">
        <w:tc>
          <w:tcPr>
            <w:tcW w:w="9529" w:type="dxa"/>
            <w:gridSpan w:val="3"/>
            <w:tcBorders>
              <w:top w:val="nil"/>
              <w:left w:val="nil"/>
              <w:right w:val="nil"/>
            </w:tcBorders>
          </w:tcPr>
          <w:p w:rsidR="00C53C12" w:rsidRPr="006B1950" w:rsidRDefault="00C53C12" w:rsidP="00C53C12">
            <w:pPr>
              <w:tabs>
                <w:tab w:val="left" w:pos="567"/>
                <w:tab w:val="left" w:pos="1276"/>
              </w:tabs>
              <w:ind w:hanging="108"/>
              <w:jc w:val="both"/>
              <w:rPr>
                <w:sz w:val="28"/>
                <w:szCs w:val="28"/>
              </w:rPr>
            </w:pPr>
            <w:r w:rsidRPr="006B1950">
              <w:rPr>
                <w:sz w:val="28"/>
                <w:szCs w:val="28"/>
              </w:rPr>
              <w:lastRenderedPageBreak/>
              <w:t>Продолжение таблицы 1</w:t>
            </w:r>
          </w:p>
          <w:p w:rsidR="00C53C12" w:rsidRPr="006B1950" w:rsidRDefault="00C53C12" w:rsidP="00C53C12">
            <w:pPr>
              <w:tabs>
                <w:tab w:val="left" w:pos="567"/>
                <w:tab w:val="left" w:pos="1276"/>
              </w:tabs>
              <w:ind w:hanging="108"/>
              <w:jc w:val="both"/>
              <w:rPr>
                <w:sz w:val="16"/>
                <w:szCs w:val="16"/>
              </w:rPr>
            </w:pPr>
          </w:p>
        </w:tc>
      </w:tr>
      <w:tr w:rsidR="00C53C12" w:rsidRPr="006B1950" w:rsidTr="00C53C12">
        <w:tc>
          <w:tcPr>
            <w:tcW w:w="1974" w:type="dxa"/>
          </w:tcPr>
          <w:p w:rsidR="00C53C12" w:rsidRPr="006B1950" w:rsidRDefault="00C53C12" w:rsidP="00C53C12">
            <w:pPr>
              <w:tabs>
                <w:tab w:val="left" w:pos="567"/>
                <w:tab w:val="left" w:pos="1276"/>
              </w:tabs>
              <w:jc w:val="center"/>
            </w:pPr>
            <w:r w:rsidRPr="006B1950">
              <w:t>1</w:t>
            </w:r>
          </w:p>
        </w:tc>
        <w:tc>
          <w:tcPr>
            <w:tcW w:w="4295" w:type="dxa"/>
          </w:tcPr>
          <w:p w:rsidR="00C53C12" w:rsidRPr="006B1950" w:rsidRDefault="00C53C12" w:rsidP="00C53C12">
            <w:pPr>
              <w:tabs>
                <w:tab w:val="left" w:pos="567"/>
                <w:tab w:val="left" w:pos="1276"/>
              </w:tabs>
              <w:jc w:val="center"/>
            </w:pPr>
            <w:r w:rsidRPr="006B1950">
              <w:t>2</w:t>
            </w:r>
          </w:p>
        </w:tc>
        <w:tc>
          <w:tcPr>
            <w:tcW w:w="3260" w:type="dxa"/>
          </w:tcPr>
          <w:p w:rsidR="00C53C12" w:rsidRPr="006B1950" w:rsidRDefault="00C53C12" w:rsidP="00C53C12">
            <w:pPr>
              <w:tabs>
                <w:tab w:val="left" w:pos="567"/>
                <w:tab w:val="left" w:pos="1276"/>
              </w:tabs>
              <w:jc w:val="center"/>
            </w:pPr>
            <w:r w:rsidRPr="006B1950">
              <w:t>3</w:t>
            </w:r>
          </w:p>
        </w:tc>
      </w:tr>
      <w:tr w:rsidR="00C53C12" w:rsidRPr="006B1950" w:rsidTr="00C53C12">
        <w:tc>
          <w:tcPr>
            <w:tcW w:w="1974" w:type="dxa"/>
          </w:tcPr>
          <w:p w:rsidR="00C53C12" w:rsidRPr="006B1950" w:rsidRDefault="00C53C12" w:rsidP="007D722B">
            <w:pPr>
              <w:tabs>
                <w:tab w:val="left" w:pos="567"/>
                <w:tab w:val="left" w:pos="1276"/>
              </w:tabs>
              <w:jc w:val="both"/>
            </w:pPr>
          </w:p>
        </w:tc>
        <w:tc>
          <w:tcPr>
            <w:tcW w:w="4295" w:type="dxa"/>
          </w:tcPr>
          <w:p w:rsidR="00C53C12" w:rsidRPr="006B1950" w:rsidRDefault="00C53C12" w:rsidP="00EB1A77">
            <w:pPr>
              <w:tabs>
                <w:tab w:val="left" w:pos="567"/>
                <w:tab w:val="left" w:pos="1276"/>
              </w:tabs>
              <w:jc w:val="both"/>
            </w:pPr>
            <w:r w:rsidRPr="006B1950">
              <w:t>проведением таможенного контроля, обеспечения выполнения таможенных формальностей и взыскания таможен ных платежей при экспортно-импорт ных операциях, а также соответству ющее регулирование при нарушении установленных законодательством правил поведения, регулирующих эти правоотношения.</w:t>
            </w:r>
          </w:p>
        </w:tc>
        <w:tc>
          <w:tcPr>
            <w:tcW w:w="3260" w:type="dxa"/>
          </w:tcPr>
          <w:p w:rsidR="00C53C12" w:rsidRPr="006B1950" w:rsidRDefault="00C53C12" w:rsidP="00EB1A77">
            <w:pPr>
              <w:tabs>
                <w:tab w:val="left" w:pos="567"/>
                <w:tab w:val="left" w:pos="1276"/>
              </w:tabs>
              <w:jc w:val="both"/>
            </w:pPr>
            <w:r w:rsidRPr="006B1950">
              <w:t>таможенно-тарифным и нета рифным регулированием, а также установлением запре тов и ограничений внешней торговли товарами и др.</w:t>
            </w:r>
          </w:p>
        </w:tc>
      </w:tr>
      <w:tr w:rsidR="000D150D" w:rsidRPr="006B1950" w:rsidTr="00C53C12">
        <w:tc>
          <w:tcPr>
            <w:tcW w:w="1974" w:type="dxa"/>
          </w:tcPr>
          <w:p w:rsidR="007D722B" w:rsidRPr="006B1950" w:rsidRDefault="000D150D" w:rsidP="007D722B">
            <w:pPr>
              <w:tabs>
                <w:tab w:val="left" w:pos="567"/>
                <w:tab w:val="left" w:pos="1276"/>
              </w:tabs>
              <w:jc w:val="both"/>
            </w:pPr>
            <w:r w:rsidRPr="006B1950">
              <w:t>А.В. Павлов,</w:t>
            </w:r>
          </w:p>
          <w:p w:rsidR="000D150D" w:rsidRPr="006B1950" w:rsidRDefault="000D150D" w:rsidP="00C53C12">
            <w:pPr>
              <w:tabs>
                <w:tab w:val="left" w:pos="567"/>
                <w:tab w:val="left" w:pos="1276"/>
              </w:tabs>
              <w:ind w:right="-108"/>
              <w:jc w:val="both"/>
            </w:pPr>
            <w:r w:rsidRPr="006B1950">
              <w:t xml:space="preserve">Д.В. Чермянинов </w:t>
            </w:r>
          </w:p>
        </w:tc>
        <w:tc>
          <w:tcPr>
            <w:tcW w:w="4295" w:type="dxa"/>
          </w:tcPr>
          <w:p w:rsidR="000D150D" w:rsidRPr="006B1950" w:rsidRDefault="000D150D" w:rsidP="00EB1A77">
            <w:pPr>
              <w:tabs>
                <w:tab w:val="left" w:pos="567"/>
                <w:tab w:val="left" w:pos="1276"/>
              </w:tabs>
              <w:jc w:val="both"/>
            </w:pPr>
            <w:r w:rsidRPr="006B1950">
              <w:t>Таможенное регулирование представ</w:t>
            </w:r>
            <w:r w:rsidR="00C53C12" w:rsidRPr="006B1950">
              <w:t xml:space="preserve"> </w:t>
            </w:r>
            <w:r w:rsidRPr="006B1950">
              <w:t>ляет собой совокупность правил, установленных государством с целью стимулирования внешней торговли, которая с момента возникновения государства в значительной степени формирует доходную часть его бюджета.</w:t>
            </w:r>
          </w:p>
        </w:tc>
        <w:tc>
          <w:tcPr>
            <w:tcW w:w="3260" w:type="dxa"/>
          </w:tcPr>
          <w:p w:rsidR="000D150D" w:rsidRPr="006B1950" w:rsidRDefault="000D150D" w:rsidP="00EB1A77">
            <w:pPr>
              <w:tabs>
                <w:tab w:val="left" w:pos="567"/>
                <w:tab w:val="left" w:pos="1276"/>
              </w:tabs>
              <w:jc w:val="both"/>
            </w:pPr>
            <w:r w:rsidRPr="006B1950">
              <w:t>В основе – установление властных отношений государ</w:t>
            </w:r>
            <w:r w:rsidR="00C53C12" w:rsidRPr="006B1950">
              <w:t xml:space="preserve"> </w:t>
            </w:r>
            <w:r w:rsidRPr="006B1950">
              <w:t>ства при осуществлении внешней торговле товарами.</w:t>
            </w:r>
          </w:p>
          <w:p w:rsidR="000D150D" w:rsidRPr="006B1950" w:rsidRDefault="000D150D" w:rsidP="00EB1A77">
            <w:pPr>
              <w:tabs>
                <w:tab w:val="left" w:pos="567"/>
                <w:tab w:val="left" w:pos="1276"/>
              </w:tabs>
              <w:jc w:val="both"/>
            </w:pPr>
            <w:r w:rsidRPr="006B1950">
              <w:t xml:space="preserve">Исследование посвящено вопросам таможенного контроля, в связи с чем можно сделать вывод, что авторы включают в таможенное регулирование отношения по реализации таможенными органами таможенных операций. </w:t>
            </w:r>
          </w:p>
        </w:tc>
      </w:tr>
      <w:tr w:rsidR="000D150D" w:rsidRPr="006B1950" w:rsidTr="00C53C12">
        <w:tc>
          <w:tcPr>
            <w:tcW w:w="1974" w:type="dxa"/>
          </w:tcPr>
          <w:p w:rsidR="000D150D" w:rsidRPr="006B1950" w:rsidRDefault="000D150D" w:rsidP="007D722B">
            <w:pPr>
              <w:tabs>
                <w:tab w:val="left" w:pos="567"/>
                <w:tab w:val="left" w:pos="1276"/>
              </w:tabs>
              <w:jc w:val="both"/>
            </w:pPr>
            <w:r w:rsidRPr="006B1950">
              <w:t>М.В. Бойкова</w:t>
            </w:r>
          </w:p>
        </w:tc>
        <w:tc>
          <w:tcPr>
            <w:tcW w:w="4295" w:type="dxa"/>
          </w:tcPr>
          <w:p w:rsidR="000D150D" w:rsidRPr="006B1950" w:rsidRDefault="000D150D" w:rsidP="00EB1A77">
            <w:pPr>
              <w:tabs>
                <w:tab w:val="left" w:pos="567"/>
                <w:tab w:val="left" w:pos="1276"/>
              </w:tabs>
              <w:jc w:val="both"/>
            </w:pPr>
            <w:r w:rsidRPr="006B1950">
              <w:t>Таможенное регулирование является государственным управлением внешне</w:t>
            </w:r>
            <w:r w:rsidR="00C53C12" w:rsidRPr="006B1950">
              <w:t xml:space="preserve"> </w:t>
            </w:r>
            <w:r w:rsidRPr="006B1950">
              <w:t>торговой деятельностью, основанным на применении таможенных пошлин, процедур и правил.</w:t>
            </w:r>
          </w:p>
        </w:tc>
        <w:tc>
          <w:tcPr>
            <w:tcW w:w="3260" w:type="dxa"/>
          </w:tcPr>
          <w:p w:rsidR="000D150D" w:rsidRPr="006B1950" w:rsidRDefault="000D150D" w:rsidP="00EB1A77">
            <w:pPr>
              <w:tabs>
                <w:tab w:val="left" w:pos="567"/>
                <w:tab w:val="left" w:pos="1276"/>
              </w:tabs>
              <w:jc w:val="both"/>
            </w:pPr>
            <w:r w:rsidRPr="006B1950">
              <w:t>Таможенное регулирование относится к мерам внешне</w:t>
            </w:r>
            <w:r w:rsidR="00C53C12" w:rsidRPr="006B1950">
              <w:t xml:space="preserve"> </w:t>
            </w:r>
            <w:r w:rsidRPr="006B1950">
              <w:t>торговой политики как фор</w:t>
            </w:r>
            <w:r w:rsidR="00C53C12" w:rsidRPr="006B1950">
              <w:t xml:space="preserve"> </w:t>
            </w:r>
            <w:r w:rsidRPr="006B1950">
              <w:t>ма управленческой деятель</w:t>
            </w:r>
            <w:r w:rsidR="00C53C12" w:rsidRPr="006B1950">
              <w:t xml:space="preserve"> </w:t>
            </w:r>
            <w:r w:rsidRPr="006B1950">
              <w:t>ности по принятию решений.</w:t>
            </w:r>
          </w:p>
        </w:tc>
      </w:tr>
      <w:tr w:rsidR="000D150D" w:rsidRPr="006B1950" w:rsidTr="00C53C12">
        <w:tc>
          <w:tcPr>
            <w:tcW w:w="1974" w:type="dxa"/>
          </w:tcPr>
          <w:p w:rsidR="000D150D" w:rsidRPr="006B1950" w:rsidRDefault="000D150D" w:rsidP="00C53C12">
            <w:pPr>
              <w:tabs>
                <w:tab w:val="left" w:pos="567"/>
                <w:tab w:val="left" w:pos="1276"/>
              </w:tabs>
              <w:ind w:right="-136"/>
              <w:jc w:val="both"/>
            </w:pPr>
            <w:r w:rsidRPr="006B1950">
              <w:t xml:space="preserve">М.А. Кадыркулов </w:t>
            </w:r>
          </w:p>
        </w:tc>
        <w:tc>
          <w:tcPr>
            <w:tcW w:w="4295" w:type="dxa"/>
          </w:tcPr>
          <w:p w:rsidR="000D150D" w:rsidRPr="006B1950" w:rsidRDefault="000D150D" w:rsidP="00EB1A77">
            <w:pPr>
              <w:tabs>
                <w:tab w:val="left" w:pos="567"/>
                <w:tab w:val="left" w:pos="1276"/>
              </w:tabs>
              <w:jc w:val="both"/>
            </w:pPr>
            <w:r w:rsidRPr="006B1950">
              <w:t>Таможенное регулирование по своей сути есть правовое регулирование общественных отношений с сфере таможенного администрирования и осуществляется при помощи правовых средств (инструментов).</w:t>
            </w:r>
          </w:p>
        </w:tc>
        <w:tc>
          <w:tcPr>
            <w:tcW w:w="3260" w:type="dxa"/>
          </w:tcPr>
          <w:p w:rsidR="000D150D" w:rsidRPr="006B1950" w:rsidRDefault="000D150D" w:rsidP="00EB1A77">
            <w:pPr>
              <w:tabs>
                <w:tab w:val="left" w:pos="567"/>
                <w:tab w:val="left" w:pos="1276"/>
              </w:tabs>
              <w:jc w:val="both"/>
            </w:pPr>
            <w:r w:rsidRPr="006B1950">
              <w:t>С точки зрения административно-правовых отношений.</w:t>
            </w:r>
          </w:p>
        </w:tc>
      </w:tr>
      <w:tr w:rsidR="000D150D" w:rsidRPr="006B1950" w:rsidTr="007D722B">
        <w:tc>
          <w:tcPr>
            <w:tcW w:w="9529" w:type="dxa"/>
            <w:gridSpan w:val="3"/>
          </w:tcPr>
          <w:p w:rsidR="000D150D" w:rsidRPr="006B1950" w:rsidRDefault="000D150D" w:rsidP="00EB1A77">
            <w:pPr>
              <w:tabs>
                <w:tab w:val="left" w:pos="567"/>
                <w:tab w:val="left" w:pos="1276"/>
              </w:tabs>
              <w:jc w:val="center"/>
            </w:pPr>
            <w:r w:rsidRPr="006B1950">
              <w:t>В предмет таможенного регулирования включены меры таможенно-тарифного и нетарифного регулирования</w:t>
            </w:r>
          </w:p>
        </w:tc>
      </w:tr>
      <w:tr w:rsidR="000D150D" w:rsidRPr="006B1950" w:rsidTr="00C53C12">
        <w:tc>
          <w:tcPr>
            <w:tcW w:w="1974" w:type="dxa"/>
            <w:tcBorders>
              <w:bottom w:val="single" w:sz="4" w:space="0" w:color="auto"/>
            </w:tcBorders>
          </w:tcPr>
          <w:p w:rsidR="000D150D" w:rsidRPr="006B1950" w:rsidRDefault="000D150D" w:rsidP="007D722B">
            <w:pPr>
              <w:tabs>
                <w:tab w:val="left" w:pos="567"/>
                <w:tab w:val="left" w:pos="1276"/>
              </w:tabs>
              <w:jc w:val="both"/>
            </w:pPr>
            <w:r w:rsidRPr="006B1950">
              <w:t xml:space="preserve">Ю.Е. Гупанова </w:t>
            </w:r>
          </w:p>
        </w:tc>
        <w:tc>
          <w:tcPr>
            <w:tcW w:w="4295" w:type="dxa"/>
            <w:tcBorders>
              <w:bottom w:val="single" w:sz="4" w:space="0" w:color="auto"/>
            </w:tcBorders>
          </w:tcPr>
          <w:p w:rsidR="000D150D" w:rsidRPr="006B1950" w:rsidRDefault="000D150D" w:rsidP="00EB1A77">
            <w:pPr>
              <w:tabs>
                <w:tab w:val="left" w:pos="567"/>
                <w:tab w:val="left" w:pos="1276"/>
              </w:tabs>
              <w:jc w:val="both"/>
            </w:pPr>
            <w:r w:rsidRPr="006B1950">
              <w:t>Таможенное регулирование определя</w:t>
            </w:r>
            <w:r w:rsidR="00C53C12" w:rsidRPr="006B1950">
              <w:t xml:space="preserve"> </w:t>
            </w:r>
            <w:r w:rsidRPr="006B1950">
              <w:t>ется как правовое регулирование отношений между государством и лицами, перемещающими товары через таможенную границу, и заключается в установлении правил такого перемещения.</w:t>
            </w:r>
          </w:p>
        </w:tc>
        <w:tc>
          <w:tcPr>
            <w:tcW w:w="3260" w:type="dxa"/>
            <w:tcBorders>
              <w:bottom w:val="single" w:sz="4" w:space="0" w:color="auto"/>
            </w:tcBorders>
          </w:tcPr>
          <w:p w:rsidR="000D150D" w:rsidRPr="006B1950" w:rsidRDefault="000D150D" w:rsidP="00EB1A77">
            <w:pPr>
              <w:tabs>
                <w:tab w:val="left" w:pos="567"/>
                <w:tab w:val="left" w:pos="1276"/>
              </w:tabs>
              <w:jc w:val="both"/>
            </w:pPr>
            <w:r w:rsidRPr="006B1950">
              <w:t>Определение дано с точки зрения права. При этом предполагается, что таможен</w:t>
            </w:r>
            <w:r w:rsidR="00C53C12" w:rsidRPr="006B1950">
              <w:t xml:space="preserve"> </w:t>
            </w:r>
            <w:r w:rsidRPr="006B1950">
              <w:t>но-тарифное и нетарифное регулирование является ос</w:t>
            </w:r>
            <w:r w:rsidR="00C53C12" w:rsidRPr="006B1950">
              <w:t xml:space="preserve"> </w:t>
            </w:r>
            <w:r w:rsidRPr="006B1950">
              <w:t>новными методами таможен</w:t>
            </w:r>
            <w:r w:rsidR="00C53C12" w:rsidRPr="006B1950">
              <w:t xml:space="preserve"> </w:t>
            </w:r>
            <w:r w:rsidRPr="006B1950">
              <w:t>ного регулирования, то есть являются его составными частями.</w:t>
            </w:r>
          </w:p>
        </w:tc>
      </w:tr>
      <w:tr w:rsidR="000D150D" w:rsidRPr="006B1950" w:rsidTr="00C53C12">
        <w:tc>
          <w:tcPr>
            <w:tcW w:w="1974" w:type="dxa"/>
            <w:tcBorders>
              <w:bottom w:val="nil"/>
            </w:tcBorders>
          </w:tcPr>
          <w:p w:rsidR="000D150D" w:rsidRPr="006B1950" w:rsidRDefault="000D150D" w:rsidP="007D722B">
            <w:pPr>
              <w:tabs>
                <w:tab w:val="left" w:pos="567"/>
                <w:tab w:val="left" w:pos="1276"/>
              </w:tabs>
              <w:jc w:val="both"/>
            </w:pPr>
            <w:r w:rsidRPr="006B1950">
              <w:t xml:space="preserve">Ю.Г. Насырова </w:t>
            </w:r>
          </w:p>
        </w:tc>
        <w:tc>
          <w:tcPr>
            <w:tcW w:w="4295" w:type="dxa"/>
            <w:tcBorders>
              <w:bottom w:val="nil"/>
            </w:tcBorders>
          </w:tcPr>
          <w:p w:rsidR="000D150D" w:rsidRPr="006B1950" w:rsidRDefault="000D150D" w:rsidP="00C53C12">
            <w:pPr>
              <w:tabs>
                <w:tab w:val="left" w:pos="567"/>
                <w:tab w:val="left" w:pos="1276"/>
              </w:tabs>
              <w:jc w:val="both"/>
            </w:pPr>
            <w:r w:rsidRPr="006B1950">
              <w:t>Таможенное регулирование в РФ в соответствии с таможенным законода</w:t>
            </w:r>
            <w:r w:rsidR="00C53C12" w:rsidRPr="006B1950">
              <w:t xml:space="preserve"> </w:t>
            </w:r>
            <w:r w:rsidRPr="006B1950">
              <w:t>тельством ЕАЭС и законодательством РФ заключается в установлении поряд</w:t>
            </w:r>
            <w:r w:rsidR="00C53C12" w:rsidRPr="006B1950">
              <w:t xml:space="preserve"> </w:t>
            </w:r>
            <w:r w:rsidRPr="006B1950">
              <w:t>ка и правил регулирования таможен</w:t>
            </w:r>
            <w:r w:rsidR="00C53C12" w:rsidRPr="006B1950">
              <w:t xml:space="preserve"> </w:t>
            </w:r>
          </w:p>
        </w:tc>
        <w:tc>
          <w:tcPr>
            <w:tcW w:w="3260" w:type="dxa"/>
            <w:tcBorders>
              <w:bottom w:val="nil"/>
            </w:tcBorders>
          </w:tcPr>
          <w:p w:rsidR="000D150D" w:rsidRPr="006B1950" w:rsidRDefault="000D150D" w:rsidP="00C53C12">
            <w:pPr>
              <w:tabs>
                <w:tab w:val="left" w:pos="567"/>
                <w:tab w:val="left" w:pos="1276"/>
              </w:tabs>
              <w:jc w:val="both"/>
            </w:pPr>
            <w:r w:rsidRPr="006B1950">
              <w:t>Определение требует раскры</w:t>
            </w:r>
            <w:r w:rsidR="00C53C12" w:rsidRPr="006B1950">
              <w:t xml:space="preserve"> </w:t>
            </w:r>
            <w:r w:rsidRPr="006B1950">
              <w:t xml:space="preserve">тия понятия таможенного дела, как смежного с определением таможенного регулирования. Автор также </w:t>
            </w:r>
          </w:p>
        </w:tc>
      </w:tr>
      <w:tr w:rsidR="00C53C12" w:rsidRPr="006B1950" w:rsidTr="00C53C12">
        <w:tc>
          <w:tcPr>
            <w:tcW w:w="9529" w:type="dxa"/>
            <w:gridSpan w:val="3"/>
            <w:tcBorders>
              <w:top w:val="nil"/>
              <w:left w:val="nil"/>
              <w:right w:val="nil"/>
            </w:tcBorders>
          </w:tcPr>
          <w:p w:rsidR="00C53C12" w:rsidRPr="006B1950" w:rsidRDefault="00C53C12" w:rsidP="0047215F">
            <w:pPr>
              <w:tabs>
                <w:tab w:val="left" w:pos="567"/>
                <w:tab w:val="left" w:pos="1276"/>
              </w:tabs>
              <w:ind w:hanging="108"/>
              <w:jc w:val="both"/>
              <w:rPr>
                <w:sz w:val="28"/>
                <w:szCs w:val="28"/>
              </w:rPr>
            </w:pPr>
            <w:r w:rsidRPr="006B1950">
              <w:rPr>
                <w:sz w:val="28"/>
                <w:szCs w:val="28"/>
              </w:rPr>
              <w:lastRenderedPageBreak/>
              <w:t>Продолжение таблицы 1</w:t>
            </w:r>
          </w:p>
          <w:p w:rsidR="00C53C12" w:rsidRPr="006B1950" w:rsidRDefault="00C53C12" w:rsidP="0047215F">
            <w:pPr>
              <w:tabs>
                <w:tab w:val="left" w:pos="567"/>
                <w:tab w:val="left" w:pos="1276"/>
              </w:tabs>
              <w:ind w:hanging="108"/>
              <w:jc w:val="both"/>
              <w:rPr>
                <w:sz w:val="16"/>
                <w:szCs w:val="16"/>
              </w:rPr>
            </w:pPr>
          </w:p>
        </w:tc>
      </w:tr>
      <w:tr w:rsidR="00C53C12" w:rsidRPr="006B1950" w:rsidTr="0047215F">
        <w:tc>
          <w:tcPr>
            <w:tcW w:w="1974" w:type="dxa"/>
          </w:tcPr>
          <w:p w:rsidR="00C53C12" w:rsidRPr="006B1950" w:rsidRDefault="00C53C12" w:rsidP="0047215F">
            <w:pPr>
              <w:tabs>
                <w:tab w:val="left" w:pos="567"/>
                <w:tab w:val="left" w:pos="1276"/>
              </w:tabs>
              <w:jc w:val="center"/>
            </w:pPr>
            <w:r w:rsidRPr="006B1950">
              <w:t>1</w:t>
            </w:r>
          </w:p>
        </w:tc>
        <w:tc>
          <w:tcPr>
            <w:tcW w:w="4295" w:type="dxa"/>
          </w:tcPr>
          <w:p w:rsidR="00C53C12" w:rsidRPr="006B1950" w:rsidRDefault="00C53C12" w:rsidP="0047215F">
            <w:pPr>
              <w:tabs>
                <w:tab w:val="left" w:pos="567"/>
                <w:tab w:val="left" w:pos="1276"/>
              </w:tabs>
              <w:jc w:val="center"/>
            </w:pPr>
            <w:r w:rsidRPr="006B1950">
              <w:t>2</w:t>
            </w:r>
          </w:p>
        </w:tc>
        <w:tc>
          <w:tcPr>
            <w:tcW w:w="3260" w:type="dxa"/>
          </w:tcPr>
          <w:p w:rsidR="00C53C12" w:rsidRPr="006B1950" w:rsidRDefault="00C53C12" w:rsidP="0047215F">
            <w:pPr>
              <w:tabs>
                <w:tab w:val="left" w:pos="567"/>
                <w:tab w:val="left" w:pos="1276"/>
              </w:tabs>
              <w:jc w:val="center"/>
            </w:pPr>
            <w:r w:rsidRPr="006B1950">
              <w:t>3</w:t>
            </w:r>
          </w:p>
        </w:tc>
      </w:tr>
      <w:tr w:rsidR="00C53C12" w:rsidRPr="006B1950" w:rsidTr="0047215F">
        <w:tc>
          <w:tcPr>
            <w:tcW w:w="1974" w:type="dxa"/>
          </w:tcPr>
          <w:p w:rsidR="00C53C12" w:rsidRPr="006B1950" w:rsidRDefault="00C53C12" w:rsidP="0047215F">
            <w:pPr>
              <w:tabs>
                <w:tab w:val="left" w:pos="567"/>
                <w:tab w:val="left" w:pos="1276"/>
              </w:tabs>
              <w:jc w:val="center"/>
            </w:pPr>
          </w:p>
        </w:tc>
        <w:tc>
          <w:tcPr>
            <w:tcW w:w="4295" w:type="dxa"/>
          </w:tcPr>
          <w:p w:rsidR="00C53C12" w:rsidRPr="006B1950" w:rsidRDefault="00C53C12" w:rsidP="00C53C12">
            <w:pPr>
              <w:tabs>
                <w:tab w:val="left" w:pos="567"/>
                <w:tab w:val="left" w:pos="1276"/>
              </w:tabs>
              <w:jc w:val="both"/>
            </w:pPr>
            <w:r w:rsidRPr="006B1950">
              <w:t>ного дела в Российской Федерации.</w:t>
            </w:r>
          </w:p>
        </w:tc>
        <w:tc>
          <w:tcPr>
            <w:tcW w:w="3260" w:type="dxa"/>
          </w:tcPr>
          <w:p w:rsidR="00C53C12" w:rsidRPr="006B1950" w:rsidRDefault="00C53C12" w:rsidP="00C53C12">
            <w:pPr>
              <w:tabs>
                <w:tab w:val="left" w:pos="567"/>
                <w:tab w:val="left" w:pos="1276"/>
              </w:tabs>
              <w:jc w:val="both"/>
            </w:pPr>
            <w:r w:rsidRPr="006B1950">
              <w:t>считает, что таможенный тариф является элементом таможенного регулирования.</w:t>
            </w:r>
          </w:p>
        </w:tc>
      </w:tr>
      <w:tr w:rsidR="000D150D" w:rsidRPr="006B1950" w:rsidTr="00C53C12">
        <w:tc>
          <w:tcPr>
            <w:tcW w:w="1974" w:type="dxa"/>
          </w:tcPr>
          <w:p w:rsidR="000D150D" w:rsidRPr="006B1950" w:rsidRDefault="000D150D" w:rsidP="007D722B">
            <w:pPr>
              <w:tabs>
                <w:tab w:val="left" w:pos="567"/>
                <w:tab w:val="left" w:pos="1276"/>
              </w:tabs>
              <w:jc w:val="both"/>
            </w:pPr>
            <w:r w:rsidRPr="006B1950">
              <w:t xml:space="preserve">Е.Н. Фукс </w:t>
            </w:r>
          </w:p>
        </w:tc>
        <w:tc>
          <w:tcPr>
            <w:tcW w:w="4295" w:type="dxa"/>
          </w:tcPr>
          <w:p w:rsidR="000D150D" w:rsidRPr="006B1950" w:rsidRDefault="000D150D" w:rsidP="00EB1A77">
            <w:pPr>
              <w:tabs>
                <w:tab w:val="left" w:pos="567"/>
                <w:tab w:val="left" w:pos="1276"/>
              </w:tabs>
              <w:jc w:val="both"/>
            </w:pPr>
            <w:r w:rsidRPr="006B1950">
              <w:t>Механизм таможенного регулирования представляет совокупность организа</w:t>
            </w:r>
            <w:r w:rsidR="00C53C12" w:rsidRPr="006B1950">
              <w:t xml:space="preserve"> </w:t>
            </w:r>
            <w:r w:rsidRPr="006B1950">
              <w:t>ционно-экономических структур, процессов, реализуемых в соответ</w:t>
            </w:r>
            <w:r w:rsidR="00C53C12" w:rsidRPr="006B1950">
              <w:t xml:space="preserve"> </w:t>
            </w:r>
            <w:r w:rsidRPr="006B1950">
              <w:t>ствии с использованием определенного методического аппарата, направленных на регулирование импорта товаров.</w:t>
            </w:r>
          </w:p>
        </w:tc>
        <w:tc>
          <w:tcPr>
            <w:tcW w:w="3260" w:type="dxa"/>
          </w:tcPr>
          <w:p w:rsidR="000D150D" w:rsidRPr="006B1950" w:rsidRDefault="000D150D" w:rsidP="00EB1A77">
            <w:pPr>
              <w:tabs>
                <w:tab w:val="left" w:pos="567"/>
                <w:tab w:val="left" w:pos="1276"/>
              </w:tabs>
              <w:jc w:val="both"/>
            </w:pPr>
            <w:r w:rsidRPr="006B1950">
              <w:t>Рассмотрен только ввоз товаров, при этом отмеча</w:t>
            </w:r>
            <w:r w:rsidR="00C53C12" w:rsidRPr="006B1950">
              <w:t xml:space="preserve"> </w:t>
            </w:r>
            <w:r w:rsidRPr="006B1950">
              <w:t>ется, что основными метода</w:t>
            </w:r>
            <w:r w:rsidR="00C53C12" w:rsidRPr="006B1950">
              <w:t xml:space="preserve"> </w:t>
            </w:r>
            <w:r w:rsidRPr="006B1950">
              <w:t>ми регулирования являются меры таможенно-тарифного и нетарифного регулиро</w:t>
            </w:r>
            <w:r w:rsidR="00C53C12" w:rsidRPr="006B1950">
              <w:t xml:space="preserve"> </w:t>
            </w:r>
            <w:r w:rsidRPr="006B1950">
              <w:t>вания.</w:t>
            </w:r>
          </w:p>
        </w:tc>
      </w:tr>
      <w:tr w:rsidR="000D150D" w:rsidRPr="006B1950" w:rsidTr="00C53C12">
        <w:tc>
          <w:tcPr>
            <w:tcW w:w="1974" w:type="dxa"/>
          </w:tcPr>
          <w:p w:rsidR="000D150D" w:rsidRPr="006B1950" w:rsidRDefault="000D150D" w:rsidP="007D722B">
            <w:pPr>
              <w:tabs>
                <w:tab w:val="left" w:pos="567"/>
                <w:tab w:val="left" w:pos="1276"/>
              </w:tabs>
              <w:jc w:val="both"/>
            </w:pPr>
            <w:r w:rsidRPr="006B1950">
              <w:t xml:space="preserve">Г.Г. Мокров </w:t>
            </w:r>
          </w:p>
        </w:tc>
        <w:tc>
          <w:tcPr>
            <w:tcW w:w="4295" w:type="dxa"/>
          </w:tcPr>
          <w:p w:rsidR="000D150D" w:rsidRPr="006B1950" w:rsidRDefault="000D150D" w:rsidP="00EB1A77">
            <w:pPr>
              <w:tabs>
                <w:tab w:val="left" w:pos="567"/>
                <w:tab w:val="left" w:pos="1276"/>
              </w:tabs>
              <w:jc w:val="both"/>
            </w:pPr>
            <w:r w:rsidRPr="006B1950">
              <w:t>Единое таможенное регулирование внешнеторгового оборота государств-членов ЕАЭС с третьими странами (т.е. государствами, не входящими в состав региональной организации Евразий</w:t>
            </w:r>
            <w:r w:rsidR="00C53C12" w:rsidRPr="006B1950">
              <w:t xml:space="preserve"> </w:t>
            </w:r>
            <w:r w:rsidRPr="006B1950">
              <w:t>ской экономической интеграции) вклю</w:t>
            </w:r>
            <w:r w:rsidR="00C53C12" w:rsidRPr="006B1950">
              <w:t xml:space="preserve"> </w:t>
            </w:r>
            <w:r w:rsidRPr="006B1950">
              <w:t>чает в себя комплекс мер наднацио</w:t>
            </w:r>
            <w:r w:rsidR="00C53C12" w:rsidRPr="006B1950">
              <w:t xml:space="preserve"> </w:t>
            </w:r>
            <w:r w:rsidRPr="006B1950">
              <w:t>нального управления товарными пото</w:t>
            </w:r>
            <w:r w:rsidR="00C53C12" w:rsidRPr="006B1950">
              <w:t xml:space="preserve"> </w:t>
            </w:r>
            <w:r w:rsidRPr="006B1950">
              <w:t>ками, перемещаемыми через евразий</w:t>
            </w:r>
            <w:r w:rsidR="00C53C12" w:rsidRPr="006B1950">
              <w:t xml:space="preserve"> </w:t>
            </w:r>
            <w:r w:rsidRPr="006B1950">
              <w:t>скую единую таможенную границу, основанных на применении междуна</w:t>
            </w:r>
            <w:r w:rsidR="00C53C12" w:rsidRPr="006B1950">
              <w:t xml:space="preserve"> </w:t>
            </w:r>
            <w:r w:rsidRPr="006B1950">
              <w:t>родных классификаторов товаров, ста</w:t>
            </w:r>
            <w:r w:rsidR="00C53C12" w:rsidRPr="006B1950">
              <w:t xml:space="preserve"> </w:t>
            </w:r>
            <w:r w:rsidRPr="006B1950">
              <w:t>вок ввозных и вывозных таможенных пошлин, правил определения страны происхождения и порядка предостав</w:t>
            </w:r>
            <w:r w:rsidR="00C53C12" w:rsidRPr="006B1950">
              <w:t xml:space="preserve"> </w:t>
            </w:r>
            <w:r w:rsidRPr="006B1950">
              <w:t>ления тарифных преференций в отношении товаров, происходящих из развивающихся и наименее развитых стран, методов определения таможен</w:t>
            </w:r>
            <w:r w:rsidR="00C53C12" w:rsidRPr="006B1950">
              <w:t xml:space="preserve"> </w:t>
            </w:r>
            <w:r w:rsidRPr="006B1950">
              <w:t>ной стоимости товаров, а также таможенного оформления и контрол</w:t>
            </w:r>
            <w:r w:rsidR="00C53C12" w:rsidRPr="006B1950">
              <w:t>я, таможенных процедур и правил</w:t>
            </w:r>
          </w:p>
        </w:tc>
        <w:tc>
          <w:tcPr>
            <w:tcW w:w="3260" w:type="dxa"/>
          </w:tcPr>
          <w:p w:rsidR="000D150D" w:rsidRPr="006B1950" w:rsidRDefault="000D150D" w:rsidP="00EB1A77">
            <w:pPr>
              <w:tabs>
                <w:tab w:val="left" w:pos="567"/>
                <w:tab w:val="left" w:pos="1276"/>
              </w:tabs>
              <w:jc w:val="both"/>
            </w:pPr>
            <w:r w:rsidRPr="006B1950">
              <w:t>Обобщено содержание таможенного регулирования через перечисление элемен</w:t>
            </w:r>
            <w:r w:rsidR="00C53C12" w:rsidRPr="006B1950">
              <w:t xml:space="preserve"> </w:t>
            </w:r>
            <w:r w:rsidRPr="006B1950">
              <w:t>тов таможенного регулирова</w:t>
            </w:r>
            <w:r w:rsidR="00C53C12" w:rsidRPr="006B1950">
              <w:t xml:space="preserve"> </w:t>
            </w:r>
            <w:r w:rsidRPr="006B1950">
              <w:t>ния. В работе исследуются вопросы таможенного-тариф</w:t>
            </w:r>
            <w:r w:rsidR="00C53C12" w:rsidRPr="006B1950">
              <w:t xml:space="preserve"> </w:t>
            </w:r>
            <w:r w:rsidRPr="006B1950">
              <w:t>ного и нетарифного регулиро</w:t>
            </w:r>
            <w:r w:rsidR="00C53C12" w:rsidRPr="006B1950">
              <w:t xml:space="preserve"> </w:t>
            </w:r>
            <w:r w:rsidRPr="006B1950">
              <w:t>вания внешней торговли.</w:t>
            </w:r>
          </w:p>
        </w:tc>
      </w:tr>
      <w:tr w:rsidR="007D722B" w:rsidRPr="006B1950" w:rsidTr="007D722B">
        <w:tc>
          <w:tcPr>
            <w:tcW w:w="9529" w:type="dxa"/>
            <w:gridSpan w:val="3"/>
          </w:tcPr>
          <w:p w:rsidR="007D722B" w:rsidRPr="006B1950" w:rsidRDefault="007D722B" w:rsidP="007D722B">
            <w:pPr>
              <w:tabs>
                <w:tab w:val="left" w:pos="567"/>
                <w:tab w:val="left" w:pos="1276"/>
              </w:tabs>
              <w:ind w:firstLine="709"/>
              <w:jc w:val="both"/>
            </w:pPr>
            <w:r w:rsidRPr="006B1950">
              <w:t>Примечание – Составлено по источникам [20; 21; 40-48]</w:t>
            </w:r>
          </w:p>
        </w:tc>
      </w:tr>
    </w:tbl>
    <w:p w:rsidR="000D150D" w:rsidRPr="006B1950" w:rsidRDefault="000D150D" w:rsidP="000D150D">
      <w:pPr>
        <w:tabs>
          <w:tab w:val="left" w:pos="567"/>
          <w:tab w:val="left" w:pos="1276"/>
        </w:tabs>
        <w:ind w:firstLine="567"/>
        <w:jc w:val="both"/>
        <w:rPr>
          <w:sz w:val="28"/>
          <w:szCs w:val="28"/>
        </w:rPr>
      </w:pPr>
    </w:p>
    <w:p w:rsidR="000D150D" w:rsidRPr="006B1950" w:rsidRDefault="000D150D" w:rsidP="00C53C12">
      <w:pPr>
        <w:tabs>
          <w:tab w:val="left" w:pos="567"/>
          <w:tab w:val="left" w:pos="1276"/>
        </w:tabs>
        <w:ind w:firstLine="709"/>
        <w:jc w:val="both"/>
        <w:rPr>
          <w:sz w:val="28"/>
          <w:szCs w:val="28"/>
        </w:rPr>
      </w:pPr>
      <w:r w:rsidRPr="006B1950">
        <w:rPr>
          <w:sz w:val="28"/>
          <w:szCs w:val="28"/>
        </w:rPr>
        <w:t xml:space="preserve">Дополнительно можно отметить, что работы А.Г. Казьмина и </w:t>
      </w:r>
      <w:r w:rsidRPr="006B1950">
        <w:rPr>
          <w:sz w:val="28"/>
        </w:rPr>
        <w:t>Оробинской И.В</w:t>
      </w:r>
      <w:r w:rsidRPr="006B1950">
        <w:rPr>
          <w:sz w:val="28"/>
          <w:szCs w:val="28"/>
        </w:rPr>
        <w:t xml:space="preserve"> [</w:t>
      </w:r>
      <w:r w:rsidR="00C76241" w:rsidRPr="006B1950">
        <w:rPr>
          <w:sz w:val="28"/>
          <w:szCs w:val="28"/>
        </w:rPr>
        <w:t>4</w:t>
      </w:r>
      <w:r w:rsidR="004B4735" w:rsidRPr="006B1950">
        <w:rPr>
          <w:sz w:val="28"/>
          <w:szCs w:val="28"/>
        </w:rPr>
        <w:t>9</w:t>
      </w:r>
      <w:r w:rsidRPr="006B1950">
        <w:rPr>
          <w:sz w:val="28"/>
          <w:szCs w:val="28"/>
        </w:rPr>
        <w:t>], а также О.В. Глушак и Новикова Н.Ю. [</w:t>
      </w:r>
      <w:r w:rsidR="004B4735" w:rsidRPr="006B1950">
        <w:rPr>
          <w:sz w:val="28"/>
          <w:szCs w:val="28"/>
        </w:rPr>
        <w:t>50</w:t>
      </w:r>
      <w:r w:rsidRPr="006B1950">
        <w:rPr>
          <w:sz w:val="28"/>
          <w:szCs w:val="28"/>
        </w:rPr>
        <w:t>], названия которых включают понятие таможенного регулирования, но не содержащие такое определение, в большей части раскрывают влияние мер таможенно-тарифного и нетарифного регулирования на состояние внешнеэкономической деятельности государства, что говорит о смешении трех дефиниций.</w:t>
      </w:r>
    </w:p>
    <w:p w:rsidR="000D150D" w:rsidRPr="006B1950" w:rsidRDefault="000D150D" w:rsidP="00C53C12">
      <w:pPr>
        <w:tabs>
          <w:tab w:val="left" w:pos="567"/>
          <w:tab w:val="left" w:pos="1276"/>
        </w:tabs>
        <w:ind w:firstLine="709"/>
        <w:jc w:val="both"/>
        <w:rPr>
          <w:sz w:val="28"/>
          <w:szCs w:val="28"/>
        </w:rPr>
      </w:pPr>
      <w:r w:rsidRPr="006B1950">
        <w:rPr>
          <w:sz w:val="28"/>
          <w:szCs w:val="28"/>
        </w:rPr>
        <w:t xml:space="preserve">Кроме того, нами проанализированы диссертационные исследования, содержащиеся в Российской государственной библиотеке и находящиеся в открытом доступе, за период 2012-2021 годы, объектом исследования которых являлось таможенное регулирование. Данный источник информации позволяет более полно и широко проанализировать мнения и позиции исследователей в </w:t>
      </w:r>
      <w:r w:rsidRPr="006B1950">
        <w:rPr>
          <w:sz w:val="28"/>
          <w:szCs w:val="28"/>
        </w:rPr>
        <w:lastRenderedPageBreak/>
        <w:t xml:space="preserve">области таможенного регулирования внешней торговли. Результаты такой работы представлены в </w:t>
      </w:r>
      <w:r w:rsidR="00377F69" w:rsidRPr="006B1950">
        <w:rPr>
          <w:sz w:val="28"/>
          <w:szCs w:val="28"/>
        </w:rPr>
        <w:t>т</w:t>
      </w:r>
      <w:r w:rsidRPr="006B1950">
        <w:rPr>
          <w:sz w:val="28"/>
          <w:szCs w:val="28"/>
        </w:rPr>
        <w:t xml:space="preserve">аблице </w:t>
      </w:r>
      <w:r w:rsidR="00377F69" w:rsidRPr="006B1950">
        <w:rPr>
          <w:sz w:val="28"/>
          <w:szCs w:val="28"/>
        </w:rPr>
        <w:t>2</w:t>
      </w:r>
      <w:r w:rsidRPr="006B1950">
        <w:rPr>
          <w:sz w:val="28"/>
          <w:szCs w:val="28"/>
        </w:rPr>
        <w:t>.</w:t>
      </w:r>
    </w:p>
    <w:p w:rsidR="000D150D" w:rsidRPr="006B1950" w:rsidRDefault="000D150D" w:rsidP="000D150D">
      <w:pPr>
        <w:tabs>
          <w:tab w:val="left" w:pos="567"/>
          <w:tab w:val="left" w:pos="1276"/>
        </w:tabs>
        <w:ind w:firstLine="567"/>
        <w:jc w:val="both"/>
        <w:rPr>
          <w:sz w:val="28"/>
          <w:szCs w:val="28"/>
        </w:rPr>
      </w:pPr>
    </w:p>
    <w:p w:rsidR="000D150D" w:rsidRPr="006B1950" w:rsidRDefault="000D150D" w:rsidP="00C53C12">
      <w:pPr>
        <w:tabs>
          <w:tab w:val="left" w:pos="567"/>
          <w:tab w:val="left" w:pos="1276"/>
        </w:tabs>
        <w:jc w:val="both"/>
        <w:rPr>
          <w:sz w:val="28"/>
          <w:szCs w:val="28"/>
        </w:rPr>
      </w:pPr>
      <w:r w:rsidRPr="006B1950">
        <w:rPr>
          <w:sz w:val="28"/>
          <w:szCs w:val="28"/>
        </w:rPr>
        <w:t xml:space="preserve">Таблица </w:t>
      </w:r>
      <w:r w:rsidR="00377F69" w:rsidRPr="006B1950">
        <w:rPr>
          <w:sz w:val="28"/>
          <w:szCs w:val="28"/>
        </w:rPr>
        <w:t>2</w:t>
      </w:r>
      <w:r w:rsidRPr="006B1950">
        <w:rPr>
          <w:sz w:val="28"/>
          <w:szCs w:val="28"/>
        </w:rPr>
        <w:t xml:space="preserve"> – Подходы к содержанию «таможенное регулирование» исследований в зависимости от предмета регулирования в диссертационных исследованиях</w:t>
      </w:r>
    </w:p>
    <w:p w:rsidR="000D150D" w:rsidRPr="006B1950" w:rsidRDefault="000D150D" w:rsidP="00C53C12">
      <w:pPr>
        <w:tabs>
          <w:tab w:val="left" w:pos="567"/>
          <w:tab w:val="left" w:pos="1276"/>
        </w:tabs>
        <w:ind w:firstLine="567"/>
        <w:jc w:val="right"/>
        <w:rPr>
          <w:sz w:val="16"/>
          <w:szCs w:val="16"/>
        </w:rPr>
      </w:pPr>
    </w:p>
    <w:tbl>
      <w:tblPr>
        <w:tblStyle w:val="a7"/>
        <w:tblW w:w="9617" w:type="dxa"/>
        <w:tblInd w:w="136" w:type="dxa"/>
        <w:tblLayout w:type="fixed"/>
        <w:tblLook w:val="04A0" w:firstRow="1" w:lastRow="0" w:firstColumn="1" w:lastColumn="0" w:noHBand="0" w:noVBand="1"/>
      </w:tblPr>
      <w:tblGrid>
        <w:gridCol w:w="1810"/>
        <w:gridCol w:w="3152"/>
        <w:gridCol w:w="4655"/>
      </w:tblGrid>
      <w:tr w:rsidR="000D150D" w:rsidRPr="006B1950" w:rsidTr="00C53C12">
        <w:tc>
          <w:tcPr>
            <w:tcW w:w="1810" w:type="dxa"/>
            <w:vAlign w:val="center"/>
          </w:tcPr>
          <w:p w:rsidR="000D150D" w:rsidRPr="006B1950" w:rsidRDefault="000D150D" w:rsidP="00C53C12">
            <w:pPr>
              <w:tabs>
                <w:tab w:val="left" w:pos="567"/>
                <w:tab w:val="left" w:pos="1276"/>
              </w:tabs>
              <w:jc w:val="center"/>
              <w:rPr>
                <w:szCs w:val="28"/>
              </w:rPr>
            </w:pPr>
            <w:r w:rsidRPr="006B1950">
              <w:rPr>
                <w:szCs w:val="28"/>
              </w:rPr>
              <w:t>Автор</w:t>
            </w:r>
          </w:p>
        </w:tc>
        <w:tc>
          <w:tcPr>
            <w:tcW w:w="3152" w:type="dxa"/>
            <w:vAlign w:val="center"/>
          </w:tcPr>
          <w:p w:rsidR="000D150D" w:rsidRPr="006B1950" w:rsidRDefault="000D150D" w:rsidP="00C53C12">
            <w:pPr>
              <w:tabs>
                <w:tab w:val="left" w:pos="567"/>
                <w:tab w:val="left" w:pos="1276"/>
              </w:tabs>
              <w:jc w:val="center"/>
              <w:rPr>
                <w:szCs w:val="28"/>
              </w:rPr>
            </w:pPr>
            <w:r w:rsidRPr="006B1950">
              <w:rPr>
                <w:szCs w:val="28"/>
              </w:rPr>
              <w:t>Тема диссертации</w:t>
            </w:r>
          </w:p>
        </w:tc>
        <w:tc>
          <w:tcPr>
            <w:tcW w:w="4655" w:type="dxa"/>
            <w:vAlign w:val="center"/>
          </w:tcPr>
          <w:p w:rsidR="000D150D" w:rsidRPr="006B1950" w:rsidRDefault="000D150D" w:rsidP="00C53C12">
            <w:pPr>
              <w:tabs>
                <w:tab w:val="left" w:pos="567"/>
                <w:tab w:val="left" w:pos="1276"/>
              </w:tabs>
              <w:jc w:val="center"/>
              <w:rPr>
                <w:szCs w:val="28"/>
              </w:rPr>
            </w:pPr>
            <w:r w:rsidRPr="006B1950">
              <w:rPr>
                <w:szCs w:val="28"/>
              </w:rPr>
              <w:t>Содержание работы или определение «таможенное регулирование»</w:t>
            </w:r>
          </w:p>
        </w:tc>
      </w:tr>
      <w:tr w:rsidR="000D150D" w:rsidRPr="006B1950" w:rsidTr="00C53C12">
        <w:tc>
          <w:tcPr>
            <w:tcW w:w="1810" w:type="dxa"/>
          </w:tcPr>
          <w:p w:rsidR="000D150D" w:rsidRPr="006B1950" w:rsidRDefault="000D150D" w:rsidP="00EB1A77">
            <w:pPr>
              <w:tabs>
                <w:tab w:val="left" w:pos="567"/>
                <w:tab w:val="left" w:pos="1276"/>
              </w:tabs>
              <w:jc w:val="center"/>
              <w:rPr>
                <w:szCs w:val="28"/>
              </w:rPr>
            </w:pPr>
            <w:r w:rsidRPr="006B1950">
              <w:rPr>
                <w:szCs w:val="28"/>
              </w:rPr>
              <w:t>1</w:t>
            </w:r>
          </w:p>
        </w:tc>
        <w:tc>
          <w:tcPr>
            <w:tcW w:w="3152" w:type="dxa"/>
          </w:tcPr>
          <w:p w:rsidR="000D150D" w:rsidRPr="006B1950" w:rsidRDefault="000D150D" w:rsidP="00EB1A77">
            <w:pPr>
              <w:tabs>
                <w:tab w:val="left" w:pos="567"/>
                <w:tab w:val="left" w:pos="1276"/>
              </w:tabs>
              <w:jc w:val="center"/>
              <w:rPr>
                <w:szCs w:val="28"/>
              </w:rPr>
            </w:pPr>
            <w:r w:rsidRPr="006B1950">
              <w:rPr>
                <w:szCs w:val="28"/>
              </w:rPr>
              <w:t>2</w:t>
            </w:r>
          </w:p>
        </w:tc>
        <w:tc>
          <w:tcPr>
            <w:tcW w:w="4655" w:type="dxa"/>
          </w:tcPr>
          <w:p w:rsidR="000D150D" w:rsidRPr="006B1950" w:rsidRDefault="000D150D" w:rsidP="00EB1A77">
            <w:pPr>
              <w:tabs>
                <w:tab w:val="left" w:pos="567"/>
                <w:tab w:val="left" w:pos="1276"/>
              </w:tabs>
              <w:jc w:val="center"/>
              <w:rPr>
                <w:szCs w:val="28"/>
              </w:rPr>
            </w:pPr>
            <w:r w:rsidRPr="006B1950">
              <w:rPr>
                <w:szCs w:val="28"/>
              </w:rPr>
              <w:t>3</w:t>
            </w:r>
          </w:p>
        </w:tc>
      </w:tr>
      <w:tr w:rsidR="000D150D" w:rsidRPr="006B1950" w:rsidTr="00C53C12">
        <w:tc>
          <w:tcPr>
            <w:tcW w:w="1810" w:type="dxa"/>
          </w:tcPr>
          <w:p w:rsidR="000D150D" w:rsidRPr="006B1950" w:rsidRDefault="000D150D" w:rsidP="00C53C12">
            <w:pPr>
              <w:tabs>
                <w:tab w:val="left" w:pos="567"/>
                <w:tab w:val="left" w:pos="1276"/>
              </w:tabs>
              <w:jc w:val="both"/>
              <w:rPr>
                <w:szCs w:val="28"/>
              </w:rPr>
            </w:pPr>
            <w:r w:rsidRPr="006B1950">
              <w:rPr>
                <w:szCs w:val="28"/>
              </w:rPr>
              <w:t xml:space="preserve">М.А. Новожилова </w:t>
            </w:r>
          </w:p>
        </w:tc>
        <w:tc>
          <w:tcPr>
            <w:tcW w:w="3152" w:type="dxa"/>
          </w:tcPr>
          <w:p w:rsidR="000D150D" w:rsidRPr="006B1950" w:rsidRDefault="000D150D" w:rsidP="00EB1A77">
            <w:pPr>
              <w:tabs>
                <w:tab w:val="left" w:pos="567"/>
                <w:tab w:val="left" w:pos="1276"/>
              </w:tabs>
              <w:jc w:val="both"/>
              <w:rPr>
                <w:szCs w:val="28"/>
              </w:rPr>
            </w:pPr>
            <w:r w:rsidRPr="006B1950">
              <w:rPr>
                <w:szCs w:val="28"/>
              </w:rPr>
              <w:t>Развитие методических положений по совершенствованию таможенного регулирования в целях обеспечения продовольственной безопасности России в условиях таможенного союза</w:t>
            </w:r>
          </w:p>
        </w:tc>
        <w:tc>
          <w:tcPr>
            <w:tcW w:w="4655" w:type="dxa"/>
          </w:tcPr>
          <w:p w:rsidR="000D150D" w:rsidRPr="006B1950" w:rsidRDefault="000D150D" w:rsidP="00EB1A77">
            <w:pPr>
              <w:tabs>
                <w:tab w:val="left" w:pos="567"/>
                <w:tab w:val="left" w:pos="1276"/>
              </w:tabs>
              <w:jc w:val="both"/>
              <w:rPr>
                <w:szCs w:val="28"/>
              </w:rPr>
            </w:pPr>
            <w:r w:rsidRPr="006B1950">
              <w:rPr>
                <w:szCs w:val="28"/>
              </w:rPr>
              <w:t>Таможенное регулирование в таможенном союзе представляет собой правовое регулирование отношений, связанных с:</w:t>
            </w:r>
          </w:p>
          <w:p w:rsidR="000D150D" w:rsidRPr="006B1950" w:rsidRDefault="000D150D" w:rsidP="00EB1A77">
            <w:pPr>
              <w:tabs>
                <w:tab w:val="left" w:pos="567"/>
                <w:tab w:val="left" w:pos="1276"/>
              </w:tabs>
              <w:jc w:val="both"/>
              <w:rPr>
                <w:szCs w:val="28"/>
              </w:rPr>
            </w:pPr>
            <w:r w:rsidRPr="006B1950">
              <w:rPr>
                <w:szCs w:val="28"/>
              </w:rPr>
              <w:t>- перемещением товаров через таможенную границу таможенного союза;</w:t>
            </w:r>
          </w:p>
          <w:p w:rsidR="000D150D" w:rsidRPr="006B1950" w:rsidRDefault="000D150D" w:rsidP="00EB1A77">
            <w:pPr>
              <w:tabs>
                <w:tab w:val="left" w:pos="567"/>
                <w:tab w:val="left" w:pos="1276"/>
              </w:tabs>
              <w:jc w:val="both"/>
              <w:rPr>
                <w:szCs w:val="28"/>
              </w:rPr>
            </w:pPr>
            <w:r w:rsidRPr="006B1950">
              <w:rPr>
                <w:szCs w:val="28"/>
              </w:rPr>
              <w:t>- их перевозкой по единой таможенной территории таможенного союза;</w:t>
            </w:r>
          </w:p>
          <w:p w:rsidR="000D150D" w:rsidRPr="006B1950" w:rsidRDefault="000D150D" w:rsidP="00EB1A77">
            <w:pPr>
              <w:tabs>
                <w:tab w:val="left" w:pos="567"/>
                <w:tab w:val="left" w:pos="1276"/>
              </w:tabs>
              <w:jc w:val="both"/>
              <w:rPr>
                <w:szCs w:val="28"/>
              </w:rPr>
            </w:pPr>
            <w:r w:rsidRPr="006B1950">
              <w:rPr>
                <w:szCs w:val="28"/>
              </w:rPr>
              <w:t>- временных хранением;</w:t>
            </w:r>
          </w:p>
          <w:p w:rsidR="000D150D" w:rsidRPr="006B1950" w:rsidRDefault="000D150D" w:rsidP="00EB1A77">
            <w:pPr>
              <w:tabs>
                <w:tab w:val="left" w:pos="567"/>
                <w:tab w:val="left" w:pos="1276"/>
              </w:tabs>
              <w:jc w:val="both"/>
              <w:rPr>
                <w:szCs w:val="28"/>
              </w:rPr>
            </w:pPr>
            <w:r w:rsidRPr="006B1950">
              <w:rPr>
                <w:szCs w:val="28"/>
              </w:rPr>
              <w:t>- таможенным декларированием;</w:t>
            </w:r>
          </w:p>
          <w:p w:rsidR="000D150D" w:rsidRPr="006B1950" w:rsidRDefault="000D150D" w:rsidP="00EB1A77">
            <w:pPr>
              <w:tabs>
                <w:tab w:val="left" w:pos="567"/>
                <w:tab w:val="left" w:pos="1276"/>
              </w:tabs>
              <w:jc w:val="both"/>
              <w:rPr>
                <w:szCs w:val="28"/>
              </w:rPr>
            </w:pPr>
            <w:r w:rsidRPr="006B1950">
              <w:rPr>
                <w:szCs w:val="28"/>
              </w:rPr>
              <w:t>- выпуском и использованием в соответ</w:t>
            </w:r>
            <w:r w:rsidR="00C53C12" w:rsidRPr="006B1950">
              <w:rPr>
                <w:szCs w:val="28"/>
              </w:rPr>
              <w:t xml:space="preserve"> </w:t>
            </w:r>
            <w:r w:rsidRPr="006B1950">
              <w:rPr>
                <w:szCs w:val="28"/>
              </w:rPr>
              <w:t>ствии с таможенными процедурами;</w:t>
            </w:r>
          </w:p>
          <w:p w:rsidR="000D150D" w:rsidRPr="006B1950" w:rsidRDefault="000D150D" w:rsidP="00EB1A77">
            <w:pPr>
              <w:tabs>
                <w:tab w:val="left" w:pos="567"/>
                <w:tab w:val="left" w:pos="1276"/>
              </w:tabs>
              <w:jc w:val="both"/>
              <w:rPr>
                <w:szCs w:val="28"/>
              </w:rPr>
            </w:pPr>
            <w:r w:rsidRPr="006B1950">
              <w:rPr>
                <w:szCs w:val="28"/>
              </w:rPr>
              <w:t>- проведением таможенного контроля;</w:t>
            </w:r>
          </w:p>
          <w:p w:rsidR="000D150D" w:rsidRPr="006B1950" w:rsidRDefault="000D150D" w:rsidP="00EB1A77">
            <w:pPr>
              <w:tabs>
                <w:tab w:val="left" w:pos="567"/>
                <w:tab w:val="left" w:pos="1276"/>
              </w:tabs>
              <w:jc w:val="both"/>
              <w:rPr>
                <w:szCs w:val="28"/>
              </w:rPr>
            </w:pPr>
            <w:r w:rsidRPr="006B1950">
              <w:rPr>
                <w:szCs w:val="28"/>
              </w:rPr>
              <w:t>- уплатой таможенных платежей.</w:t>
            </w:r>
          </w:p>
          <w:p w:rsidR="000D150D" w:rsidRPr="006B1950" w:rsidRDefault="000D150D" w:rsidP="00EB1A77">
            <w:pPr>
              <w:tabs>
                <w:tab w:val="left" w:pos="567"/>
                <w:tab w:val="left" w:pos="1276"/>
              </w:tabs>
              <w:jc w:val="both"/>
              <w:rPr>
                <w:szCs w:val="28"/>
              </w:rPr>
            </w:pPr>
            <w:r w:rsidRPr="006B1950">
              <w:rPr>
                <w:szCs w:val="28"/>
              </w:rPr>
              <w:t>При этом исследователь полагает, что методы таможенного регулирования под</w:t>
            </w:r>
            <w:r w:rsidR="00C53C12" w:rsidRPr="006B1950">
              <w:rPr>
                <w:szCs w:val="28"/>
              </w:rPr>
              <w:t xml:space="preserve"> </w:t>
            </w:r>
            <w:r w:rsidRPr="006B1950">
              <w:rPr>
                <w:szCs w:val="28"/>
              </w:rPr>
              <w:t>разделяются на тарифные и нетарифные. К первым относятся применение к пере</w:t>
            </w:r>
            <w:r w:rsidR="00C53C12" w:rsidRPr="006B1950">
              <w:rPr>
                <w:szCs w:val="28"/>
              </w:rPr>
              <w:t xml:space="preserve"> </w:t>
            </w:r>
            <w:r w:rsidRPr="006B1950">
              <w:rPr>
                <w:szCs w:val="28"/>
              </w:rPr>
              <w:t>мещаемым товарам таможенных пошлин. Все остальные меры – нетарифные, включая применение запретов и ограничений на ввоз/вывоз товаров.</w:t>
            </w:r>
          </w:p>
        </w:tc>
      </w:tr>
      <w:tr w:rsidR="000D150D" w:rsidRPr="006B1950" w:rsidTr="00C53C12">
        <w:tc>
          <w:tcPr>
            <w:tcW w:w="1810" w:type="dxa"/>
          </w:tcPr>
          <w:p w:rsidR="000D150D" w:rsidRPr="006B1950" w:rsidRDefault="000D150D" w:rsidP="00C53C12">
            <w:pPr>
              <w:tabs>
                <w:tab w:val="left" w:pos="567"/>
                <w:tab w:val="left" w:pos="1276"/>
              </w:tabs>
              <w:jc w:val="both"/>
              <w:rPr>
                <w:szCs w:val="28"/>
              </w:rPr>
            </w:pPr>
            <w:r w:rsidRPr="006B1950">
              <w:rPr>
                <w:szCs w:val="28"/>
              </w:rPr>
              <w:t xml:space="preserve">М.А. Ноздрачев </w:t>
            </w:r>
          </w:p>
        </w:tc>
        <w:tc>
          <w:tcPr>
            <w:tcW w:w="3152" w:type="dxa"/>
          </w:tcPr>
          <w:p w:rsidR="000D150D" w:rsidRPr="006B1950" w:rsidRDefault="000D150D" w:rsidP="00EB1A77">
            <w:pPr>
              <w:tabs>
                <w:tab w:val="left" w:pos="567"/>
                <w:tab w:val="left" w:pos="1276"/>
              </w:tabs>
              <w:jc w:val="both"/>
              <w:rPr>
                <w:szCs w:val="28"/>
              </w:rPr>
            </w:pPr>
            <w:r w:rsidRPr="006B1950">
              <w:rPr>
                <w:szCs w:val="28"/>
              </w:rPr>
              <w:t>Развитие научно-методического аппарата совершенствования таможенного регулирования импорта лекарственных средств в Российскую Федерацию</w:t>
            </w:r>
          </w:p>
        </w:tc>
        <w:tc>
          <w:tcPr>
            <w:tcW w:w="4655" w:type="dxa"/>
          </w:tcPr>
          <w:p w:rsidR="000D150D" w:rsidRPr="006B1950" w:rsidRDefault="000D150D" w:rsidP="00EB1A77">
            <w:pPr>
              <w:tabs>
                <w:tab w:val="left" w:pos="567"/>
                <w:tab w:val="left" w:pos="1276"/>
              </w:tabs>
              <w:jc w:val="both"/>
              <w:rPr>
                <w:szCs w:val="28"/>
              </w:rPr>
            </w:pPr>
            <w:r w:rsidRPr="006B1950">
              <w:rPr>
                <w:szCs w:val="28"/>
              </w:rPr>
              <w:t>Таможенное регулирование представляет собой целенаправленное управляющее воздействие на внешнеторговую деятельность с помощью таможенно-тарифных и нетарифных норм, правил и методов регулирования, которые в данном случае и выступают регуляторами.</w:t>
            </w:r>
          </w:p>
          <w:p w:rsidR="000D150D" w:rsidRPr="006B1950" w:rsidRDefault="000D150D" w:rsidP="00EB1A77">
            <w:pPr>
              <w:tabs>
                <w:tab w:val="left" w:pos="567"/>
                <w:tab w:val="left" w:pos="1276"/>
              </w:tabs>
              <w:jc w:val="both"/>
              <w:rPr>
                <w:szCs w:val="28"/>
              </w:rPr>
            </w:pPr>
            <w:r w:rsidRPr="006B1950">
              <w:rPr>
                <w:szCs w:val="28"/>
              </w:rPr>
              <w:t>Таким образом, автор также определяет тарифное и нетарифное регулирование в качестве инструментов или элементов таможенного регулирования.</w:t>
            </w:r>
          </w:p>
        </w:tc>
      </w:tr>
      <w:tr w:rsidR="000D150D" w:rsidRPr="006B1950" w:rsidTr="00C53C12">
        <w:tc>
          <w:tcPr>
            <w:tcW w:w="1810" w:type="dxa"/>
            <w:tcBorders>
              <w:bottom w:val="nil"/>
            </w:tcBorders>
          </w:tcPr>
          <w:p w:rsidR="000D150D" w:rsidRPr="006B1950" w:rsidRDefault="000D150D" w:rsidP="00C53C12">
            <w:pPr>
              <w:tabs>
                <w:tab w:val="left" w:pos="567"/>
                <w:tab w:val="left" w:pos="1276"/>
              </w:tabs>
              <w:jc w:val="both"/>
              <w:rPr>
                <w:szCs w:val="28"/>
              </w:rPr>
            </w:pPr>
            <w:r w:rsidRPr="006B1950">
              <w:rPr>
                <w:szCs w:val="28"/>
              </w:rPr>
              <w:t>Н.А. Тарасов</w:t>
            </w:r>
          </w:p>
        </w:tc>
        <w:tc>
          <w:tcPr>
            <w:tcW w:w="3152" w:type="dxa"/>
            <w:tcBorders>
              <w:bottom w:val="nil"/>
            </w:tcBorders>
          </w:tcPr>
          <w:p w:rsidR="000D150D" w:rsidRPr="006B1950" w:rsidRDefault="000D150D" w:rsidP="00EB1A77">
            <w:pPr>
              <w:tabs>
                <w:tab w:val="left" w:pos="567"/>
                <w:tab w:val="left" w:pos="1276"/>
              </w:tabs>
              <w:jc w:val="both"/>
              <w:rPr>
                <w:szCs w:val="28"/>
              </w:rPr>
            </w:pPr>
            <w:r w:rsidRPr="006B1950">
              <w:rPr>
                <w:szCs w:val="28"/>
              </w:rPr>
              <w:t>Совершенствование организационно-экономического механизма таможенного регулирования рынка алкогольной продукции</w:t>
            </w:r>
            <w:r w:rsidRPr="006B1950">
              <w:rPr>
                <w:rFonts w:ascii="Helvetica" w:hAnsi="Helvetica" w:cs="Helvetica"/>
                <w:color w:val="222222"/>
                <w:szCs w:val="21"/>
                <w:shd w:val="clear" w:color="auto" w:fill="FFFFFF"/>
              </w:rPr>
              <w:t xml:space="preserve"> </w:t>
            </w:r>
          </w:p>
        </w:tc>
        <w:tc>
          <w:tcPr>
            <w:tcW w:w="4655" w:type="dxa"/>
            <w:tcBorders>
              <w:bottom w:val="nil"/>
            </w:tcBorders>
          </w:tcPr>
          <w:p w:rsidR="000D150D" w:rsidRPr="006B1950" w:rsidRDefault="000D150D" w:rsidP="00C53C12">
            <w:pPr>
              <w:tabs>
                <w:tab w:val="left" w:pos="567"/>
                <w:tab w:val="left" w:pos="1276"/>
              </w:tabs>
              <w:jc w:val="both"/>
              <w:rPr>
                <w:szCs w:val="28"/>
              </w:rPr>
            </w:pPr>
            <w:r w:rsidRPr="006B1950">
              <w:rPr>
                <w:szCs w:val="28"/>
              </w:rPr>
              <w:t>В концептуальной модели организацион</w:t>
            </w:r>
            <w:r w:rsidR="00C53C12" w:rsidRPr="006B1950">
              <w:rPr>
                <w:szCs w:val="28"/>
              </w:rPr>
              <w:t xml:space="preserve"> </w:t>
            </w:r>
            <w:r w:rsidRPr="006B1950">
              <w:rPr>
                <w:szCs w:val="28"/>
              </w:rPr>
              <w:t>но-экономического механизма таможен</w:t>
            </w:r>
            <w:r w:rsidR="00C53C12" w:rsidRPr="006B1950">
              <w:rPr>
                <w:szCs w:val="28"/>
              </w:rPr>
              <w:t xml:space="preserve"> </w:t>
            </w:r>
            <w:r w:rsidRPr="006B1950">
              <w:rPr>
                <w:szCs w:val="28"/>
              </w:rPr>
              <w:t xml:space="preserve">ного регулирования рынка алкогольной продукции таможенное регулирование определяется как порядок и правила регулирования отношений, возникающих при перемещении алкогольной продукции через таможенную границу ЕАЭС. Соответственно, элементами таможенного </w:t>
            </w:r>
          </w:p>
        </w:tc>
      </w:tr>
      <w:tr w:rsidR="00C53C12" w:rsidRPr="006B1950" w:rsidTr="00C53C12">
        <w:tc>
          <w:tcPr>
            <w:tcW w:w="9617" w:type="dxa"/>
            <w:gridSpan w:val="3"/>
            <w:tcBorders>
              <w:top w:val="nil"/>
              <w:left w:val="nil"/>
              <w:right w:val="nil"/>
            </w:tcBorders>
          </w:tcPr>
          <w:p w:rsidR="00C53C12" w:rsidRPr="006B1950" w:rsidRDefault="00C53C12" w:rsidP="00C53C12">
            <w:pPr>
              <w:tabs>
                <w:tab w:val="left" w:pos="567"/>
                <w:tab w:val="left" w:pos="1276"/>
              </w:tabs>
              <w:ind w:hanging="108"/>
              <w:jc w:val="both"/>
              <w:rPr>
                <w:sz w:val="28"/>
                <w:szCs w:val="28"/>
              </w:rPr>
            </w:pPr>
            <w:r w:rsidRPr="006B1950">
              <w:rPr>
                <w:sz w:val="28"/>
                <w:szCs w:val="28"/>
              </w:rPr>
              <w:lastRenderedPageBreak/>
              <w:t>Продолжение таблицы 2</w:t>
            </w:r>
          </w:p>
          <w:p w:rsidR="00C53C12" w:rsidRPr="006B1950" w:rsidRDefault="00C53C12" w:rsidP="00C53C12">
            <w:pPr>
              <w:tabs>
                <w:tab w:val="left" w:pos="567"/>
                <w:tab w:val="left" w:pos="1276"/>
              </w:tabs>
              <w:ind w:hanging="108"/>
              <w:jc w:val="both"/>
              <w:rPr>
                <w:sz w:val="16"/>
                <w:szCs w:val="16"/>
              </w:rPr>
            </w:pPr>
          </w:p>
        </w:tc>
      </w:tr>
      <w:tr w:rsidR="00C53C12" w:rsidRPr="006B1950" w:rsidTr="00C53C12">
        <w:tc>
          <w:tcPr>
            <w:tcW w:w="1810" w:type="dxa"/>
          </w:tcPr>
          <w:p w:rsidR="00C53C12" w:rsidRPr="006B1950" w:rsidRDefault="00C53C12" w:rsidP="00C53C12">
            <w:pPr>
              <w:tabs>
                <w:tab w:val="left" w:pos="567"/>
                <w:tab w:val="left" w:pos="1276"/>
              </w:tabs>
              <w:jc w:val="center"/>
              <w:rPr>
                <w:szCs w:val="28"/>
              </w:rPr>
            </w:pPr>
            <w:r w:rsidRPr="006B1950">
              <w:rPr>
                <w:szCs w:val="28"/>
              </w:rPr>
              <w:t>1</w:t>
            </w:r>
          </w:p>
        </w:tc>
        <w:tc>
          <w:tcPr>
            <w:tcW w:w="3152" w:type="dxa"/>
          </w:tcPr>
          <w:p w:rsidR="00C53C12" w:rsidRPr="006B1950" w:rsidRDefault="00C53C12" w:rsidP="00C53C12">
            <w:pPr>
              <w:tabs>
                <w:tab w:val="left" w:pos="567"/>
                <w:tab w:val="left" w:pos="1276"/>
              </w:tabs>
              <w:jc w:val="center"/>
              <w:rPr>
                <w:szCs w:val="28"/>
              </w:rPr>
            </w:pPr>
            <w:r w:rsidRPr="006B1950">
              <w:rPr>
                <w:szCs w:val="28"/>
              </w:rPr>
              <w:t>2</w:t>
            </w:r>
          </w:p>
        </w:tc>
        <w:tc>
          <w:tcPr>
            <w:tcW w:w="4655" w:type="dxa"/>
          </w:tcPr>
          <w:p w:rsidR="00C53C12" w:rsidRPr="006B1950" w:rsidRDefault="00C53C12" w:rsidP="00C53C12">
            <w:pPr>
              <w:tabs>
                <w:tab w:val="left" w:pos="567"/>
                <w:tab w:val="left" w:pos="1276"/>
              </w:tabs>
              <w:jc w:val="center"/>
              <w:rPr>
                <w:szCs w:val="28"/>
              </w:rPr>
            </w:pPr>
            <w:r w:rsidRPr="006B1950">
              <w:rPr>
                <w:szCs w:val="28"/>
              </w:rPr>
              <w:t>3</w:t>
            </w:r>
          </w:p>
        </w:tc>
      </w:tr>
      <w:tr w:rsidR="00C53C12" w:rsidRPr="006B1950" w:rsidTr="00C53C12">
        <w:tc>
          <w:tcPr>
            <w:tcW w:w="1810" w:type="dxa"/>
          </w:tcPr>
          <w:p w:rsidR="00C53C12" w:rsidRPr="006B1950" w:rsidRDefault="00C53C12" w:rsidP="00C53C12">
            <w:pPr>
              <w:tabs>
                <w:tab w:val="left" w:pos="567"/>
                <w:tab w:val="left" w:pos="1276"/>
              </w:tabs>
              <w:jc w:val="center"/>
              <w:rPr>
                <w:szCs w:val="28"/>
              </w:rPr>
            </w:pPr>
          </w:p>
        </w:tc>
        <w:tc>
          <w:tcPr>
            <w:tcW w:w="3152" w:type="dxa"/>
          </w:tcPr>
          <w:p w:rsidR="00C53C12" w:rsidRPr="006B1950" w:rsidRDefault="00C53C12" w:rsidP="00C53C12">
            <w:pPr>
              <w:tabs>
                <w:tab w:val="left" w:pos="567"/>
                <w:tab w:val="left" w:pos="1276"/>
              </w:tabs>
              <w:jc w:val="center"/>
              <w:rPr>
                <w:szCs w:val="28"/>
              </w:rPr>
            </w:pPr>
          </w:p>
        </w:tc>
        <w:tc>
          <w:tcPr>
            <w:tcW w:w="4655" w:type="dxa"/>
          </w:tcPr>
          <w:p w:rsidR="00C53C12" w:rsidRPr="006B1950" w:rsidRDefault="00C53C12" w:rsidP="00C53C12">
            <w:pPr>
              <w:tabs>
                <w:tab w:val="left" w:pos="567"/>
                <w:tab w:val="left" w:pos="1276"/>
              </w:tabs>
              <w:jc w:val="both"/>
              <w:rPr>
                <w:szCs w:val="28"/>
              </w:rPr>
            </w:pPr>
            <w:r w:rsidRPr="006B1950">
              <w:rPr>
                <w:szCs w:val="28"/>
              </w:rPr>
              <w:t>регулирования выступают таможенно-тарифное регулирование, запреты и ограничения внешнеторговой деятель ности, а также таможенное администри рование</w:t>
            </w:r>
          </w:p>
        </w:tc>
      </w:tr>
      <w:tr w:rsidR="000D150D" w:rsidRPr="006B1950" w:rsidTr="00C53C12">
        <w:tc>
          <w:tcPr>
            <w:tcW w:w="1810" w:type="dxa"/>
          </w:tcPr>
          <w:p w:rsidR="000D150D" w:rsidRPr="006B1950" w:rsidRDefault="000D150D" w:rsidP="00C53C12">
            <w:pPr>
              <w:tabs>
                <w:tab w:val="left" w:pos="567"/>
                <w:tab w:val="left" w:pos="1276"/>
              </w:tabs>
              <w:jc w:val="both"/>
              <w:rPr>
                <w:szCs w:val="28"/>
              </w:rPr>
            </w:pPr>
            <w:r w:rsidRPr="006B1950">
              <w:rPr>
                <w:szCs w:val="28"/>
              </w:rPr>
              <w:t>А.А. Киселев</w:t>
            </w:r>
          </w:p>
        </w:tc>
        <w:tc>
          <w:tcPr>
            <w:tcW w:w="3152" w:type="dxa"/>
          </w:tcPr>
          <w:p w:rsidR="000D150D" w:rsidRPr="006B1950" w:rsidRDefault="000D150D" w:rsidP="00EB1A77">
            <w:pPr>
              <w:tabs>
                <w:tab w:val="left" w:pos="567"/>
                <w:tab w:val="left" w:pos="1276"/>
              </w:tabs>
              <w:jc w:val="both"/>
              <w:rPr>
                <w:szCs w:val="28"/>
              </w:rPr>
            </w:pPr>
            <w:r w:rsidRPr="006B1950">
              <w:rPr>
                <w:szCs w:val="28"/>
              </w:rPr>
              <w:t>Повышение эффективности таможенного регулирования в целях развития станкостроительной отрасли Российской Федерации</w:t>
            </w:r>
          </w:p>
        </w:tc>
        <w:tc>
          <w:tcPr>
            <w:tcW w:w="4655" w:type="dxa"/>
          </w:tcPr>
          <w:p w:rsidR="000D150D" w:rsidRPr="006B1950" w:rsidRDefault="000D150D" w:rsidP="00EB1A77">
            <w:pPr>
              <w:tabs>
                <w:tab w:val="left" w:pos="567"/>
                <w:tab w:val="left" w:pos="1276"/>
              </w:tabs>
              <w:jc w:val="both"/>
              <w:rPr>
                <w:szCs w:val="28"/>
              </w:rPr>
            </w:pPr>
            <w:r w:rsidRPr="006B1950">
              <w:rPr>
                <w:szCs w:val="28"/>
              </w:rPr>
              <w:t>В таможенный аспект системы регулирования внешнеэкономических отношений станкостроительной отрасли России включается применение таможенно-тарифных и нетарифных мер, а также прохождение таможенных формальностей, повышение качества государственных услуг.</w:t>
            </w:r>
          </w:p>
        </w:tc>
      </w:tr>
      <w:tr w:rsidR="000D150D" w:rsidRPr="006B1950" w:rsidTr="00C53C12">
        <w:tc>
          <w:tcPr>
            <w:tcW w:w="1810" w:type="dxa"/>
          </w:tcPr>
          <w:p w:rsidR="000D150D" w:rsidRPr="006B1950" w:rsidRDefault="000D150D" w:rsidP="00C53C12">
            <w:pPr>
              <w:tabs>
                <w:tab w:val="left" w:pos="567"/>
                <w:tab w:val="left" w:pos="1276"/>
              </w:tabs>
              <w:jc w:val="both"/>
              <w:rPr>
                <w:szCs w:val="28"/>
              </w:rPr>
            </w:pPr>
            <w:r w:rsidRPr="006B1950">
              <w:rPr>
                <w:szCs w:val="28"/>
              </w:rPr>
              <w:t>В.В. Подшивалова</w:t>
            </w:r>
          </w:p>
        </w:tc>
        <w:tc>
          <w:tcPr>
            <w:tcW w:w="3152" w:type="dxa"/>
          </w:tcPr>
          <w:p w:rsidR="000D150D" w:rsidRPr="006B1950" w:rsidRDefault="000D150D" w:rsidP="00C53C12">
            <w:pPr>
              <w:tabs>
                <w:tab w:val="left" w:pos="567"/>
                <w:tab w:val="left" w:pos="1276"/>
              </w:tabs>
              <w:jc w:val="both"/>
              <w:rPr>
                <w:szCs w:val="28"/>
              </w:rPr>
            </w:pPr>
            <w:r w:rsidRPr="006B1950">
              <w:rPr>
                <w:szCs w:val="28"/>
              </w:rPr>
              <w:t>Механизм повышения эф</w:t>
            </w:r>
            <w:r w:rsidR="00C53C12" w:rsidRPr="006B1950">
              <w:rPr>
                <w:szCs w:val="28"/>
              </w:rPr>
              <w:t xml:space="preserve"> </w:t>
            </w:r>
            <w:r w:rsidRPr="006B1950">
              <w:rPr>
                <w:szCs w:val="28"/>
              </w:rPr>
              <w:t>фективности</w:t>
            </w:r>
            <w:r w:rsidR="00C53C12" w:rsidRPr="006B1950">
              <w:rPr>
                <w:szCs w:val="28"/>
              </w:rPr>
              <w:t xml:space="preserve"> </w:t>
            </w:r>
            <w:r w:rsidRPr="006B1950">
              <w:rPr>
                <w:szCs w:val="28"/>
              </w:rPr>
              <w:t>таможен</w:t>
            </w:r>
            <w:r w:rsidR="00C53C12" w:rsidRPr="006B1950">
              <w:rPr>
                <w:szCs w:val="28"/>
              </w:rPr>
              <w:t xml:space="preserve">ного регулирования </w:t>
            </w:r>
            <w:r w:rsidRPr="006B1950">
              <w:rPr>
                <w:szCs w:val="28"/>
              </w:rPr>
              <w:t>импорта сельскохозяйственной техники в Российскую Федерацию</w:t>
            </w:r>
          </w:p>
        </w:tc>
        <w:tc>
          <w:tcPr>
            <w:tcW w:w="4655" w:type="dxa"/>
          </w:tcPr>
          <w:p w:rsidR="000D150D" w:rsidRPr="006B1950" w:rsidRDefault="000D150D" w:rsidP="00EB1A77">
            <w:pPr>
              <w:tabs>
                <w:tab w:val="left" w:pos="567"/>
                <w:tab w:val="left" w:pos="1276"/>
              </w:tabs>
              <w:jc w:val="both"/>
              <w:rPr>
                <w:szCs w:val="28"/>
              </w:rPr>
            </w:pPr>
            <w:r w:rsidRPr="006B1950">
              <w:rPr>
                <w:szCs w:val="28"/>
              </w:rPr>
              <w:t>Задачами исследования является рассмотрение влияния таможенно-тарифных и нетарифных мер на развитие импорта сельскохозяйственной техники.</w:t>
            </w:r>
          </w:p>
        </w:tc>
      </w:tr>
      <w:tr w:rsidR="000D150D" w:rsidRPr="006B1950" w:rsidTr="00C53C12">
        <w:tc>
          <w:tcPr>
            <w:tcW w:w="1810" w:type="dxa"/>
          </w:tcPr>
          <w:p w:rsidR="000D150D" w:rsidRPr="006B1950" w:rsidRDefault="000D150D" w:rsidP="00C53C12">
            <w:pPr>
              <w:tabs>
                <w:tab w:val="left" w:pos="567"/>
                <w:tab w:val="left" w:pos="1276"/>
              </w:tabs>
              <w:jc w:val="both"/>
              <w:rPr>
                <w:szCs w:val="28"/>
              </w:rPr>
            </w:pPr>
            <w:r w:rsidRPr="006B1950">
              <w:rPr>
                <w:szCs w:val="28"/>
              </w:rPr>
              <w:t xml:space="preserve">Б.И. Пак </w:t>
            </w:r>
          </w:p>
        </w:tc>
        <w:tc>
          <w:tcPr>
            <w:tcW w:w="3152" w:type="dxa"/>
          </w:tcPr>
          <w:p w:rsidR="000D150D" w:rsidRPr="006B1950" w:rsidRDefault="000D150D" w:rsidP="00EB1A77">
            <w:pPr>
              <w:tabs>
                <w:tab w:val="left" w:pos="567"/>
                <w:tab w:val="left" w:pos="1276"/>
              </w:tabs>
              <w:jc w:val="both"/>
              <w:rPr>
                <w:szCs w:val="28"/>
              </w:rPr>
            </w:pPr>
            <w:r w:rsidRPr="006B1950">
              <w:rPr>
                <w:szCs w:val="28"/>
              </w:rPr>
              <w:t>Таможенное регулирование в системе устойчивого развития станкостроитель</w:t>
            </w:r>
            <w:r w:rsidR="00C53C12" w:rsidRPr="006B1950">
              <w:rPr>
                <w:szCs w:val="28"/>
              </w:rPr>
              <w:t xml:space="preserve"> </w:t>
            </w:r>
            <w:r w:rsidRPr="006B1950">
              <w:rPr>
                <w:szCs w:val="28"/>
              </w:rPr>
              <w:t>ной отрасли Российской Федерации</w:t>
            </w:r>
          </w:p>
        </w:tc>
        <w:tc>
          <w:tcPr>
            <w:tcW w:w="4655" w:type="dxa"/>
          </w:tcPr>
          <w:p w:rsidR="000D150D" w:rsidRPr="006B1950" w:rsidRDefault="000D150D" w:rsidP="00EB1A77">
            <w:pPr>
              <w:tabs>
                <w:tab w:val="left" w:pos="567"/>
                <w:tab w:val="left" w:pos="1276"/>
              </w:tabs>
              <w:jc w:val="both"/>
              <w:rPr>
                <w:szCs w:val="28"/>
              </w:rPr>
            </w:pPr>
            <w:r w:rsidRPr="006B1950">
              <w:rPr>
                <w:szCs w:val="28"/>
              </w:rPr>
              <w:t>Автор полагает, что механизм таможенного регулирование предполагает применение таможенно-тарифных мер и широкого круга запретов и ограничений посредством инструментов таможенного администрирования и содействия.</w:t>
            </w:r>
          </w:p>
        </w:tc>
      </w:tr>
      <w:tr w:rsidR="000D150D" w:rsidRPr="006B1950" w:rsidTr="001D37EE">
        <w:tc>
          <w:tcPr>
            <w:tcW w:w="1810" w:type="dxa"/>
            <w:tcBorders>
              <w:bottom w:val="single" w:sz="4" w:space="0" w:color="auto"/>
            </w:tcBorders>
          </w:tcPr>
          <w:p w:rsidR="000D150D" w:rsidRPr="006B1950" w:rsidRDefault="000D150D" w:rsidP="00C53C12">
            <w:pPr>
              <w:tabs>
                <w:tab w:val="left" w:pos="567"/>
                <w:tab w:val="left" w:pos="1276"/>
              </w:tabs>
              <w:jc w:val="both"/>
              <w:rPr>
                <w:szCs w:val="28"/>
              </w:rPr>
            </w:pPr>
            <w:r w:rsidRPr="006B1950">
              <w:rPr>
                <w:szCs w:val="28"/>
              </w:rPr>
              <w:t>Е.А. Лысенко</w:t>
            </w:r>
          </w:p>
        </w:tc>
        <w:tc>
          <w:tcPr>
            <w:tcW w:w="3152" w:type="dxa"/>
            <w:tcBorders>
              <w:bottom w:val="single" w:sz="4" w:space="0" w:color="auto"/>
            </w:tcBorders>
          </w:tcPr>
          <w:p w:rsidR="000D150D" w:rsidRPr="006B1950" w:rsidRDefault="000D150D" w:rsidP="00EB1A77">
            <w:pPr>
              <w:tabs>
                <w:tab w:val="left" w:pos="567"/>
                <w:tab w:val="left" w:pos="1276"/>
              </w:tabs>
              <w:jc w:val="both"/>
              <w:rPr>
                <w:szCs w:val="28"/>
              </w:rPr>
            </w:pPr>
            <w:bookmarkStart w:id="14" w:name="_Hlk114766193"/>
            <w:r w:rsidRPr="006B1950">
              <w:rPr>
                <w:szCs w:val="28"/>
              </w:rPr>
              <w:t>Совершенствование таможенного регулирования как фактор развития российского судостроения</w:t>
            </w:r>
            <w:bookmarkEnd w:id="14"/>
          </w:p>
        </w:tc>
        <w:tc>
          <w:tcPr>
            <w:tcW w:w="4655" w:type="dxa"/>
            <w:tcBorders>
              <w:bottom w:val="single" w:sz="4" w:space="0" w:color="auto"/>
            </w:tcBorders>
          </w:tcPr>
          <w:p w:rsidR="000D150D" w:rsidRPr="006B1950" w:rsidRDefault="000D150D" w:rsidP="00EB1A77">
            <w:pPr>
              <w:tabs>
                <w:tab w:val="left" w:pos="567"/>
                <w:tab w:val="left" w:pos="1276"/>
              </w:tabs>
              <w:jc w:val="both"/>
              <w:rPr>
                <w:szCs w:val="28"/>
              </w:rPr>
            </w:pPr>
            <w:r w:rsidRPr="006B1950">
              <w:rPr>
                <w:szCs w:val="28"/>
              </w:rPr>
              <w:t xml:space="preserve">Таможенное регулирование представляет собой государственную услугу, которая заключается в реализации функций таможенных органов, влияющих на процесс перемещения товаров через таможенную границу, структуру и объем внешнеторгового оборота, на условия функционирования отечественных предприятий и на реализацию их продукции. </w:t>
            </w:r>
          </w:p>
          <w:p w:rsidR="000D150D" w:rsidRPr="006B1950" w:rsidRDefault="000D150D" w:rsidP="00EB1A77">
            <w:pPr>
              <w:tabs>
                <w:tab w:val="left" w:pos="567"/>
                <w:tab w:val="left" w:pos="1276"/>
              </w:tabs>
              <w:jc w:val="both"/>
              <w:rPr>
                <w:szCs w:val="28"/>
              </w:rPr>
            </w:pPr>
            <w:r w:rsidRPr="006B1950">
              <w:rPr>
                <w:szCs w:val="28"/>
              </w:rPr>
              <w:t xml:space="preserve">Автором механизм совершенствования таможенного регулирования представлен в виде алгоритма установления мер таможенно-тарифного регулирования перемещения продукции судостроения через таможенную границу. </w:t>
            </w:r>
          </w:p>
        </w:tc>
      </w:tr>
      <w:tr w:rsidR="000D150D" w:rsidRPr="006B1950" w:rsidTr="001D37EE">
        <w:tc>
          <w:tcPr>
            <w:tcW w:w="1810" w:type="dxa"/>
            <w:tcBorders>
              <w:bottom w:val="nil"/>
            </w:tcBorders>
          </w:tcPr>
          <w:p w:rsidR="000D150D" w:rsidRPr="006B1950" w:rsidRDefault="000D150D" w:rsidP="00C53C12">
            <w:pPr>
              <w:tabs>
                <w:tab w:val="left" w:pos="567"/>
                <w:tab w:val="left" w:pos="1276"/>
              </w:tabs>
              <w:jc w:val="both"/>
              <w:rPr>
                <w:szCs w:val="28"/>
              </w:rPr>
            </w:pPr>
            <w:r w:rsidRPr="006B1950">
              <w:rPr>
                <w:szCs w:val="28"/>
              </w:rPr>
              <w:t>С.А. Хапилин</w:t>
            </w:r>
          </w:p>
        </w:tc>
        <w:tc>
          <w:tcPr>
            <w:tcW w:w="3152" w:type="dxa"/>
            <w:tcBorders>
              <w:bottom w:val="nil"/>
            </w:tcBorders>
          </w:tcPr>
          <w:p w:rsidR="000D150D" w:rsidRPr="006B1950" w:rsidRDefault="000D150D" w:rsidP="00EB1A77">
            <w:pPr>
              <w:tabs>
                <w:tab w:val="left" w:pos="567"/>
                <w:tab w:val="left" w:pos="1276"/>
              </w:tabs>
              <w:jc w:val="both"/>
              <w:rPr>
                <w:szCs w:val="28"/>
              </w:rPr>
            </w:pPr>
            <w:r w:rsidRPr="006B1950">
              <w:rPr>
                <w:szCs w:val="28"/>
              </w:rPr>
              <w:t>Развитие евразийской экономической интеграции на основе модернизации механизма таможенного регулирования</w:t>
            </w:r>
          </w:p>
        </w:tc>
        <w:tc>
          <w:tcPr>
            <w:tcW w:w="4655" w:type="dxa"/>
            <w:tcBorders>
              <w:bottom w:val="nil"/>
            </w:tcBorders>
          </w:tcPr>
          <w:p w:rsidR="000D150D" w:rsidRPr="006B1950" w:rsidRDefault="000D150D" w:rsidP="001D37EE">
            <w:pPr>
              <w:tabs>
                <w:tab w:val="left" w:pos="567"/>
                <w:tab w:val="left" w:pos="1276"/>
              </w:tabs>
              <w:jc w:val="both"/>
              <w:rPr>
                <w:szCs w:val="28"/>
              </w:rPr>
            </w:pPr>
            <w:bookmarkStart w:id="15" w:name="_Hlk136189355"/>
            <w:r w:rsidRPr="006B1950">
              <w:rPr>
                <w:szCs w:val="28"/>
              </w:rPr>
              <w:t>Таможенное регулирование внешнеэконо</w:t>
            </w:r>
            <w:r w:rsidR="00C53C12" w:rsidRPr="006B1950">
              <w:rPr>
                <w:szCs w:val="28"/>
              </w:rPr>
              <w:t xml:space="preserve"> </w:t>
            </w:r>
            <w:r w:rsidRPr="006B1950">
              <w:rPr>
                <w:szCs w:val="28"/>
              </w:rPr>
              <w:t xml:space="preserve">мической деятельности – выработанная на государственном и межгосударственном уровне </w:t>
            </w:r>
            <w:bookmarkStart w:id="16" w:name="_Hlk114836568"/>
            <w:r w:rsidRPr="006B1950">
              <w:rPr>
                <w:szCs w:val="28"/>
              </w:rPr>
              <w:t>совокупность экономических и административных норм, правил, методов и инструментов, реализуемых таможен</w:t>
            </w:r>
            <w:r w:rsidR="00C53C12" w:rsidRPr="006B1950">
              <w:rPr>
                <w:szCs w:val="28"/>
              </w:rPr>
              <w:t xml:space="preserve"> </w:t>
            </w:r>
            <w:r w:rsidRPr="006B1950">
              <w:rPr>
                <w:szCs w:val="28"/>
              </w:rPr>
              <w:t>ными органами в процессе трансгранич</w:t>
            </w:r>
            <w:r w:rsidR="00C53C12" w:rsidRPr="006B1950">
              <w:rPr>
                <w:szCs w:val="28"/>
              </w:rPr>
              <w:t xml:space="preserve"> </w:t>
            </w:r>
            <w:r w:rsidRPr="006B1950">
              <w:rPr>
                <w:szCs w:val="28"/>
              </w:rPr>
              <w:t xml:space="preserve">ного движения товаров на внутренний и </w:t>
            </w:r>
            <w:bookmarkEnd w:id="15"/>
            <w:bookmarkEnd w:id="16"/>
          </w:p>
        </w:tc>
      </w:tr>
      <w:tr w:rsidR="00C53C12" w:rsidRPr="006B1950" w:rsidTr="001D37EE">
        <w:tc>
          <w:tcPr>
            <w:tcW w:w="9617" w:type="dxa"/>
            <w:gridSpan w:val="3"/>
            <w:tcBorders>
              <w:top w:val="nil"/>
              <w:left w:val="nil"/>
              <w:right w:val="nil"/>
            </w:tcBorders>
          </w:tcPr>
          <w:p w:rsidR="00C53C12" w:rsidRPr="006B1950" w:rsidRDefault="00C53C12" w:rsidP="0047215F">
            <w:pPr>
              <w:tabs>
                <w:tab w:val="left" w:pos="567"/>
                <w:tab w:val="left" w:pos="1276"/>
              </w:tabs>
              <w:ind w:hanging="108"/>
              <w:jc w:val="both"/>
              <w:rPr>
                <w:sz w:val="28"/>
                <w:szCs w:val="28"/>
              </w:rPr>
            </w:pPr>
            <w:r w:rsidRPr="006B1950">
              <w:rPr>
                <w:sz w:val="28"/>
                <w:szCs w:val="28"/>
              </w:rPr>
              <w:lastRenderedPageBreak/>
              <w:t>Продолжение таблицы 2</w:t>
            </w:r>
          </w:p>
          <w:p w:rsidR="00C53C12" w:rsidRPr="006B1950" w:rsidRDefault="00C53C12" w:rsidP="0047215F">
            <w:pPr>
              <w:tabs>
                <w:tab w:val="left" w:pos="567"/>
                <w:tab w:val="left" w:pos="1276"/>
              </w:tabs>
              <w:ind w:hanging="108"/>
              <w:jc w:val="both"/>
              <w:rPr>
                <w:sz w:val="16"/>
                <w:szCs w:val="16"/>
              </w:rPr>
            </w:pPr>
          </w:p>
        </w:tc>
      </w:tr>
      <w:tr w:rsidR="00C53C12" w:rsidRPr="006B1950" w:rsidTr="0047215F">
        <w:tc>
          <w:tcPr>
            <w:tcW w:w="1810" w:type="dxa"/>
          </w:tcPr>
          <w:p w:rsidR="00C53C12" w:rsidRPr="006B1950" w:rsidRDefault="00C53C12" w:rsidP="0047215F">
            <w:pPr>
              <w:tabs>
                <w:tab w:val="left" w:pos="567"/>
                <w:tab w:val="left" w:pos="1276"/>
              </w:tabs>
              <w:jc w:val="center"/>
              <w:rPr>
                <w:szCs w:val="28"/>
              </w:rPr>
            </w:pPr>
            <w:r w:rsidRPr="006B1950">
              <w:rPr>
                <w:szCs w:val="28"/>
              </w:rPr>
              <w:t>1</w:t>
            </w:r>
          </w:p>
        </w:tc>
        <w:tc>
          <w:tcPr>
            <w:tcW w:w="3152" w:type="dxa"/>
          </w:tcPr>
          <w:p w:rsidR="00C53C12" w:rsidRPr="006B1950" w:rsidRDefault="00C53C12" w:rsidP="0047215F">
            <w:pPr>
              <w:tabs>
                <w:tab w:val="left" w:pos="567"/>
                <w:tab w:val="left" w:pos="1276"/>
              </w:tabs>
              <w:jc w:val="center"/>
              <w:rPr>
                <w:szCs w:val="28"/>
              </w:rPr>
            </w:pPr>
            <w:r w:rsidRPr="006B1950">
              <w:rPr>
                <w:szCs w:val="28"/>
              </w:rPr>
              <w:t>2</w:t>
            </w:r>
          </w:p>
        </w:tc>
        <w:tc>
          <w:tcPr>
            <w:tcW w:w="4655" w:type="dxa"/>
          </w:tcPr>
          <w:p w:rsidR="00C53C12" w:rsidRPr="006B1950" w:rsidRDefault="00C53C12" w:rsidP="0047215F">
            <w:pPr>
              <w:tabs>
                <w:tab w:val="left" w:pos="567"/>
                <w:tab w:val="left" w:pos="1276"/>
              </w:tabs>
              <w:jc w:val="center"/>
              <w:rPr>
                <w:szCs w:val="28"/>
              </w:rPr>
            </w:pPr>
            <w:r w:rsidRPr="006B1950">
              <w:rPr>
                <w:szCs w:val="28"/>
              </w:rPr>
              <w:t>3</w:t>
            </w:r>
          </w:p>
        </w:tc>
      </w:tr>
      <w:tr w:rsidR="00C53C12" w:rsidRPr="006B1950" w:rsidTr="00C53C12">
        <w:tc>
          <w:tcPr>
            <w:tcW w:w="1810" w:type="dxa"/>
          </w:tcPr>
          <w:p w:rsidR="00C53C12" w:rsidRPr="006B1950" w:rsidRDefault="00C53C12" w:rsidP="00C53C12">
            <w:pPr>
              <w:tabs>
                <w:tab w:val="left" w:pos="567"/>
                <w:tab w:val="left" w:pos="1276"/>
              </w:tabs>
              <w:jc w:val="both"/>
              <w:rPr>
                <w:szCs w:val="28"/>
              </w:rPr>
            </w:pPr>
          </w:p>
        </w:tc>
        <w:tc>
          <w:tcPr>
            <w:tcW w:w="3152" w:type="dxa"/>
          </w:tcPr>
          <w:p w:rsidR="00C53C12" w:rsidRPr="006B1950" w:rsidRDefault="00C53C12" w:rsidP="00EB1A77">
            <w:pPr>
              <w:tabs>
                <w:tab w:val="left" w:pos="567"/>
                <w:tab w:val="left" w:pos="1276"/>
              </w:tabs>
              <w:jc w:val="both"/>
              <w:rPr>
                <w:szCs w:val="28"/>
              </w:rPr>
            </w:pPr>
          </w:p>
        </w:tc>
        <w:tc>
          <w:tcPr>
            <w:tcW w:w="4655" w:type="dxa"/>
          </w:tcPr>
          <w:p w:rsidR="00C53C12" w:rsidRPr="006B1950" w:rsidRDefault="001D37EE" w:rsidP="00EB1A77">
            <w:pPr>
              <w:tabs>
                <w:tab w:val="left" w:pos="567"/>
                <w:tab w:val="left" w:pos="1276"/>
              </w:tabs>
              <w:jc w:val="both"/>
              <w:rPr>
                <w:szCs w:val="28"/>
              </w:rPr>
            </w:pPr>
            <w:r w:rsidRPr="006B1950">
              <w:rPr>
                <w:szCs w:val="28"/>
              </w:rPr>
              <w:t>внешний рынок в интересах обеспечения безопасности государства, населения, окружающей среды, развития националь ной экономики, пополнения государствен ного бюджета, укрепления мирохозяйст венных связей государства, содействия непрерывному движению товаров по международной цепи поставок</w:t>
            </w:r>
          </w:p>
        </w:tc>
      </w:tr>
      <w:tr w:rsidR="00C53C12" w:rsidRPr="006B1950" w:rsidTr="0047215F">
        <w:tc>
          <w:tcPr>
            <w:tcW w:w="9617" w:type="dxa"/>
            <w:gridSpan w:val="3"/>
          </w:tcPr>
          <w:p w:rsidR="00C53C12" w:rsidRPr="006B1950" w:rsidRDefault="00C53C12" w:rsidP="00C53C12">
            <w:pPr>
              <w:tabs>
                <w:tab w:val="left" w:pos="567"/>
                <w:tab w:val="left" w:pos="1276"/>
              </w:tabs>
              <w:ind w:firstLine="573"/>
              <w:jc w:val="both"/>
              <w:rPr>
                <w:szCs w:val="28"/>
              </w:rPr>
            </w:pPr>
            <w:r w:rsidRPr="006B1950">
              <w:rPr>
                <w:szCs w:val="28"/>
              </w:rPr>
              <w:t>Примечание – Составлено по источникам [51-58]</w:t>
            </w:r>
          </w:p>
        </w:tc>
      </w:tr>
    </w:tbl>
    <w:p w:rsidR="000D150D" w:rsidRPr="006B1950" w:rsidRDefault="000D150D" w:rsidP="000D150D">
      <w:pPr>
        <w:tabs>
          <w:tab w:val="left" w:pos="567"/>
          <w:tab w:val="left" w:pos="1276"/>
        </w:tabs>
        <w:ind w:firstLine="567"/>
        <w:jc w:val="both"/>
        <w:rPr>
          <w:sz w:val="28"/>
          <w:szCs w:val="28"/>
        </w:rPr>
      </w:pPr>
    </w:p>
    <w:p w:rsidR="000D150D" w:rsidRPr="006B1950" w:rsidRDefault="000D150D" w:rsidP="001D37EE">
      <w:pPr>
        <w:tabs>
          <w:tab w:val="left" w:pos="567"/>
          <w:tab w:val="left" w:pos="1276"/>
        </w:tabs>
        <w:ind w:firstLine="709"/>
        <w:jc w:val="both"/>
        <w:rPr>
          <w:sz w:val="28"/>
          <w:szCs w:val="28"/>
        </w:rPr>
      </w:pPr>
      <w:r w:rsidRPr="006B1950">
        <w:rPr>
          <w:sz w:val="28"/>
          <w:szCs w:val="28"/>
        </w:rPr>
        <w:t>Таким образом, исследователи в своих диссертационных работах в понятие таможенного регулирования включают меры таможенно-тарифного и нетарифного регулирования. Исключением является работа С.А. Хапилина, который рассматривает, например, таможенный тариф, установленный в ходе реализации таможенно-тарифного регулирования внешней торговли, как инструмент таможенного регулирования.</w:t>
      </w:r>
    </w:p>
    <w:p w:rsidR="000D150D" w:rsidRPr="006B1950" w:rsidRDefault="000D150D" w:rsidP="001D37EE">
      <w:pPr>
        <w:tabs>
          <w:tab w:val="left" w:pos="567"/>
          <w:tab w:val="left" w:pos="1276"/>
        </w:tabs>
        <w:ind w:firstLine="709"/>
        <w:jc w:val="both"/>
        <w:rPr>
          <w:sz w:val="28"/>
          <w:szCs w:val="28"/>
        </w:rPr>
      </w:pPr>
      <w:r w:rsidRPr="006B1950">
        <w:rPr>
          <w:sz w:val="28"/>
          <w:szCs w:val="28"/>
        </w:rPr>
        <w:t xml:space="preserve">Анализ </w:t>
      </w:r>
      <w:r w:rsidR="00377F69" w:rsidRPr="006B1950">
        <w:rPr>
          <w:sz w:val="28"/>
          <w:szCs w:val="28"/>
        </w:rPr>
        <w:t>таблиц</w:t>
      </w:r>
      <w:r w:rsidRPr="006B1950">
        <w:rPr>
          <w:sz w:val="28"/>
          <w:szCs w:val="28"/>
        </w:rPr>
        <w:t xml:space="preserve"> </w:t>
      </w:r>
      <w:r w:rsidR="00377F69" w:rsidRPr="006B1950">
        <w:rPr>
          <w:sz w:val="28"/>
          <w:szCs w:val="28"/>
        </w:rPr>
        <w:t>1</w:t>
      </w:r>
      <w:r w:rsidRPr="006B1950">
        <w:rPr>
          <w:sz w:val="28"/>
          <w:szCs w:val="28"/>
        </w:rPr>
        <w:t xml:space="preserve"> и </w:t>
      </w:r>
      <w:r w:rsidR="00377F69" w:rsidRPr="006B1950">
        <w:rPr>
          <w:sz w:val="28"/>
          <w:szCs w:val="28"/>
        </w:rPr>
        <w:t>2</w:t>
      </w:r>
      <w:r w:rsidRPr="006B1950">
        <w:rPr>
          <w:sz w:val="28"/>
          <w:szCs w:val="28"/>
        </w:rPr>
        <w:t xml:space="preserve"> позволяет сделать следующие выводы:</w:t>
      </w:r>
    </w:p>
    <w:p w:rsidR="000D150D" w:rsidRPr="006B1950" w:rsidRDefault="001D37EE" w:rsidP="001D37EE">
      <w:pPr>
        <w:tabs>
          <w:tab w:val="left" w:pos="567"/>
          <w:tab w:val="left" w:pos="1276"/>
        </w:tabs>
        <w:ind w:firstLine="709"/>
        <w:jc w:val="both"/>
        <w:rPr>
          <w:sz w:val="28"/>
          <w:szCs w:val="28"/>
        </w:rPr>
      </w:pPr>
      <w:r w:rsidRPr="006B1950">
        <w:rPr>
          <w:sz w:val="28"/>
          <w:szCs w:val="28"/>
        </w:rPr>
        <w:t>–</w:t>
      </w:r>
      <w:r w:rsidR="000D150D" w:rsidRPr="006B1950">
        <w:rPr>
          <w:sz w:val="28"/>
          <w:szCs w:val="28"/>
        </w:rPr>
        <w:t xml:space="preserve"> не существует единого подхода к формулировке понятия «таможенное регулирование», при этом в большинстве дефиниций присутствует перечень содержательных мероприятий, осуществляемых таможенными органами;</w:t>
      </w:r>
    </w:p>
    <w:p w:rsidR="000D150D" w:rsidRPr="006B1950" w:rsidRDefault="001D37EE" w:rsidP="001D37EE">
      <w:pPr>
        <w:tabs>
          <w:tab w:val="left" w:pos="567"/>
          <w:tab w:val="left" w:pos="1276"/>
        </w:tabs>
        <w:ind w:firstLine="709"/>
        <w:jc w:val="both"/>
        <w:rPr>
          <w:sz w:val="28"/>
          <w:szCs w:val="28"/>
        </w:rPr>
      </w:pPr>
      <w:r w:rsidRPr="006B1950">
        <w:rPr>
          <w:sz w:val="28"/>
          <w:szCs w:val="28"/>
        </w:rPr>
        <w:t>–</w:t>
      </w:r>
      <w:r w:rsidR="000D150D" w:rsidRPr="006B1950">
        <w:rPr>
          <w:sz w:val="28"/>
          <w:szCs w:val="28"/>
        </w:rPr>
        <w:t xml:space="preserve"> имеется два подхода к содержанию таможенного регулирования, в первом из которых предметом исследования становится таможенно-тарифное регулирование, нетарифное регулирование и другие смежные сферы государственного регулирования внешней торговли, второй подход характеризуется позицией исключения названных категорий из содержания таможенного регулирования внешней торговли;</w:t>
      </w:r>
    </w:p>
    <w:p w:rsidR="000D150D" w:rsidRPr="006B1950" w:rsidRDefault="001D37EE" w:rsidP="001D37EE">
      <w:pPr>
        <w:tabs>
          <w:tab w:val="left" w:pos="567"/>
          <w:tab w:val="left" w:pos="1276"/>
        </w:tabs>
        <w:ind w:firstLine="709"/>
        <w:jc w:val="both"/>
        <w:rPr>
          <w:sz w:val="28"/>
          <w:szCs w:val="28"/>
        </w:rPr>
      </w:pPr>
      <w:r w:rsidRPr="006B1950">
        <w:rPr>
          <w:sz w:val="28"/>
          <w:szCs w:val="28"/>
        </w:rPr>
        <w:t>–</w:t>
      </w:r>
      <w:r w:rsidR="000D150D" w:rsidRPr="006B1950">
        <w:rPr>
          <w:sz w:val="28"/>
          <w:szCs w:val="28"/>
        </w:rPr>
        <w:t xml:space="preserve"> существует несколько схожих по содержанию понятий, таких как «таможенное дело», «таможенное администрирование», «таможенная услуга». Требуется разграничения данных понятий по их сути и природе;</w:t>
      </w:r>
    </w:p>
    <w:p w:rsidR="000D150D" w:rsidRPr="006B1950" w:rsidRDefault="001D37EE" w:rsidP="001D37EE">
      <w:pPr>
        <w:tabs>
          <w:tab w:val="left" w:pos="567"/>
          <w:tab w:val="left" w:pos="1276"/>
        </w:tabs>
        <w:ind w:firstLine="709"/>
        <w:jc w:val="both"/>
        <w:rPr>
          <w:sz w:val="28"/>
          <w:szCs w:val="28"/>
        </w:rPr>
      </w:pPr>
      <w:r w:rsidRPr="006B1950">
        <w:rPr>
          <w:sz w:val="28"/>
          <w:szCs w:val="28"/>
        </w:rPr>
        <w:t>–</w:t>
      </w:r>
      <w:r w:rsidR="000D150D" w:rsidRPr="006B1950">
        <w:rPr>
          <w:sz w:val="28"/>
          <w:szCs w:val="28"/>
        </w:rPr>
        <w:t xml:space="preserve"> предметом совершенствования таможенного регулирования могут выступать институты таможенного законодательства, такие как таможенные процедуры, таможенное декларирование товаров и т.п., административно-правовые механизмы оказания таможенных услуг, процедуры таможенного контроля.</w:t>
      </w:r>
    </w:p>
    <w:p w:rsidR="000D150D" w:rsidRPr="006B1950" w:rsidRDefault="000D150D" w:rsidP="001D37EE">
      <w:pPr>
        <w:tabs>
          <w:tab w:val="left" w:pos="567"/>
          <w:tab w:val="left" w:pos="1276"/>
        </w:tabs>
        <w:ind w:firstLine="709"/>
        <w:jc w:val="both"/>
        <w:rPr>
          <w:sz w:val="28"/>
          <w:szCs w:val="28"/>
        </w:rPr>
      </w:pPr>
      <w:r w:rsidRPr="006B1950">
        <w:rPr>
          <w:sz w:val="28"/>
          <w:szCs w:val="28"/>
        </w:rPr>
        <w:t>В целом, анализ имеющихся научных работ в сфере совершенствования таможенного регулирования внешней торговли показал отсутствие единого подхода к объекту и предмету исследования. К аналогичному выводу также приходит М.А. Кадыркулов, который отмечает «отсутствие в научно-исследовательских трудах, посвященных проблематике совершенствования таможенного администрирования, отсутствие методологических подходов к совершенствованию таможенного регулирования посредством совершенствования его инструментов» [</w:t>
      </w:r>
      <w:r w:rsidR="00C76241" w:rsidRPr="006B1950">
        <w:rPr>
          <w:sz w:val="28"/>
          <w:szCs w:val="28"/>
        </w:rPr>
        <w:t>2</w:t>
      </w:r>
      <w:r w:rsidR="00CC007A" w:rsidRPr="006B1950">
        <w:rPr>
          <w:sz w:val="28"/>
          <w:szCs w:val="28"/>
        </w:rPr>
        <w:t>9</w:t>
      </w:r>
      <w:r w:rsidR="00E62651" w:rsidRPr="006B1950">
        <w:rPr>
          <w:sz w:val="28"/>
          <w:szCs w:val="28"/>
        </w:rPr>
        <w:t>, с.</w:t>
      </w:r>
      <w:r w:rsidR="004571C4" w:rsidRPr="006B1950">
        <w:rPr>
          <w:sz w:val="28"/>
          <w:szCs w:val="28"/>
        </w:rPr>
        <w:t xml:space="preserve"> 23</w:t>
      </w:r>
      <w:r w:rsidRPr="006B1950">
        <w:rPr>
          <w:sz w:val="28"/>
          <w:szCs w:val="28"/>
        </w:rPr>
        <w:t xml:space="preserve">]. </w:t>
      </w:r>
    </w:p>
    <w:p w:rsidR="000D150D" w:rsidRPr="006B1950" w:rsidRDefault="000D150D" w:rsidP="001D37EE">
      <w:pPr>
        <w:tabs>
          <w:tab w:val="left" w:pos="567"/>
          <w:tab w:val="left" w:pos="1276"/>
        </w:tabs>
        <w:ind w:firstLine="709"/>
        <w:jc w:val="both"/>
        <w:rPr>
          <w:sz w:val="28"/>
          <w:szCs w:val="28"/>
        </w:rPr>
      </w:pPr>
      <w:r w:rsidRPr="006B1950">
        <w:rPr>
          <w:sz w:val="28"/>
          <w:szCs w:val="28"/>
        </w:rPr>
        <w:lastRenderedPageBreak/>
        <w:t xml:space="preserve">Для того, чтобы прийти к собственно понятию «таможенное регулирование» необходимо устранить названные противоречия, для чего, во-первых, целесообразно разобраться в соотношении инструментов внешнеторговой </w:t>
      </w:r>
      <w:r w:rsidR="00C76241" w:rsidRPr="006B1950">
        <w:rPr>
          <w:sz w:val="28"/>
          <w:szCs w:val="28"/>
        </w:rPr>
        <w:t>политики</w:t>
      </w:r>
      <w:r w:rsidRPr="006B1950">
        <w:rPr>
          <w:sz w:val="28"/>
          <w:szCs w:val="28"/>
        </w:rPr>
        <w:t xml:space="preserve"> «таможенное регулирование», «таможенно-тарифное регулирование», «нетарифное регулирование». </w:t>
      </w:r>
    </w:p>
    <w:p w:rsidR="000D150D" w:rsidRPr="006B1950" w:rsidRDefault="000D150D" w:rsidP="001D37EE">
      <w:pPr>
        <w:tabs>
          <w:tab w:val="left" w:pos="567"/>
          <w:tab w:val="left" w:pos="1276"/>
        </w:tabs>
        <w:ind w:firstLine="709"/>
        <w:jc w:val="both"/>
        <w:rPr>
          <w:sz w:val="28"/>
          <w:szCs w:val="28"/>
        </w:rPr>
      </w:pPr>
      <w:r w:rsidRPr="006B1950">
        <w:rPr>
          <w:sz w:val="28"/>
          <w:szCs w:val="28"/>
        </w:rPr>
        <w:t xml:space="preserve">Во многих исследованиях, как показал анализ таблиц </w:t>
      </w:r>
      <w:r w:rsidR="00377F69" w:rsidRPr="006B1950">
        <w:rPr>
          <w:sz w:val="28"/>
          <w:szCs w:val="28"/>
        </w:rPr>
        <w:t>1</w:t>
      </w:r>
      <w:r w:rsidRPr="006B1950">
        <w:rPr>
          <w:sz w:val="28"/>
          <w:szCs w:val="28"/>
        </w:rPr>
        <w:t xml:space="preserve"> и </w:t>
      </w:r>
      <w:r w:rsidR="00377F69" w:rsidRPr="006B1950">
        <w:rPr>
          <w:sz w:val="28"/>
          <w:szCs w:val="28"/>
        </w:rPr>
        <w:t>2</w:t>
      </w:r>
      <w:r w:rsidRPr="006B1950">
        <w:rPr>
          <w:sz w:val="28"/>
          <w:szCs w:val="28"/>
        </w:rPr>
        <w:t xml:space="preserve">, таможенное регулирование </w:t>
      </w:r>
      <w:r w:rsidR="00581206">
        <w:rPr>
          <w:sz w:val="28"/>
          <w:szCs w:val="28"/>
        </w:rPr>
        <w:t xml:space="preserve">внешней торговли </w:t>
      </w:r>
      <w:r w:rsidRPr="006B1950">
        <w:rPr>
          <w:sz w:val="28"/>
          <w:szCs w:val="28"/>
        </w:rPr>
        <w:t>ассоциируется с состоянием тарифной политики государства, либо с применением ограничительных мер при таможенной очистке товаров [2</w:t>
      </w:r>
      <w:r w:rsidR="00CC007A" w:rsidRPr="006B1950">
        <w:rPr>
          <w:sz w:val="28"/>
          <w:szCs w:val="28"/>
        </w:rPr>
        <w:t>1</w:t>
      </w:r>
      <w:r w:rsidR="00E62651" w:rsidRPr="006B1950">
        <w:rPr>
          <w:sz w:val="28"/>
          <w:szCs w:val="28"/>
        </w:rPr>
        <w:t>, с.</w:t>
      </w:r>
      <w:r w:rsidR="00EE0503" w:rsidRPr="006B1950">
        <w:rPr>
          <w:sz w:val="28"/>
          <w:szCs w:val="28"/>
        </w:rPr>
        <w:t xml:space="preserve"> 85</w:t>
      </w:r>
      <w:r w:rsidRPr="006B1950">
        <w:rPr>
          <w:sz w:val="28"/>
          <w:szCs w:val="28"/>
        </w:rPr>
        <w:t>].</w:t>
      </w:r>
    </w:p>
    <w:p w:rsidR="000D150D" w:rsidRPr="006B1950" w:rsidRDefault="000D150D" w:rsidP="001D37EE">
      <w:pPr>
        <w:tabs>
          <w:tab w:val="left" w:pos="567"/>
          <w:tab w:val="left" w:pos="1276"/>
        </w:tabs>
        <w:ind w:firstLine="709"/>
        <w:jc w:val="both"/>
        <w:rPr>
          <w:sz w:val="28"/>
          <w:szCs w:val="28"/>
        </w:rPr>
      </w:pPr>
      <w:r w:rsidRPr="006B1950">
        <w:rPr>
          <w:sz w:val="28"/>
          <w:szCs w:val="28"/>
        </w:rPr>
        <w:t xml:space="preserve">В соответствии с нормами </w:t>
      </w:r>
      <w:r w:rsidR="0026393E" w:rsidRPr="006B1950">
        <w:rPr>
          <w:sz w:val="28"/>
          <w:szCs w:val="28"/>
        </w:rPr>
        <w:t>ЗТД</w:t>
      </w:r>
      <w:r w:rsidRPr="006B1950">
        <w:rPr>
          <w:sz w:val="28"/>
          <w:szCs w:val="28"/>
        </w:rPr>
        <w:t xml:space="preserve"> таможенно-тарифное и нетарифное регулирование относятся к методам государственного регулирования торговой деятельности [</w:t>
      </w:r>
      <w:r w:rsidR="0026393E" w:rsidRPr="006B1950">
        <w:rPr>
          <w:sz w:val="28"/>
          <w:szCs w:val="28"/>
        </w:rPr>
        <w:t>3</w:t>
      </w:r>
      <w:r w:rsidR="00CC007A" w:rsidRPr="006B1950">
        <w:rPr>
          <w:sz w:val="28"/>
          <w:szCs w:val="28"/>
        </w:rPr>
        <w:t>5</w:t>
      </w:r>
      <w:r w:rsidRPr="006B1950">
        <w:rPr>
          <w:sz w:val="28"/>
          <w:szCs w:val="28"/>
        </w:rPr>
        <w:t xml:space="preserve">], то есть относятся к мерам внешнеторговой политики (как показано на рисунке 1). </w:t>
      </w:r>
    </w:p>
    <w:p w:rsidR="000D150D" w:rsidRPr="006B1950" w:rsidRDefault="000D150D" w:rsidP="001D37EE">
      <w:pPr>
        <w:tabs>
          <w:tab w:val="left" w:pos="567"/>
          <w:tab w:val="left" w:pos="1276"/>
        </w:tabs>
        <w:ind w:firstLine="709"/>
        <w:jc w:val="both"/>
        <w:rPr>
          <w:sz w:val="28"/>
          <w:szCs w:val="28"/>
        </w:rPr>
      </w:pPr>
      <w:r w:rsidRPr="006B1950">
        <w:rPr>
          <w:sz w:val="28"/>
          <w:szCs w:val="28"/>
        </w:rPr>
        <w:t>Таможенно-тарифное регулирование является одним из главных методов государственного регулирования внешнеторговой деятельности, использующим меры экономического воздействия</w:t>
      </w:r>
      <w:r w:rsidR="00581206">
        <w:rPr>
          <w:sz w:val="28"/>
          <w:szCs w:val="28"/>
        </w:rPr>
        <w:t xml:space="preserve"> и направленным</w:t>
      </w:r>
      <w:r w:rsidRPr="006B1950">
        <w:rPr>
          <w:sz w:val="28"/>
          <w:szCs w:val="28"/>
        </w:rPr>
        <w:t xml:space="preserve"> на защиту национальных производителей, </w:t>
      </w:r>
      <w:r w:rsidR="00581206">
        <w:rPr>
          <w:sz w:val="28"/>
          <w:szCs w:val="28"/>
        </w:rPr>
        <w:t xml:space="preserve">и </w:t>
      </w:r>
      <w:r w:rsidRPr="006B1950">
        <w:rPr>
          <w:sz w:val="28"/>
          <w:szCs w:val="28"/>
        </w:rPr>
        <w:t>регулиру</w:t>
      </w:r>
      <w:r w:rsidR="00581206">
        <w:rPr>
          <w:sz w:val="28"/>
          <w:szCs w:val="28"/>
        </w:rPr>
        <w:t>е</w:t>
      </w:r>
      <w:r w:rsidRPr="006B1950">
        <w:rPr>
          <w:sz w:val="28"/>
          <w:szCs w:val="28"/>
        </w:rPr>
        <w:t>т товарную структуру импорта и экспорта, то есть обеспечива</w:t>
      </w:r>
      <w:r w:rsidR="00581206">
        <w:rPr>
          <w:sz w:val="28"/>
          <w:szCs w:val="28"/>
        </w:rPr>
        <w:t>е</w:t>
      </w:r>
      <w:r w:rsidRPr="006B1950">
        <w:rPr>
          <w:sz w:val="28"/>
          <w:szCs w:val="28"/>
        </w:rPr>
        <w:t>т экономическую безопасность государства.</w:t>
      </w:r>
    </w:p>
    <w:p w:rsidR="000D150D" w:rsidRPr="006B1950" w:rsidRDefault="00FB75A7" w:rsidP="001D37EE">
      <w:pPr>
        <w:tabs>
          <w:tab w:val="left" w:pos="567"/>
          <w:tab w:val="left" w:pos="1276"/>
        </w:tabs>
        <w:ind w:firstLine="709"/>
        <w:jc w:val="both"/>
        <w:rPr>
          <w:sz w:val="28"/>
          <w:szCs w:val="28"/>
        </w:rPr>
      </w:pPr>
      <w:r>
        <w:rPr>
          <w:sz w:val="28"/>
          <w:szCs w:val="28"/>
        </w:rPr>
        <w:t>По мнению российских исследователей с</w:t>
      </w:r>
      <w:r w:rsidR="000D150D" w:rsidRPr="006B1950">
        <w:rPr>
          <w:sz w:val="28"/>
          <w:szCs w:val="28"/>
        </w:rPr>
        <w:t>истема таможенно-тарифного регулирования внешнеторговой деятельности реализуется через совокупность элементов</w:t>
      </w:r>
      <w:r>
        <w:rPr>
          <w:sz w:val="28"/>
          <w:szCs w:val="28"/>
        </w:rPr>
        <w:t xml:space="preserve">, к которым относят </w:t>
      </w:r>
      <w:r w:rsidR="000D150D" w:rsidRPr="006B1950">
        <w:rPr>
          <w:sz w:val="28"/>
          <w:szCs w:val="28"/>
        </w:rPr>
        <w:t>единый таможенный тариф, систем</w:t>
      </w:r>
      <w:r>
        <w:rPr>
          <w:sz w:val="28"/>
          <w:szCs w:val="28"/>
        </w:rPr>
        <w:t>у</w:t>
      </w:r>
      <w:r w:rsidR="000D150D" w:rsidRPr="006B1950">
        <w:rPr>
          <w:sz w:val="28"/>
          <w:szCs w:val="28"/>
        </w:rPr>
        <w:t xml:space="preserve"> тарифных преференций </w:t>
      </w:r>
      <w:r>
        <w:rPr>
          <w:sz w:val="28"/>
          <w:szCs w:val="28"/>
        </w:rPr>
        <w:t xml:space="preserve">и др. </w:t>
      </w:r>
      <w:r w:rsidR="000D150D" w:rsidRPr="006B1950">
        <w:rPr>
          <w:sz w:val="28"/>
          <w:szCs w:val="28"/>
        </w:rPr>
        <w:t>[</w:t>
      </w:r>
      <w:r w:rsidR="00CA75FF" w:rsidRPr="006B1950">
        <w:rPr>
          <w:sz w:val="28"/>
          <w:szCs w:val="28"/>
        </w:rPr>
        <w:t>5</w:t>
      </w:r>
      <w:r w:rsidR="00C71272" w:rsidRPr="006B1950">
        <w:rPr>
          <w:sz w:val="28"/>
          <w:szCs w:val="28"/>
        </w:rPr>
        <w:t>9</w:t>
      </w:r>
      <w:r w:rsidR="000D150D" w:rsidRPr="006B1950">
        <w:rPr>
          <w:sz w:val="28"/>
          <w:szCs w:val="28"/>
        </w:rPr>
        <w:t>].</w:t>
      </w:r>
    </w:p>
    <w:p w:rsidR="000D150D" w:rsidRPr="006B1950" w:rsidRDefault="000D150D" w:rsidP="001D37EE">
      <w:pPr>
        <w:tabs>
          <w:tab w:val="left" w:pos="567"/>
          <w:tab w:val="left" w:pos="1276"/>
        </w:tabs>
        <w:ind w:firstLine="709"/>
        <w:jc w:val="both"/>
        <w:rPr>
          <w:sz w:val="28"/>
          <w:szCs w:val="28"/>
        </w:rPr>
      </w:pPr>
      <w:r w:rsidRPr="006B1950">
        <w:rPr>
          <w:sz w:val="28"/>
          <w:szCs w:val="28"/>
        </w:rPr>
        <w:t xml:space="preserve">К тому же </w:t>
      </w:r>
      <w:r w:rsidR="00902B6E" w:rsidRPr="006B1950">
        <w:rPr>
          <w:sz w:val="28"/>
          <w:szCs w:val="28"/>
        </w:rPr>
        <w:t>ЗТД</w:t>
      </w:r>
      <w:r w:rsidRPr="006B1950">
        <w:rPr>
          <w:sz w:val="28"/>
          <w:szCs w:val="28"/>
        </w:rPr>
        <w:t xml:space="preserve"> к мерам таможенно-тарифного регулирования внешнеторговой деятельности относит применение:</w:t>
      </w:r>
    </w:p>
    <w:p w:rsidR="000D150D" w:rsidRPr="006B1950" w:rsidRDefault="000D150D" w:rsidP="001D37EE">
      <w:pPr>
        <w:tabs>
          <w:tab w:val="left" w:pos="567"/>
          <w:tab w:val="left" w:pos="1276"/>
        </w:tabs>
        <w:ind w:firstLine="709"/>
        <w:jc w:val="both"/>
        <w:rPr>
          <w:sz w:val="28"/>
          <w:szCs w:val="28"/>
        </w:rPr>
      </w:pPr>
      <w:r w:rsidRPr="006B1950">
        <w:rPr>
          <w:sz w:val="28"/>
          <w:szCs w:val="28"/>
        </w:rPr>
        <w:t>1) таможенных пошлин;</w:t>
      </w:r>
    </w:p>
    <w:p w:rsidR="000D150D" w:rsidRPr="006B1950" w:rsidRDefault="000D150D" w:rsidP="001D37EE">
      <w:pPr>
        <w:tabs>
          <w:tab w:val="left" w:pos="567"/>
          <w:tab w:val="left" w:pos="1276"/>
        </w:tabs>
        <w:ind w:firstLine="709"/>
        <w:jc w:val="both"/>
        <w:rPr>
          <w:sz w:val="28"/>
          <w:szCs w:val="28"/>
        </w:rPr>
      </w:pPr>
      <w:r w:rsidRPr="006B1950">
        <w:rPr>
          <w:sz w:val="28"/>
          <w:szCs w:val="28"/>
        </w:rPr>
        <w:t>2) тарифных льгот;</w:t>
      </w:r>
    </w:p>
    <w:p w:rsidR="000D150D" w:rsidRPr="006B1950" w:rsidRDefault="000D150D" w:rsidP="001D37EE">
      <w:pPr>
        <w:tabs>
          <w:tab w:val="left" w:pos="567"/>
          <w:tab w:val="left" w:pos="1276"/>
        </w:tabs>
        <w:ind w:firstLine="709"/>
        <w:jc w:val="both"/>
        <w:rPr>
          <w:sz w:val="28"/>
          <w:szCs w:val="28"/>
        </w:rPr>
      </w:pPr>
      <w:r w:rsidRPr="006B1950">
        <w:rPr>
          <w:sz w:val="28"/>
          <w:szCs w:val="28"/>
        </w:rPr>
        <w:t>3) тарифных преференций;</w:t>
      </w:r>
    </w:p>
    <w:p w:rsidR="000D150D" w:rsidRPr="006B1950" w:rsidRDefault="000D150D" w:rsidP="001D37EE">
      <w:pPr>
        <w:tabs>
          <w:tab w:val="left" w:pos="567"/>
          <w:tab w:val="left" w:pos="1276"/>
        </w:tabs>
        <w:ind w:firstLine="709"/>
        <w:jc w:val="both"/>
        <w:rPr>
          <w:sz w:val="28"/>
          <w:szCs w:val="28"/>
        </w:rPr>
      </w:pPr>
      <w:r w:rsidRPr="006B1950">
        <w:rPr>
          <w:sz w:val="28"/>
          <w:szCs w:val="28"/>
        </w:rPr>
        <w:t>4) тарифных квот [</w:t>
      </w:r>
      <w:r w:rsidR="00902B6E" w:rsidRPr="006B1950">
        <w:rPr>
          <w:sz w:val="28"/>
          <w:szCs w:val="28"/>
        </w:rPr>
        <w:t>3</w:t>
      </w:r>
      <w:r w:rsidR="00C71272" w:rsidRPr="006B1950">
        <w:rPr>
          <w:sz w:val="28"/>
          <w:szCs w:val="28"/>
        </w:rPr>
        <w:t>5</w:t>
      </w:r>
      <w:r w:rsidRPr="006B1950">
        <w:rPr>
          <w:sz w:val="28"/>
          <w:szCs w:val="28"/>
        </w:rPr>
        <w:t>].</w:t>
      </w:r>
    </w:p>
    <w:p w:rsidR="000D150D" w:rsidRPr="006B1950" w:rsidRDefault="000D150D" w:rsidP="001D37EE">
      <w:pPr>
        <w:tabs>
          <w:tab w:val="left" w:pos="567"/>
          <w:tab w:val="left" w:pos="1276"/>
        </w:tabs>
        <w:ind w:firstLine="709"/>
        <w:jc w:val="both"/>
        <w:rPr>
          <w:sz w:val="28"/>
          <w:szCs w:val="28"/>
        </w:rPr>
      </w:pPr>
      <w:r w:rsidRPr="006B1950">
        <w:rPr>
          <w:sz w:val="28"/>
          <w:szCs w:val="28"/>
        </w:rPr>
        <w:t xml:space="preserve">При этом таможенным законодательством </w:t>
      </w:r>
      <w:r w:rsidR="0027432F">
        <w:rPr>
          <w:sz w:val="28"/>
          <w:szCs w:val="28"/>
        </w:rPr>
        <w:t>РК</w:t>
      </w:r>
      <w:r w:rsidRPr="006B1950">
        <w:rPr>
          <w:sz w:val="28"/>
          <w:szCs w:val="28"/>
        </w:rPr>
        <w:t xml:space="preserve"> определено понятие мер таможенно-тарифного регулирования как мер, применяемых в соответствии с Договором о ЕАЭС в отношении ввозимых (ввезенных) на таможенную территорию ЕАЭС товаров, включающих в себя применение ставок ввозных таможенных пошлин, тарифных квот, тарифных преференций, тарифных льгот, а также меры, применяемые в соответствии с законодательством </w:t>
      </w:r>
      <w:r w:rsidR="0027432F">
        <w:rPr>
          <w:sz w:val="28"/>
          <w:szCs w:val="28"/>
        </w:rPr>
        <w:t>РК</w:t>
      </w:r>
      <w:r w:rsidRPr="006B1950">
        <w:rPr>
          <w:sz w:val="28"/>
          <w:szCs w:val="28"/>
        </w:rPr>
        <w:t xml:space="preserve"> о регулировании торговой деятельности в отношении вывозимых (вывезенных) товаров с территории </w:t>
      </w:r>
      <w:r w:rsidR="0027432F">
        <w:rPr>
          <w:sz w:val="28"/>
          <w:szCs w:val="28"/>
        </w:rPr>
        <w:t xml:space="preserve">РК </w:t>
      </w:r>
      <w:r w:rsidRPr="006B1950">
        <w:rPr>
          <w:sz w:val="28"/>
          <w:szCs w:val="28"/>
        </w:rPr>
        <w:t>[</w:t>
      </w:r>
      <w:r w:rsidR="00C71272" w:rsidRPr="006B1950">
        <w:rPr>
          <w:sz w:val="28"/>
          <w:szCs w:val="28"/>
        </w:rPr>
        <w:t>60</w:t>
      </w:r>
      <w:r w:rsidRPr="006B1950">
        <w:rPr>
          <w:sz w:val="28"/>
          <w:szCs w:val="28"/>
        </w:rPr>
        <w:t xml:space="preserve">]. </w:t>
      </w:r>
    </w:p>
    <w:p w:rsidR="000D150D" w:rsidRPr="006B1950" w:rsidRDefault="000D150D" w:rsidP="001D37EE">
      <w:pPr>
        <w:tabs>
          <w:tab w:val="left" w:pos="567"/>
          <w:tab w:val="left" w:pos="1276"/>
        </w:tabs>
        <w:ind w:firstLine="709"/>
        <w:jc w:val="both"/>
        <w:rPr>
          <w:sz w:val="28"/>
          <w:szCs w:val="28"/>
        </w:rPr>
      </w:pPr>
      <w:r w:rsidRPr="006B1950">
        <w:rPr>
          <w:sz w:val="28"/>
          <w:szCs w:val="28"/>
        </w:rPr>
        <w:t>Таким образом, таможенное регулирование включает в себя исключительно процесс реализации мер таможенного-тарифного регулирования, то есть применение установленных в ходе осуществления таможенно-тарифного регулирования ставок таможенных пошлин и т.п.</w:t>
      </w:r>
    </w:p>
    <w:p w:rsidR="000D150D" w:rsidRPr="006B1950" w:rsidRDefault="000D150D" w:rsidP="001D37EE">
      <w:pPr>
        <w:tabs>
          <w:tab w:val="left" w:pos="567"/>
          <w:tab w:val="left" w:pos="1276"/>
        </w:tabs>
        <w:ind w:firstLine="709"/>
        <w:jc w:val="both"/>
        <w:rPr>
          <w:sz w:val="28"/>
        </w:rPr>
      </w:pPr>
      <w:r w:rsidRPr="006B1950">
        <w:rPr>
          <w:sz w:val="28"/>
        </w:rPr>
        <w:t>Для раскрытия экономической сущности нетарифного регулирования внешней торговли, необходимо проанализировать наиболее популярные определениями данного понятия.</w:t>
      </w:r>
    </w:p>
    <w:p w:rsidR="000D150D" w:rsidRPr="006B1950" w:rsidRDefault="000D150D" w:rsidP="001D37EE">
      <w:pPr>
        <w:tabs>
          <w:tab w:val="left" w:pos="567"/>
          <w:tab w:val="left" w:pos="1276"/>
        </w:tabs>
        <w:ind w:firstLine="709"/>
        <w:jc w:val="both"/>
        <w:rPr>
          <w:sz w:val="28"/>
        </w:rPr>
      </w:pPr>
      <w:r w:rsidRPr="006B1950">
        <w:rPr>
          <w:sz w:val="28"/>
        </w:rPr>
        <w:lastRenderedPageBreak/>
        <w:t xml:space="preserve">В настоящее время существует некоторое различие в определении мер нетарифного регулирования, сформулированных научным сообществом и международными организациями. Так, конференция ООН по торговле и развитию (ЮНКТАД) относит к нетарифным мерам «все виды регуляций, действий или других процедур, предпринимаемых правительствами, которые могут оказывать ограничительное влияние на международную торговлю» </w:t>
      </w:r>
      <w:r w:rsidRPr="006B1950">
        <w:rPr>
          <w:sz w:val="28"/>
          <w:szCs w:val="28"/>
        </w:rPr>
        <w:t>[</w:t>
      </w:r>
      <w:r w:rsidR="00902B6E" w:rsidRPr="006B1950">
        <w:rPr>
          <w:sz w:val="28"/>
          <w:szCs w:val="28"/>
        </w:rPr>
        <w:t>6</w:t>
      </w:r>
      <w:r w:rsidR="00C71272" w:rsidRPr="006B1950">
        <w:rPr>
          <w:sz w:val="28"/>
          <w:szCs w:val="28"/>
        </w:rPr>
        <w:t>1</w:t>
      </w:r>
      <w:r w:rsidRPr="006B1950">
        <w:rPr>
          <w:color w:val="222222"/>
          <w:sz w:val="28"/>
          <w:szCs w:val="28"/>
          <w:shd w:val="clear" w:color="auto" w:fill="FFFFFF"/>
        </w:rPr>
        <w:t>]</w:t>
      </w:r>
      <w:r w:rsidRPr="006B1950">
        <w:rPr>
          <w:sz w:val="28"/>
        </w:rPr>
        <w:t>.</w:t>
      </w:r>
    </w:p>
    <w:p w:rsidR="000D150D" w:rsidRPr="006B1950" w:rsidRDefault="000D150D" w:rsidP="001D37EE">
      <w:pPr>
        <w:tabs>
          <w:tab w:val="left" w:pos="567"/>
          <w:tab w:val="left" w:pos="1276"/>
        </w:tabs>
        <w:ind w:firstLine="709"/>
        <w:jc w:val="both"/>
        <w:rPr>
          <w:color w:val="222222"/>
          <w:sz w:val="28"/>
          <w:szCs w:val="28"/>
          <w:shd w:val="clear" w:color="auto" w:fill="FFFFFF"/>
        </w:rPr>
      </w:pPr>
      <w:r w:rsidRPr="006B1950">
        <w:rPr>
          <w:sz w:val="28"/>
          <w:szCs w:val="28"/>
        </w:rPr>
        <w:t xml:space="preserve">При этом </w:t>
      </w:r>
      <w:r w:rsidR="00902B6E" w:rsidRPr="006B1950">
        <w:rPr>
          <w:sz w:val="28"/>
          <w:szCs w:val="28"/>
        </w:rPr>
        <w:t>зарубежные</w:t>
      </w:r>
      <w:r w:rsidRPr="006B1950">
        <w:rPr>
          <w:sz w:val="28"/>
          <w:szCs w:val="28"/>
        </w:rPr>
        <w:t xml:space="preserve"> авторы полагают, что нетарифные барьеры – это «все частные и правительственные средства и мероприятия, за исключением таможенного тарифа, которые служат ограничению размеров, деформации структуры и направлений мировых потоков товаров и услуг» [</w:t>
      </w:r>
      <w:r w:rsidR="00902B6E" w:rsidRPr="006B1950">
        <w:rPr>
          <w:sz w:val="28"/>
          <w:szCs w:val="28"/>
        </w:rPr>
        <w:t>6</w:t>
      </w:r>
      <w:r w:rsidR="00C71272" w:rsidRPr="006B1950">
        <w:rPr>
          <w:sz w:val="28"/>
          <w:szCs w:val="28"/>
        </w:rPr>
        <w:t>2</w:t>
      </w:r>
      <w:r w:rsidRPr="006B1950">
        <w:rPr>
          <w:color w:val="222222"/>
          <w:sz w:val="28"/>
          <w:szCs w:val="28"/>
          <w:shd w:val="clear" w:color="auto" w:fill="FFFFFF"/>
        </w:rPr>
        <w:t>].</w:t>
      </w:r>
    </w:p>
    <w:p w:rsidR="000D150D" w:rsidRPr="006B1950" w:rsidRDefault="000D150D" w:rsidP="001D37EE">
      <w:pPr>
        <w:tabs>
          <w:tab w:val="left" w:pos="567"/>
          <w:tab w:val="left" w:pos="1276"/>
        </w:tabs>
        <w:ind w:firstLine="709"/>
        <w:jc w:val="both"/>
        <w:rPr>
          <w:color w:val="222222"/>
          <w:sz w:val="28"/>
          <w:szCs w:val="28"/>
          <w:shd w:val="clear" w:color="auto" w:fill="FFFFFF"/>
        </w:rPr>
      </w:pPr>
      <w:r w:rsidRPr="006B1950">
        <w:rPr>
          <w:color w:val="222222"/>
          <w:sz w:val="28"/>
          <w:szCs w:val="28"/>
          <w:shd w:val="clear" w:color="auto" w:fill="FFFFFF"/>
        </w:rPr>
        <w:t>ЮНКТАД включает в классификацию нетарифных мер также технические меры, квоты, меры контроля над ценами, экспортные ограничения и т.д. [</w:t>
      </w:r>
      <w:r w:rsidR="00902B6E" w:rsidRPr="006B1950">
        <w:rPr>
          <w:color w:val="222222"/>
          <w:sz w:val="28"/>
          <w:szCs w:val="28"/>
          <w:shd w:val="clear" w:color="auto" w:fill="FFFFFF"/>
        </w:rPr>
        <w:t>6</w:t>
      </w:r>
      <w:r w:rsidR="00C71272" w:rsidRPr="006B1950">
        <w:rPr>
          <w:color w:val="222222"/>
          <w:sz w:val="28"/>
          <w:szCs w:val="28"/>
          <w:shd w:val="clear" w:color="auto" w:fill="FFFFFF"/>
        </w:rPr>
        <w:t>3</w:t>
      </w:r>
      <w:r w:rsidRPr="006B1950">
        <w:rPr>
          <w:color w:val="222222"/>
          <w:sz w:val="28"/>
          <w:szCs w:val="28"/>
          <w:shd w:val="clear" w:color="auto" w:fill="FFFFFF"/>
        </w:rPr>
        <w:t>]</w:t>
      </w:r>
    </w:p>
    <w:p w:rsidR="000D150D" w:rsidRPr="006B1950" w:rsidRDefault="000D150D" w:rsidP="001D37EE">
      <w:pPr>
        <w:tabs>
          <w:tab w:val="left" w:pos="567"/>
          <w:tab w:val="left" w:pos="1276"/>
        </w:tabs>
        <w:ind w:firstLine="709"/>
        <w:jc w:val="both"/>
        <w:rPr>
          <w:sz w:val="28"/>
          <w:szCs w:val="28"/>
        </w:rPr>
      </w:pPr>
      <w:r w:rsidRPr="006B1950">
        <w:rPr>
          <w:sz w:val="28"/>
          <w:szCs w:val="28"/>
        </w:rPr>
        <w:t>В Казахстане к мерам нетарифного регулирования внешнеторговой деятельности относятся:</w:t>
      </w:r>
    </w:p>
    <w:p w:rsidR="000D150D" w:rsidRPr="006B1950" w:rsidRDefault="000D150D" w:rsidP="001D37EE">
      <w:pPr>
        <w:tabs>
          <w:tab w:val="left" w:pos="567"/>
          <w:tab w:val="left" w:pos="1276"/>
        </w:tabs>
        <w:ind w:firstLine="709"/>
        <w:jc w:val="both"/>
        <w:rPr>
          <w:sz w:val="28"/>
          <w:szCs w:val="28"/>
        </w:rPr>
      </w:pPr>
      <w:r w:rsidRPr="006B1950">
        <w:rPr>
          <w:sz w:val="28"/>
          <w:szCs w:val="28"/>
        </w:rPr>
        <w:t>1) запрет;</w:t>
      </w:r>
    </w:p>
    <w:p w:rsidR="000D150D" w:rsidRPr="006B1950" w:rsidRDefault="000D150D" w:rsidP="001D37EE">
      <w:pPr>
        <w:tabs>
          <w:tab w:val="left" w:pos="567"/>
          <w:tab w:val="left" w:pos="1276"/>
        </w:tabs>
        <w:ind w:firstLine="709"/>
        <w:jc w:val="both"/>
        <w:rPr>
          <w:sz w:val="28"/>
          <w:szCs w:val="28"/>
        </w:rPr>
      </w:pPr>
      <w:r w:rsidRPr="006B1950">
        <w:rPr>
          <w:sz w:val="28"/>
          <w:szCs w:val="28"/>
        </w:rPr>
        <w:t>2) количественные ограничения;</w:t>
      </w:r>
    </w:p>
    <w:p w:rsidR="000D150D" w:rsidRPr="006B1950" w:rsidRDefault="000D150D" w:rsidP="001D37EE">
      <w:pPr>
        <w:tabs>
          <w:tab w:val="left" w:pos="567"/>
          <w:tab w:val="left" w:pos="1276"/>
        </w:tabs>
        <w:ind w:firstLine="709"/>
        <w:jc w:val="both"/>
        <w:rPr>
          <w:sz w:val="28"/>
          <w:szCs w:val="28"/>
        </w:rPr>
      </w:pPr>
      <w:r w:rsidRPr="006B1950">
        <w:rPr>
          <w:sz w:val="28"/>
          <w:szCs w:val="28"/>
        </w:rPr>
        <w:t>3) разрешительный порядок;</w:t>
      </w:r>
    </w:p>
    <w:p w:rsidR="000D150D" w:rsidRPr="006B1950" w:rsidRDefault="000D150D" w:rsidP="001D37EE">
      <w:pPr>
        <w:tabs>
          <w:tab w:val="left" w:pos="567"/>
          <w:tab w:val="left" w:pos="1276"/>
        </w:tabs>
        <w:ind w:firstLine="709"/>
        <w:jc w:val="both"/>
        <w:rPr>
          <w:sz w:val="28"/>
          <w:szCs w:val="28"/>
        </w:rPr>
      </w:pPr>
      <w:r w:rsidRPr="006B1950">
        <w:rPr>
          <w:sz w:val="28"/>
          <w:szCs w:val="28"/>
        </w:rPr>
        <w:t>4) исключительное право;</w:t>
      </w:r>
    </w:p>
    <w:p w:rsidR="000D150D" w:rsidRPr="006B1950" w:rsidRDefault="000D150D" w:rsidP="001D37EE">
      <w:pPr>
        <w:tabs>
          <w:tab w:val="left" w:pos="567"/>
          <w:tab w:val="left" w:pos="1276"/>
        </w:tabs>
        <w:ind w:firstLine="709"/>
        <w:jc w:val="both"/>
        <w:rPr>
          <w:sz w:val="28"/>
          <w:szCs w:val="28"/>
        </w:rPr>
      </w:pPr>
      <w:r w:rsidRPr="006B1950">
        <w:rPr>
          <w:sz w:val="28"/>
          <w:szCs w:val="28"/>
        </w:rPr>
        <w:t>5) автоматическое лицензирование (наблюдение) [</w:t>
      </w:r>
      <w:r w:rsidR="00902B6E" w:rsidRPr="006B1950">
        <w:rPr>
          <w:sz w:val="28"/>
          <w:szCs w:val="28"/>
        </w:rPr>
        <w:t>3</w:t>
      </w:r>
      <w:r w:rsidR="00C71272" w:rsidRPr="006B1950">
        <w:rPr>
          <w:sz w:val="28"/>
          <w:szCs w:val="28"/>
        </w:rPr>
        <w:t>5</w:t>
      </w:r>
      <w:r w:rsidRPr="006B1950">
        <w:rPr>
          <w:sz w:val="28"/>
          <w:szCs w:val="28"/>
        </w:rPr>
        <w:t>].</w:t>
      </w:r>
    </w:p>
    <w:p w:rsidR="000D150D" w:rsidRPr="006B1950" w:rsidRDefault="000D150D" w:rsidP="001D37EE">
      <w:pPr>
        <w:tabs>
          <w:tab w:val="left" w:pos="567"/>
          <w:tab w:val="left" w:pos="1276"/>
        </w:tabs>
        <w:ind w:firstLine="709"/>
        <w:jc w:val="both"/>
        <w:rPr>
          <w:sz w:val="28"/>
          <w:szCs w:val="28"/>
        </w:rPr>
      </w:pPr>
      <w:r w:rsidRPr="006B1950">
        <w:rPr>
          <w:sz w:val="28"/>
          <w:szCs w:val="28"/>
        </w:rPr>
        <w:t>Соглашение о единых мерах нетарифного регулирования в отношении третьих стран 2008 года, в настоящее время утратившее силу в связи с принятием Договора о ЕАЭС, определяло меры нетарифного регулирования как «комплекс мер регулирования внешней торговли товарами, осуществляемый путем введения количественных и иных запретов и ограничений экономического характера» [</w:t>
      </w:r>
      <w:r w:rsidR="00902B6E" w:rsidRPr="006B1950">
        <w:rPr>
          <w:sz w:val="28"/>
          <w:szCs w:val="28"/>
        </w:rPr>
        <w:t>6</w:t>
      </w:r>
      <w:r w:rsidR="00C71272" w:rsidRPr="006B1950">
        <w:rPr>
          <w:sz w:val="28"/>
          <w:szCs w:val="28"/>
        </w:rPr>
        <w:t>4</w:t>
      </w:r>
      <w:r w:rsidRPr="006B1950">
        <w:rPr>
          <w:sz w:val="28"/>
          <w:szCs w:val="28"/>
        </w:rPr>
        <w:t>].</w:t>
      </w:r>
    </w:p>
    <w:p w:rsidR="000D150D" w:rsidRPr="006B1950" w:rsidRDefault="000D150D" w:rsidP="001D37EE">
      <w:pPr>
        <w:tabs>
          <w:tab w:val="left" w:pos="567"/>
          <w:tab w:val="left" w:pos="1276"/>
        </w:tabs>
        <w:ind w:firstLine="709"/>
        <w:jc w:val="both"/>
        <w:rPr>
          <w:sz w:val="28"/>
          <w:szCs w:val="28"/>
        </w:rPr>
      </w:pPr>
      <w:r w:rsidRPr="006B1950">
        <w:rPr>
          <w:sz w:val="28"/>
          <w:szCs w:val="28"/>
        </w:rPr>
        <w:t xml:space="preserve">Таким образом, в целом, нетарифное регулирование – мера внешнеторговой политики, не относящаяся к установлению таможенного тарифа и оказывающая экономическое воздействие на осуществление внешней торговли через установление каких-либо ограничений и деформаций экономического характера. </w:t>
      </w:r>
    </w:p>
    <w:p w:rsidR="000D150D" w:rsidRPr="006B1950" w:rsidRDefault="000D150D" w:rsidP="001D37EE">
      <w:pPr>
        <w:tabs>
          <w:tab w:val="left" w:pos="567"/>
          <w:tab w:val="left" w:pos="1276"/>
        </w:tabs>
        <w:ind w:firstLine="709"/>
        <w:jc w:val="both"/>
        <w:rPr>
          <w:sz w:val="28"/>
          <w:szCs w:val="28"/>
        </w:rPr>
      </w:pPr>
      <w:r w:rsidRPr="006B1950">
        <w:rPr>
          <w:sz w:val="28"/>
          <w:szCs w:val="28"/>
        </w:rPr>
        <w:t xml:space="preserve">В настоящее время Договором о ЕАЭС, как упоминалось выше, таможенное регулирование и другие виды регулирования внешней торговли, такие как таможенно-тарифное, нетарифное регулирование, меры защиты внутреннего рынка, а </w:t>
      </w:r>
      <w:r w:rsidR="00902B6E" w:rsidRPr="006B1950">
        <w:rPr>
          <w:sz w:val="28"/>
          <w:szCs w:val="28"/>
        </w:rPr>
        <w:t>также</w:t>
      </w:r>
      <w:r w:rsidRPr="006B1950">
        <w:rPr>
          <w:sz w:val="28"/>
          <w:szCs w:val="28"/>
        </w:rPr>
        <w:t xml:space="preserve"> техническое регулирования отнесены к различным разделам, что также свидетельствует об их самостоятельности.</w:t>
      </w:r>
    </w:p>
    <w:p w:rsidR="000D150D" w:rsidRPr="006B1950" w:rsidRDefault="000D150D" w:rsidP="001D37EE">
      <w:pPr>
        <w:tabs>
          <w:tab w:val="left" w:pos="567"/>
          <w:tab w:val="left" w:pos="1276"/>
        </w:tabs>
        <w:ind w:firstLine="709"/>
        <w:jc w:val="both"/>
        <w:rPr>
          <w:sz w:val="28"/>
          <w:szCs w:val="28"/>
        </w:rPr>
      </w:pPr>
      <w:r w:rsidRPr="006B1950">
        <w:rPr>
          <w:sz w:val="28"/>
          <w:szCs w:val="28"/>
        </w:rPr>
        <w:t xml:space="preserve">Нужно отметить, что названные виды регулирования внешней торговли, включая таможенное регулирование, имеют единый объект – товары, ввозимые и вывозимые на/с таможенной территории государства, однако предмет такого регулирования, а также его средства имеют принципиальные различия. Кроме того, меры таможенно-тарифного и нетарифного регулирования имеют более гибкий характер, по сравнению с установлением порядка и условий перемещения товаров через таможенную границу ЕАЭС, то есть меры таможенного регулирования. </w:t>
      </w:r>
    </w:p>
    <w:p w:rsidR="000D150D" w:rsidRPr="006B1950" w:rsidRDefault="000D150D" w:rsidP="001D37EE">
      <w:pPr>
        <w:tabs>
          <w:tab w:val="left" w:pos="567"/>
          <w:tab w:val="left" w:pos="1276"/>
        </w:tabs>
        <w:ind w:firstLine="709"/>
        <w:jc w:val="both"/>
        <w:rPr>
          <w:sz w:val="28"/>
          <w:szCs w:val="28"/>
        </w:rPr>
      </w:pPr>
      <w:r w:rsidRPr="006B1950">
        <w:rPr>
          <w:sz w:val="28"/>
          <w:szCs w:val="28"/>
        </w:rPr>
        <w:lastRenderedPageBreak/>
        <w:t xml:space="preserve">Соотношение таможенного регулирования и таможенно-тарифного и нетарифного регулирования можно увидеть, обратившись к рисунку 1, который показывает, что таможенная политика опосредованно, являясь механизмом внешнеторговой политики, посредством своего инструмента – таможенного регулирования </w:t>
      </w:r>
      <w:r w:rsidR="00502434" w:rsidRPr="006B1950">
        <w:rPr>
          <w:sz w:val="28"/>
          <w:szCs w:val="28"/>
        </w:rPr>
        <w:t>–</w:t>
      </w:r>
      <w:r w:rsidRPr="006B1950">
        <w:rPr>
          <w:sz w:val="28"/>
          <w:szCs w:val="28"/>
        </w:rPr>
        <w:t xml:space="preserve"> осуществляет реализацию мер таможенно-тарифного и нетарифного регулирования через фискальную и контрольную функцию таможенных органов.</w:t>
      </w:r>
    </w:p>
    <w:p w:rsidR="000D150D" w:rsidRPr="006B1950" w:rsidRDefault="000D150D" w:rsidP="001D37EE">
      <w:pPr>
        <w:tabs>
          <w:tab w:val="left" w:pos="567"/>
          <w:tab w:val="left" w:pos="1276"/>
        </w:tabs>
        <w:ind w:firstLine="709"/>
        <w:jc w:val="both"/>
        <w:rPr>
          <w:sz w:val="28"/>
          <w:szCs w:val="28"/>
        </w:rPr>
      </w:pPr>
      <w:r w:rsidRPr="006B1950">
        <w:rPr>
          <w:sz w:val="28"/>
          <w:szCs w:val="28"/>
        </w:rPr>
        <w:t xml:space="preserve">Дополнительным исследованием в области соотношения рассматриваемых инструментов регулирования внешней торговли стало проведение глубинного экспертного интервью, результаты которого содержатся в </w:t>
      </w:r>
      <w:r w:rsidR="00502434" w:rsidRPr="006B1950">
        <w:rPr>
          <w:sz w:val="28"/>
          <w:szCs w:val="28"/>
        </w:rPr>
        <w:t>(</w:t>
      </w:r>
      <w:r w:rsidRPr="006B1950">
        <w:rPr>
          <w:sz w:val="28"/>
          <w:szCs w:val="28"/>
        </w:rPr>
        <w:t xml:space="preserve">Приложении </w:t>
      </w:r>
      <w:r w:rsidR="008E6B32">
        <w:rPr>
          <w:sz w:val="28"/>
          <w:szCs w:val="28"/>
        </w:rPr>
        <w:t>В</w:t>
      </w:r>
      <w:r w:rsidR="00502434" w:rsidRPr="006B1950">
        <w:rPr>
          <w:sz w:val="28"/>
          <w:szCs w:val="28"/>
        </w:rPr>
        <w:t>)</w:t>
      </w:r>
      <w:r w:rsidRPr="006B1950">
        <w:rPr>
          <w:sz w:val="28"/>
          <w:szCs w:val="28"/>
        </w:rPr>
        <w:t xml:space="preserve"> к данному диссертационному исследованию. </w:t>
      </w:r>
      <w:r w:rsidR="0012726C">
        <w:rPr>
          <w:sz w:val="28"/>
          <w:szCs w:val="28"/>
        </w:rPr>
        <w:t>На поставленный вопрос:</w:t>
      </w:r>
      <w:r w:rsidRPr="006B1950">
        <w:rPr>
          <w:sz w:val="28"/>
          <w:szCs w:val="28"/>
        </w:rPr>
        <w:t xml:space="preserve"> «Что Вы понимаете под таможенным регулированием внешней торговли?»</w:t>
      </w:r>
      <w:r w:rsidR="0012726C">
        <w:rPr>
          <w:sz w:val="28"/>
          <w:szCs w:val="28"/>
        </w:rPr>
        <w:t>, -</w:t>
      </w:r>
      <w:r w:rsidRPr="006B1950">
        <w:rPr>
          <w:sz w:val="28"/>
          <w:szCs w:val="28"/>
        </w:rPr>
        <w:t xml:space="preserve"> все эксперты, относящиеся к </w:t>
      </w:r>
      <w:r w:rsidR="0012726C" w:rsidRPr="006B1950">
        <w:rPr>
          <w:sz w:val="28"/>
          <w:szCs w:val="28"/>
        </w:rPr>
        <w:t xml:space="preserve">представителям </w:t>
      </w:r>
      <w:r w:rsidRPr="006B1950">
        <w:rPr>
          <w:sz w:val="28"/>
          <w:szCs w:val="28"/>
        </w:rPr>
        <w:t>различны</w:t>
      </w:r>
      <w:r w:rsidR="0012726C">
        <w:rPr>
          <w:sz w:val="28"/>
          <w:szCs w:val="28"/>
        </w:rPr>
        <w:t>х областей</w:t>
      </w:r>
      <w:r w:rsidRPr="006B1950">
        <w:rPr>
          <w:sz w:val="28"/>
          <w:szCs w:val="28"/>
        </w:rPr>
        <w:t xml:space="preserve"> таможенного дела, </w:t>
      </w:r>
      <w:r w:rsidR="0012726C">
        <w:rPr>
          <w:sz w:val="28"/>
          <w:szCs w:val="28"/>
        </w:rPr>
        <w:t xml:space="preserve">отметили, что </w:t>
      </w:r>
      <w:r w:rsidRPr="006B1950">
        <w:rPr>
          <w:sz w:val="28"/>
          <w:szCs w:val="28"/>
        </w:rPr>
        <w:t>таможенное регулирование является самостоятельным инструментом регулирования внешнеэкономической деятельности на ряду с таможенно-тарифным и нетарифным регулированием.</w:t>
      </w:r>
    </w:p>
    <w:p w:rsidR="000D150D" w:rsidRPr="006B1950" w:rsidRDefault="000D150D" w:rsidP="001D37EE">
      <w:pPr>
        <w:tabs>
          <w:tab w:val="left" w:pos="567"/>
          <w:tab w:val="left" w:pos="1276"/>
        </w:tabs>
        <w:ind w:firstLine="709"/>
        <w:jc w:val="both"/>
        <w:rPr>
          <w:sz w:val="28"/>
          <w:szCs w:val="28"/>
        </w:rPr>
      </w:pPr>
      <w:r w:rsidRPr="006B1950">
        <w:rPr>
          <w:sz w:val="28"/>
          <w:szCs w:val="28"/>
        </w:rPr>
        <w:t xml:space="preserve">На основе проведенного анализа можно утверждать, что таможенное регулирование является самостоятельным инструментом или формой таможенной политики, как считают, например, белорусские исследователи </w:t>
      </w:r>
      <w:r w:rsidRPr="006B1950">
        <w:rPr>
          <w:sz w:val="28"/>
        </w:rPr>
        <w:t>Молокович А.Д. и Шабека К.Н., при существовании иных регуляторов внешней торговли</w:t>
      </w:r>
      <w:r w:rsidRPr="006B1950">
        <w:rPr>
          <w:sz w:val="28"/>
          <w:szCs w:val="28"/>
        </w:rPr>
        <w:t>, таких как таможенно-тарифное и нетарифное регулирование.</w:t>
      </w:r>
    </w:p>
    <w:p w:rsidR="000D150D" w:rsidRPr="006B1950" w:rsidRDefault="000D150D" w:rsidP="001D37EE">
      <w:pPr>
        <w:tabs>
          <w:tab w:val="left" w:pos="567"/>
          <w:tab w:val="left" w:pos="1276"/>
        </w:tabs>
        <w:ind w:firstLine="709"/>
        <w:jc w:val="both"/>
        <w:rPr>
          <w:sz w:val="28"/>
          <w:szCs w:val="28"/>
        </w:rPr>
      </w:pPr>
      <w:r w:rsidRPr="006B1950">
        <w:rPr>
          <w:sz w:val="28"/>
          <w:szCs w:val="28"/>
        </w:rPr>
        <w:t>Далее предлагаем рассмотреть соотношение понятий «таможенное регулирование» и «таможенное дело».</w:t>
      </w:r>
    </w:p>
    <w:p w:rsidR="000D150D" w:rsidRPr="006B1950" w:rsidRDefault="000D150D" w:rsidP="001D37EE">
      <w:pPr>
        <w:tabs>
          <w:tab w:val="left" w:pos="567"/>
          <w:tab w:val="left" w:pos="1276"/>
        </w:tabs>
        <w:ind w:firstLine="709"/>
        <w:jc w:val="both"/>
        <w:rPr>
          <w:sz w:val="28"/>
          <w:szCs w:val="28"/>
        </w:rPr>
      </w:pPr>
      <w:r w:rsidRPr="006B1950">
        <w:rPr>
          <w:sz w:val="28"/>
          <w:szCs w:val="28"/>
        </w:rPr>
        <w:t xml:space="preserve">Примечательно, что в ранних первых таможенных кодифицированных документах </w:t>
      </w:r>
      <w:r w:rsidR="00B56C1F">
        <w:rPr>
          <w:sz w:val="28"/>
          <w:szCs w:val="28"/>
        </w:rPr>
        <w:t>РК</w:t>
      </w:r>
      <w:r w:rsidRPr="006B1950">
        <w:rPr>
          <w:sz w:val="28"/>
          <w:szCs w:val="28"/>
        </w:rPr>
        <w:t>, имевших название «О таможенном деле в Республике Казахстан» понятие таможенного дела перекликалось с определением таможенного регулирования, появившегося позже (рисунок 3).</w:t>
      </w:r>
    </w:p>
    <w:p w:rsidR="000D150D" w:rsidRPr="006B1950" w:rsidRDefault="000D150D" w:rsidP="001D37EE">
      <w:pPr>
        <w:tabs>
          <w:tab w:val="left" w:pos="567"/>
          <w:tab w:val="left" w:pos="1276"/>
        </w:tabs>
        <w:ind w:firstLine="709"/>
        <w:jc w:val="both"/>
        <w:rPr>
          <w:sz w:val="28"/>
          <w:szCs w:val="28"/>
        </w:rPr>
      </w:pPr>
    </w:p>
    <w:p w:rsidR="000D150D" w:rsidRPr="006B1950" w:rsidRDefault="000D150D" w:rsidP="001D37EE">
      <w:pPr>
        <w:tabs>
          <w:tab w:val="left" w:pos="567"/>
          <w:tab w:val="left" w:pos="1276"/>
        </w:tabs>
        <w:jc w:val="center"/>
        <w:rPr>
          <w:sz w:val="28"/>
          <w:szCs w:val="28"/>
        </w:rPr>
      </w:pPr>
      <w:r w:rsidRPr="006B1950">
        <w:rPr>
          <w:noProof/>
          <w:sz w:val="28"/>
          <w:szCs w:val="28"/>
          <w:lang w:eastAsia="ru-RU"/>
        </w:rPr>
        <w:lastRenderedPageBreak/>
        <w:drawing>
          <wp:inline distT="0" distB="0" distL="0" distR="0" wp14:anchorId="1AA4F1E1" wp14:editId="44DFFEBC">
            <wp:extent cx="5876925" cy="452199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 3 Таможенное дело.jpg"/>
                    <pic:cNvPicPr/>
                  </pic:nvPicPr>
                  <pic:blipFill>
                    <a:blip r:embed="rId10">
                      <a:extLst>
                        <a:ext uri="{28A0092B-C50C-407E-A947-70E740481C1C}">
                          <a14:useLocalDpi xmlns:a14="http://schemas.microsoft.com/office/drawing/2010/main" val="0"/>
                        </a:ext>
                      </a:extLst>
                    </a:blip>
                    <a:stretch>
                      <a:fillRect/>
                    </a:stretch>
                  </pic:blipFill>
                  <pic:spPr>
                    <a:xfrm>
                      <a:off x="0" y="0"/>
                      <a:ext cx="5875158" cy="4520633"/>
                    </a:xfrm>
                    <a:prstGeom prst="rect">
                      <a:avLst/>
                    </a:prstGeom>
                  </pic:spPr>
                </pic:pic>
              </a:graphicData>
            </a:graphic>
          </wp:inline>
        </w:drawing>
      </w:r>
    </w:p>
    <w:p w:rsidR="000D150D" w:rsidRPr="006B1950" w:rsidRDefault="000D150D" w:rsidP="000D150D">
      <w:pPr>
        <w:tabs>
          <w:tab w:val="left" w:pos="567"/>
          <w:tab w:val="left" w:pos="1276"/>
        </w:tabs>
        <w:ind w:firstLine="567"/>
        <w:jc w:val="both"/>
        <w:rPr>
          <w:sz w:val="16"/>
          <w:szCs w:val="16"/>
        </w:rPr>
      </w:pPr>
    </w:p>
    <w:p w:rsidR="000D150D" w:rsidRPr="006B1950" w:rsidRDefault="000D150D" w:rsidP="001D37EE">
      <w:pPr>
        <w:tabs>
          <w:tab w:val="left" w:pos="567"/>
          <w:tab w:val="left" w:pos="1276"/>
        </w:tabs>
        <w:jc w:val="center"/>
        <w:rPr>
          <w:sz w:val="28"/>
          <w:szCs w:val="28"/>
        </w:rPr>
      </w:pPr>
      <w:r w:rsidRPr="006B1950">
        <w:rPr>
          <w:sz w:val="28"/>
          <w:szCs w:val="28"/>
        </w:rPr>
        <w:t xml:space="preserve">Рисунок 3 – Соотношение понятий «таможенное дело» и «таможенное регулирование» в таможенном законодательстве </w:t>
      </w:r>
      <w:r w:rsidR="00B56C1F">
        <w:rPr>
          <w:sz w:val="28"/>
          <w:szCs w:val="28"/>
        </w:rPr>
        <w:t>РК</w:t>
      </w:r>
    </w:p>
    <w:p w:rsidR="000D150D" w:rsidRPr="006B1950" w:rsidRDefault="000D150D" w:rsidP="000D150D">
      <w:pPr>
        <w:tabs>
          <w:tab w:val="left" w:pos="567"/>
          <w:tab w:val="left" w:pos="1276"/>
        </w:tabs>
        <w:ind w:firstLine="567"/>
        <w:jc w:val="both"/>
        <w:rPr>
          <w:sz w:val="16"/>
          <w:szCs w:val="16"/>
        </w:rPr>
      </w:pPr>
    </w:p>
    <w:p w:rsidR="000D150D" w:rsidRPr="006B1950" w:rsidRDefault="000D150D" w:rsidP="001D37EE">
      <w:pPr>
        <w:tabs>
          <w:tab w:val="left" w:pos="567"/>
          <w:tab w:val="left" w:pos="1276"/>
        </w:tabs>
        <w:ind w:firstLine="709"/>
        <w:jc w:val="both"/>
        <w:rPr>
          <w:szCs w:val="28"/>
        </w:rPr>
      </w:pPr>
      <w:r w:rsidRPr="006B1950">
        <w:rPr>
          <w:szCs w:val="28"/>
        </w:rPr>
        <w:t xml:space="preserve">Примечание – </w:t>
      </w:r>
      <w:r w:rsidR="001D37EE" w:rsidRPr="006B1950">
        <w:rPr>
          <w:szCs w:val="28"/>
        </w:rPr>
        <w:t>С</w:t>
      </w:r>
      <w:r w:rsidRPr="006B1950">
        <w:rPr>
          <w:szCs w:val="28"/>
        </w:rPr>
        <w:t>оставлено автором на основании источников [</w:t>
      </w:r>
      <w:r w:rsidR="00C71272" w:rsidRPr="006B1950">
        <w:rPr>
          <w:szCs w:val="28"/>
        </w:rPr>
        <w:t>60</w:t>
      </w:r>
      <w:r w:rsidR="00E62651" w:rsidRPr="006B1950">
        <w:rPr>
          <w:szCs w:val="28"/>
        </w:rPr>
        <w:t>;</w:t>
      </w:r>
      <w:r w:rsidR="00902B6E" w:rsidRPr="006B1950">
        <w:rPr>
          <w:szCs w:val="28"/>
        </w:rPr>
        <w:t xml:space="preserve"> 6</w:t>
      </w:r>
      <w:r w:rsidR="00C71272" w:rsidRPr="006B1950">
        <w:rPr>
          <w:szCs w:val="28"/>
        </w:rPr>
        <w:t>5</w:t>
      </w:r>
      <w:r w:rsidR="00E62651" w:rsidRPr="006B1950">
        <w:rPr>
          <w:szCs w:val="28"/>
        </w:rPr>
        <w:t>,</w:t>
      </w:r>
      <w:r w:rsidR="00902B6E" w:rsidRPr="006B1950">
        <w:rPr>
          <w:szCs w:val="28"/>
        </w:rPr>
        <w:t xml:space="preserve"> 6</w:t>
      </w:r>
      <w:r w:rsidR="00C71272" w:rsidRPr="006B1950">
        <w:rPr>
          <w:szCs w:val="28"/>
        </w:rPr>
        <w:t>6</w:t>
      </w:r>
      <w:r w:rsidRPr="006B1950">
        <w:rPr>
          <w:szCs w:val="28"/>
        </w:rPr>
        <w:t>]</w:t>
      </w:r>
    </w:p>
    <w:p w:rsidR="000D150D" w:rsidRPr="006B1950" w:rsidRDefault="000D150D" w:rsidP="000D150D">
      <w:pPr>
        <w:tabs>
          <w:tab w:val="left" w:pos="567"/>
          <w:tab w:val="left" w:pos="1276"/>
        </w:tabs>
        <w:ind w:firstLine="567"/>
        <w:jc w:val="both"/>
        <w:rPr>
          <w:sz w:val="28"/>
          <w:szCs w:val="28"/>
        </w:rPr>
      </w:pPr>
    </w:p>
    <w:p w:rsidR="000D150D" w:rsidRPr="006B1950" w:rsidRDefault="000D150D" w:rsidP="001D37EE">
      <w:pPr>
        <w:tabs>
          <w:tab w:val="left" w:pos="567"/>
          <w:tab w:val="left" w:pos="1276"/>
        </w:tabs>
        <w:ind w:firstLine="709"/>
        <w:jc w:val="both"/>
        <w:rPr>
          <w:sz w:val="28"/>
        </w:rPr>
      </w:pPr>
      <w:r w:rsidRPr="006B1950">
        <w:rPr>
          <w:sz w:val="28"/>
          <w:szCs w:val="28"/>
        </w:rPr>
        <w:t>Как мы видим из иллюстрации понятий таможенного дела 1995 и 2003 года, а также определения таможенного регулирования 2018 года, ключевыми словами в данных дефинициях, которые расширялись со временем, не изменяя</w:t>
      </w:r>
      <w:r w:rsidR="002B0631">
        <w:rPr>
          <w:sz w:val="28"/>
          <w:szCs w:val="28"/>
        </w:rPr>
        <w:t>сь</w:t>
      </w:r>
      <w:r w:rsidRPr="006B1950">
        <w:rPr>
          <w:sz w:val="28"/>
          <w:szCs w:val="28"/>
        </w:rPr>
        <w:t xml:space="preserve"> своей сути, являются «порядок и условия перемещения товаров через таможенную границу». Это говорит о схожести данных понятий для законодателя. Именно поэтому в Кодексе </w:t>
      </w:r>
      <w:r w:rsidR="00B56C1F">
        <w:rPr>
          <w:sz w:val="28"/>
        </w:rPr>
        <w:t>РК</w:t>
      </w:r>
      <w:r w:rsidRPr="006B1950">
        <w:rPr>
          <w:sz w:val="28"/>
        </w:rPr>
        <w:t xml:space="preserve"> 2010 года «О</w:t>
      </w:r>
      <w:r w:rsidR="001D37EE" w:rsidRPr="006B1950">
        <w:rPr>
          <w:sz w:val="28"/>
        </w:rPr>
        <w:t> </w:t>
      </w:r>
      <w:r w:rsidRPr="006B1950">
        <w:rPr>
          <w:sz w:val="28"/>
        </w:rPr>
        <w:t xml:space="preserve">таможенном деле в Республике Казахстан», как упоминалось в </w:t>
      </w:r>
      <w:r w:rsidR="001D37EE" w:rsidRPr="006B1950">
        <w:rPr>
          <w:sz w:val="28"/>
        </w:rPr>
        <w:t>(</w:t>
      </w:r>
      <w:r w:rsidR="00767291" w:rsidRPr="006B1950">
        <w:rPr>
          <w:sz w:val="28"/>
        </w:rPr>
        <w:t>Приложени</w:t>
      </w:r>
      <w:r w:rsidR="001D37EE" w:rsidRPr="006B1950">
        <w:rPr>
          <w:sz w:val="28"/>
        </w:rPr>
        <w:t>и</w:t>
      </w:r>
      <w:r w:rsidR="00767291" w:rsidRPr="006B1950">
        <w:rPr>
          <w:sz w:val="28"/>
        </w:rPr>
        <w:t xml:space="preserve"> </w:t>
      </w:r>
      <w:r w:rsidR="008E6B32">
        <w:rPr>
          <w:sz w:val="28"/>
        </w:rPr>
        <w:t>Б</w:t>
      </w:r>
      <w:r w:rsidR="001D37EE" w:rsidRPr="006B1950">
        <w:rPr>
          <w:sz w:val="28"/>
        </w:rPr>
        <w:t>)</w:t>
      </w:r>
      <w:r w:rsidRPr="006B1950">
        <w:rPr>
          <w:sz w:val="28"/>
        </w:rPr>
        <w:t>, данные понятия тождественны [</w:t>
      </w:r>
      <w:r w:rsidR="00902B6E" w:rsidRPr="006B1950">
        <w:rPr>
          <w:sz w:val="28"/>
        </w:rPr>
        <w:t>6</w:t>
      </w:r>
      <w:r w:rsidR="00C71272" w:rsidRPr="006B1950">
        <w:rPr>
          <w:sz w:val="28"/>
        </w:rPr>
        <w:t>7</w:t>
      </w:r>
      <w:r w:rsidR="00DD5CD2" w:rsidRPr="006B1950">
        <w:rPr>
          <w:sz w:val="28"/>
        </w:rPr>
        <w:t>-69</w:t>
      </w:r>
      <w:r w:rsidRPr="006B1950">
        <w:rPr>
          <w:sz w:val="28"/>
        </w:rPr>
        <w:t xml:space="preserve">]. </w:t>
      </w:r>
    </w:p>
    <w:p w:rsidR="000D150D" w:rsidRPr="006B1950" w:rsidRDefault="000D150D" w:rsidP="001D37EE">
      <w:pPr>
        <w:tabs>
          <w:tab w:val="left" w:pos="567"/>
          <w:tab w:val="left" w:pos="1276"/>
        </w:tabs>
        <w:ind w:firstLine="709"/>
        <w:jc w:val="both"/>
        <w:rPr>
          <w:sz w:val="28"/>
          <w:szCs w:val="28"/>
        </w:rPr>
      </w:pPr>
      <w:r w:rsidRPr="006B1950">
        <w:rPr>
          <w:sz w:val="28"/>
          <w:szCs w:val="28"/>
        </w:rPr>
        <w:t xml:space="preserve">Однако в </w:t>
      </w:r>
      <w:r w:rsidR="002B0631">
        <w:rPr>
          <w:sz w:val="28"/>
          <w:szCs w:val="28"/>
        </w:rPr>
        <w:t>КРК ТР</w:t>
      </w:r>
      <w:r w:rsidRPr="006B1950">
        <w:rPr>
          <w:sz w:val="28"/>
          <w:szCs w:val="28"/>
        </w:rPr>
        <w:t xml:space="preserve"> 2018 года появляется уточнение, согласно </w:t>
      </w:r>
      <w:bookmarkStart w:id="17" w:name="_Hlk114836464"/>
      <w:r w:rsidRPr="006B1950">
        <w:rPr>
          <w:sz w:val="28"/>
          <w:szCs w:val="28"/>
        </w:rPr>
        <w:t xml:space="preserve">которому сфера таможенного дела является областью таможенного регулирования по соблюдению таможенного законодательства ЕАЭС и законодательства </w:t>
      </w:r>
      <w:bookmarkEnd w:id="17"/>
      <w:r w:rsidR="00B56C1F">
        <w:rPr>
          <w:sz w:val="28"/>
          <w:szCs w:val="28"/>
        </w:rPr>
        <w:t>РК</w:t>
      </w:r>
      <w:r w:rsidRPr="006B1950">
        <w:rPr>
          <w:sz w:val="28"/>
          <w:szCs w:val="28"/>
        </w:rPr>
        <w:t>.</w:t>
      </w:r>
    </w:p>
    <w:p w:rsidR="000D150D" w:rsidRPr="006B1950" w:rsidRDefault="000D150D" w:rsidP="001D37EE">
      <w:pPr>
        <w:tabs>
          <w:tab w:val="left" w:pos="567"/>
          <w:tab w:val="left" w:pos="1276"/>
        </w:tabs>
        <w:ind w:firstLine="709"/>
        <w:jc w:val="both"/>
        <w:rPr>
          <w:sz w:val="28"/>
          <w:szCs w:val="28"/>
        </w:rPr>
      </w:pPr>
      <w:r w:rsidRPr="006B1950">
        <w:rPr>
          <w:sz w:val="28"/>
          <w:szCs w:val="28"/>
        </w:rPr>
        <w:t xml:space="preserve">Данное пояснение дает понимание того, что в правовом смысле таможенное дело является составной частью таможенного регулирования. Однако на самом деле, на наш взгляд, таможенное дело – понятие более широкое по сравнению с таможенным регулированием, так как последнее является инструментом для реализации таможенного дела. Такую позицию разделяет Осетров А.Ю., который полагает, </w:t>
      </w:r>
      <w:r w:rsidR="00DB3612" w:rsidRPr="006B1950">
        <w:rPr>
          <w:sz w:val="28"/>
          <w:szCs w:val="28"/>
        </w:rPr>
        <w:t>что несмотря на то, что</w:t>
      </w:r>
      <w:r w:rsidRPr="006B1950">
        <w:rPr>
          <w:sz w:val="28"/>
          <w:szCs w:val="28"/>
        </w:rPr>
        <w:t xml:space="preserve"> </w:t>
      </w:r>
      <w:r w:rsidRPr="006B1950">
        <w:rPr>
          <w:sz w:val="28"/>
          <w:szCs w:val="28"/>
        </w:rPr>
        <w:lastRenderedPageBreak/>
        <w:t>«таможенное дело» и «таможенное регулирование» являются «деятельностью уполномоченных субъектов по упорядочиванию, регулирования, непосредственному применению закрепленных в законодательстве правил, предписаний», «таможенное дело» охватывается понятием «таможенная политика» [</w:t>
      </w:r>
      <w:r w:rsidR="00DD5CD2" w:rsidRPr="006B1950">
        <w:rPr>
          <w:sz w:val="28"/>
          <w:szCs w:val="28"/>
        </w:rPr>
        <w:t>70</w:t>
      </w:r>
      <w:r w:rsidRPr="006B1950">
        <w:rPr>
          <w:sz w:val="28"/>
          <w:szCs w:val="28"/>
        </w:rPr>
        <w:t>]</w:t>
      </w:r>
      <w:r w:rsidR="00DD5CD2" w:rsidRPr="006B1950">
        <w:rPr>
          <w:sz w:val="28"/>
          <w:szCs w:val="28"/>
        </w:rPr>
        <w:t>.</w:t>
      </w:r>
      <w:r w:rsidRPr="006B1950">
        <w:rPr>
          <w:sz w:val="28"/>
          <w:szCs w:val="28"/>
        </w:rPr>
        <w:t xml:space="preserve"> </w:t>
      </w:r>
    </w:p>
    <w:p w:rsidR="000D150D" w:rsidRPr="006B1950" w:rsidRDefault="000D150D" w:rsidP="001D37EE">
      <w:pPr>
        <w:tabs>
          <w:tab w:val="left" w:pos="567"/>
          <w:tab w:val="left" w:pos="1276"/>
        </w:tabs>
        <w:ind w:firstLine="709"/>
        <w:jc w:val="both"/>
        <w:rPr>
          <w:sz w:val="28"/>
          <w:szCs w:val="28"/>
        </w:rPr>
      </w:pPr>
      <w:r w:rsidRPr="006B1950">
        <w:rPr>
          <w:sz w:val="28"/>
          <w:szCs w:val="28"/>
        </w:rPr>
        <w:t>Существует также мнение, что таможенное дело включает в себя порядок применения совокупности средств и методов таможенного регулирования [</w:t>
      </w:r>
      <w:r w:rsidR="00DD5CD2" w:rsidRPr="006B1950">
        <w:rPr>
          <w:sz w:val="28"/>
          <w:szCs w:val="28"/>
        </w:rPr>
        <w:t>71</w:t>
      </w:r>
      <w:r w:rsidRPr="006B1950">
        <w:rPr>
          <w:sz w:val="28"/>
          <w:szCs w:val="28"/>
        </w:rPr>
        <w:t xml:space="preserve">]. </w:t>
      </w:r>
    </w:p>
    <w:p w:rsidR="000D150D" w:rsidRPr="006B1950" w:rsidRDefault="000D150D" w:rsidP="001D37EE">
      <w:pPr>
        <w:tabs>
          <w:tab w:val="left" w:pos="567"/>
          <w:tab w:val="left" w:pos="1276"/>
        </w:tabs>
        <w:ind w:firstLine="709"/>
        <w:jc w:val="both"/>
        <w:rPr>
          <w:sz w:val="28"/>
        </w:rPr>
      </w:pPr>
      <w:r w:rsidRPr="006B1950">
        <w:rPr>
          <w:sz w:val="28"/>
          <w:szCs w:val="28"/>
        </w:rPr>
        <w:t xml:space="preserve">Рассматривая понятие «таможенное дело», нельзя не обратить внимание на то, что в основу данного понятия входит определенный вид деятельности, то есть можно предположить, что таможенное дело – деятельность таможенных органов по реализации таможенной политики. Схожего понятия придерживаются авторы </w:t>
      </w:r>
      <w:r w:rsidRPr="006B1950">
        <w:rPr>
          <w:sz w:val="28"/>
        </w:rPr>
        <w:t>Молокович А.Д. и Шабека К.Н., которые определяют таможенное дело как «</w:t>
      </w:r>
      <w:bookmarkStart w:id="18" w:name="_Hlk114836436"/>
      <w:r w:rsidRPr="006B1950">
        <w:rPr>
          <w:sz w:val="28"/>
        </w:rPr>
        <w:t>управленческую деятельность таможенных органов Республики Беларусь и их должностных лиц, направленную на обеспечение соблюдения таможенного законодательства, а также законодательства о государственном регулирования внешнеторговой деятельности</w:t>
      </w:r>
      <w:bookmarkEnd w:id="18"/>
      <w:r w:rsidRPr="006B1950">
        <w:rPr>
          <w:sz w:val="28"/>
        </w:rPr>
        <w:t>» [2</w:t>
      </w:r>
      <w:r w:rsidR="00C71272" w:rsidRPr="006B1950">
        <w:rPr>
          <w:sz w:val="28"/>
        </w:rPr>
        <w:t>1</w:t>
      </w:r>
      <w:r w:rsidR="00E62651" w:rsidRPr="006B1950">
        <w:rPr>
          <w:sz w:val="28"/>
        </w:rPr>
        <w:t>, с.</w:t>
      </w:r>
      <w:r w:rsidR="006064B3" w:rsidRPr="006B1950">
        <w:rPr>
          <w:sz w:val="28"/>
        </w:rPr>
        <w:t xml:space="preserve"> 88</w:t>
      </w:r>
      <w:r w:rsidRPr="006B1950">
        <w:rPr>
          <w:sz w:val="28"/>
        </w:rPr>
        <w:t>].</w:t>
      </w:r>
    </w:p>
    <w:p w:rsidR="000D150D" w:rsidRPr="006B1950" w:rsidRDefault="000D150D" w:rsidP="001D37EE">
      <w:pPr>
        <w:tabs>
          <w:tab w:val="left" w:pos="567"/>
          <w:tab w:val="left" w:pos="1276"/>
        </w:tabs>
        <w:ind w:firstLine="709"/>
        <w:jc w:val="both"/>
        <w:rPr>
          <w:sz w:val="28"/>
          <w:szCs w:val="28"/>
        </w:rPr>
      </w:pPr>
      <w:r w:rsidRPr="006B1950">
        <w:rPr>
          <w:sz w:val="28"/>
          <w:szCs w:val="28"/>
        </w:rPr>
        <w:t xml:space="preserve">Другим примечательным по содержанию понятием является термин «таможенное администрирование». </w:t>
      </w:r>
    </w:p>
    <w:p w:rsidR="000D150D" w:rsidRPr="006B1950" w:rsidRDefault="000D150D" w:rsidP="001D37EE">
      <w:pPr>
        <w:tabs>
          <w:tab w:val="left" w:pos="567"/>
          <w:tab w:val="left" w:pos="1276"/>
        </w:tabs>
        <w:ind w:firstLine="709"/>
        <w:jc w:val="both"/>
        <w:rPr>
          <w:sz w:val="28"/>
          <w:szCs w:val="28"/>
        </w:rPr>
      </w:pPr>
      <w:r w:rsidRPr="006B1950">
        <w:rPr>
          <w:sz w:val="28"/>
          <w:szCs w:val="28"/>
        </w:rPr>
        <w:t xml:space="preserve">Если рассматривать правовую основу применения данного понятия, то таможенное администрирование входит согласно таможенному законодательству </w:t>
      </w:r>
      <w:r w:rsidR="00B56C1F">
        <w:rPr>
          <w:sz w:val="28"/>
          <w:szCs w:val="28"/>
        </w:rPr>
        <w:t>РК</w:t>
      </w:r>
      <w:r w:rsidRPr="006B1950">
        <w:rPr>
          <w:sz w:val="28"/>
          <w:szCs w:val="28"/>
        </w:rPr>
        <w:t xml:space="preserve"> в компетенцию уполномоченного органа в сфере таможенного дела, которым в настоящее время является </w:t>
      </w:r>
      <w:r w:rsidR="004E199C">
        <w:rPr>
          <w:sz w:val="28"/>
          <w:szCs w:val="28"/>
        </w:rPr>
        <w:t>КГД МФ РК</w:t>
      </w:r>
      <w:r w:rsidRPr="006B1950">
        <w:rPr>
          <w:sz w:val="28"/>
          <w:szCs w:val="28"/>
        </w:rPr>
        <w:t xml:space="preserve"> и его территориальные подразделения. </w:t>
      </w:r>
    </w:p>
    <w:p w:rsidR="000D150D" w:rsidRPr="006B1950" w:rsidRDefault="000D150D" w:rsidP="001D37EE">
      <w:pPr>
        <w:tabs>
          <w:tab w:val="left" w:pos="567"/>
          <w:tab w:val="left" w:pos="1276"/>
        </w:tabs>
        <w:ind w:firstLine="709"/>
        <w:jc w:val="both"/>
        <w:rPr>
          <w:sz w:val="28"/>
          <w:szCs w:val="28"/>
        </w:rPr>
      </w:pPr>
      <w:r w:rsidRPr="006B1950">
        <w:rPr>
          <w:sz w:val="28"/>
          <w:szCs w:val="28"/>
        </w:rPr>
        <w:t>Понятие «администрирование» подразумевает осуществление какой-либо управленческой деятельности и строится на основе властных отношений.</w:t>
      </w:r>
    </w:p>
    <w:p w:rsidR="000D150D" w:rsidRPr="006B1950" w:rsidRDefault="000D150D" w:rsidP="001D37EE">
      <w:pPr>
        <w:tabs>
          <w:tab w:val="left" w:pos="567"/>
          <w:tab w:val="left" w:pos="1276"/>
        </w:tabs>
        <w:ind w:firstLine="709"/>
        <w:jc w:val="both"/>
        <w:rPr>
          <w:sz w:val="28"/>
          <w:szCs w:val="28"/>
        </w:rPr>
      </w:pPr>
      <w:r w:rsidRPr="006B1950">
        <w:rPr>
          <w:sz w:val="28"/>
          <w:szCs w:val="28"/>
        </w:rPr>
        <w:t xml:space="preserve">Таким образом, считаем возможным согласиться с дефиницией, предложенной О.Ю. Бакаевой в своем исследовании: </w:t>
      </w:r>
      <w:bookmarkStart w:id="19" w:name="_Hlk114836496"/>
      <w:r w:rsidRPr="006B1950">
        <w:rPr>
          <w:sz w:val="28"/>
          <w:szCs w:val="28"/>
        </w:rPr>
        <w:t>«таможенное администрирование – управленческая юридическая деятельность таможенных органов, нацеленн</w:t>
      </w:r>
      <w:r w:rsidR="004E199C">
        <w:rPr>
          <w:sz w:val="28"/>
          <w:szCs w:val="28"/>
        </w:rPr>
        <w:t>ая</w:t>
      </w:r>
      <w:r w:rsidRPr="006B1950">
        <w:rPr>
          <w:sz w:val="28"/>
          <w:szCs w:val="28"/>
        </w:rPr>
        <w:t xml:space="preserve"> на содействие развитию внешней торговли и оказание услуг лицам, перемещающим товары через таможенную границу, а также выполнение фискальных, правоохранительных, контрольных функций </w:t>
      </w:r>
      <w:bookmarkEnd w:id="19"/>
      <w:r w:rsidRPr="006B1950">
        <w:rPr>
          <w:sz w:val="28"/>
          <w:szCs w:val="28"/>
        </w:rPr>
        <w:t>[</w:t>
      </w:r>
      <w:r w:rsidR="00C71272" w:rsidRPr="006B1950">
        <w:rPr>
          <w:sz w:val="28"/>
          <w:szCs w:val="28"/>
        </w:rPr>
        <w:t>7</w:t>
      </w:r>
      <w:r w:rsidR="00DD5CD2" w:rsidRPr="006B1950">
        <w:rPr>
          <w:sz w:val="28"/>
          <w:szCs w:val="28"/>
        </w:rPr>
        <w:t>2</w:t>
      </w:r>
      <w:r w:rsidRPr="006B1950">
        <w:rPr>
          <w:sz w:val="28"/>
          <w:szCs w:val="28"/>
        </w:rPr>
        <w:t>].</w:t>
      </w:r>
    </w:p>
    <w:p w:rsidR="000D150D" w:rsidRPr="006B1950" w:rsidRDefault="000D150D" w:rsidP="001D37EE">
      <w:pPr>
        <w:tabs>
          <w:tab w:val="left" w:pos="567"/>
          <w:tab w:val="left" w:pos="1276"/>
        </w:tabs>
        <w:ind w:firstLine="709"/>
        <w:jc w:val="both"/>
        <w:rPr>
          <w:sz w:val="28"/>
          <w:szCs w:val="28"/>
        </w:rPr>
      </w:pPr>
      <w:r w:rsidRPr="006B1950">
        <w:rPr>
          <w:sz w:val="28"/>
          <w:szCs w:val="28"/>
        </w:rPr>
        <w:t xml:space="preserve">Учитывая принятое во внимание определение таможенного администрирования, можно отметить, схожесть понятий последнего и термина «таможенное дело». Однако, полагаем, что содержание таможенного дела поглощает понятие таможенного администрирования, так как последнее является инструментом реализации таможенного дела посредством своих методов, например, служебных инструкций, информационных технологий. </w:t>
      </w:r>
    </w:p>
    <w:p w:rsidR="000D150D" w:rsidRPr="006B1950" w:rsidRDefault="000D150D" w:rsidP="001D37EE">
      <w:pPr>
        <w:tabs>
          <w:tab w:val="left" w:pos="567"/>
          <w:tab w:val="left" w:pos="1276"/>
        </w:tabs>
        <w:ind w:firstLine="709"/>
        <w:jc w:val="both"/>
        <w:rPr>
          <w:sz w:val="32"/>
          <w:szCs w:val="28"/>
        </w:rPr>
      </w:pPr>
      <w:r w:rsidRPr="006B1950">
        <w:rPr>
          <w:sz w:val="28"/>
        </w:rPr>
        <w:t>Таким образом, в более узком понимании таможенное администрирование – организационно-управленческая и операционно-технологическая деятельность таможенных органов, осуществляемая в нормативных правовых рамках, в ходе реализации возложенных на них задач в области таможенного дела [</w:t>
      </w:r>
      <w:r w:rsidR="00902B6E" w:rsidRPr="006B1950">
        <w:rPr>
          <w:sz w:val="28"/>
        </w:rPr>
        <w:t>7</w:t>
      </w:r>
      <w:r w:rsidR="00610AD6" w:rsidRPr="006B1950">
        <w:rPr>
          <w:sz w:val="28"/>
        </w:rPr>
        <w:t>3</w:t>
      </w:r>
      <w:r w:rsidRPr="006B1950">
        <w:rPr>
          <w:sz w:val="28"/>
        </w:rPr>
        <w:t>].</w:t>
      </w:r>
    </w:p>
    <w:p w:rsidR="000D150D" w:rsidRPr="006B1950" w:rsidRDefault="000D150D" w:rsidP="001D37EE">
      <w:pPr>
        <w:tabs>
          <w:tab w:val="left" w:pos="567"/>
          <w:tab w:val="left" w:pos="1276"/>
        </w:tabs>
        <w:ind w:firstLine="709"/>
        <w:jc w:val="both"/>
        <w:rPr>
          <w:sz w:val="28"/>
          <w:szCs w:val="28"/>
        </w:rPr>
      </w:pPr>
      <w:r w:rsidRPr="006B1950">
        <w:rPr>
          <w:sz w:val="28"/>
          <w:szCs w:val="28"/>
        </w:rPr>
        <w:t xml:space="preserve">Что касается соотношения данного понятия с определением «таможенное регулирование», то таможенное администрирование направлено на </w:t>
      </w:r>
      <w:r w:rsidRPr="006B1950">
        <w:rPr>
          <w:sz w:val="28"/>
          <w:szCs w:val="28"/>
        </w:rPr>
        <w:lastRenderedPageBreak/>
        <w:t>эффективную реализацию таможенного регулирования внешней торговли как инструмент таможенного дела.</w:t>
      </w:r>
    </w:p>
    <w:p w:rsidR="000D150D" w:rsidRPr="006B1950" w:rsidRDefault="000D150D" w:rsidP="001D37EE">
      <w:pPr>
        <w:tabs>
          <w:tab w:val="left" w:pos="567"/>
          <w:tab w:val="left" w:pos="1276"/>
        </w:tabs>
        <w:ind w:firstLine="709"/>
        <w:jc w:val="both"/>
        <w:rPr>
          <w:sz w:val="28"/>
          <w:szCs w:val="28"/>
        </w:rPr>
      </w:pPr>
      <w:r w:rsidRPr="006B1950">
        <w:rPr>
          <w:sz w:val="28"/>
          <w:szCs w:val="28"/>
        </w:rPr>
        <w:t xml:space="preserve">Термин «таможенная услуга» отсутствует в таможенном и ином законодательстве ЕАЭС и </w:t>
      </w:r>
      <w:r w:rsidR="00B56C1F">
        <w:rPr>
          <w:sz w:val="28"/>
          <w:szCs w:val="28"/>
        </w:rPr>
        <w:t>РК</w:t>
      </w:r>
      <w:r w:rsidRPr="006B1950">
        <w:rPr>
          <w:sz w:val="28"/>
          <w:szCs w:val="28"/>
        </w:rPr>
        <w:t xml:space="preserve">, что не говорит о непредоставлении таковых таможенными органами </w:t>
      </w:r>
      <w:r w:rsidR="00B56C1F">
        <w:rPr>
          <w:sz w:val="28"/>
          <w:szCs w:val="28"/>
        </w:rPr>
        <w:t>РК</w:t>
      </w:r>
      <w:r w:rsidRPr="006B1950">
        <w:rPr>
          <w:sz w:val="28"/>
          <w:szCs w:val="28"/>
        </w:rPr>
        <w:t xml:space="preserve">, а также в какой-то степени представителями околотаможенной инфраструктуры (таможенный представитель, склады временного хранения и т.д.). В связи разноплановостью данного понятия необходимо отделить ту часть государственных услуг, предоставление которых осуществляется </w:t>
      </w:r>
      <w:r w:rsidR="00B95D84">
        <w:rPr>
          <w:sz w:val="28"/>
          <w:szCs w:val="28"/>
        </w:rPr>
        <w:t>ОГД</w:t>
      </w:r>
      <w:r w:rsidRPr="006B1950">
        <w:rPr>
          <w:sz w:val="28"/>
          <w:szCs w:val="28"/>
        </w:rPr>
        <w:t>.</w:t>
      </w:r>
    </w:p>
    <w:p w:rsidR="000D150D" w:rsidRPr="006B1950" w:rsidRDefault="000D150D" w:rsidP="001D37EE">
      <w:pPr>
        <w:tabs>
          <w:tab w:val="left" w:pos="567"/>
          <w:tab w:val="left" w:pos="1276"/>
        </w:tabs>
        <w:ind w:firstLine="709"/>
        <w:jc w:val="both"/>
        <w:rPr>
          <w:sz w:val="28"/>
          <w:szCs w:val="28"/>
        </w:rPr>
      </w:pPr>
      <w:r w:rsidRPr="006B1950">
        <w:rPr>
          <w:sz w:val="28"/>
          <w:szCs w:val="28"/>
        </w:rPr>
        <w:t>Для достижения данной цели рассмотрим понятие таможенной услуги, предложенной О.</w:t>
      </w:r>
      <w:r w:rsidR="00502434" w:rsidRPr="006B1950">
        <w:rPr>
          <w:sz w:val="28"/>
          <w:szCs w:val="28"/>
        </w:rPr>
        <w:t>В. Гречкиной, С.</w:t>
      </w:r>
      <w:r w:rsidRPr="006B1950">
        <w:rPr>
          <w:sz w:val="28"/>
          <w:szCs w:val="28"/>
        </w:rPr>
        <w:t xml:space="preserve">А. Агамагомедовой: «Государственная услуга в области таможенного </w:t>
      </w:r>
      <w:r w:rsidR="00B95D84">
        <w:rPr>
          <w:sz w:val="28"/>
          <w:szCs w:val="28"/>
        </w:rPr>
        <w:t xml:space="preserve">дела </w:t>
      </w:r>
      <w:r w:rsidRPr="006B1950">
        <w:rPr>
          <w:sz w:val="28"/>
          <w:szCs w:val="28"/>
        </w:rPr>
        <w:t>представляет собой направление административной деятельности таможенных органов по реализации ими своих функций, которое выражается в определенных административных процедурах, осуществляемых должностными лицами таможенных органов по запросам заявителей (физических и юридических лиц) и регламентированных ведомственными нормативно-правовыми актами (административными регламентами)</w:t>
      </w:r>
      <w:r w:rsidR="00844B59">
        <w:rPr>
          <w:sz w:val="28"/>
          <w:szCs w:val="28"/>
        </w:rPr>
        <w:t>»</w:t>
      </w:r>
      <w:r w:rsidRPr="006B1950">
        <w:rPr>
          <w:sz w:val="28"/>
          <w:szCs w:val="28"/>
        </w:rPr>
        <w:t xml:space="preserve"> [</w:t>
      </w:r>
      <w:r w:rsidR="00902B6E" w:rsidRPr="006B1950">
        <w:rPr>
          <w:sz w:val="28"/>
          <w:szCs w:val="28"/>
        </w:rPr>
        <w:t>7</w:t>
      </w:r>
      <w:r w:rsidR="00610AD6" w:rsidRPr="006B1950">
        <w:rPr>
          <w:sz w:val="28"/>
          <w:szCs w:val="28"/>
        </w:rPr>
        <w:t>4</w:t>
      </w:r>
      <w:r w:rsidRPr="006B1950">
        <w:rPr>
          <w:sz w:val="28"/>
          <w:szCs w:val="28"/>
        </w:rPr>
        <w:t>]. Данное определение не вызывает вопросов и не пересекается по значению с иными понятиями, рассмотренными выше.</w:t>
      </w:r>
    </w:p>
    <w:p w:rsidR="000D150D" w:rsidRPr="006B1950" w:rsidRDefault="000D150D" w:rsidP="001D37EE">
      <w:pPr>
        <w:tabs>
          <w:tab w:val="left" w:pos="567"/>
          <w:tab w:val="left" w:pos="1276"/>
        </w:tabs>
        <w:ind w:firstLine="709"/>
        <w:jc w:val="both"/>
        <w:rPr>
          <w:sz w:val="28"/>
          <w:szCs w:val="28"/>
        </w:rPr>
      </w:pPr>
      <w:r w:rsidRPr="006B1950">
        <w:rPr>
          <w:sz w:val="28"/>
          <w:szCs w:val="28"/>
        </w:rPr>
        <w:t xml:space="preserve">Таким образом, можно отметить, что все </w:t>
      </w:r>
      <w:r w:rsidR="001A6BD7">
        <w:rPr>
          <w:sz w:val="28"/>
          <w:szCs w:val="28"/>
        </w:rPr>
        <w:t>рассмотренные</w:t>
      </w:r>
      <w:r w:rsidRPr="006B1950">
        <w:rPr>
          <w:sz w:val="28"/>
          <w:szCs w:val="28"/>
        </w:rPr>
        <w:t xml:space="preserve"> понятия имеют общее основание – регулирование отношений, связанных с перемещением товаров через таможенную территорию ЕАЭС, затрагивая определенную часть таких отношений в зависимости от их характера и назначения. </w:t>
      </w:r>
    </w:p>
    <w:p w:rsidR="000D150D" w:rsidRPr="006B1950" w:rsidRDefault="000D150D" w:rsidP="001D37EE">
      <w:pPr>
        <w:tabs>
          <w:tab w:val="left" w:pos="567"/>
          <w:tab w:val="left" w:pos="1276"/>
        </w:tabs>
        <w:ind w:firstLine="709"/>
        <w:jc w:val="both"/>
        <w:rPr>
          <w:sz w:val="28"/>
          <w:szCs w:val="28"/>
        </w:rPr>
      </w:pPr>
      <w:r w:rsidRPr="006B1950">
        <w:rPr>
          <w:sz w:val="28"/>
          <w:szCs w:val="28"/>
        </w:rPr>
        <w:t>Для продолжения работы по раскрытию сущности таможенного регулирования внешне</w:t>
      </w:r>
      <w:r w:rsidR="00684949">
        <w:rPr>
          <w:sz w:val="28"/>
          <w:szCs w:val="28"/>
        </w:rPr>
        <w:t>й</w:t>
      </w:r>
      <w:r w:rsidRPr="006B1950">
        <w:rPr>
          <w:sz w:val="28"/>
          <w:szCs w:val="28"/>
        </w:rPr>
        <w:t xml:space="preserve"> торговли предлагаем применить подход построения дерева понятий, отталкиваясь от дефиниции таможенного регулирования. Схематично отобразим связи понятия «таможенное регулирование» с коренным и с основными понятиями на рисунке </w:t>
      </w:r>
      <w:r w:rsidR="000F66E5" w:rsidRPr="006B1950">
        <w:rPr>
          <w:sz w:val="28"/>
          <w:szCs w:val="28"/>
        </w:rPr>
        <w:t>4</w:t>
      </w:r>
      <w:r w:rsidRPr="006B1950">
        <w:rPr>
          <w:sz w:val="28"/>
          <w:szCs w:val="28"/>
        </w:rPr>
        <w:t>.</w:t>
      </w:r>
    </w:p>
    <w:p w:rsidR="001D37EE" w:rsidRPr="006B1950" w:rsidRDefault="001D37EE" w:rsidP="001D37EE">
      <w:pPr>
        <w:tabs>
          <w:tab w:val="left" w:pos="567"/>
          <w:tab w:val="left" w:pos="1276"/>
        </w:tabs>
        <w:ind w:firstLine="567"/>
        <w:jc w:val="both"/>
        <w:rPr>
          <w:sz w:val="28"/>
          <w:szCs w:val="28"/>
        </w:rPr>
      </w:pPr>
      <w:r w:rsidRPr="006B1950">
        <w:rPr>
          <w:sz w:val="28"/>
          <w:szCs w:val="28"/>
        </w:rPr>
        <w:t>Учитывая установленное таможенным законодательством ЕАЭС содержание таможенного регулирования, а именно основополагающую характеристику «установление порядка и условий перемещения товаров через таможенную границу...», коренным понятием может выступать дефиниция «управление». Под управлением можно понимать «вид деятельности, с помощью которой управляющая подсистема воздействует на объект управления» [7</w:t>
      </w:r>
      <w:r w:rsidR="00610AD6" w:rsidRPr="006B1950">
        <w:rPr>
          <w:sz w:val="28"/>
          <w:szCs w:val="28"/>
        </w:rPr>
        <w:t>5</w:t>
      </w:r>
      <w:r w:rsidRPr="006B1950">
        <w:rPr>
          <w:sz w:val="28"/>
          <w:szCs w:val="28"/>
        </w:rPr>
        <w:t xml:space="preserve">]. </w:t>
      </w:r>
    </w:p>
    <w:p w:rsidR="001D37EE" w:rsidRPr="006B1950" w:rsidRDefault="001D37EE" w:rsidP="001D37EE">
      <w:pPr>
        <w:ind w:firstLine="567"/>
        <w:jc w:val="both"/>
      </w:pPr>
      <w:r w:rsidRPr="006B1950">
        <w:rPr>
          <w:sz w:val="28"/>
          <w:szCs w:val="28"/>
        </w:rPr>
        <w:t>От данного элемента происходят последующие узлы дерева – менеджмент как управленческая деятельность, а также такая основополагающая функция менеджмента как контроль, выделенная еще Анри Файолем в начале XX века. По его мнению, цель осуществления контроля заключается в проверке своевременного и качественного исполнения поставленных задач [7</w:t>
      </w:r>
      <w:r w:rsidR="00610AD6" w:rsidRPr="006B1950">
        <w:rPr>
          <w:sz w:val="28"/>
          <w:szCs w:val="28"/>
        </w:rPr>
        <w:t>6</w:t>
      </w:r>
      <w:r w:rsidRPr="006B1950">
        <w:rPr>
          <w:sz w:val="28"/>
          <w:szCs w:val="28"/>
        </w:rPr>
        <w:t xml:space="preserve">]. </w:t>
      </w:r>
    </w:p>
    <w:p w:rsidR="000D150D" w:rsidRPr="006B1950" w:rsidRDefault="000D150D" w:rsidP="001D37EE">
      <w:pPr>
        <w:tabs>
          <w:tab w:val="left" w:pos="567"/>
          <w:tab w:val="left" w:pos="1276"/>
        </w:tabs>
        <w:ind w:firstLine="709"/>
        <w:jc w:val="both"/>
        <w:rPr>
          <w:sz w:val="28"/>
          <w:szCs w:val="28"/>
        </w:rPr>
      </w:pPr>
    </w:p>
    <w:p w:rsidR="000D150D" w:rsidRPr="006B1950" w:rsidRDefault="000D150D" w:rsidP="001D37EE">
      <w:pPr>
        <w:tabs>
          <w:tab w:val="left" w:pos="567"/>
          <w:tab w:val="left" w:pos="1276"/>
        </w:tabs>
        <w:jc w:val="center"/>
        <w:rPr>
          <w:sz w:val="28"/>
          <w:szCs w:val="28"/>
        </w:rPr>
      </w:pPr>
      <w:r w:rsidRPr="006B1950">
        <w:rPr>
          <w:noProof/>
          <w:sz w:val="28"/>
          <w:szCs w:val="28"/>
          <w:lang w:eastAsia="ru-RU"/>
        </w:rPr>
        <w:lastRenderedPageBreak/>
        <w:drawing>
          <wp:inline distT="0" distB="0" distL="0" distR="0" wp14:anchorId="603C3C66" wp14:editId="01E6078D">
            <wp:extent cx="5133975" cy="36957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Дерево.jpg"/>
                    <pic:cNvPicPr/>
                  </pic:nvPicPr>
                  <pic:blipFill rotWithShape="1">
                    <a:blip r:embed="rId11">
                      <a:extLst>
                        <a:ext uri="{28A0092B-C50C-407E-A947-70E740481C1C}">
                          <a14:useLocalDpi xmlns:a14="http://schemas.microsoft.com/office/drawing/2010/main" val="0"/>
                        </a:ext>
                      </a:extLst>
                    </a:blip>
                    <a:srcRect l="5526" r="13978"/>
                    <a:stretch/>
                  </pic:blipFill>
                  <pic:spPr bwMode="auto">
                    <a:xfrm>
                      <a:off x="0" y="0"/>
                      <a:ext cx="5133975" cy="3695700"/>
                    </a:xfrm>
                    <a:prstGeom prst="rect">
                      <a:avLst/>
                    </a:prstGeom>
                    <a:ln>
                      <a:noFill/>
                    </a:ln>
                    <a:extLst>
                      <a:ext uri="{53640926-AAD7-44D8-BBD7-CCE9431645EC}">
                        <a14:shadowObscured xmlns:a14="http://schemas.microsoft.com/office/drawing/2010/main"/>
                      </a:ext>
                    </a:extLst>
                  </pic:spPr>
                </pic:pic>
              </a:graphicData>
            </a:graphic>
          </wp:inline>
        </w:drawing>
      </w:r>
    </w:p>
    <w:p w:rsidR="001D37EE" w:rsidRPr="006B1950" w:rsidRDefault="001D37EE" w:rsidP="000D150D">
      <w:pPr>
        <w:tabs>
          <w:tab w:val="left" w:pos="567"/>
          <w:tab w:val="left" w:pos="1276"/>
        </w:tabs>
        <w:ind w:firstLine="567"/>
        <w:jc w:val="both"/>
        <w:rPr>
          <w:sz w:val="16"/>
          <w:szCs w:val="16"/>
        </w:rPr>
      </w:pPr>
    </w:p>
    <w:p w:rsidR="000D150D" w:rsidRPr="006B1950" w:rsidRDefault="000D150D" w:rsidP="001D37EE">
      <w:pPr>
        <w:tabs>
          <w:tab w:val="left" w:pos="567"/>
          <w:tab w:val="left" w:pos="1276"/>
        </w:tabs>
        <w:jc w:val="center"/>
        <w:rPr>
          <w:sz w:val="28"/>
          <w:szCs w:val="28"/>
        </w:rPr>
      </w:pPr>
      <w:r w:rsidRPr="006B1950">
        <w:rPr>
          <w:sz w:val="28"/>
          <w:szCs w:val="28"/>
        </w:rPr>
        <w:t xml:space="preserve">Рисунок </w:t>
      </w:r>
      <w:r w:rsidR="000F66E5" w:rsidRPr="006B1950">
        <w:rPr>
          <w:sz w:val="28"/>
          <w:szCs w:val="28"/>
        </w:rPr>
        <w:t xml:space="preserve">4 </w:t>
      </w:r>
      <w:r w:rsidR="001D37EE" w:rsidRPr="006B1950">
        <w:rPr>
          <w:sz w:val="28"/>
          <w:szCs w:val="28"/>
        </w:rPr>
        <w:t>–</w:t>
      </w:r>
      <w:r w:rsidRPr="006B1950">
        <w:rPr>
          <w:sz w:val="28"/>
          <w:szCs w:val="28"/>
        </w:rPr>
        <w:t xml:space="preserve"> Дерево понятия «таможенное регулирование»</w:t>
      </w:r>
    </w:p>
    <w:p w:rsidR="000D150D" w:rsidRPr="006B1950" w:rsidRDefault="000D150D" w:rsidP="000D150D">
      <w:pPr>
        <w:tabs>
          <w:tab w:val="left" w:pos="567"/>
          <w:tab w:val="left" w:pos="1276"/>
        </w:tabs>
        <w:ind w:firstLine="567"/>
        <w:jc w:val="both"/>
        <w:rPr>
          <w:sz w:val="28"/>
          <w:szCs w:val="28"/>
        </w:rPr>
      </w:pPr>
    </w:p>
    <w:p w:rsidR="000D150D" w:rsidRPr="006B1950" w:rsidRDefault="000D150D" w:rsidP="00502434">
      <w:pPr>
        <w:ind w:firstLine="709"/>
        <w:jc w:val="both"/>
        <w:rPr>
          <w:color w:val="FF0000"/>
          <w:sz w:val="28"/>
        </w:rPr>
      </w:pPr>
      <w:r w:rsidRPr="006B1950">
        <w:rPr>
          <w:sz w:val="28"/>
          <w:szCs w:val="28"/>
        </w:rPr>
        <w:t>Исходя из того, что задачей регулирования является сохранение состояния упорядоченности в подсистеме управления [</w:t>
      </w:r>
      <w:r w:rsidR="00902B6E" w:rsidRPr="006B1950">
        <w:rPr>
          <w:sz w:val="28"/>
          <w:szCs w:val="28"/>
        </w:rPr>
        <w:t>7</w:t>
      </w:r>
      <w:r w:rsidR="00610AD6" w:rsidRPr="006B1950">
        <w:rPr>
          <w:sz w:val="28"/>
          <w:szCs w:val="28"/>
        </w:rPr>
        <w:t>7</w:t>
      </w:r>
      <w:r w:rsidRPr="006B1950">
        <w:rPr>
          <w:sz w:val="28"/>
          <w:szCs w:val="28"/>
        </w:rPr>
        <w:t xml:space="preserve">], а также регулирование </w:t>
      </w:r>
      <w:r w:rsidR="00502434" w:rsidRPr="006B1950">
        <w:rPr>
          <w:sz w:val="28"/>
          <w:szCs w:val="28"/>
        </w:rPr>
        <w:t>–</w:t>
      </w:r>
      <w:r w:rsidRPr="006B1950">
        <w:rPr>
          <w:sz w:val="28"/>
          <w:szCs w:val="28"/>
        </w:rPr>
        <w:t xml:space="preserve"> «это процесс, корректирующий организационные, технологические, экономические, а также технические решения, который формирует своевременное устранение возникающих проблем и отклонений» [</w:t>
      </w:r>
      <w:r w:rsidR="00902B6E" w:rsidRPr="006B1950">
        <w:rPr>
          <w:sz w:val="28"/>
          <w:szCs w:val="28"/>
        </w:rPr>
        <w:t>7</w:t>
      </w:r>
      <w:r w:rsidR="00610AD6" w:rsidRPr="006B1950">
        <w:rPr>
          <w:sz w:val="28"/>
          <w:szCs w:val="28"/>
        </w:rPr>
        <w:t>8</w:t>
      </w:r>
      <w:r w:rsidRPr="006B1950">
        <w:rPr>
          <w:sz w:val="28"/>
          <w:szCs w:val="28"/>
        </w:rPr>
        <w:t xml:space="preserve">], можно </w:t>
      </w:r>
      <w:r w:rsidR="00974AB6">
        <w:rPr>
          <w:sz w:val="28"/>
          <w:szCs w:val="28"/>
        </w:rPr>
        <w:t>принять</w:t>
      </w:r>
      <w:r w:rsidRPr="006B1950">
        <w:rPr>
          <w:sz w:val="28"/>
          <w:szCs w:val="28"/>
        </w:rPr>
        <w:t xml:space="preserve"> функцию регулирования составляющей функции контроля.</w:t>
      </w:r>
    </w:p>
    <w:p w:rsidR="000D150D" w:rsidRPr="006B1950" w:rsidRDefault="000D150D" w:rsidP="00502434">
      <w:pPr>
        <w:tabs>
          <w:tab w:val="left" w:pos="567"/>
          <w:tab w:val="left" w:pos="1276"/>
        </w:tabs>
        <w:ind w:firstLine="709"/>
        <w:jc w:val="both"/>
        <w:rPr>
          <w:sz w:val="28"/>
          <w:szCs w:val="28"/>
        </w:rPr>
      </w:pPr>
      <w:r w:rsidRPr="006B1950">
        <w:rPr>
          <w:sz w:val="28"/>
          <w:szCs w:val="28"/>
        </w:rPr>
        <w:t>Далее от понятия «регулирования» наблюдается разветвление дерева на основные инструменты осуществления таможенного регулирования, такие как «таможенные операции», «таможенные процедуры», «таможенный контроль», «система управления рисками», «деятельность в сфере таможенного дела. УЭО». Именно совокупность представленных и иных инструментов является содержанием таможенного регулирования</w:t>
      </w:r>
      <w:r w:rsidR="00610AD6" w:rsidRPr="006B1950">
        <w:rPr>
          <w:sz w:val="28"/>
          <w:szCs w:val="28"/>
        </w:rPr>
        <w:t xml:space="preserve"> [79]</w:t>
      </w:r>
      <w:r w:rsidRPr="006B1950">
        <w:rPr>
          <w:sz w:val="28"/>
          <w:szCs w:val="28"/>
        </w:rPr>
        <w:t>.</w:t>
      </w:r>
    </w:p>
    <w:p w:rsidR="000D150D" w:rsidRPr="006B1950" w:rsidRDefault="000D150D" w:rsidP="00502434">
      <w:pPr>
        <w:tabs>
          <w:tab w:val="left" w:pos="567"/>
          <w:tab w:val="left" w:pos="1276"/>
        </w:tabs>
        <w:ind w:firstLine="709"/>
        <w:jc w:val="both"/>
        <w:rPr>
          <w:sz w:val="28"/>
          <w:szCs w:val="28"/>
        </w:rPr>
      </w:pPr>
      <w:r w:rsidRPr="006B1950">
        <w:rPr>
          <w:sz w:val="28"/>
          <w:szCs w:val="28"/>
        </w:rPr>
        <w:t xml:space="preserve">Прием построения «дерева понятий» позволило выделить область знаний, к которым относится таможенное регулирование, а именно науку </w:t>
      </w:r>
      <w:r w:rsidR="00974AB6">
        <w:rPr>
          <w:sz w:val="28"/>
          <w:szCs w:val="28"/>
        </w:rPr>
        <w:t xml:space="preserve">об </w:t>
      </w:r>
      <w:r w:rsidRPr="006B1950">
        <w:rPr>
          <w:sz w:val="28"/>
          <w:szCs w:val="28"/>
        </w:rPr>
        <w:t>управлени</w:t>
      </w:r>
      <w:r w:rsidR="00974AB6">
        <w:rPr>
          <w:sz w:val="28"/>
          <w:szCs w:val="28"/>
        </w:rPr>
        <w:t>и</w:t>
      </w:r>
      <w:r w:rsidRPr="006B1950">
        <w:rPr>
          <w:sz w:val="28"/>
          <w:szCs w:val="28"/>
        </w:rPr>
        <w:t xml:space="preserve"> – менеджмент.</w:t>
      </w:r>
    </w:p>
    <w:p w:rsidR="000D150D" w:rsidRPr="006B1950" w:rsidRDefault="000D150D" w:rsidP="00502434">
      <w:pPr>
        <w:tabs>
          <w:tab w:val="left" w:pos="567"/>
          <w:tab w:val="left" w:pos="1276"/>
        </w:tabs>
        <w:ind w:firstLine="709"/>
        <w:jc w:val="both"/>
        <w:rPr>
          <w:sz w:val="28"/>
          <w:szCs w:val="28"/>
        </w:rPr>
      </w:pPr>
      <w:r w:rsidRPr="006B1950">
        <w:rPr>
          <w:sz w:val="28"/>
          <w:szCs w:val="28"/>
        </w:rPr>
        <w:t xml:space="preserve">К тому же сам процесс таможенного регулирования </w:t>
      </w:r>
      <w:r w:rsidR="005630B2">
        <w:rPr>
          <w:sz w:val="28"/>
          <w:szCs w:val="28"/>
        </w:rPr>
        <w:t xml:space="preserve">внешней торговли </w:t>
      </w:r>
      <w:r w:rsidRPr="006B1950">
        <w:rPr>
          <w:sz w:val="28"/>
          <w:szCs w:val="28"/>
        </w:rPr>
        <w:t>можно представить не только как часть функции менеджмента, но и в качестве обособленной системы управления процессами, возникающими в результате перемещения товаров через таможенную границу (</w:t>
      </w:r>
      <w:r w:rsidR="000F66E5" w:rsidRPr="006B1950">
        <w:rPr>
          <w:sz w:val="28"/>
          <w:szCs w:val="28"/>
        </w:rPr>
        <w:t>р</w:t>
      </w:r>
      <w:r w:rsidRPr="006B1950">
        <w:rPr>
          <w:sz w:val="28"/>
          <w:szCs w:val="28"/>
        </w:rPr>
        <w:t xml:space="preserve">исунок </w:t>
      </w:r>
      <w:r w:rsidR="000F66E5" w:rsidRPr="006B1950">
        <w:rPr>
          <w:sz w:val="28"/>
          <w:szCs w:val="28"/>
        </w:rPr>
        <w:t>5</w:t>
      </w:r>
      <w:r w:rsidRPr="006B1950">
        <w:rPr>
          <w:sz w:val="28"/>
          <w:szCs w:val="28"/>
        </w:rPr>
        <w:t xml:space="preserve">). В последующих разделах данной диссертации последует исследование элементов системы таможенного регулирования внешней торговли как механизма управления. </w:t>
      </w:r>
    </w:p>
    <w:p w:rsidR="000D150D" w:rsidRPr="006B1950" w:rsidRDefault="000D150D" w:rsidP="000D150D">
      <w:pPr>
        <w:jc w:val="both"/>
        <w:rPr>
          <w:sz w:val="28"/>
          <w:szCs w:val="28"/>
        </w:rPr>
      </w:pPr>
      <w:r w:rsidRPr="006B1950">
        <w:rPr>
          <w:noProof/>
          <w:sz w:val="28"/>
          <w:szCs w:val="28"/>
          <w:lang w:eastAsia="ru-RU"/>
        </w:rPr>
        <w:lastRenderedPageBreak/>
        <w:drawing>
          <wp:inline distT="0" distB="0" distL="0" distR="0" wp14:anchorId="70BC4E50" wp14:editId="031545B6">
            <wp:extent cx="6152515" cy="3733800"/>
            <wp:effectExtent l="0" t="0" r="63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Система управления ТР.jpg"/>
                    <pic:cNvPicPr/>
                  </pic:nvPicPr>
                  <pic:blipFill rotWithShape="1">
                    <a:blip r:embed="rId12">
                      <a:extLst>
                        <a:ext uri="{28A0092B-C50C-407E-A947-70E740481C1C}">
                          <a14:useLocalDpi xmlns:a14="http://schemas.microsoft.com/office/drawing/2010/main" val="0"/>
                        </a:ext>
                      </a:extLst>
                    </a:blip>
                    <a:srcRect t="4954" b="14132"/>
                    <a:stretch/>
                  </pic:blipFill>
                  <pic:spPr bwMode="auto">
                    <a:xfrm>
                      <a:off x="0" y="0"/>
                      <a:ext cx="6152515" cy="3733800"/>
                    </a:xfrm>
                    <a:prstGeom prst="rect">
                      <a:avLst/>
                    </a:prstGeom>
                    <a:ln>
                      <a:noFill/>
                    </a:ln>
                    <a:extLst>
                      <a:ext uri="{53640926-AAD7-44D8-BBD7-CCE9431645EC}">
                        <a14:shadowObscured xmlns:a14="http://schemas.microsoft.com/office/drawing/2010/main"/>
                      </a:ext>
                    </a:extLst>
                  </pic:spPr>
                </pic:pic>
              </a:graphicData>
            </a:graphic>
          </wp:inline>
        </w:drawing>
      </w:r>
    </w:p>
    <w:p w:rsidR="00502434" w:rsidRPr="006B1950" w:rsidRDefault="00502434" w:rsidP="00502434">
      <w:pPr>
        <w:jc w:val="both"/>
        <w:rPr>
          <w:sz w:val="16"/>
          <w:szCs w:val="16"/>
        </w:rPr>
      </w:pPr>
    </w:p>
    <w:p w:rsidR="000D150D" w:rsidRPr="006B1950" w:rsidRDefault="000D150D" w:rsidP="00502434">
      <w:pPr>
        <w:jc w:val="center"/>
        <w:rPr>
          <w:sz w:val="28"/>
          <w:szCs w:val="28"/>
        </w:rPr>
      </w:pPr>
      <w:r w:rsidRPr="006B1950">
        <w:rPr>
          <w:sz w:val="28"/>
          <w:szCs w:val="28"/>
        </w:rPr>
        <w:t xml:space="preserve">Рисунок </w:t>
      </w:r>
      <w:r w:rsidR="000F66E5" w:rsidRPr="006B1950">
        <w:rPr>
          <w:sz w:val="28"/>
          <w:szCs w:val="28"/>
        </w:rPr>
        <w:t xml:space="preserve">5 </w:t>
      </w:r>
      <w:r w:rsidR="00502434" w:rsidRPr="006B1950">
        <w:rPr>
          <w:sz w:val="28"/>
          <w:szCs w:val="28"/>
        </w:rPr>
        <w:t>–</w:t>
      </w:r>
      <w:r w:rsidR="000F66E5" w:rsidRPr="006B1950">
        <w:rPr>
          <w:sz w:val="28"/>
          <w:szCs w:val="28"/>
        </w:rPr>
        <w:t xml:space="preserve"> </w:t>
      </w:r>
      <w:r w:rsidRPr="006B1950">
        <w:rPr>
          <w:sz w:val="28"/>
          <w:szCs w:val="28"/>
        </w:rPr>
        <w:t>Управленческая система таможенного регулирования</w:t>
      </w:r>
    </w:p>
    <w:p w:rsidR="000D150D" w:rsidRPr="006B1950" w:rsidRDefault="000D150D" w:rsidP="000D150D">
      <w:pPr>
        <w:jc w:val="both"/>
        <w:rPr>
          <w:sz w:val="28"/>
          <w:szCs w:val="28"/>
        </w:rPr>
      </w:pPr>
    </w:p>
    <w:p w:rsidR="000D150D" w:rsidRPr="006B1950" w:rsidRDefault="000D150D" w:rsidP="00502434">
      <w:pPr>
        <w:ind w:firstLine="709"/>
        <w:jc w:val="both"/>
        <w:rPr>
          <w:sz w:val="28"/>
          <w:szCs w:val="28"/>
        </w:rPr>
      </w:pPr>
      <w:r w:rsidRPr="006B1950">
        <w:rPr>
          <w:sz w:val="28"/>
          <w:szCs w:val="28"/>
        </w:rPr>
        <w:t xml:space="preserve">Современный менеджмент характеризуется возрастающим объемом информации, развитием информационных технологий, специфичностью характера трудовой деятельности и многими другими факторами, что в конечном итоге отражается на процессе принятия решений. </w:t>
      </w:r>
    </w:p>
    <w:p w:rsidR="000D150D" w:rsidRPr="006B1950" w:rsidRDefault="000D150D" w:rsidP="00502434">
      <w:pPr>
        <w:tabs>
          <w:tab w:val="left" w:pos="567"/>
          <w:tab w:val="left" w:pos="1276"/>
        </w:tabs>
        <w:ind w:firstLine="709"/>
        <w:jc w:val="both"/>
        <w:rPr>
          <w:sz w:val="28"/>
          <w:szCs w:val="28"/>
        </w:rPr>
      </w:pPr>
      <w:r w:rsidRPr="006B1950">
        <w:rPr>
          <w:sz w:val="28"/>
          <w:szCs w:val="28"/>
        </w:rPr>
        <w:t xml:space="preserve">Проведенное исследование по поиску оптимального понятия таможенного регулирования, включающее анализ нормативных правовых актов </w:t>
      </w:r>
      <w:r w:rsidR="005630B2">
        <w:rPr>
          <w:sz w:val="28"/>
          <w:szCs w:val="28"/>
        </w:rPr>
        <w:t>РК</w:t>
      </w:r>
      <w:r w:rsidRPr="006B1950">
        <w:rPr>
          <w:sz w:val="28"/>
          <w:szCs w:val="28"/>
        </w:rPr>
        <w:t xml:space="preserve"> и ЕАЭС, работ ученых в данной области различной направленности, также результаты проведенного экспертного интервью позволяют уточнить содержание понятия «таможенное регулирование внешней торговли».</w:t>
      </w:r>
    </w:p>
    <w:p w:rsidR="000D150D" w:rsidRPr="006B1950" w:rsidRDefault="000D150D" w:rsidP="00502434">
      <w:pPr>
        <w:tabs>
          <w:tab w:val="left" w:pos="567"/>
          <w:tab w:val="left" w:pos="1276"/>
        </w:tabs>
        <w:ind w:firstLine="709"/>
        <w:jc w:val="both"/>
        <w:rPr>
          <w:sz w:val="28"/>
          <w:szCs w:val="28"/>
        </w:rPr>
      </w:pPr>
      <w:r w:rsidRPr="006B1950">
        <w:rPr>
          <w:sz w:val="28"/>
          <w:szCs w:val="28"/>
        </w:rPr>
        <w:t xml:space="preserve">Таможенное регулирование внешней торговли – это система, состоящая из управленческих элементов, функционирование которой регламентировано на наднациональном и национальном уровнях, направленная на установление и обеспечение порядка и условий перемещения товаров через таможенную границу ЕАЭС и реализуемая таможенными органами в ходе осуществления </w:t>
      </w:r>
      <w:r w:rsidR="00012EE6">
        <w:rPr>
          <w:sz w:val="28"/>
          <w:szCs w:val="28"/>
        </w:rPr>
        <w:t>своих задач и функций</w:t>
      </w:r>
      <w:r w:rsidRPr="006B1950">
        <w:rPr>
          <w:sz w:val="28"/>
          <w:szCs w:val="28"/>
        </w:rPr>
        <w:t xml:space="preserve"> в целях содействия безопасной и непрерывной цепи поставок товаров. </w:t>
      </w:r>
    </w:p>
    <w:p w:rsidR="000D150D" w:rsidRPr="006B1950" w:rsidRDefault="000D150D" w:rsidP="00502434">
      <w:pPr>
        <w:ind w:firstLine="709"/>
        <w:jc w:val="both"/>
        <w:rPr>
          <w:sz w:val="28"/>
          <w:szCs w:val="28"/>
        </w:rPr>
      </w:pPr>
      <w:r w:rsidRPr="006B1950">
        <w:rPr>
          <w:sz w:val="28"/>
          <w:szCs w:val="28"/>
        </w:rPr>
        <w:t>Подводя итог данному разделу можно отметить следующее:</w:t>
      </w:r>
    </w:p>
    <w:p w:rsidR="000D150D" w:rsidRPr="006B1950" w:rsidRDefault="00502434" w:rsidP="00502434">
      <w:pPr>
        <w:ind w:firstLine="709"/>
        <w:jc w:val="both"/>
        <w:rPr>
          <w:sz w:val="28"/>
          <w:szCs w:val="28"/>
        </w:rPr>
      </w:pPr>
      <w:r w:rsidRPr="006B1950">
        <w:rPr>
          <w:sz w:val="28"/>
          <w:szCs w:val="28"/>
        </w:rPr>
        <w:t>–</w:t>
      </w:r>
      <w:r w:rsidR="000D150D" w:rsidRPr="006B1950">
        <w:rPr>
          <w:sz w:val="28"/>
          <w:szCs w:val="28"/>
        </w:rPr>
        <w:t xml:space="preserve"> таможенное регулирование является инструментом или формой таможенной политики, которая в свою очередь выступает механизмом реализации внешнеторговой политики государства;</w:t>
      </w:r>
    </w:p>
    <w:p w:rsidR="000D150D" w:rsidRPr="006B1950" w:rsidRDefault="00502434" w:rsidP="00502434">
      <w:pPr>
        <w:ind w:firstLine="709"/>
        <w:jc w:val="both"/>
        <w:rPr>
          <w:sz w:val="28"/>
          <w:szCs w:val="28"/>
        </w:rPr>
      </w:pPr>
      <w:r w:rsidRPr="006B1950">
        <w:rPr>
          <w:sz w:val="28"/>
          <w:szCs w:val="28"/>
        </w:rPr>
        <w:t>–</w:t>
      </w:r>
      <w:r w:rsidR="000D150D" w:rsidRPr="006B1950">
        <w:rPr>
          <w:sz w:val="28"/>
          <w:szCs w:val="28"/>
        </w:rPr>
        <w:t xml:space="preserve"> таможенно-тарифное и нетарифное регулирование являются самостоятельными инструментами внешнеторговой политики наряду с таможенным регулированием;</w:t>
      </w:r>
    </w:p>
    <w:p w:rsidR="000D150D" w:rsidRPr="006B1950" w:rsidRDefault="00502434" w:rsidP="00502434">
      <w:pPr>
        <w:ind w:firstLine="709"/>
        <w:jc w:val="both"/>
        <w:rPr>
          <w:sz w:val="28"/>
          <w:szCs w:val="28"/>
        </w:rPr>
      </w:pPr>
      <w:r w:rsidRPr="006B1950">
        <w:rPr>
          <w:sz w:val="28"/>
          <w:szCs w:val="28"/>
        </w:rPr>
        <w:lastRenderedPageBreak/>
        <w:t>–</w:t>
      </w:r>
      <w:r w:rsidR="000D150D" w:rsidRPr="006B1950">
        <w:rPr>
          <w:sz w:val="28"/>
          <w:szCs w:val="28"/>
        </w:rPr>
        <w:t xml:space="preserve"> </w:t>
      </w:r>
      <w:r w:rsidR="005630B2">
        <w:rPr>
          <w:sz w:val="28"/>
          <w:szCs w:val="28"/>
        </w:rPr>
        <w:t>категоризация смежных с таможенным регулированием внешней торговли понятий</w:t>
      </w:r>
      <w:r w:rsidR="000D150D" w:rsidRPr="006B1950">
        <w:rPr>
          <w:sz w:val="28"/>
          <w:szCs w:val="28"/>
        </w:rPr>
        <w:t xml:space="preserve"> </w:t>
      </w:r>
      <w:r w:rsidR="005630B2">
        <w:rPr>
          <w:sz w:val="28"/>
          <w:szCs w:val="28"/>
        </w:rPr>
        <w:t>(</w:t>
      </w:r>
      <w:r w:rsidR="005630B2" w:rsidRPr="006B1950">
        <w:rPr>
          <w:sz w:val="28"/>
          <w:szCs w:val="28"/>
        </w:rPr>
        <w:t>таможенно</w:t>
      </w:r>
      <w:r w:rsidR="005630B2">
        <w:rPr>
          <w:sz w:val="28"/>
          <w:szCs w:val="28"/>
        </w:rPr>
        <w:t>е</w:t>
      </w:r>
      <w:r w:rsidR="005630B2" w:rsidRPr="006B1950">
        <w:rPr>
          <w:sz w:val="28"/>
          <w:szCs w:val="28"/>
        </w:rPr>
        <w:t xml:space="preserve"> дел</w:t>
      </w:r>
      <w:r w:rsidR="005630B2">
        <w:rPr>
          <w:sz w:val="28"/>
          <w:szCs w:val="28"/>
        </w:rPr>
        <w:t>о</w:t>
      </w:r>
      <w:r w:rsidR="005630B2" w:rsidRPr="006B1950">
        <w:rPr>
          <w:sz w:val="28"/>
          <w:szCs w:val="28"/>
        </w:rPr>
        <w:t>, таможенно</w:t>
      </w:r>
      <w:r w:rsidR="005630B2">
        <w:rPr>
          <w:sz w:val="28"/>
          <w:szCs w:val="28"/>
        </w:rPr>
        <w:t>е</w:t>
      </w:r>
      <w:r w:rsidR="005630B2" w:rsidRPr="006B1950">
        <w:rPr>
          <w:sz w:val="28"/>
          <w:szCs w:val="28"/>
        </w:rPr>
        <w:t xml:space="preserve"> администрирование и таможенн</w:t>
      </w:r>
      <w:r w:rsidR="005630B2">
        <w:rPr>
          <w:sz w:val="28"/>
          <w:szCs w:val="28"/>
        </w:rPr>
        <w:t>ая</w:t>
      </w:r>
      <w:r w:rsidR="005630B2" w:rsidRPr="006B1950">
        <w:rPr>
          <w:sz w:val="28"/>
          <w:szCs w:val="28"/>
        </w:rPr>
        <w:t xml:space="preserve"> услуг</w:t>
      </w:r>
      <w:r w:rsidR="005630B2">
        <w:rPr>
          <w:sz w:val="28"/>
          <w:szCs w:val="28"/>
        </w:rPr>
        <w:t>а) выявила их особенности и основные признаки</w:t>
      </w:r>
      <w:r w:rsidR="000D150D" w:rsidRPr="006B1950">
        <w:rPr>
          <w:sz w:val="28"/>
          <w:szCs w:val="28"/>
        </w:rPr>
        <w:t>.</w:t>
      </w:r>
    </w:p>
    <w:p w:rsidR="000D150D" w:rsidRPr="006B1950" w:rsidRDefault="000D150D" w:rsidP="00502434">
      <w:pPr>
        <w:tabs>
          <w:tab w:val="left" w:pos="567"/>
          <w:tab w:val="left" w:pos="1276"/>
        </w:tabs>
        <w:ind w:firstLine="709"/>
        <w:jc w:val="both"/>
        <w:rPr>
          <w:b/>
          <w:sz w:val="28"/>
          <w:szCs w:val="28"/>
        </w:rPr>
      </w:pPr>
    </w:p>
    <w:p w:rsidR="000D150D" w:rsidRPr="006B1950" w:rsidRDefault="000D150D" w:rsidP="00502434">
      <w:pPr>
        <w:tabs>
          <w:tab w:val="left" w:pos="567"/>
          <w:tab w:val="left" w:pos="1276"/>
        </w:tabs>
        <w:ind w:firstLine="709"/>
        <w:jc w:val="both"/>
        <w:rPr>
          <w:b/>
          <w:sz w:val="28"/>
          <w:szCs w:val="28"/>
        </w:rPr>
      </w:pPr>
      <w:r w:rsidRPr="006B1950">
        <w:rPr>
          <w:b/>
          <w:sz w:val="28"/>
          <w:szCs w:val="28"/>
        </w:rPr>
        <w:t xml:space="preserve">1.2 Система таможенного регулирования внешней торговли: особенности, основные управленческие элементы </w:t>
      </w:r>
    </w:p>
    <w:p w:rsidR="000D150D" w:rsidRPr="006B1950" w:rsidRDefault="000D150D" w:rsidP="00502434">
      <w:pPr>
        <w:ind w:firstLine="709"/>
        <w:jc w:val="both"/>
        <w:rPr>
          <w:sz w:val="28"/>
        </w:rPr>
      </w:pPr>
      <w:bookmarkStart w:id="20" w:name="_Hlk134004468"/>
      <w:r w:rsidRPr="006B1950">
        <w:rPr>
          <w:sz w:val="28"/>
        </w:rPr>
        <w:t xml:space="preserve">Таможенное регулирование внешней торговли, являясь инструментом для достижения цели упорядочивания процессов перемещения товаров через таможенную границу, обладает всеми признаками системы с взаимосвязанными элементами, отношение между которыми устойчивы и четко определены. </w:t>
      </w:r>
    </w:p>
    <w:p w:rsidR="000D150D" w:rsidRPr="006B1950" w:rsidRDefault="000D150D" w:rsidP="00502434">
      <w:pPr>
        <w:ind w:firstLine="709"/>
        <w:jc w:val="both"/>
        <w:rPr>
          <w:sz w:val="28"/>
        </w:rPr>
      </w:pPr>
      <w:r w:rsidRPr="006B1950">
        <w:rPr>
          <w:sz w:val="28"/>
        </w:rPr>
        <w:t>Некоторые исследования, предметом которых является изучение системы таможенного регулирования внешней торговли, не содержат анализа, раскрывающего представление автора о данной систем</w:t>
      </w:r>
      <w:r w:rsidR="00813869">
        <w:rPr>
          <w:sz w:val="28"/>
        </w:rPr>
        <w:t>е</w:t>
      </w:r>
      <w:r w:rsidRPr="006B1950">
        <w:rPr>
          <w:sz w:val="28"/>
        </w:rPr>
        <w:t>, а также о ее элементах [</w:t>
      </w:r>
      <w:r w:rsidR="008B1C7C" w:rsidRPr="006B1950">
        <w:rPr>
          <w:sz w:val="28"/>
        </w:rPr>
        <w:t>50</w:t>
      </w:r>
      <w:r w:rsidR="00610AD6" w:rsidRPr="006B1950">
        <w:rPr>
          <w:sz w:val="28"/>
        </w:rPr>
        <w:t>,</w:t>
      </w:r>
      <w:r w:rsidR="003A4CD8" w:rsidRPr="006B1950">
        <w:rPr>
          <w:sz w:val="28"/>
        </w:rPr>
        <w:t xml:space="preserve"> c. 276</w:t>
      </w:r>
      <w:r w:rsidR="008B1C7C" w:rsidRPr="006B1950">
        <w:rPr>
          <w:sz w:val="28"/>
        </w:rPr>
        <w:t xml:space="preserve">, </w:t>
      </w:r>
      <w:r w:rsidR="00610AD6" w:rsidRPr="006B1950">
        <w:rPr>
          <w:sz w:val="28"/>
        </w:rPr>
        <w:t>80</w:t>
      </w:r>
      <w:r w:rsidRPr="006B1950">
        <w:rPr>
          <w:sz w:val="28"/>
        </w:rPr>
        <w:t>].</w:t>
      </w:r>
    </w:p>
    <w:p w:rsidR="000D150D" w:rsidRPr="006B1950" w:rsidRDefault="000D150D" w:rsidP="00502434">
      <w:pPr>
        <w:ind w:firstLine="709"/>
        <w:jc w:val="both"/>
        <w:rPr>
          <w:sz w:val="28"/>
        </w:rPr>
      </w:pPr>
      <w:r w:rsidRPr="006B1950">
        <w:rPr>
          <w:sz w:val="28"/>
        </w:rPr>
        <w:t>М.А. Кадыркулов относит к системе таможенного регулирования внешней торговли, как сложного и многогранного механизма управления, такие элементы как субъекты, их полномочия, инструменты, методы и средства таможенного регулирования, процедурные механизмы установления таможенных правил и применения средств таможенного регулирования. К объекту таможенного регулирования внешней торговли исследователь относит таможенные отношения [</w:t>
      </w:r>
      <w:r w:rsidR="00610AD6" w:rsidRPr="006B1950">
        <w:rPr>
          <w:sz w:val="28"/>
        </w:rPr>
        <w:t>81</w:t>
      </w:r>
      <w:r w:rsidRPr="006B1950">
        <w:rPr>
          <w:sz w:val="28"/>
        </w:rPr>
        <w:t>].</w:t>
      </w:r>
    </w:p>
    <w:p w:rsidR="00502434" w:rsidRPr="006B1950" w:rsidRDefault="00502434" w:rsidP="00502434">
      <w:pPr>
        <w:ind w:firstLine="709"/>
        <w:jc w:val="both"/>
        <w:rPr>
          <w:sz w:val="28"/>
        </w:rPr>
      </w:pPr>
    </w:p>
    <w:p w:rsidR="000D150D" w:rsidRPr="006B1950" w:rsidRDefault="000D150D" w:rsidP="000D150D">
      <w:pPr>
        <w:jc w:val="both"/>
        <w:rPr>
          <w:sz w:val="28"/>
        </w:rPr>
      </w:pPr>
      <w:bookmarkStart w:id="21" w:name="_Hlk136192426"/>
      <w:bookmarkEnd w:id="20"/>
      <w:r w:rsidRPr="006B1950">
        <w:rPr>
          <w:noProof/>
          <w:sz w:val="28"/>
          <w:lang w:eastAsia="ru-RU"/>
        </w:rPr>
        <w:drawing>
          <wp:inline distT="0" distB="0" distL="0" distR="0" wp14:anchorId="621FF7B6" wp14:editId="7F6EDB7B">
            <wp:extent cx="6096000" cy="36195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Система ТР.jpg"/>
                    <pic:cNvPicPr/>
                  </pic:nvPicPr>
                  <pic:blipFill rotWithShape="1">
                    <a:blip r:embed="rId13">
                      <a:extLst>
                        <a:ext uri="{28A0092B-C50C-407E-A947-70E740481C1C}">
                          <a14:useLocalDpi xmlns:a14="http://schemas.microsoft.com/office/drawing/2010/main" val="0"/>
                        </a:ext>
                      </a:extLst>
                    </a:blip>
                    <a:srcRect l="7060" t="3963" b="17600"/>
                    <a:stretch/>
                  </pic:blipFill>
                  <pic:spPr bwMode="auto">
                    <a:xfrm>
                      <a:off x="0" y="0"/>
                      <a:ext cx="6096000" cy="3619500"/>
                    </a:xfrm>
                    <a:prstGeom prst="rect">
                      <a:avLst/>
                    </a:prstGeom>
                    <a:ln>
                      <a:noFill/>
                    </a:ln>
                    <a:extLst>
                      <a:ext uri="{53640926-AAD7-44D8-BBD7-CCE9431645EC}">
                        <a14:shadowObscured xmlns:a14="http://schemas.microsoft.com/office/drawing/2010/main"/>
                      </a:ext>
                    </a:extLst>
                  </pic:spPr>
                </pic:pic>
              </a:graphicData>
            </a:graphic>
          </wp:inline>
        </w:drawing>
      </w:r>
    </w:p>
    <w:p w:rsidR="000D150D" w:rsidRPr="006B1950" w:rsidRDefault="000D150D" w:rsidP="000D150D">
      <w:pPr>
        <w:jc w:val="both"/>
        <w:rPr>
          <w:sz w:val="16"/>
          <w:szCs w:val="16"/>
        </w:rPr>
      </w:pPr>
    </w:p>
    <w:bookmarkEnd w:id="21"/>
    <w:p w:rsidR="000D150D" w:rsidRPr="006B1950" w:rsidRDefault="000D150D" w:rsidP="008526EE">
      <w:pPr>
        <w:jc w:val="center"/>
        <w:rPr>
          <w:sz w:val="28"/>
        </w:rPr>
      </w:pPr>
      <w:r w:rsidRPr="006B1950">
        <w:rPr>
          <w:sz w:val="28"/>
        </w:rPr>
        <w:t xml:space="preserve">Рисунок </w:t>
      </w:r>
      <w:r w:rsidR="000F66E5" w:rsidRPr="006B1950">
        <w:rPr>
          <w:sz w:val="28"/>
        </w:rPr>
        <w:t xml:space="preserve">6 </w:t>
      </w:r>
      <w:r w:rsidR="008526EE" w:rsidRPr="006B1950">
        <w:rPr>
          <w:sz w:val="28"/>
        </w:rPr>
        <w:t>–</w:t>
      </w:r>
      <w:r w:rsidR="000F66E5" w:rsidRPr="006B1950">
        <w:rPr>
          <w:sz w:val="28"/>
        </w:rPr>
        <w:t xml:space="preserve"> </w:t>
      </w:r>
      <w:r w:rsidRPr="006B1950">
        <w:rPr>
          <w:sz w:val="28"/>
        </w:rPr>
        <w:t>Управленческие элементы системы таможенного регулирования внешней торговли Казахстана в условиях евразийской интеграции</w:t>
      </w:r>
    </w:p>
    <w:p w:rsidR="00502434" w:rsidRPr="006B1950" w:rsidRDefault="00502434" w:rsidP="008526EE">
      <w:pPr>
        <w:ind w:firstLine="709"/>
        <w:jc w:val="both"/>
        <w:rPr>
          <w:sz w:val="28"/>
          <w:szCs w:val="28"/>
        </w:rPr>
      </w:pPr>
      <w:r w:rsidRPr="006B1950">
        <w:rPr>
          <w:sz w:val="28"/>
          <w:szCs w:val="28"/>
        </w:rPr>
        <w:lastRenderedPageBreak/>
        <w:t xml:space="preserve">В соответствии с рисунком 6, </w:t>
      </w:r>
      <w:r w:rsidR="008526EE" w:rsidRPr="006B1950">
        <w:rPr>
          <w:sz w:val="28"/>
          <w:szCs w:val="28"/>
        </w:rPr>
        <w:t>у</w:t>
      </w:r>
      <w:r w:rsidRPr="006B1950">
        <w:rPr>
          <w:sz w:val="28"/>
          <w:szCs w:val="28"/>
        </w:rPr>
        <w:t>читывая, что под механизмом установления порядка и условий перемещения товаров через таможенную границу, как было отмечено выше, мы понимаем непосредственно явление таможенного регулирования внешней торговли, а полномочия субъекта таможенного регулирования выражаются в реализуемых ими функциях, представлены управленческие элементы системы таможенного регулирования, отвечающие результатам данного исследования.</w:t>
      </w:r>
    </w:p>
    <w:p w:rsidR="000D150D" w:rsidRPr="006B1950" w:rsidRDefault="000D150D" w:rsidP="008526EE">
      <w:pPr>
        <w:ind w:firstLine="709"/>
        <w:jc w:val="both"/>
        <w:rPr>
          <w:sz w:val="28"/>
          <w:szCs w:val="28"/>
        </w:rPr>
      </w:pPr>
      <w:r w:rsidRPr="006B1950">
        <w:rPr>
          <w:sz w:val="28"/>
          <w:szCs w:val="28"/>
        </w:rPr>
        <w:t>Таким образом под системой таможенного регулирования внешней торговли понимается совокупность элементов, находящихся в тесной, неразрывной связи друг с другом, и направленных на реализацию правил и условий перемещения товаров через таможенную границу в целях обеспечения национальной безопасности государства.</w:t>
      </w:r>
    </w:p>
    <w:p w:rsidR="000D150D" w:rsidRPr="006B1950" w:rsidRDefault="000D150D" w:rsidP="008526EE">
      <w:pPr>
        <w:ind w:firstLine="709"/>
        <w:jc w:val="both"/>
        <w:rPr>
          <w:sz w:val="28"/>
          <w:szCs w:val="28"/>
        </w:rPr>
      </w:pPr>
      <w:r w:rsidRPr="006B1950">
        <w:rPr>
          <w:sz w:val="28"/>
          <w:szCs w:val="28"/>
        </w:rPr>
        <w:t>Как отмечалось выше, регулирование внешнеэкономической деятельности представляется необходимым элементом государственного регулирования, направленный на повышение эффективности внешней торговли. ЗТД установлена система методов государственного регулирования торговой деятельности, которые условно можно разделить на три группы: административные меры, экономические меры и смешанные меры.</w:t>
      </w:r>
    </w:p>
    <w:p w:rsidR="000D150D" w:rsidRPr="006B1950" w:rsidRDefault="000D150D" w:rsidP="008526EE">
      <w:pPr>
        <w:ind w:firstLine="709"/>
        <w:jc w:val="both"/>
        <w:rPr>
          <w:sz w:val="28"/>
          <w:szCs w:val="28"/>
        </w:rPr>
      </w:pPr>
      <w:r w:rsidRPr="006B1950">
        <w:rPr>
          <w:sz w:val="28"/>
          <w:szCs w:val="28"/>
        </w:rPr>
        <w:t>Исходя из положени</w:t>
      </w:r>
      <w:r w:rsidR="00654BC4">
        <w:rPr>
          <w:sz w:val="28"/>
          <w:szCs w:val="28"/>
        </w:rPr>
        <w:t>ий</w:t>
      </w:r>
      <w:r w:rsidRPr="006B1950">
        <w:rPr>
          <w:sz w:val="28"/>
          <w:szCs w:val="28"/>
        </w:rPr>
        <w:t xml:space="preserve"> ЗТД, а также анализа, приведенного в предыдущем разделе, можно сделать вывод, что таможенное регулировани</w:t>
      </w:r>
      <w:r w:rsidR="00654BC4">
        <w:rPr>
          <w:sz w:val="28"/>
          <w:szCs w:val="28"/>
        </w:rPr>
        <w:t>е</w:t>
      </w:r>
      <w:r w:rsidRPr="006B1950">
        <w:rPr>
          <w:sz w:val="28"/>
          <w:szCs w:val="28"/>
        </w:rPr>
        <w:t xml:space="preserve"> внешней торговли можно отнести к группе смешанных методов, так как порядок и условия перемещения товаров через таможенную границу путем осуществления таможенных операций носят как административный, так и экономический характер.</w:t>
      </w:r>
    </w:p>
    <w:p w:rsidR="000D150D" w:rsidRPr="006B1950" w:rsidRDefault="000D150D" w:rsidP="008526EE">
      <w:pPr>
        <w:ind w:firstLine="709"/>
        <w:jc w:val="both"/>
        <w:rPr>
          <w:sz w:val="28"/>
          <w:szCs w:val="28"/>
        </w:rPr>
      </w:pPr>
      <w:r w:rsidRPr="006B1950">
        <w:rPr>
          <w:sz w:val="28"/>
          <w:szCs w:val="28"/>
        </w:rPr>
        <w:t xml:space="preserve">Если классификацию методов регулирования внешнеторговой деятельности можно построить, опираясь на нормативные правовые акты, то с методами таможенного регулирования ситуация иная: таможенное законодательство ЕАЭС и РК не содержит норм, определяющих методы регулирования, что несомненно, является недостатком упомянутого законодательства, так как единый подход к формализации методов позволяет установить способы решения поставленных перед таможенным регулированием задач. Кроме того, методы, применяемые при осуществлении таможенных операций и таможенного контроля, оказывают влияние как на субъекты, так и объекты таможенного регулирования внешней торговли. </w:t>
      </w:r>
    </w:p>
    <w:p w:rsidR="000D150D" w:rsidRPr="006B1950" w:rsidRDefault="000D150D" w:rsidP="008526EE">
      <w:pPr>
        <w:ind w:firstLine="709"/>
        <w:jc w:val="both"/>
        <w:rPr>
          <w:sz w:val="28"/>
          <w:szCs w:val="28"/>
        </w:rPr>
      </w:pPr>
      <w:r w:rsidRPr="006B1950">
        <w:rPr>
          <w:sz w:val="28"/>
          <w:szCs w:val="28"/>
        </w:rPr>
        <w:t xml:space="preserve">В </w:t>
      </w:r>
      <w:r w:rsidR="002E5DC3">
        <w:rPr>
          <w:sz w:val="28"/>
          <w:szCs w:val="28"/>
        </w:rPr>
        <w:t>исследованной</w:t>
      </w:r>
      <w:r w:rsidRPr="006B1950">
        <w:rPr>
          <w:sz w:val="28"/>
          <w:szCs w:val="28"/>
        </w:rPr>
        <w:t xml:space="preserve"> литературе методы таможенного регулирования рассмотрены с правовой точки зрения.</w:t>
      </w:r>
    </w:p>
    <w:p w:rsidR="000D150D" w:rsidRPr="006B1950" w:rsidRDefault="000D150D" w:rsidP="008526EE">
      <w:pPr>
        <w:ind w:firstLine="709"/>
        <w:jc w:val="both"/>
        <w:rPr>
          <w:sz w:val="28"/>
          <w:szCs w:val="28"/>
        </w:rPr>
      </w:pPr>
      <w:r w:rsidRPr="006B1950">
        <w:rPr>
          <w:sz w:val="28"/>
          <w:szCs w:val="28"/>
        </w:rPr>
        <w:t xml:space="preserve">Так, например, российский исследователь В.В. Виктюк разделил методы таможенного регулирования на следующие </w:t>
      </w:r>
      <w:r w:rsidR="002E5DC3">
        <w:rPr>
          <w:sz w:val="28"/>
          <w:szCs w:val="28"/>
        </w:rPr>
        <w:t>виды</w:t>
      </w:r>
      <w:r w:rsidRPr="006B1950">
        <w:rPr>
          <w:sz w:val="28"/>
          <w:szCs w:val="28"/>
        </w:rPr>
        <w:t>:</w:t>
      </w:r>
    </w:p>
    <w:p w:rsidR="000D150D" w:rsidRPr="006B1950" w:rsidRDefault="008526EE" w:rsidP="008526EE">
      <w:pPr>
        <w:ind w:firstLine="709"/>
        <w:jc w:val="both"/>
        <w:rPr>
          <w:sz w:val="28"/>
          <w:szCs w:val="28"/>
        </w:rPr>
      </w:pPr>
      <w:r w:rsidRPr="006B1950">
        <w:rPr>
          <w:sz w:val="28"/>
          <w:szCs w:val="28"/>
        </w:rPr>
        <w:t>–</w:t>
      </w:r>
      <w:r w:rsidR="000D150D" w:rsidRPr="006B1950">
        <w:rPr>
          <w:sz w:val="28"/>
          <w:szCs w:val="28"/>
        </w:rPr>
        <w:t xml:space="preserve"> нормативно-правового регулирования;</w:t>
      </w:r>
    </w:p>
    <w:p w:rsidR="000D150D" w:rsidRPr="006B1950" w:rsidRDefault="008526EE" w:rsidP="008526EE">
      <w:pPr>
        <w:ind w:firstLine="709"/>
        <w:jc w:val="both"/>
        <w:rPr>
          <w:sz w:val="28"/>
          <w:szCs w:val="28"/>
        </w:rPr>
      </w:pPr>
      <w:r w:rsidRPr="006B1950">
        <w:rPr>
          <w:sz w:val="28"/>
          <w:szCs w:val="28"/>
        </w:rPr>
        <w:t>–</w:t>
      </w:r>
      <w:r w:rsidR="000D150D" w:rsidRPr="006B1950">
        <w:rPr>
          <w:sz w:val="28"/>
          <w:szCs w:val="28"/>
        </w:rPr>
        <w:t xml:space="preserve"> индивидуально-правового регулирования;</w:t>
      </w:r>
    </w:p>
    <w:p w:rsidR="000D150D" w:rsidRPr="006B1950" w:rsidRDefault="008526EE" w:rsidP="008526EE">
      <w:pPr>
        <w:ind w:firstLine="709"/>
        <w:jc w:val="both"/>
        <w:rPr>
          <w:sz w:val="28"/>
          <w:szCs w:val="28"/>
        </w:rPr>
      </w:pPr>
      <w:r w:rsidRPr="006B1950">
        <w:rPr>
          <w:sz w:val="28"/>
          <w:szCs w:val="28"/>
        </w:rPr>
        <w:t>–</w:t>
      </w:r>
      <w:r w:rsidR="000D150D" w:rsidRPr="006B1950">
        <w:rPr>
          <w:sz w:val="28"/>
          <w:szCs w:val="28"/>
        </w:rPr>
        <w:t xml:space="preserve"> централизованного и децентрализованного регулирования;</w:t>
      </w:r>
    </w:p>
    <w:p w:rsidR="000D150D" w:rsidRPr="006B1950" w:rsidRDefault="008526EE" w:rsidP="008526EE">
      <w:pPr>
        <w:ind w:firstLine="709"/>
        <w:jc w:val="both"/>
        <w:rPr>
          <w:sz w:val="28"/>
          <w:szCs w:val="28"/>
        </w:rPr>
      </w:pPr>
      <w:r w:rsidRPr="006B1950">
        <w:rPr>
          <w:sz w:val="28"/>
          <w:szCs w:val="28"/>
        </w:rPr>
        <w:t>–</w:t>
      </w:r>
      <w:r w:rsidR="000D150D" w:rsidRPr="006B1950">
        <w:rPr>
          <w:sz w:val="28"/>
          <w:szCs w:val="28"/>
        </w:rPr>
        <w:t xml:space="preserve"> субординации (властных отношений);</w:t>
      </w:r>
    </w:p>
    <w:p w:rsidR="000D150D" w:rsidRPr="006B1950" w:rsidRDefault="008526EE" w:rsidP="008526EE">
      <w:pPr>
        <w:ind w:firstLine="709"/>
        <w:jc w:val="both"/>
        <w:rPr>
          <w:sz w:val="28"/>
          <w:szCs w:val="28"/>
        </w:rPr>
      </w:pPr>
      <w:r w:rsidRPr="006B1950">
        <w:rPr>
          <w:sz w:val="28"/>
          <w:szCs w:val="28"/>
        </w:rPr>
        <w:t>–</w:t>
      </w:r>
      <w:r w:rsidR="000D150D" w:rsidRPr="006B1950">
        <w:rPr>
          <w:sz w:val="28"/>
          <w:szCs w:val="28"/>
        </w:rPr>
        <w:t xml:space="preserve"> координации (консенсуальных отношени</w:t>
      </w:r>
      <w:r w:rsidR="002E5DC3">
        <w:rPr>
          <w:sz w:val="28"/>
          <w:szCs w:val="28"/>
        </w:rPr>
        <w:t>й</w:t>
      </w:r>
      <w:r w:rsidR="000D150D" w:rsidRPr="006B1950">
        <w:rPr>
          <w:sz w:val="28"/>
          <w:szCs w:val="28"/>
        </w:rPr>
        <w:t>);</w:t>
      </w:r>
    </w:p>
    <w:p w:rsidR="000D150D" w:rsidRPr="006B1950" w:rsidRDefault="008526EE" w:rsidP="008526EE">
      <w:pPr>
        <w:ind w:firstLine="709"/>
        <w:jc w:val="both"/>
        <w:rPr>
          <w:sz w:val="28"/>
          <w:szCs w:val="28"/>
        </w:rPr>
      </w:pPr>
      <w:r w:rsidRPr="006B1950">
        <w:rPr>
          <w:sz w:val="28"/>
          <w:szCs w:val="28"/>
        </w:rPr>
        <w:t>–</w:t>
      </w:r>
      <w:r w:rsidR="000D150D" w:rsidRPr="006B1950">
        <w:rPr>
          <w:sz w:val="28"/>
          <w:szCs w:val="28"/>
        </w:rPr>
        <w:t xml:space="preserve"> императивный (административно-правовой);</w:t>
      </w:r>
    </w:p>
    <w:p w:rsidR="000D150D" w:rsidRPr="006B1950" w:rsidRDefault="008526EE" w:rsidP="008526EE">
      <w:pPr>
        <w:ind w:firstLine="709"/>
        <w:jc w:val="both"/>
        <w:rPr>
          <w:sz w:val="28"/>
          <w:szCs w:val="28"/>
        </w:rPr>
      </w:pPr>
      <w:r w:rsidRPr="006B1950">
        <w:rPr>
          <w:sz w:val="28"/>
          <w:szCs w:val="28"/>
        </w:rPr>
        <w:lastRenderedPageBreak/>
        <w:t>–</w:t>
      </w:r>
      <w:r w:rsidR="000D150D" w:rsidRPr="006B1950">
        <w:rPr>
          <w:sz w:val="28"/>
          <w:szCs w:val="28"/>
        </w:rPr>
        <w:t xml:space="preserve"> диспозитивный (гражданско-правовой) [</w:t>
      </w:r>
      <w:r w:rsidR="005B10F5" w:rsidRPr="006B1950">
        <w:rPr>
          <w:sz w:val="28"/>
          <w:szCs w:val="28"/>
        </w:rPr>
        <w:t>8</w:t>
      </w:r>
      <w:r w:rsidR="00610AD6" w:rsidRPr="006B1950">
        <w:rPr>
          <w:sz w:val="28"/>
          <w:szCs w:val="28"/>
        </w:rPr>
        <w:t>2</w:t>
      </w:r>
      <w:r w:rsidR="000D150D" w:rsidRPr="006B1950">
        <w:rPr>
          <w:sz w:val="28"/>
          <w:szCs w:val="28"/>
        </w:rPr>
        <w:t>].</w:t>
      </w:r>
    </w:p>
    <w:p w:rsidR="000D150D" w:rsidRPr="006B1950" w:rsidRDefault="000D150D" w:rsidP="008526EE">
      <w:pPr>
        <w:ind w:firstLine="709"/>
        <w:jc w:val="both"/>
        <w:rPr>
          <w:sz w:val="28"/>
          <w:szCs w:val="28"/>
        </w:rPr>
      </w:pPr>
      <w:r w:rsidRPr="006B1950">
        <w:rPr>
          <w:sz w:val="28"/>
          <w:szCs w:val="28"/>
        </w:rPr>
        <w:t>Данная классификация предложена автором исходя из задач нормотворчества таможенных органов и таможенного регулирования таможенных правоотношений.</w:t>
      </w:r>
    </w:p>
    <w:p w:rsidR="000D150D" w:rsidRPr="006B1950" w:rsidRDefault="000D150D" w:rsidP="008526EE">
      <w:pPr>
        <w:ind w:firstLine="709"/>
        <w:jc w:val="both"/>
        <w:rPr>
          <w:sz w:val="28"/>
          <w:szCs w:val="28"/>
        </w:rPr>
      </w:pPr>
      <w:r w:rsidRPr="006B1950">
        <w:rPr>
          <w:sz w:val="28"/>
          <w:szCs w:val="28"/>
        </w:rPr>
        <w:t>Однако названные задачи не являются исключительными для таможенных органов, в связи с чем необходимо предложить иную, более широкую классификацию методов таможенного регулирования.</w:t>
      </w:r>
    </w:p>
    <w:p w:rsidR="000D150D" w:rsidRPr="006B1950" w:rsidRDefault="000D150D" w:rsidP="008526EE">
      <w:pPr>
        <w:ind w:firstLine="709"/>
        <w:jc w:val="both"/>
        <w:rPr>
          <w:sz w:val="28"/>
          <w:szCs w:val="28"/>
        </w:rPr>
      </w:pPr>
      <w:r w:rsidRPr="006B1950">
        <w:rPr>
          <w:sz w:val="28"/>
          <w:szCs w:val="28"/>
        </w:rPr>
        <w:t>Для разграничения методов таможенного регулирования внешней торговли в зависимости от их содержания, необходимо рассмотреть установленные таможенным законодательством РК задачи и функции таможенных органов.</w:t>
      </w:r>
    </w:p>
    <w:p w:rsidR="000D150D" w:rsidRPr="006B1950" w:rsidRDefault="000D150D" w:rsidP="008526EE">
      <w:pPr>
        <w:ind w:firstLine="709"/>
        <w:jc w:val="both"/>
        <w:rPr>
          <w:sz w:val="28"/>
          <w:szCs w:val="28"/>
        </w:rPr>
      </w:pPr>
      <w:r w:rsidRPr="006B1950">
        <w:rPr>
          <w:sz w:val="28"/>
          <w:szCs w:val="28"/>
        </w:rPr>
        <w:t>Перед таможенными органами поставлены следующие задачи:</w:t>
      </w:r>
    </w:p>
    <w:p w:rsidR="000D150D" w:rsidRPr="006B1950" w:rsidRDefault="000D150D" w:rsidP="008526EE">
      <w:pPr>
        <w:ind w:firstLine="709"/>
        <w:jc w:val="both"/>
        <w:rPr>
          <w:sz w:val="28"/>
          <w:szCs w:val="28"/>
        </w:rPr>
      </w:pPr>
      <w:r w:rsidRPr="006B1950">
        <w:rPr>
          <w:sz w:val="28"/>
          <w:szCs w:val="28"/>
        </w:rPr>
        <w:t>1</w:t>
      </w:r>
      <w:r w:rsidR="008526EE" w:rsidRPr="006B1950">
        <w:rPr>
          <w:sz w:val="28"/>
          <w:szCs w:val="28"/>
        </w:rPr>
        <w:t>)</w:t>
      </w:r>
      <w:r w:rsidRPr="006B1950">
        <w:rPr>
          <w:sz w:val="28"/>
          <w:szCs w:val="28"/>
        </w:rPr>
        <w:t xml:space="preserve"> защита национальной безопасности РК, жизни и здоровья человека, окружающей среды;</w:t>
      </w:r>
    </w:p>
    <w:p w:rsidR="000D150D" w:rsidRPr="006B1950" w:rsidRDefault="000D150D" w:rsidP="008526EE">
      <w:pPr>
        <w:ind w:firstLine="709"/>
        <w:jc w:val="both"/>
        <w:rPr>
          <w:sz w:val="28"/>
          <w:szCs w:val="28"/>
        </w:rPr>
      </w:pPr>
      <w:r w:rsidRPr="006B1950">
        <w:rPr>
          <w:sz w:val="28"/>
          <w:szCs w:val="28"/>
        </w:rPr>
        <w:t>2</w:t>
      </w:r>
      <w:r w:rsidR="008526EE" w:rsidRPr="006B1950">
        <w:rPr>
          <w:sz w:val="28"/>
          <w:szCs w:val="28"/>
        </w:rPr>
        <w:t>)</w:t>
      </w:r>
      <w:r w:rsidRPr="006B1950">
        <w:rPr>
          <w:sz w:val="28"/>
          <w:szCs w:val="28"/>
        </w:rPr>
        <w:t xml:space="preserve"> защита суверенитета и экономической безопасности РК;</w:t>
      </w:r>
    </w:p>
    <w:p w:rsidR="000D150D" w:rsidRPr="006B1950" w:rsidRDefault="000D150D" w:rsidP="008526EE">
      <w:pPr>
        <w:ind w:firstLine="709"/>
        <w:jc w:val="both"/>
        <w:rPr>
          <w:sz w:val="28"/>
          <w:szCs w:val="28"/>
        </w:rPr>
      </w:pPr>
      <w:r w:rsidRPr="006B1950">
        <w:rPr>
          <w:sz w:val="28"/>
          <w:szCs w:val="28"/>
        </w:rPr>
        <w:t>3</w:t>
      </w:r>
      <w:r w:rsidR="008526EE" w:rsidRPr="006B1950">
        <w:rPr>
          <w:sz w:val="28"/>
          <w:szCs w:val="28"/>
        </w:rPr>
        <w:t>)</w:t>
      </w:r>
      <w:r w:rsidRPr="006B1950">
        <w:rPr>
          <w:sz w:val="28"/>
          <w:szCs w:val="28"/>
        </w:rPr>
        <w:t xml:space="preserve"> создание условий для ускорения и упрощения перемещения товаров через таможенную границу ЕАЭС;</w:t>
      </w:r>
    </w:p>
    <w:p w:rsidR="000D150D" w:rsidRPr="006B1950" w:rsidRDefault="000D150D" w:rsidP="008526EE">
      <w:pPr>
        <w:ind w:firstLine="709"/>
        <w:jc w:val="both"/>
        <w:rPr>
          <w:sz w:val="28"/>
          <w:szCs w:val="28"/>
        </w:rPr>
      </w:pPr>
      <w:r w:rsidRPr="006B1950">
        <w:rPr>
          <w:sz w:val="28"/>
          <w:szCs w:val="28"/>
        </w:rPr>
        <w:t>4</w:t>
      </w:r>
      <w:r w:rsidR="008526EE" w:rsidRPr="006B1950">
        <w:rPr>
          <w:sz w:val="28"/>
          <w:szCs w:val="28"/>
        </w:rPr>
        <w:t>)</w:t>
      </w:r>
      <w:r w:rsidRPr="006B1950">
        <w:rPr>
          <w:sz w:val="28"/>
          <w:szCs w:val="28"/>
        </w:rPr>
        <w:t xml:space="preserve"> обеспечение таможенного и иного законодательства РК.</w:t>
      </w:r>
    </w:p>
    <w:p w:rsidR="000D150D" w:rsidRPr="006B1950" w:rsidRDefault="000D150D" w:rsidP="008526EE">
      <w:pPr>
        <w:ind w:firstLine="709"/>
        <w:jc w:val="both"/>
        <w:rPr>
          <w:sz w:val="28"/>
          <w:szCs w:val="28"/>
        </w:rPr>
      </w:pPr>
      <w:r w:rsidRPr="006B1950">
        <w:rPr>
          <w:sz w:val="28"/>
          <w:szCs w:val="28"/>
        </w:rPr>
        <w:t>Для решения названных задач таможенные органы осуществляют следующие функции, установленные таможенным законодательством РК:</w:t>
      </w:r>
    </w:p>
    <w:p w:rsidR="000D150D" w:rsidRPr="006B1950" w:rsidRDefault="008526EE" w:rsidP="008526EE">
      <w:pPr>
        <w:ind w:firstLine="709"/>
        <w:jc w:val="both"/>
        <w:rPr>
          <w:sz w:val="28"/>
          <w:szCs w:val="28"/>
        </w:rPr>
      </w:pPr>
      <w:r w:rsidRPr="006B1950">
        <w:rPr>
          <w:sz w:val="28"/>
          <w:szCs w:val="28"/>
        </w:rPr>
        <w:t>1</w:t>
      </w:r>
      <w:r w:rsidR="000D150D" w:rsidRPr="006B1950">
        <w:rPr>
          <w:sz w:val="28"/>
          <w:szCs w:val="28"/>
        </w:rPr>
        <w:t>. Административно-организационные:</w:t>
      </w:r>
    </w:p>
    <w:p w:rsidR="000D150D" w:rsidRPr="006B1950" w:rsidRDefault="008526EE" w:rsidP="008526EE">
      <w:pPr>
        <w:ind w:firstLine="851"/>
        <w:jc w:val="both"/>
        <w:rPr>
          <w:sz w:val="28"/>
          <w:szCs w:val="28"/>
        </w:rPr>
      </w:pPr>
      <w:r w:rsidRPr="006B1950">
        <w:rPr>
          <w:sz w:val="28"/>
          <w:szCs w:val="28"/>
        </w:rPr>
        <w:t xml:space="preserve">– </w:t>
      </w:r>
      <w:r w:rsidR="000D150D" w:rsidRPr="006B1950">
        <w:rPr>
          <w:sz w:val="28"/>
          <w:szCs w:val="28"/>
        </w:rPr>
        <w:t>совершение таможенных операций, таможенного декларирования и проведение таможенного контроля;</w:t>
      </w:r>
    </w:p>
    <w:p w:rsidR="000D150D" w:rsidRPr="006B1950" w:rsidRDefault="008526EE" w:rsidP="008526EE">
      <w:pPr>
        <w:ind w:firstLine="851"/>
        <w:jc w:val="both"/>
        <w:rPr>
          <w:sz w:val="28"/>
          <w:szCs w:val="28"/>
        </w:rPr>
      </w:pPr>
      <w:r w:rsidRPr="006B1950">
        <w:rPr>
          <w:sz w:val="28"/>
          <w:szCs w:val="28"/>
        </w:rPr>
        <w:t xml:space="preserve">– </w:t>
      </w:r>
      <w:r w:rsidR="000D150D" w:rsidRPr="006B1950">
        <w:rPr>
          <w:sz w:val="28"/>
          <w:szCs w:val="28"/>
        </w:rPr>
        <w:t>осуществление таможенного контроля после выпуска товаров;</w:t>
      </w:r>
    </w:p>
    <w:p w:rsidR="000D150D" w:rsidRPr="006B1950" w:rsidRDefault="008526EE" w:rsidP="008526EE">
      <w:pPr>
        <w:ind w:firstLine="851"/>
        <w:jc w:val="both"/>
        <w:rPr>
          <w:sz w:val="28"/>
          <w:szCs w:val="28"/>
        </w:rPr>
      </w:pPr>
      <w:r w:rsidRPr="006B1950">
        <w:rPr>
          <w:sz w:val="28"/>
          <w:szCs w:val="28"/>
        </w:rPr>
        <w:t xml:space="preserve">– </w:t>
      </w:r>
      <w:r w:rsidR="000D150D" w:rsidRPr="006B1950">
        <w:rPr>
          <w:sz w:val="28"/>
          <w:szCs w:val="28"/>
        </w:rPr>
        <w:t>проведение радиационного контроля в пунктах пропуска и иных местах перемещения товаров через таможенную границу ЕАЭС;</w:t>
      </w:r>
    </w:p>
    <w:p w:rsidR="000D150D" w:rsidRPr="006B1950" w:rsidRDefault="008526EE" w:rsidP="008526EE">
      <w:pPr>
        <w:ind w:firstLine="851"/>
        <w:jc w:val="both"/>
        <w:rPr>
          <w:sz w:val="28"/>
          <w:szCs w:val="28"/>
        </w:rPr>
      </w:pPr>
      <w:r w:rsidRPr="006B1950">
        <w:rPr>
          <w:sz w:val="28"/>
          <w:szCs w:val="28"/>
        </w:rPr>
        <w:t xml:space="preserve">– </w:t>
      </w:r>
      <w:r w:rsidR="000D150D" w:rsidRPr="006B1950">
        <w:rPr>
          <w:sz w:val="28"/>
          <w:szCs w:val="28"/>
        </w:rPr>
        <w:t>проведение санитарно-карантинного контроля в автомобильных пунктах пропуска через таможенную границу ЕАЭС;</w:t>
      </w:r>
    </w:p>
    <w:p w:rsidR="000D150D" w:rsidRPr="006B1950" w:rsidRDefault="008526EE" w:rsidP="008526EE">
      <w:pPr>
        <w:ind w:firstLine="851"/>
        <w:jc w:val="both"/>
        <w:rPr>
          <w:sz w:val="28"/>
          <w:szCs w:val="28"/>
        </w:rPr>
      </w:pPr>
      <w:r w:rsidRPr="006B1950">
        <w:rPr>
          <w:sz w:val="28"/>
          <w:szCs w:val="28"/>
        </w:rPr>
        <w:t xml:space="preserve">– </w:t>
      </w:r>
      <w:r w:rsidR="000D150D" w:rsidRPr="006B1950">
        <w:rPr>
          <w:sz w:val="28"/>
          <w:szCs w:val="28"/>
        </w:rPr>
        <w:t>проведение транспортного контроля в автомобильных, морских пунктах пропуска и в иных местах перемещения товаров через таможенную границу ЕАЭС;</w:t>
      </w:r>
    </w:p>
    <w:p w:rsidR="000D150D" w:rsidRPr="006B1950" w:rsidRDefault="008526EE" w:rsidP="008526EE">
      <w:pPr>
        <w:ind w:firstLine="851"/>
        <w:jc w:val="both"/>
        <w:rPr>
          <w:sz w:val="28"/>
          <w:szCs w:val="28"/>
        </w:rPr>
      </w:pPr>
      <w:r w:rsidRPr="006B1950">
        <w:rPr>
          <w:sz w:val="28"/>
          <w:szCs w:val="28"/>
        </w:rPr>
        <w:t xml:space="preserve">– </w:t>
      </w:r>
      <w:r w:rsidR="000D150D" w:rsidRPr="006B1950">
        <w:rPr>
          <w:sz w:val="28"/>
          <w:szCs w:val="28"/>
        </w:rPr>
        <w:t>осуществление экспортного контроля;</w:t>
      </w:r>
    </w:p>
    <w:p w:rsidR="000D150D" w:rsidRPr="006B1950" w:rsidRDefault="008526EE" w:rsidP="008526EE">
      <w:pPr>
        <w:ind w:firstLine="851"/>
        <w:jc w:val="both"/>
        <w:rPr>
          <w:sz w:val="28"/>
          <w:szCs w:val="28"/>
        </w:rPr>
      </w:pPr>
      <w:r w:rsidRPr="006B1950">
        <w:rPr>
          <w:sz w:val="28"/>
          <w:szCs w:val="28"/>
        </w:rPr>
        <w:t xml:space="preserve">– </w:t>
      </w:r>
      <w:r w:rsidR="000D150D" w:rsidRPr="006B1950">
        <w:rPr>
          <w:sz w:val="28"/>
          <w:szCs w:val="28"/>
        </w:rPr>
        <w:t>и др.</w:t>
      </w:r>
    </w:p>
    <w:p w:rsidR="000D150D" w:rsidRPr="006B1950" w:rsidRDefault="008526EE" w:rsidP="008526EE">
      <w:pPr>
        <w:ind w:firstLine="709"/>
        <w:jc w:val="both"/>
        <w:rPr>
          <w:sz w:val="28"/>
          <w:szCs w:val="28"/>
        </w:rPr>
      </w:pPr>
      <w:r w:rsidRPr="006B1950">
        <w:rPr>
          <w:sz w:val="28"/>
          <w:szCs w:val="28"/>
        </w:rPr>
        <w:t>2</w:t>
      </w:r>
      <w:r w:rsidR="000D150D" w:rsidRPr="006B1950">
        <w:rPr>
          <w:sz w:val="28"/>
          <w:szCs w:val="28"/>
        </w:rPr>
        <w:t>. Правовые:</w:t>
      </w:r>
    </w:p>
    <w:p w:rsidR="000D150D" w:rsidRPr="006B1950" w:rsidRDefault="008526EE" w:rsidP="008526EE">
      <w:pPr>
        <w:ind w:firstLine="851"/>
        <w:jc w:val="both"/>
        <w:rPr>
          <w:sz w:val="28"/>
          <w:szCs w:val="28"/>
        </w:rPr>
      </w:pPr>
      <w:r w:rsidRPr="006B1950">
        <w:rPr>
          <w:sz w:val="28"/>
          <w:szCs w:val="28"/>
        </w:rPr>
        <w:t xml:space="preserve">– </w:t>
      </w:r>
      <w:r w:rsidR="000D150D" w:rsidRPr="006B1950">
        <w:rPr>
          <w:sz w:val="28"/>
          <w:szCs w:val="28"/>
        </w:rPr>
        <w:t>обеспечение соблюдения прав и законных интересов лиц при перемещении товаров через таможенную границу ЕАЭС и создание условий для ускорения товарооборота через таможенную границу ЕАЭС;</w:t>
      </w:r>
    </w:p>
    <w:p w:rsidR="000D150D" w:rsidRPr="006B1950" w:rsidRDefault="008526EE" w:rsidP="008526EE">
      <w:pPr>
        <w:ind w:firstLine="851"/>
        <w:jc w:val="both"/>
        <w:rPr>
          <w:sz w:val="28"/>
          <w:szCs w:val="28"/>
        </w:rPr>
      </w:pPr>
      <w:r w:rsidRPr="006B1950">
        <w:rPr>
          <w:sz w:val="28"/>
          <w:szCs w:val="28"/>
        </w:rPr>
        <w:t xml:space="preserve">– </w:t>
      </w:r>
      <w:r w:rsidR="000D150D" w:rsidRPr="006B1950">
        <w:rPr>
          <w:sz w:val="28"/>
          <w:szCs w:val="28"/>
        </w:rPr>
        <w:t>совершенствование таможенного декларирования, таможенного контроля;</w:t>
      </w:r>
    </w:p>
    <w:p w:rsidR="000D150D" w:rsidRPr="006B1950" w:rsidRDefault="008526EE" w:rsidP="008526EE">
      <w:pPr>
        <w:ind w:firstLine="851"/>
        <w:jc w:val="both"/>
        <w:rPr>
          <w:sz w:val="28"/>
          <w:szCs w:val="28"/>
        </w:rPr>
      </w:pPr>
      <w:r w:rsidRPr="006B1950">
        <w:rPr>
          <w:sz w:val="28"/>
          <w:szCs w:val="28"/>
        </w:rPr>
        <w:t xml:space="preserve">– </w:t>
      </w:r>
      <w:r w:rsidR="000D150D" w:rsidRPr="006B1950">
        <w:rPr>
          <w:sz w:val="28"/>
          <w:szCs w:val="28"/>
        </w:rPr>
        <w:t>обеспечение мер по противодействию легализации (отмыванию) доходов, полученных преступным путем, и финансированию терроризма при осуществлении контроля за перемещением через таможенную границу ЕАЭС, ценных бумаг и (или) валютных ценностей, дорожных чеков;</w:t>
      </w:r>
    </w:p>
    <w:p w:rsidR="000D150D" w:rsidRPr="006B1950" w:rsidRDefault="008526EE" w:rsidP="008526EE">
      <w:pPr>
        <w:ind w:firstLine="851"/>
        <w:jc w:val="both"/>
        <w:rPr>
          <w:sz w:val="28"/>
          <w:szCs w:val="28"/>
        </w:rPr>
      </w:pPr>
      <w:r w:rsidRPr="006B1950">
        <w:rPr>
          <w:sz w:val="28"/>
          <w:szCs w:val="28"/>
        </w:rPr>
        <w:lastRenderedPageBreak/>
        <w:t xml:space="preserve">– </w:t>
      </w:r>
      <w:r w:rsidR="000D150D" w:rsidRPr="006B1950">
        <w:rPr>
          <w:sz w:val="28"/>
          <w:szCs w:val="28"/>
        </w:rPr>
        <w:t>обеспечение защиты прав на объекты интеллектуальной собственности на таможенной территории ЕАЭС;</w:t>
      </w:r>
    </w:p>
    <w:p w:rsidR="000D150D" w:rsidRPr="006B1950" w:rsidRDefault="008526EE" w:rsidP="008526EE">
      <w:pPr>
        <w:ind w:firstLine="851"/>
        <w:jc w:val="both"/>
        <w:rPr>
          <w:sz w:val="28"/>
          <w:szCs w:val="28"/>
        </w:rPr>
      </w:pPr>
      <w:r w:rsidRPr="006B1950">
        <w:rPr>
          <w:sz w:val="28"/>
          <w:szCs w:val="28"/>
        </w:rPr>
        <w:t xml:space="preserve">– </w:t>
      </w:r>
      <w:r w:rsidR="000D150D" w:rsidRPr="006B1950">
        <w:rPr>
          <w:sz w:val="28"/>
          <w:szCs w:val="28"/>
        </w:rPr>
        <w:t>обеспечение выполнения международных обязательств РК и участие в разработке международных договоров РК в сфере таможенного дела;</w:t>
      </w:r>
    </w:p>
    <w:p w:rsidR="000D150D" w:rsidRPr="006B1950" w:rsidRDefault="008526EE" w:rsidP="008526EE">
      <w:pPr>
        <w:ind w:firstLine="851"/>
        <w:jc w:val="both"/>
        <w:rPr>
          <w:sz w:val="28"/>
          <w:szCs w:val="28"/>
        </w:rPr>
      </w:pPr>
      <w:r w:rsidRPr="006B1950">
        <w:rPr>
          <w:sz w:val="28"/>
          <w:szCs w:val="28"/>
        </w:rPr>
        <w:t xml:space="preserve">– </w:t>
      </w:r>
      <w:r w:rsidR="000D150D" w:rsidRPr="006B1950">
        <w:rPr>
          <w:sz w:val="28"/>
          <w:szCs w:val="28"/>
        </w:rPr>
        <w:t>и др.</w:t>
      </w:r>
    </w:p>
    <w:p w:rsidR="000D150D" w:rsidRPr="006B1950" w:rsidRDefault="008526EE" w:rsidP="008526EE">
      <w:pPr>
        <w:ind w:firstLine="709"/>
        <w:jc w:val="both"/>
        <w:rPr>
          <w:sz w:val="28"/>
          <w:szCs w:val="28"/>
        </w:rPr>
      </w:pPr>
      <w:r w:rsidRPr="006B1950">
        <w:rPr>
          <w:sz w:val="28"/>
          <w:szCs w:val="28"/>
        </w:rPr>
        <w:t>3</w:t>
      </w:r>
      <w:r w:rsidR="000D150D" w:rsidRPr="006B1950">
        <w:rPr>
          <w:sz w:val="28"/>
          <w:szCs w:val="28"/>
        </w:rPr>
        <w:t>. Экономические:</w:t>
      </w:r>
    </w:p>
    <w:p w:rsidR="000D150D" w:rsidRPr="006B1950" w:rsidRDefault="008526EE" w:rsidP="008526EE">
      <w:pPr>
        <w:ind w:firstLine="851"/>
        <w:jc w:val="both"/>
        <w:rPr>
          <w:sz w:val="28"/>
          <w:szCs w:val="28"/>
        </w:rPr>
      </w:pPr>
      <w:r w:rsidRPr="006B1950">
        <w:rPr>
          <w:sz w:val="28"/>
          <w:szCs w:val="28"/>
        </w:rPr>
        <w:t xml:space="preserve">– </w:t>
      </w:r>
      <w:r w:rsidR="000D150D" w:rsidRPr="006B1950">
        <w:rPr>
          <w:sz w:val="28"/>
          <w:szCs w:val="28"/>
        </w:rPr>
        <w:t xml:space="preserve">взимание, зачет, возврат, взыскание и контроль за </w:t>
      </w:r>
      <w:r w:rsidR="00141ED3">
        <w:rPr>
          <w:sz w:val="28"/>
          <w:szCs w:val="28"/>
        </w:rPr>
        <w:t>ТПиН</w:t>
      </w:r>
      <w:r w:rsidR="000D150D" w:rsidRPr="006B1950">
        <w:rPr>
          <w:sz w:val="28"/>
          <w:szCs w:val="28"/>
        </w:rPr>
        <w:t>;</w:t>
      </w:r>
    </w:p>
    <w:p w:rsidR="000D150D" w:rsidRPr="006B1950" w:rsidRDefault="008526EE" w:rsidP="008526EE">
      <w:pPr>
        <w:ind w:firstLine="851"/>
        <w:jc w:val="both"/>
        <w:rPr>
          <w:sz w:val="28"/>
          <w:szCs w:val="28"/>
        </w:rPr>
      </w:pPr>
      <w:r w:rsidRPr="006B1950">
        <w:rPr>
          <w:sz w:val="28"/>
          <w:szCs w:val="28"/>
        </w:rPr>
        <w:t xml:space="preserve">– </w:t>
      </w:r>
      <w:r w:rsidR="000D150D" w:rsidRPr="006B1950">
        <w:rPr>
          <w:sz w:val="28"/>
          <w:szCs w:val="28"/>
        </w:rPr>
        <w:t xml:space="preserve">обеспечение соблюдения мер таможенно-тарифного регулирования, запретов и ограничений, мер защиты внутреннего рынка; </w:t>
      </w:r>
    </w:p>
    <w:p w:rsidR="000D150D" w:rsidRPr="006B1950" w:rsidRDefault="008526EE" w:rsidP="008526EE">
      <w:pPr>
        <w:ind w:firstLine="851"/>
        <w:jc w:val="both"/>
        <w:rPr>
          <w:sz w:val="28"/>
          <w:szCs w:val="28"/>
        </w:rPr>
      </w:pPr>
      <w:r w:rsidRPr="006B1950">
        <w:rPr>
          <w:sz w:val="28"/>
          <w:szCs w:val="28"/>
        </w:rPr>
        <w:t>–</w:t>
      </w:r>
      <w:r w:rsidR="000D150D" w:rsidRPr="006B1950">
        <w:rPr>
          <w:sz w:val="28"/>
          <w:szCs w:val="28"/>
        </w:rPr>
        <w:t xml:space="preserve"> содействие реализации единой торговой политики ЕАЭС;</w:t>
      </w:r>
    </w:p>
    <w:p w:rsidR="000D150D" w:rsidRPr="006B1950" w:rsidRDefault="008526EE" w:rsidP="008526EE">
      <w:pPr>
        <w:ind w:firstLine="851"/>
        <w:jc w:val="both"/>
        <w:rPr>
          <w:sz w:val="28"/>
          <w:szCs w:val="28"/>
        </w:rPr>
      </w:pPr>
      <w:r w:rsidRPr="006B1950">
        <w:rPr>
          <w:sz w:val="28"/>
          <w:szCs w:val="28"/>
        </w:rPr>
        <w:t xml:space="preserve">– </w:t>
      </w:r>
      <w:r w:rsidR="000D150D" w:rsidRPr="006B1950">
        <w:rPr>
          <w:sz w:val="28"/>
          <w:szCs w:val="28"/>
        </w:rPr>
        <w:t>осуществление классификации товаров в случаях, предусмотренных законодательством РК [</w:t>
      </w:r>
      <w:r w:rsidR="00C71272" w:rsidRPr="006B1950">
        <w:rPr>
          <w:sz w:val="28"/>
          <w:szCs w:val="28"/>
        </w:rPr>
        <w:t>60</w:t>
      </w:r>
      <w:r w:rsidR="000D150D" w:rsidRPr="006B1950">
        <w:rPr>
          <w:sz w:val="28"/>
          <w:szCs w:val="28"/>
        </w:rPr>
        <w:t>].</w:t>
      </w:r>
    </w:p>
    <w:p w:rsidR="000D150D" w:rsidRPr="006B1950" w:rsidRDefault="000D150D" w:rsidP="008526EE">
      <w:pPr>
        <w:ind w:firstLine="709"/>
        <w:jc w:val="both"/>
        <w:rPr>
          <w:sz w:val="28"/>
          <w:szCs w:val="28"/>
        </w:rPr>
      </w:pPr>
      <w:r w:rsidRPr="006B1950">
        <w:rPr>
          <w:sz w:val="28"/>
          <w:szCs w:val="28"/>
        </w:rPr>
        <w:t>Необходимо подчеркнуть, что группировка функций таможенных органов, приведенная выше, не имеет четких границ, так как каждая приведенная функция может сочетать в себе несколько характеристик то</w:t>
      </w:r>
      <w:r w:rsidR="00141ED3">
        <w:rPr>
          <w:sz w:val="28"/>
          <w:szCs w:val="28"/>
        </w:rPr>
        <w:t>й</w:t>
      </w:r>
      <w:r w:rsidRPr="006B1950">
        <w:rPr>
          <w:sz w:val="28"/>
          <w:szCs w:val="28"/>
        </w:rPr>
        <w:t xml:space="preserve"> или иной группы.</w:t>
      </w:r>
    </w:p>
    <w:p w:rsidR="000D150D" w:rsidRPr="006B1950" w:rsidRDefault="000D150D" w:rsidP="008526EE">
      <w:pPr>
        <w:ind w:firstLine="709"/>
        <w:jc w:val="both"/>
        <w:rPr>
          <w:sz w:val="28"/>
          <w:szCs w:val="28"/>
        </w:rPr>
      </w:pPr>
      <w:r w:rsidRPr="006B1950">
        <w:rPr>
          <w:sz w:val="28"/>
          <w:szCs w:val="28"/>
        </w:rPr>
        <w:t>Возвращаясь к методам таможенного регулирования, учитывая выводы предыдущего раздела, целесообразно интерпретировать их с точки зрения классических методов менеджмента – планирование, учет, мониторинг и контроль, что, например, сделал в своем анализе механизма таможенного регулирования Хапилин С.А.</w:t>
      </w:r>
      <w:r w:rsidR="008526EE" w:rsidRPr="006B1950">
        <w:rPr>
          <w:sz w:val="28"/>
          <w:szCs w:val="28"/>
        </w:rPr>
        <w:t xml:space="preserve"> </w:t>
      </w:r>
      <w:r w:rsidRPr="006B1950">
        <w:rPr>
          <w:sz w:val="28"/>
          <w:szCs w:val="28"/>
        </w:rPr>
        <w:t>[</w:t>
      </w:r>
      <w:r w:rsidR="005B10F5" w:rsidRPr="006B1950">
        <w:rPr>
          <w:sz w:val="28"/>
          <w:szCs w:val="28"/>
        </w:rPr>
        <w:t>5</w:t>
      </w:r>
      <w:r w:rsidR="00C71272" w:rsidRPr="006B1950">
        <w:rPr>
          <w:sz w:val="28"/>
          <w:szCs w:val="28"/>
        </w:rPr>
        <w:t>8</w:t>
      </w:r>
      <w:r w:rsidR="00E62651" w:rsidRPr="006B1950">
        <w:rPr>
          <w:sz w:val="28"/>
          <w:szCs w:val="28"/>
        </w:rPr>
        <w:t>, с.</w:t>
      </w:r>
      <w:r w:rsidR="00AF7DE4" w:rsidRPr="006B1950">
        <w:rPr>
          <w:sz w:val="28"/>
          <w:szCs w:val="28"/>
        </w:rPr>
        <w:t xml:space="preserve"> 138</w:t>
      </w:r>
      <w:r w:rsidRPr="006B1950">
        <w:rPr>
          <w:sz w:val="28"/>
          <w:szCs w:val="28"/>
        </w:rPr>
        <w:t>].</w:t>
      </w:r>
      <w:r w:rsidR="00A41CCC" w:rsidRPr="006B1950">
        <w:rPr>
          <w:sz w:val="28"/>
          <w:szCs w:val="28"/>
        </w:rPr>
        <w:t xml:space="preserve"> Вспомогательными методами, применяемыми на заключительном этапе управленческого процесса, можно назвать анализ и оценку. </w:t>
      </w:r>
    </w:p>
    <w:p w:rsidR="000D150D" w:rsidRPr="006B1950" w:rsidRDefault="000D150D" w:rsidP="008526EE">
      <w:pPr>
        <w:ind w:firstLine="709"/>
        <w:jc w:val="both"/>
        <w:rPr>
          <w:sz w:val="28"/>
          <w:szCs w:val="28"/>
        </w:rPr>
      </w:pPr>
      <w:r w:rsidRPr="006B1950">
        <w:rPr>
          <w:sz w:val="28"/>
          <w:szCs w:val="28"/>
        </w:rPr>
        <w:t>Планирование является одним из первоочередных этапов управленческого процесса</w:t>
      </w:r>
      <w:r w:rsidR="00141ED3">
        <w:rPr>
          <w:sz w:val="28"/>
          <w:szCs w:val="28"/>
        </w:rPr>
        <w:t xml:space="preserve">. </w:t>
      </w:r>
      <w:r w:rsidRPr="006B1950">
        <w:rPr>
          <w:sz w:val="28"/>
          <w:szCs w:val="28"/>
        </w:rPr>
        <w:t xml:space="preserve">Множество имеющихся определений планирования можно обобщить в следующее. Планирование </w:t>
      </w:r>
      <w:r w:rsidR="00610AD6" w:rsidRPr="006B1950">
        <w:rPr>
          <w:sz w:val="28"/>
          <w:szCs w:val="28"/>
        </w:rPr>
        <w:t>–</w:t>
      </w:r>
      <w:r w:rsidRPr="006B1950">
        <w:rPr>
          <w:sz w:val="28"/>
          <w:szCs w:val="28"/>
        </w:rPr>
        <w:t xml:space="preserve"> процесс формирования целей управляемой деятельности, а также определения каким путем и посредством каких инструментов такие цели могут быть достигнуты [</w:t>
      </w:r>
      <w:r w:rsidR="00C71272" w:rsidRPr="006B1950">
        <w:rPr>
          <w:sz w:val="28"/>
          <w:szCs w:val="28"/>
        </w:rPr>
        <w:t>8</w:t>
      </w:r>
      <w:r w:rsidR="00610AD6" w:rsidRPr="006B1950">
        <w:rPr>
          <w:sz w:val="28"/>
          <w:szCs w:val="28"/>
        </w:rPr>
        <w:t>3</w:t>
      </w:r>
      <w:r w:rsidRPr="006B1950">
        <w:rPr>
          <w:sz w:val="28"/>
          <w:szCs w:val="28"/>
        </w:rPr>
        <w:t>]. Процесс планирования должен быть построен на научно обоснованной платформе, отвечающей задачам оптимальности и эффективности управленческого процесса.</w:t>
      </w:r>
    </w:p>
    <w:p w:rsidR="000D150D" w:rsidRPr="006B1950" w:rsidRDefault="000D150D" w:rsidP="008526EE">
      <w:pPr>
        <w:ind w:firstLine="709"/>
        <w:jc w:val="both"/>
        <w:rPr>
          <w:sz w:val="28"/>
          <w:szCs w:val="28"/>
        </w:rPr>
      </w:pPr>
      <w:r w:rsidRPr="006B1950">
        <w:rPr>
          <w:sz w:val="28"/>
          <w:szCs w:val="28"/>
        </w:rPr>
        <w:t>Планирование в таможенном регулировании необходимо прежде всего для определения взаимосвязей поставленных задач</w:t>
      </w:r>
      <w:r w:rsidR="00141ED3">
        <w:rPr>
          <w:sz w:val="28"/>
          <w:szCs w:val="28"/>
        </w:rPr>
        <w:t xml:space="preserve">, </w:t>
      </w:r>
      <w:r w:rsidRPr="006B1950">
        <w:rPr>
          <w:sz w:val="28"/>
          <w:szCs w:val="28"/>
        </w:rPr>
        <w:t xml:space="preserve">имеющихся инструментов регулирования и ресурсов, находящихся у таможенных органов. Такое планирование осуществляется как на наднациональном уровне посредством органов ЕЭК и национальном. </w:t>
      </w:r>
    </w:p>
    <w:p w:rsidR="000D150D" w:rsidRPr="006B1950" w:rsidRDefault="000D150D" w:rsidP="008526EE">
      <w:pPr>
        <w:ind w:firstLine="709"/>
        <w:jc w:val="both"/>
        <w:rPr>
          <w:sz w:val="28"/>
          <w:szCs w:val="28"/>
        </w:rPr>
      </w:pPr>
      <w:r w:rsidRPr="006B1950">
        <w:rPr>
          <w:sz w:val="28"/>
          <w:szCs w:val="28"/>
        </w:rPr>
        <w:t xml:space="preserve">Отдельно хотелось бы выделить такой метод как прогнозирование. Сферами действия такого метода является не только возможность предвидеть наступление событий и оценить их последствия, но и помогает принимать управленческие решения на основе доказательной базы. </w:t>
      </w:r>
    </w:p>
    <w:p w:rsidR="0057712D" w:rsidRDefault="000D150D" w:rsidP="008526EE">
      <w:pPr>
        <w:ind w:firstLine="709"/>
        <w:jc w:val="both"/>
        <w:rPr>
          <w:sz w:val="28"/>
          <w:szCs w:val="28"/>
        </w:rPr>
      </w:pPr>
      <w:r w:rsidRPr="006B1950">
        <w:rPr>
          <w:sz w:val="28"/>
          <w:szCs w:val="28"/>
        </w:rPr>
        <w:t xml:space="preserve">Так, например, в своем выступлении перед главами государств ЕАЭС в начале 2021 года Президент РК Касым-Жомарт Токаев отметил о необходимости расширения торгово-экономических отношений в том числе со странами Всеобъемлющего регионального экономического партнерства. </w:t>
      </w:r>
      <w:r w:rsidRPr="006B1950">
        <w:rPr>
          <w:sz w:val="28"/>
          <w:szCs w:val="28"/>
        </w:rPr>
        <w:lastRenderedPageBreak/>
        <w:t xml:space="preserve">Данное </w:t>
      </w:r>
      <w:r w:rsidR="0057712D">
        <w:rPr>
          <w:sz w:val="28"/>
          <w:szCs w:val="28"/>
        </w:rPr>
        <w:t>решение</w:t>
      </w:r>
      <w:r w:rsidRPr="006B1950">
        <w:rPr>
          <w:sz w:val="28"/>
          <w:szCs w:val="28"/>
        </w:rPr>
        <w:t xml:space="preserve"> значительным образом скажется и на характере таможенного регулирования внешней торговли ЕАЭС</w:t>
      </w:r>
      <w:r w:rsidR="0057712D">
        <w:rPr>
          <w:sz w:val="28"/>
          <w:szCs w:val="28"/>
        </w:rPr>
        <w:t>, например,</w:t>
      </w:r>
      <w:r w:rsidRPr="006B1950">
        <w:rPr>
          <w:sz w:val="28"/>
          <w:szCs w:val="28"/>
        </w:rPr>
        <w:t xml:space="preserve"> по изменению таможенной инфраструктуры, поступления ТПиН и т.д.</w:t>
      </w:r>
      <w:r w:rsidR="0057712D">
        <w:rPr>
          <w:sz w:val="28"/>
          <w:szCs w:val="28"/>
        </w:rPr>
        <w:t xml:space="preserve"> В связи с чем </w:t>
      </w:r>
      <w:r w:rsidRPr="006B1950">
        <w:rPr>
          <w:sz w:val="28"/>
          <w:szCs w:val="28"/>
        </w:rPr>
        <w:t xml:space="preserve">необходимо построить прогноз развития таких </w:t>
      </w:r>
      <w:r w:rsidR="0057712D">
        <w:rPr>
          <w:sz w:val="28"/>
          <w:szCs w:val="28"/>
        </w:rPr>
        <w:t xml:space="preserve">торговых </w:t>
      </w:r>
      <w:r w:rsidRPr="006B1950">
        <w:rPr>
          <w:sz w:val="28"/>
          <w:szCs w:val="28"/>
        </w:rPr>
        <w:t xml:space="preserve">отношений на среднесрочную и краткосрочную перспективу. </w:t>
      </w:r>
    </w:p>
    <w:p w:rsidR="000D150D" w:rsidRPr="006B1950" w:rsidRDefault="000D150D" w:rsidP="008526EE">
      <w:pPr>
        <w:ind w:firstLine="709"/>
        <w:jc w:val="both"/>
        <w:rPr>
          <w:sz w:val="28"/>
          <w:szCs w:val="28"/>
          <w:highlight w:val="yellow"/>
        </w:rPr>
      </w:pPr>
      <w:r w:rsidRPr="006B1950">
        <w:rPr>
          <w:sz w:val="28"/>
          <w:szCs w:val="28"/>
        </w:rPr>
        <w:t>Для реализации данной задачи нами апробированы некоторые методы прогнозирования: метод Бокса-Дженкинса и экспоненциального сглаживания. Оба показали эффективные результаты и подтвердили свою возможность в прогнозировании для получения доказательной основы при принятии решений, в том числе в области таможенного регулирования внешней торговли [</w:t>
      </w:r>
      <w:r w:rsidR="005B10F5" w:rsidRPr="006B1950">
        <w:rPr>
          <w:sz w:val="28"/>
          <w:szCs w:val="28"/>
        </w:rPr>
        <w:t>8</w:t>
      </w:r>
      <w:r w:rsidR="00610AD6" w:rsidRPr="006B1950">
        <w:rPr>
          <w:sz w:val="28"/>
          <w:szCs w:val="28"/>
        </w:rPr>
        <w:t>4</w:t>
      </w:r>
      <w:r w:rsidRPr="006B1950">
        <w:rPr>
          <w:sz w:val="28"/>
          <w:szCs w:val="28"/>
        </w:rPr>
        <w:t xml:space="preserve">]. </w:t>
      </w:r>
    </w:p>
    <w:p w:rsidR="000D150D" w:rsidRPr="006B1950" w:rsidRDefault="000D150D" w:rsidP="008526EE">
      <w:pPr>
        <w:ind w:firstLine="709"/>
        <w:jc w:val="both"/>
        <w:rPr>
          <w:sz w:val="28"/>
          <w:szCs w:val="28"/>
        </w:rPr>
      </w:pPr>
      <w:r w:rsidRPr="006B1950">
        <w:rPr>
          <w:sz w:val="28"/>
          <w:szCs w:val="28"/>
        </w:rPr>
        <w:t>Таким образом, планирование и прогнозирование в таможенном регулировании представляет собой систему, состоящую из определения цели на определенный период, отбора необходимых инструментов достижения данной цели, формирования этапов решения задач, установление определенных сроков.</w:t>
      </w:r>
    </w:p>
    <w:p w:rsidR="000D150D" w:rsidRPr="006B1950" w:rsidRDefault="000D150D" w:rsidP="008526EE">
      <w:pPr>
        <w:ind w:firstLine="709"/>
        <w:jc w:val="both"/>
        <w:rPr>
          <w:sz w:val="28"/>
          <w:szCs w:val="28"/>
        </w:rPr>
      </w:pPr>
      <w:r w:rsidRPr="006B1950">
        <w:rPr>
          <w:sz w:val="28"/>
          <w:szCs w:val="28"/>
        </w:rPr>
        <w:t>Можно также рассматривать планирование в таможенном регулировании и как часть финансового планирования, то есть деятельность, направленную на упорядочивание и оптимизацию процессов, влияющих на поступления от осуществления таможенного контроля, а также таможенных пошлин и налогов на импорт.</w:t>
      </w:r>
    </w:p>
    <w:p w:rsidR="000D150D" w:rsidRPr="006B1950" w:rsidRDefault="000D150D" w:rsidP="008526EE">
      <w:pPr>
        <w:ind w:firstLine="709"/>
        <w:jc w:val="both"/>
        <w:rPr>
          <w:sz w:val="28"/>
          <w:szCs w:val="28"/>
        </w:rPr>
      </w:pPr>
      <w:r w:rsidRPr="006B1950">
        <w:rPr>
          <w:sz w:val="28"/>
          <w:szCs w:val="28"/>
        </w:rPr>
        <w:t>Метод учета в таможенном регулировании выражается в сборе, систематизации и анализе данных об объектах учета, которыми могут быть в зависимости от задач таможенные документы (таможенные декларации и приложения к ним, расчет таможенных платежей, таможенный приходный ордер и др.), субъекты таможенного регулирования (декларант, УЭО, таможенный перевозчик, владелец складов и т.д.), а также учет на микроуровне – таможенные платежи и налоги.</w:t>
      </w:r>
    </w:p>
    <w:p w:rsidR="000D150D" w:rsidRPr="006B1950" w:rsidRDefault="000D150D" w:rsidP="008526EE">
      <w:pPr>
        <w:ind w:firstLine="709"/>
        <w:jc w:val="both"/>
        <w:rPr>
          <w:sz w:val="28"/>
          <w:szCs w:val="28"/>
        </w:rPr>
      </w:pPr>
      <w:r w:rsidRPr="006B1950">
        <w:rPr>
          <w:sz w:val="28"/>
          <w:szCs w:val="28"/>
        </w:rPr>
        <w:t>Очень важен для таможенного регулирования мониторинг, под которым понимается систематическое наблюдение и анализ информации о состоянии и функционировании субъектов и объектов таможенного регулирования для понимания общей ситуации в рассматриваемой области, принятия и корректировки управленческих решений, предотвращения совершения правонарушений в сфере таможенного дела. Мониторинг позволяет не только фиксировать уже имеющиеся угрозы, но и выявлять наиболее вероятные из них, которые могут сформироваться в будущем при сохранении тех или иных условий в неизменном состоянии.</w:t>
      </w:r>
    </w:p>
    <w:p w:rsidR="000D150D" w:rsidRPr="006B1950" w:rsidRDefault="000D150D" w:rsidP="008526EE">
      <w:pPr>
        <w:ind w:firstLine="709"/>
        <w:jc w:val="both"/>
        <w:rPr>
          <w:sz w:val="28"/>
          <w:szCs w:val="28"/>
        </w:rPr>
      </w:pPr>
      <w:r w:rsidRPr="006B1950">
        <w:rPr>
          <w:sz w:val="28"/>
          <w:szCs w:val="28"/>
        </w:rPr>
        <w:t>Таким образом, можно выделить два аспекта мониторинга как метода таможенного регулирования: правоохранительный и экономический. Первый направлен на выявление и предотвращение уголовных преступлений и административных правонарушений, второй – основанный на индикаторах экономической безопасности, помогает выявлять и предотвращать риски финансовых потерь государственного бюджета.</w:t>
      </w:r>
    </w:p>
    <w:p w:rsidR="000D150D" w:rsidRPr="006B1950" w:rsidRDefault="000D150D" w:rsidP="008526EE">
      <w:pPr>
        <w:ind w:firstLine="709"/>
        <w:jc w:val="both"/>
        <w:rPr>
          <w:sz w:val="28"/>
          <w:szCs w:val="28"/>
        </w:rPr>
      </w:pPr>
      <w:r w:rsidRPr="006B1950">
        <w:rPr>
          <w:sz w:val="28"/>
          <w:szCs w:val="28"/>
        </w:rPr>
        <w:t xml:space="preserve">Метод контроля позволяет, обобщая имеющуюся информацию, сложившуюся в результате применения предыдущих методов, выявлять на сколько поставленные задачи отвечают полученным результатам для </w:t>
      </w:r>
      <w:r w:rsidRPr="006B1950">
        <w:rPr>
          <w:sz w:val="28"/>
          <w:szCs w:val="28"/>
        </w:rPr>
        <w:lastRenderedPageBreak/>
        <w:t xml:space="preserve">своевременной корректировки утвержденных планов и принятых решений. В ходе контроля должны быть выявлены все причины, повлиявшие на отклонение заданных при планировании параметров, а также те факторы, которые положительно повлияли на эффективность контролируемых процессов. </w:t>
      </w:r>
    </w:p>
    <w:p w:rsidR="00A41CCC" w:rsidRPr="006B1950" w:rsidRDefault="00A41CCC" w:rsidP="008526EE">
      <w:pPr>
        <w:ind w:firstLine="709"/>
        <w:jc w:val="both"/>
        <w:rPr>
          <w:sz w:val="28"/>
          <w:szCs w:val="28"/>
        </w:rPr>
      </w:pPr>
      <w:r w:rsidRPr="006B1950">
        <w:rPr>
          <w:sz w:val="28"/>
          <w:szCs w:val="28"/>
        </w:rPr>
        <w:t>Конечными методами являются анализ и оценка, с помощью которых проводится окончательный разбор принятых управленческих решения для исключения повторов неэффективных или неверных действий, а также усиления положительных аспектов деятельности.</w:t>
      </w:r>
    </w:p>
    <w:p w:rsidR="00925948" w:rsidRPr="006B1950" w:rsidRDefault="00925948" w:rsidP="000D150D">
      <w:pPr>
        <w:ind w:firstLine="567"/>
        <w:jc w:val="both"/>
        <w:rPr>
          <w:sz w:val="28"/>
        </w:rPr>
      </w:pPr>
    </w:p>
    <w:p w:rsidR="000D150D" w:rsidRPr="006B1950" w:rsidRDefault="008526EE" w:rsidP="000D150D">
      <w:pPr>
        <w:ind w:firstLine="567"/>
        <w:jc w:val="both"/>
        <w:rPr>
          <w:sz w:val="28"/>
        </w:rPr>
      </w:pPr>
      <w:r w:rsidRPr="006B1950">
        <w:rPr>
          <w:noProof/>
          <w:sz w:val="28"/>
          <w:lang w:eastAsia="ru-RU"/>
        </w:rPr>
        <mc:AlternateContent>
          <mc:Choice Requires="wpg">
            <w:drawing>
              <wp:anchor distT="0" distB="0" distL="114300" distR="114300" simplePos="0" relativeHeight="251681280" behindDoc="0" locked="0" layoutInCell="1" allowOverlap="1" wp14:anchorId="5AE6F0C6" wp14:editId="68AFB5C4">
                <wp:simplePos x="0" y="0"/>
                <wp:positionH relativeFrom="column">
                  <wp:posOffset>2515</wp:posOffset>
                </wp:positionH>
                <wp:positionV relativeFrom="paragraph">
                  <wp:posOffset>110795</wp:posOffset>
                </wp:positionV>
                <wp:extent cx="6162446" cy="5876239"/>
                <wp:effectExtent l="0" t="0" r="10160" b="10795"/>
                <wp:wrapNone/>
                <wp:docPr id="162" name="Группа 162"/>
                <wp:cNvGraphicFramePr/>
                <a:graphic xmlns:a="http://schemas.openxmlformats.org/drawingml/2006/main">
                  <a:graphicData uri="http://schemas.microsoft.com/office/word/2010/wordprocessingGroup">
                    <wpg:wgp>
                      <wpg:cNvGrpSpPr/>
                      <wpg:grpSpPr>
                        <a:xfrm>
                          <a:off x="0" y="0"/>
                          <a:ext cx="6162446" cy="5876239"/>
                          <a:chOff x="0" y="0"/>
                          <a:chExt cx="6162446" cy="5876239"/>
                        </a:xfrm>
                      </wpg:grpSpPr>
                      <wps:wsp>
                        <wps:cNvPr id="22" name="Соединитель: уступ 22"/>
                        <wps:cNvCnPr/>
                        <wps:spPr>
                          <a:xfrm flipH="1">
                            <a:off x="2933395" y="204825"/>
                            <a:ext cx="228600" cy="4091940"/>
                          </a:xfrm>
                          <a:prstGeom prst="bentConnector3">
                            <a:avLst>
                              <a:gd name="adj1" fmla="val -13333"/>
                            </a:avLst>
                          </a:prstGeom>
                        </wps:spPr>
                        <wps:style>
                          <a:lnRef idx="3">
                            <a:schemeClr val="accent1"/>
                          </a:lnRef>
                          <a:fillRef idx="0">
                            <a:schemeClr val="accent1"/>
                          </a:fillRef>
                          <a:effectRef idx="2">
                            <a:schemeClr val="accent1"/>
                          </a:effectRef>
                          <a:fontRef idx="minor">
                            <a:schemeClr val="tx1"/>
                          </a:fontRef>
                        </wps:style>
                        <wps:bodyPr/>
                      </wps:wsp>
                      <wps:wsp>
                        <wps:cNvPr id="8" name="Прямоугольник 8"/>
                        <wps:cNvSpPr/>
                        <wps:spPr>
                          <a:xfrm>
                            <a:off x="29260" y="0"/>
                            <a:ext cx="2979420" cy="419100"/>
                          </a:xfrm>
                          <a:prstGeom prst="rect">
                            <a:avLst/>
                          </a:prstGeom>
                        </wps:spPr>
                        <wps:style>
                          <a:lnRef idx="2">
                            <a:schemeClr val="accent5"/>
                          </a:lnRef>
                          <a:fillRef idx="1">
                            <a:schemeClr val="lt1"/>
                          </a:fillRef>
                          <a:effectRef idx="0">
                            <a:schemeClr val="accent5"/>
                          </a:effectRef>
                          <a:fontRef idx="minor">
                            <a:schemeClr val="dk1"/>
                          </a:fontRef>
                        </wps:style>
                        <wps:txbx>
                          <w:txbxContent>
                            <w:p w:rsidR="007F15AD" w:rsidRPr="008526EE" w:rsidRDefault="007F15AD" w:rsidP="000D150D">
                              <w:pPr>
                                <w:jc w:val="center"/>
                              </w:pPr>
                              <w:r w:rsidRPr="008526EE">
                                <w:t>Планирование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Прямоугольник 9"/>
                        <wps:cNvSpPr/>
                        <wps:spPr>
                          <a:xfrm>
                            <a:off x="14630" y="614477"/>
                            <a:ext cx="609600" cy="1965960"/>
                          </a:xfrm>
                          <a:prstGeom prst="rect">
                            <a:avLst/>
                          </a:prstGeom>
                        </wps:spPr>
                        <wps:style>
                          <a:lnRef idx="2">
                            <a:schemeClr val="accent5"/>
                          </a:lnRef>
                          <a:fillRef idx="1">
                            <a:schemeClr val="lt1"/>
                          </a:fillRef>
                          <a:effectRef idx="0">
                            <a:schemeClr val="accent5"/>
                          </a:effectRef>
                          <a:fontRef idx="minor">
                            <a:schemeClr val="dk1"/>
                          </a:fontRef>
                        </wps:style>
                        <wps:txbx>
                          <w:txbxContent>
                            <w:p w:rsidR="007F15AD" w:rsidRPr="00B1046B" w:rsidRDefault="007F15AD" w:rsidP="000D150D">
                              <w:pPr>
                                <w:jc w:val="center"/>
                              </w:pPr>
                              <w:r w:rsidRPr="00B1046B">
                                <w:t>Наднациональный и наци</w:t>
                              </w:r>
                              <w:r>
                                <w:t>он</w:t>
                              </w:r>
                              <w:r w:rsidRPr="00B1046B">
                                <w:t>альный уровни</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0" name="Прямоугольник 10"/>
                        <wps:cNvSpPr/>
                        <wps:spPr>
                          <a:xfrm>
                            <a:off x="534009" y="621792"/>
                            <a:ext cx="1051560" cy="1965960"/>
                          </a:xfrm>
                          <a:prstGeom prst="rect">
                            <a:avLst/>
                          </a:prstGeom>
                        </wps:spPr>
                        <wps:style>
                          <a:lnRef idx="2">
                            <a:schemeClr val="accent5"/>
                          </a:lnRef>
                          <a:fillRef idx="1">
                            <a:schemeClr val="lt1"/>
                          </a:fillRef>
                          <a:effectRef idx="0">
                            <a:schemeClr val="accent5"/>
                          </a:effectRef>
                          <a:fontRef idx="minor">
                            <a:schemeClr val="dk1"/>
                          </a:fontRef>
                        </wps:style>
                        <wps:txbx>
                          <w:txbxContent>
                            <w:p w:rsidR="007F15AD" w:rsidRPr="00B1046B" w:rsidRDefault="007F15AD" w:rsidP="000D150D">
                              <w:pPr>
                                <w:jc w:val="center"/>
                                <w:rPr>
                                  <w:sz w:val="28"/>
                                </w:rPr>
                              </w:pPr>
                              <w:r w:rsidRPr="00B1046B">
                                <w:rPr>
                                  <w:sz w:val="28"/>
                                </w:rPr>
                                <w:t>+ Цель</w:t>
                              </w:r>
                            </w:p>
                            <w:p w:rsidR="007F15AD" w:rsidRPr="00B1046B" w:rsidRDefault="007F15AD" w:rsidP="000D150D">
                              <w:pPr>
                                <w:jc w:val="center"/>
                                <w:rPr>
                                  <w:sz w:val="28"/>
                                </w:rPr>
                              </w:pPr>
                              <w:r w:rsidRPr="00B1046B">
                                <w:rPr>
                                  <w:sz w:val="28"/>
                                </w:rPr>
                                <w:t>+этапы</w:t>
                              </w:r>
                            </w:p>
                            <w:p w:rsidR="007F15AD" w:rsidRPr="00B1046B" w:rsidRDefault="007F15AD" w:rsidP="000D150D">
                              <w:pPr>
                                <w:jc w:val="center"/>
                                <w:rPr>
                                  <w:sz w:val="28"/>
                                </w:rPr>
                              </w:pPr>
                              <w:r w:rsidRPr="00B1046B">
                                <w:rPr>
                                  <w:sz w:val="28"/>
                                </w:rPr>
                                <w:t>+сроки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Прямоугольник 11"/>
                        <wps:cNvSpPr/>
                        <wps:spPr>
                          <a:xfrm>
                            <a:off x="1887321" y="621792"/>
                            <a:ext cx="1120140" cy="1965960"/>
                          </a:xfrm>
                          <a:prstGeom prst="rect">
                            <a:avLst/>
                          </a:prstGeom>
                        </wps:spPr>
                        <wps:style>
                          <a:lnRef idx="2">
                            <a:schemeClr val="accent5"/>
                          </a:lnRef>
                          <a:fillRef idx="1">
                            <a:schemeClr val="lt1"/>
                          </a:fillRef>
                          <a:effectRef idx="0">
                            <a:schemeClr val="accent5"/>
                          </a:effectRef>
                          <a:fontRef idx="minor">
                            <a:schemeClr val="dk1"/>
                          </a:fontRef>
                        </wps:style>
                        <wps:txbx>
                          <w:txbxContent>
                            <w:p w:rsidR="007F15AD" w:rsidRPr="00B1046B" w:rsidRDefault="007F15AD" w:rsidP="000D150D">
                              <w:pPr>
                                <w:jc w:val="center"/>
                              </w:pPr>
                              <w:r w:rsidRPr="00B1046B">
                                <w:t>Финансовое планирование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Прямоугольник 12"/>
                        <wps:cNvSpPr/>
                        <wps:spPr>
                          <a:xfrm>
                            <a:off x="3343046" y="0"/>
                            <a:ext cx="2819400" cy="419100"/>
                          </a:xfrm>
                          <a:prstGeom prst="rect">
                            <a:avLst/>
                          </a:prstGeom>
                        </wps:spPr>
                        <wps:style>
                          <a:lnRef idx="2">
                            <a:schemeClr val="accent5"/>
                          </a:lnRef>
                          <a:fillRef idx="1">
                            <a:schemeClr val="lt1"/>
                          </a:fillRef>
                          <a:effectRef idx="0">
                            <a:schemeClr val="accent5"/>
                          </a:effectRef>
                          <a:fontRef idx="minor">
                            <a:schemeClr val="dk1"/>
                          </a:fontRef>
                        </wps:style>
                        <wps:txbx>
                          <w:txbxContent>
                            <w:p w:rsidR="007F15AD" w:rsidRPr="008526EE" w:rsidRDefault="007F15AD" w:rsidP="000D150D">
                              <w:pPr>
                                <w:jc w:val="center"/>
                              </w:pPr>
                              <w:r w:rsidRPr="008526EE">
                                <w:t>Учет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Прямоугольник 13"/>
                        <wps:cNvSpPr/>
                        <wps:spPr>
                          <a:xfrm>
                            <a:off x="3379622" y="621792"/>
                            <a:ext cx="518160" cy="1965960"/>
                          </a:xfrm>
                          <a:prstGeom prst="rect">
                            <a:avLst/>
                          </a:prstGeom>
                        </wps:spPr>
                        <wps:style>
                          <a:lnRef idx="2">
                            <a:schemeClr val="accent5"/>
                          </a:lnRef>
                          <a:fillRef idx="1">
                            <a:schemeClr val="lt1"/>
                          </a:fillRef>
                          <a:effectRef idx="0">
                            <a:schemeClr val="accent5"/>
                          </a:effectRef>
                          <a:fontRef idx="minor">
                            <a:schemeClr val="dk1"/>
                          </a:fontRef>
                        </wps:style>
                        <wps:txbx>
                          <w:txbxContent>
                            <w:p w:rsidR="007F15AD" w:rsidRPr="0098017C" w:rsidRDefault="007F15AD" w:rsidP="000D150D">
                              <w:pPr>
                                <w:jc w:val="center"/>
                                <w:rPr>
                                  <w:sz w:val="28"/>
                                </w:rPr>
                              </w:pPr>
                              <w:r w:rsidRPr="0098017C">
                                <w:rPr>
                                  <w:sz w:val="28"/>
                                </w:rPr>
                                <w:t>Объекты учета</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4" name="Прямоугольник 14"/>
                        <wps:cNvSpPr/>
                        <wps:spPr>
                          <a:xfrm>
                            <a:off x="3803904" y="621792"/>
                            <a:ext cx="1089660" cy="1965960"/>
                          </a:xfrm>
                          <a:prstGeom prst="rect">
                            <a:avLst/>
                          </a:prstGeom>
                        </wps:spPr>
                        <wps:style>
                          <a:lnRef idx="2">
                            <a:schemeClr val="accent5"/>
                          </a:lnRef>
                          <a:fillRef idx="1">
                            <a:schemeClr val="lt1"/>
                          </a:fillRef>
                          <a:effectRef idx="0">
                            <a:schemeClr val="accent5"/>
                          </a:effectRef>
                          <a:fontRef idx="minor">
                            <a:schemeClr val="dk1"/>
                          </a:fontRef>
                        </wps:style>
                        <wps:txbx>
                          <w:txbxContent>
                            <w:p w:rsidR="007F15AD" w:rsidRPr="00AA0034" w:rsidRDefault="007F15AD" w:rsidP="000D150D">
                              <w:pPr>
                                <w:jc w:val="center"/>
                              </w:pPr>
                              <w:r w:rsidRPr="00AA0034">
                                <w:t>+ таможенные документы</w:t>
                              </w:r>
                            </w:p>
                            <w:p w:rsidR="007F15AD" w:rsidRPr="00AA0034" w:rsidRDefault="007F15AD" w:rsidP="000D150D">
                              <w:pPr>
                                <w:jc w:val="center"/>
                              </w:pPr>
                              <w:r w:rsidRPr="00AA0034">
                                <w:t>+</w:t>
                              </w:r>
                              <w:r>
                                <w:t>лица, осуществляющие таможенные операции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Прямоугольник 15"/>
                        <wps:cNvSpPr/>
                        <wps:spPr>
                          <a:xfrm>
                            <a:off x="5040172" y="621792"/>
                            <a:ext cx="1120140" cy="1965960"/>
                          </a:xfrm>
                          <a:prstGeom prst="rect">
                            <a:avLst/>
                          </a:prstGeom>
                        </wps:spPr>
                        <wps:style>
                          <a:lnRef idx="2">
                            <a:schemeClr val="accent5"/>
                          </a:lnRef>
                          <a:fillRef idx="1">
                            <a:schemeClr val="lt1"/>
                          </a:fillRef>
                          <a:effectRef idx="0">
                            <a:schemeClr val="accent5"/>
                          </a:effectRef>
                          <a:fontRef idx="minor">
                            <a:schemeClr val="dk1"/>
                          </a:fontRef>
                        </wps:style>
                        <wps:txbx>
                          <w:txbxContent>
                            <w:p w:rsidR="007F15AD" w:rsidRPr="00B1046B" w:rsidRDefault="007F15AD" w:rsidP="000D150D">
                              <w:pPr>
                                <w:jc w:val="center"/>
                              </w:pPr>
                              <w:r>
                                <w:t>Учет ТПиН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Прямоугольник 16"/>
                        <wps:cNvSpPr/>
                        <wps:spPr>
                          <a:xfrm>
                            <a:off x="29260" y="2750515"/>
                            <a:ext cx="2979420" cy="419100"/>
                          </a:xfrm>
                          <a:prstGeom prst="rect">
                            <a:avLst/>
                          </a:prstGeom>
                        </wps:spPr>
                        <wps:style>
                          <a:lnRef idx="2">
                            <a:schemeClr val="accent5"/>
                          </a:lnRef>
                          <a:fillRef idx="1">
                            <a:schemeClr val="lt1"/>
                          </a:fillRef>
                          <a:effectRef idx="0">
                            <a:schemeClr val="accent5"/>
                          </a:effectRef>
                          <a:fontRef idx="minor">
                            <a:schemeClr val="dk1"/>
                          </a:fontRef>
                        </wps:style>
                        <wps:txbx>
                          <w:txbxContent>
                            <w:p w:rsidR="007F15AD" w:rsidRPr="008526EE" w:rsidRDefault="007F15AD" w:rsidP="000D150D">
                              <w:pPr>
                                <w:jc w:val="center"/>
                              </w:pPr>
                              <w:r w:rsidRPr="008526EE">
                                <w:t>Мониторинг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Прямоугольник 17"/>
                        <wps:cNvSpPr/>
                        <wps:spPr>
                          <a:xfrm>
                            <a:off x="0" y="3364992"/>
                            <a:ext cx="518160" cy="1965960"/>
                          </a:xfrm>
                          <a:prstGeom prst="rect">
                            <a:avLst/>
                          </a:prstGeom>
                        </wps:spPr>
                        <wps:style>
                          <a:lnRef idx="2">
                            <a:schemeClr val="accent5"/>
                          </a:lnRef>
                          <a:fillRef idx="1">
                            <a:schemeClr val="lt1"/>
                          </a:fillRef>
                          <a:effectRef idx="0">
                            <a:schemeClr val="accent5"/>
                          </a:effectRef>
                          <a:fontRef idx="minor">
                            <a:schemeClr val="dk1"/>
                          </a:fontRef>
                        </wps:style>
                        <wps:txbx>
                          <w:txbxContent>
                            <w:p w:rsidR="007F15AD" w:rsidRPr="00B1046B" w:rsidRDefault="007F15AD" w:rsidP="000D150D">
                              <w:pPr>
                                <w:jc w:val="center"/>
                              </w:pPr>
                              <w:r>
                                <w:t>Характерные аспекты</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8" name="Прямоугольник 18"/>
                        <wps:cNvSpPr/>
                        <wps:spPr>
                          <a:xfrm>
                            <a:off x="709574" y="3364992"/>
                            <a:ext cx="2270760" cy="1965960"/>
                          </a:xfrm>
                          <a:prstGeom prst="rect">
                            <a:avLst/>
                          </a:prstGeom>
                        </wps:spPr>
                        <wps:style>
                          <a:lnRef idx="2">
                            <a:schemeClr val="accent5"/>
                          </a:lnRef>
                          <a:fillRef idx="1">
                            <a:schemeClr val="lt1"/>
                          </a:fillRef>
                          <a:effectRef idx="0">
                            <a:schemeClr val="accent5"/>
                          </a:effectRef>
                          <a:fontRef idx="minor">
                            <a:schemeClr val="dk1"/>
                          </a:fontRef>
                        </wps:style>
                        <wps:txbx>
                          <w:txbxContent>
                            <w:p w:rsidR="007F15AD" w:rsidRPr="00AA0034" w:rsidRDefault="007F15AD" w:rsidP="000D150D">
                              <w:pPr>
                                <w:jc w:val="center"/>
                              </w:pPr>
                              <w:r w:rsidRPr="00AA0034">
                                <w:t>+ Экономический (индикаторы риска</w:t>
                              </w:r>
                              <w:r>
                                <w:t xml:space="preserve"> СУР</w:t>
                              </w:r>
                              <w:r w:rsidRPr="00AA0034">
                                <w:t>)</w:t>
                              </w:r>
                            </w:p>
                            <w:p w:rsidR="007F15AD" w:rsidRPr="00AA0034" w:rsidRDefault="007F15AD" w:rsidP="000D150D">
                              <w:pPr>
                                <w:jc w:val="center"/>
                              </w:pPr>
                              <w:r w:rsidRPr="00AA0034">
                                <w:t>+Правоохранительный (предупреждение и выявление правонарушений)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Выноска: стрелка влево 24"/>
                        <wps:cNvSpPr/>
                        <wps:spPr>
                          <a:xfrm>
                            <a:off x="3204057" y="3423513"/>
                            <a:ext cx="2918460" cy="1409700"/>
                          </a:xfrm>
                          <a:prstGeom prst="leftArrowCallout">
                            <a:avLst/>
                          </a:prstGeom>
                        </wps:spPr>
                        <wps:style>
                          <a:lnRef idx="2">
                            <a:schemeClr val="accent1"/>
                          </a:lnRef>
                          <a:fillRef idx="1">
                            <a:schemeClr val="lt1"/>
                          </a:fillRef>
                          <a:effectRef idx="0">
                            <a:schemeClr val="accent1"/>
                          </a:effectRef>
                          <a:fontRef idx="minor">
                            <a:schemeClr val="dk1"/>
                          </a:fontRef>
                        </wps:style>
                        <wps:txbx>
                          <w:txbxContent>
                            <w:p w:rsidR="007F15AD" w:rsidRPr="0098017C" w:rsidRDefault="007F15AD" w:rsidP="000D150D">
                              <w:pPr>
                                <w:jc w:val="center"/>
                              </w:pPr>
                              <w:r w:rsidRPr="0098017C">
                                <w:t>Выявление негативных и позитивных причин отклонений от заданных параметров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Прямоугольник 27"/>
                        <wps:cNvSpPr/>
                        <wps:spPr>
                          <a:xfrm>
                            <a:off x="3379622" y="2757830"/>
                            <a:ext cx="2781300" cy="419100"/>
                          </a:xfrm>
                          <a:prstGeom prst="rect">
                            <a:avLst/>
                          </a:prstGeom>
                        </wps:spPr>
                        <wps:style>
                          <a:lnRef idx="2">
                            <a:schemeClr val="accent5"/>
                          </a:lnRef>
                          <a:fillRef idx="1">
                            <a:schemeClr val="lt1"/>
                          </a:fillRef>
                          <a:effectRef idx="0">
                            <a:schemeClr val="accent5"/>
                          </a:effectRef>
                          <a:fontRef idx="minor">
                            <a:schemeClr val="dk1"/>
                          </a:fontRef>
                        </wps:style>
                        <wps:txbx>
                          <w:txbxContent>
                            <w:p w:rsidR="007F15AD" w:rsidRPr="008526EE" w:rsidRDefault="007F15AD" w:rsidP="000D150D">
                              <w:pPr>
                                <w:jc w:val="center"/>
                              </w:pPr>
                              <w:r w:rsidRPr="008526EE">
                                <w:t>Контроль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Прямоугольник 165"/>
                        <wps:cNvSpPr/>
                        <wps:spPr>
                          <a:xfrm>
                            <a:off x="29260" y="5457139"/>
                            <a:ext cx="6042660" cy="419100"/>
                          </a:xfrm>
                          <a:prstGeom prst="rect">
                            <a:avLst/>
                          </a:prstGeom>
                        </wps:spPr>
                        <wps:style>
                          <a:lnRef idx="2">
                            <a:schemeClr val="accent5"/>
                          </a:lnRef>
                          <a:fillRef idx="1">
                            <a:schemeClr val="lt1"/>
                          </a:fillRef>
                          <a:effectRef idx="0">
                            <a:schemeClr val="accent5"/>
                          </a:effectRef>
                          <a:fontRef idx="minor">
                            <a:schemeClr val="dk1"/>
                          </a:fontRef>
                        </wps:style>
                        <wps:txbx>
                          <w:txbxContent>
                            <w:p w:rsidR="007F15AD" w:rsidRPr="008526EE" w:rsidRDefault="007F15AD" w:rsidP="006D387E">
                              <w:pPr>
                                <w:jc w:val="center"/>
                              </w:pPr>
                              <w:r w:rsidRPr="008526EE">
                                <w:t>Анализ и оценка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E6F0C6" id="Группа 162" o:spid="_x0000_s1026" style="position:absolute;left:0;text-align:left;margin-left:.2pt;margin-top:8.7pt;width:485.25pt;height:462.7pt;z-index:251681280" coordsize="61624,58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22" o:spid="_x0000_s1027" type="#_x0000_t34" style="position:absolute;left:29333;top:2048;width:2286;height:40919;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s8aMMAAADbAAAADwAAAGRycy9kb3ducmV2LnhtbESPwWrDMBBE74X+g9hAb40cH0pwI5sQ&#10;YvDFhbgt9LhYW9tEWhlLTVx/fVUI5DjMzBtmV8zWiAtNfnCsYLNOQBC3Tg/cKfh4L5+3IHxA1mgc&#10;k4Jf8lDkjw87zLS78okuTehEhLDPUEEfwphJ6dueLPq1G4mj9+0miyHKqZN6wmuEWyPTJHmRFgeO&#10;Cz2OdOipPTc/VsGyNKfyrfafTf1FxyC5rYzZKvW0mvevIALN4R6+tSutIE3h/0v8AT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PGjDAAAA2wAAAA8AAAAAAAAAAAAA&#10;AAAAoQIAAGRycy9kb3ducmV2LnhtbFBLBQYAAAAABAAEAPkAAACRAwAAAAA=&#10;" adj="-2880" strokecolor="#4472c4 [3204]" strokeweight="1.5pt"/>
                <v:rect id="Прямоугольник 8" o:spid="_x0000_s1028" style="position:absolute;left:292;width:2979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KqTcIA&#10;AADaAAAADwAAAGRycy9kb3ducmV2LnhtbERPXWvCMBR9F/wP4Qp7s+mEja0aZSiCwnBYhc23S3Nt&#10;qs1N12S2/vvlYbDHw/meLXpbixu1vnKs4DFJQRAXTldcKjge1uMXED4ga6wdk4I7eVjMh4MZZtp1&#10;vKdbHkoRQ9hnqMCE0GRS+sKQRZ+4hjhyZ9daDBG2pdQtdjHc1nKSps/SYsWxwWBDS0PFNf+xCp52&#10;nfxYfuev5rz5Wm0/T1v7fjkp9TDq36YgAvXhX/zn3mgFcWu8Em+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AqpNwgAAANoAAAAPAAAAAAAAAAAAAAAAAJgCAABkcnMvZG93&#10;bnJldi54bWxQSwUGAAAAAAQABAD1AAAAhwMAAAAA&#10;" fillcolor="white [3201]" strokecolor="#5b9bd5 [3208]" strokeweight="1pt">
                  <v:textbox>
                    <w:txbxContent>
                      <w:p w:rsidR="007F15AD" w:rsidRPr="008526EE" w:rsidRDefault="007F15AD" w:rsidP="000D150D">
                        <w:pPr>
                          <w:jc w:val="center"/>
                        </w:pPr>
                        <w:r w:rsidRPr="008526EE">
                          <w:t>Планирование</w:t>
                        </w:r>
                      </w:p>
                    </w:txbxContent>
                  </v:textbox>
                </v:rect>
                <v:rect id="Прямоугольник 9" o:spid="_x0000_s1029" style="position:absolute;left:146;top:6144;width:6096;height:19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dk4MEA&#10;AADaAAAADwAAAGRycy9kb3ducmV2LnhtbESPQYvCMBSE78L+h/AWvGm6CqLVKLuLghcF67Lo7dk8&#10;22LzUppY6783guBxmJlvmNmiNaVoqHaFZQVf/QgEcWp1wZmCv/2qNwbhPLLG0jIpuJODxfyjM8NY&#10;2xvvqEl8JgKEXYwKcu+rWEqX5mTQ9W1FHLyzrQ36IOtM6hpvAW5KOYiikTRYcFjIsaLfnNJLcjUK&#10;DgUum6Ta/pvjkHQy+fEbc9JKdT/b7ykIT61/h1/ttVYwgeeVc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HZODBAAAA2gAAAA8AAAAAAAAAAAAAAAAAmAIAAGRycy9kb3du&#10;cmV2LnhtbFBLBQYAAAAABAAEAPUAAACGAwAAAAA=&#10;" fillcolor="white [3201]" strokecolor="#5b9bd5 [3208]" strokeweight="1pt">
                  <v:textbox style="layout-flow:vertical;mso-layout-flow-alt:bottom-to-top">
                    <w:txbxContent>
                      <w:p w:rsidR="007F15AD" w:rsidRPr="00B1046B" w:rsidRDefault="007F15AD" w:rsidP="000D150D">
                        <w:pPr>
                          <w:jc w:val="center"/>
                        </w:pPr>
                        <w:r w:rsidRPr="00B1046B">
                          <w:t>Наднациональный и наци</w:t>
                        </w:r>
                        <w:r>
                          <w:t>он</w:t>
                        </w:r>
                        <w:r w:rsidRPr="00B1046B">
                          <w:t>альный уровни</w:t>
                        </w:r>
                      </w:p>
                    </w:txbxContent>
                  </v:textbox>
                </v:rect>
                <v:rect id="Прямоугольник 10" o:spid="_x0000_s1030" style="position:absolute;left:5340;top:6217;width:10515;height:19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VDMYA&#10;AADbAAAADwAAAGRycy9kb3ducmV2LnhtbESPQUvDQBCF74L/YRmhN7upULGx21IqQguiNAra25Cd&#10;ZqPZ2TS7beK/dw5CbzO8N+99M18OvlFn6mId2MBknIEiLoOtuTLw8f58+wAqJmSLTWAy8EsRlovr&#10;qznmNvS8o3ORKiUhHHM04FJqc61j6chjHIeWWLRD6DwmWbtK2w57CfeNvsuye+2xZmlw2NLaUflT&#10;nLyB6Wuv39bHYuYOm6+n7ed+61++98aMbobVI6hEQ7qY/683VvCFXn6RA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RVDMYAAADbAAAADwAAAAAAAAAAAAAAAACYAgAAZHJz&#10;L2Rvd25yZXYueG1sUEsFBgAAAAAEAAQA9QAAAIsDAAAAAA==&#10;" fillcolor="white [3201]" strokecolor="#5b9bd5 [3208]" strokeweight="1pt">
                  <v:textbox>
                    <w:txbxContent>
                      <w:p w:rsidR="007F15AD" w:rsidRPr="00B1046B" w:rsidRDefault="007F15AD" w:rsidP="000D150D">
                        <w:pPr>
                          <w:jc w:val="center"/>
                          <w:rPr>
                            <w:sz w:val="28"/>
                          </w:rPr>
                        </w:pPr>
                        <w:r w:rsidRPr="00B1046B">
                          <w:rPr>
                            <w:sz w:val="28"/>
                          </w:rPr>
                          <w:t>+ Цель</w:t>
                        </w:r>
                      </w:p>
                      <w:p w:rsidR="007F15AD" w:rsidRPr="00B1046B" w:rsidRDefault="007F15AD" w:rsidP="000D150D">
                        <w:pPr>
                          <w:jc w:val="center"/>
                          <w:rPr>
                            <w:sz w:val="28"/>
                          </w:rPr>
                        </w:pPr>
                        <w:r w:rsidRPr="00B1046B">
                          <w:rPr>
                            <w:sz w:val="28"/>
                          </w:rPr>
                          <w:t>+этапы</w:t>
                        </w:r>
                      </w:p>
                      <w:p w:rsidR="007F15AD" w:rsidRPr="00B1046B" w:rsidRDefault="007F15AD" w:rsidP="000D150D">
                        <w:pPr>
                          <w:jc w:val="center"/>
                          <w:rPr>
                            <w:sz w:val="28"/>
                          </w:rPr>
                        </w:pPr>
                        <w:r w:rsidRPr="00B1046B">
                          <w:rPr>
                            <w:sz w:val="28"/>
                          </w:rPr>
                          <w:t>+сроки</w:t>
                        </w:r>
                      </w:p>
                    </w:txbxContent>
                  </v:textbox>
                </v:rect>
                <v:rect id="Прямоугольник 11" o:spid="_x0000_s1031" style="position:absolute;left:18873;top:6217;width:11201;height:19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jwl8MA&#10;AADbAAAADwAAAGRycy9kb3ducmV2LnhtbERP32vCMBB+H/g/hBN8m6kDZeuMIo6BgjjsBurb0ZxN&#10;Z3Ppmmjrf28Gg73dx/fzpvPOVuJKjS8dKxgNExDEudMlFwq+Pt8fn0H4gKyxckwKbuRhPus9TDHV&#10;ruUdXbNQiBjCPkUFJoQ6ldLnhiz6oauJI3dyjcUQYVNI3WAbw20ln5JkIi2WHBsM1rQ0lJ+zi1Uw&#10;3rbyY/mTvZjT6vC23h/XdvN9VGrQ7xavIAJ14V/8517pOH8Ev7/EA+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jwl8MAAADbAAAADwAAAAAAAAAAAAAAAACYAgAAZHJzL2Rv&#10;d25yZXYueG1sUEsFBgAAAAAEAAQA9QAAAIgDAAAAAA==&#10;" fillcolor="white [3201]" strokecolor="#5b9bd5 [3208]" strokeweight="1pt">
                  <v:textbox>
                    <w:txbxContent>
                      <w:p w:rsidR="007F15AD" w:rsidRPr="00B1046B" w:rsidRDefault="007F15AD" w:rsidP="000D150D">
                        <w:pPr>
                          <w:jc w:val="center"/>
                        </w:pPr>
                        <w:r w:rsidRPr="00B1046B">
                          <w:t>Финансовое планирование</w:t>
                        </w:r>
                      </w:p>
                    </w:txbxContent>
                  </v:textbox>
                </v:rect>
                <v:rect id="Прямоугольник 12" o:spid="_x0000_s1032" style="position:absolute;left:33430;width:2819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pu4MMA&#10;AADbAAAADwAAAGRycy9kb3ducmV2LnhtbERP32vCMBB+H+x/CDfY20wVJrMaRRyCwnBYBfXtaM6m&#10;rrnUJrPdf78MBr7dx/fzJrPOVuJGjS8dK+j3EhDEudMlFwr2u+XLGwgfkDVWjknBD3mYTR8fJphq&#10;1/KWblkoRAxhn6ICE0KdSulzQxZ9z9XEkTu7xmKIsCmkbrCN4baSgyQZSoslxwaDNS0M5V/Zt1Xw&#10;umnl5+Kajcx5dXxfH05r+3E5KfX81M3HIAJ14S7+d690nD+Av1/iAXL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pu4MMAAADbAAAADwAAAAAAAAAAAAAAAACYAgAAZHJzL2Rv&#10;d25yZXYueG1sUEsFBgAAAAAEAAQA9QAAAIgDAAAAAA==&#10;" fillcolor="white [3201]" strokecolor="#5b9bd5 [3208]" strokeweight="1pt">
                  <v:textbox>
                    <w:txbxContent>
                      <w:p w:rsidR="007F15AD" w:rsidRPr="008526EE" w:rsidRDefault="007F15AD" w:rsidP="000D150D">
                        <w:pPr>
                          <w:jc w:val="center"/>
                        </w:pPr>
                        <w:r w:rsidRPr="008526EE">
                          <w:t>Учет</w:t>
                        </w:r>
                      </w:p>
                    </w:txbxContent>
                  </v:textbox>
                </v:rect>
                <v:rect id="Прямоугольник 13" o:spid="_x0000_s1033" style="position:absolute;left:33796;top:6217;width:5181;height:19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IS8EA&#10;AADbAAAADwAAAGRycy9kb3ducmV2LnhtbERPTWvCQBC9F/oflil4azatIG3MKrYoeFFoLKK3aXaa&#10;BLOzS3aN8d+7hYK3ebzPyeeDaUVPnW8sK3hJUhDEpdUNVwq+d6vnNxA+IGtsLZOCK3mYzx4fcsy0&#10;vfAX9UWoRAxhn6GCOgSXSenLmgz6xDriyP3azmCIsKuk7vASw00rX9N0Ig02HBtqdPRZU3kqzkbB&#10;ocFlX7jt3hzHpIv3j7AxP1qp0dOwmIIINIS7+N+91nH+GP5+iQfI2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ySEvBAAAA2wAAAA8AAAAAAAAAAAAAAAAAmAIAAGRycy9kb3du&#10;cmV2LnhtbFBLBQYAAAAABAAEAPUAAACGAwAAAAA=&#10;" fillcolor="white [3201]" strokecolor="#5b9bd5 [3208]" strokeweight="1pt">
                  <v:textbox style="layout-flow:vertical;mso-layout-flow-alt:bottom-to-top">
                    <w:txbxContent>
                      <w:p w:rsidR="007F15AD" w:rsidRPr="0098017C" w:rsidRDefault="007F15AD" w:rsidP="000D150D">
                        <w:pPr>
                          <w:jc w:val="center"/>
                          <w:rPr>
                            <w:sz w:val="28"/>
                          </w:rPr>
                        </w:pPr>
                        <w:r w:rsidRPr="0098017C">
                          <w:rPr>
                            <w:sz w:val="28"/>
                          </w:rPr>
                          <w:t>Объекты учета</w:t>
                        </w:r>
                      </w:p>
                    </w:txbxContent>
                  </v:textbox>
                </v:rect>
                <v:rect id="Прямоугольник 14" o:spid="_x0000_s1034" style="position:absolute;left:38039;top:6217;width:10896;height:19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9TD8QA&#10;AADbAAAADwAAAGRycy9kb3ducmV2LnhtbERP32vCMBB+H/g/hBN8m6ljjlmNMhwDhTFZFdS3ozmb&#10;bs2la6Lt/nszGPh2H9/Pmy06W4kLNb50rGA0TEAQ506XXCjYbd/un0H4gKyxckwKfsnDYt67m2Gq&#10;XcufdMlCIWII+xQVmBDqVEqfG7Loh64mjtzJNRZDhE0hdYNtDLeVfEiSJ2mx5NhgsKalofw7O1sF&#10;449WbpY/2cScVofX9f64tu9fR6UG/e5lCiJQF27if/dKx/mP8PdLPE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PUw/EAAAA2wAAAA8AAAAAAAAAAAAAAAAAmAIAAGRycy9k&#10;b3ducmV2LnhtbFBLBQYAAAAABAAEAPUAAACJAwAAAAA=&#10;" fillcolor="white [3201]" strokecolor="#5b9bd5 [3208]" strokeweight="1pt">
                  <v:textbox>
                    <w:txbxContent>
                      <w:p w:rsidR="007F15AD" w:rsidRPr="00AA0034" w:rsidRDefault="007F15AD" w:rsidP="000D150D">
                        <w:pPr>
                          <w:jc w:val="center"/>
                        </w:pPr>
                        <w:r w:rsidRPr="00AA0034">
                          <w:t>+ таможенные документы</w:t>
                        </w:r>
                      </w:p>
                      <w:p w:rsidR="007F15AD" w:rsidRPr="00AA0034" w:rsidRDefault="007F15AD" w:rsidP="000D150D">
                        <w:pPr>
                          <w:jc w:val="center"/>
                        </w:pPr>
                        <w:r w:rsidRPr="00AA0034">
                          <w:t>+</w:t>
                        </w:r>
                        <w:r>
                          <w:t>лица, осуществляющие таможенные операции</w:t>
                        </w:r>
                      </w:p>
                    </w:txbxContent>
                  </v:textbox>
                </v:rect>
                <v:rect id="Прямоугольник 15" o:spid="_x0000_s1035" style="position:absolute;left:50401;top:6217;width:11202;height:19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P2lMMA&#10;AADbAAAADwAAAGRycy9kb3ducmV2LnhtbERP32vCMBB+H/g/hBP2NtMJyqxGGQ5BQRx2A/XtaM6m&#10;rrl0TbTdf78MBr7dx/fzZovOVuJGjS8dK3geJCCIc6dLLhR8fqyeXkD4gKyxckwKfsjDYt57mGGq&#10;Xct7umWhEDGEfYoKTAh1KqXPDVn0A1cTR+7sGoshwqaQusE2httKDpNkLC2WHBsM1rQ0lH9lV6tg&#10;tGvl+/I7m5jz+vi2OZw2dns5KfXY716nIAJ14S7+d691nD+Cv1/i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P2lMMAAADbAAAADwAAAAAAAAAAAAAAAACYAgAAZHJzL2Rv&#10;d25yZXYueG1sUEsFBgAAAAAEAAQA9QAAAIgDAAAAAA==&#10;" fillcolor="white [3201]" strokecolor="#5b9bd5 [3208]" strokeweight="1pt">
                  <v:textbox>
                    <w:txbxContent>
                      <w:p w:rsidR="007F15AD" w:rsidRPr="00B1046B" w:rsidRDefault="007F15AD" w:rsidP="000D150D">
                        <w:pPr>
                          <w:jc w:val="center"/>
                        </w:pPr>
                        <w:r>
                          <w:t>Учет ТПиН</w:t>
                        </w:r>
                      </w:p>
                    </w:txbxContent>
                  </v:textbox>
                </v:rect>
                <v:rect id="Прямоугольник 16" o:spid="_x0000_s1036" style="position:absolute;left:292;top:27505;width:2979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Fo48MA&#10;AADbAAAADwAAAGRycy9kb3ducmV2LnhtbERP32vCMBB+H/g/hBN8m+mEyaxGGQ5BQRx2A/XtaM6m&#10;rrl0TbTdf78MBr7dx/fzZovOVuJGjS8dK3gaJiCIc6dLLhR8fqweX0D4gKyxckwKfsjDYt57mGGq&#10;Xct7umWhEDGEfYoKTAh1KqXPDVn0Q1cTR+7sGoshwqaQusE2httKjpJkLC2WHBsM1rQ0lH9lV6vg&#10;edfK9+V3NjHn9fFtczht7PZyUmrQ716nIAJ14S7+d691nD+Gv1/i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Fo48MAAADbAAAADwAAAAAAAAAAAAAAAACYAgAAZHJzL2Rv&#10;d25yZXYueG1sUEsFBgAAAAAEAAQA9QAAAIgDAAAAAA==&#10;" fillcolor="white [3201]" strokecolor="#5b9bd5 [3208]" strokeweight="1pt">
                  <v:textbox>
                    <w:txbxContent>
                      <w:p w:rsidR="007F15AD" w:rsidRPr="008526EE" w:rsidRDefault="007F15AD" w:rsidP="000D150D">
                        <w:pPr>
                          <w:jc w:val="center"/>
                        </w:pPr>
                        <w:r w:rsidRPr="008526EE">
                          <w:t>Мониторинг</w:t>
                        </w:r>
                      </w:p>
                    </w:txbxContent>
                  </v:textbox>
                </v:rect>
                <v:rect id="Прямоугольник 17" o:spid="_x0000_s1037" style="position:absolute;top:33649;width:5181;height:19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OSMEA&#10;AADbAAAADwAAAGRycy9kb3ducmV2LnhtbERPTWvCQBC9F/wPywje6kYFq9FVWlHwYqFRRG9jdkyC&#10;2dmQXWP8926h0Ns83ufMl60pRUO1KywrGPQjEMSp1QVnCg77zfsEhPPIGkvLpOBJDpaLztscY20f&#10;/ENN4jMRQtjFqCD3voqldGlOBl3fVsSBu9raoA+wzqSu8RHCTSmHUTSWBgsODTlWtMopvSV3o+BU&#10;4LpJqu+jOY9IJ9MvvzMXrVSv237OQHhq/b/4z73VYf4H/P4SDp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JTkjBAAAA2wAAAA8AAAAAAAAAAAAAAAAAmAIAAGRycy9kb3du&#10;cmV2LnhtbFBLBQYAAAAABAAEAPUAAACGAwAAAAA=&#10;" fillcolor="white [3201]" strokecolor="#5b9bd5 [3208]" strokeweight="1pt">
                  <v:textbox style="layout-flow:vertical;mso-layout-flow-alt:bottom-to-top">
                    <w:txbxContent>
                      <w:p w:rsidR="007F15AD" w:rsidRPr="00B1046B" w:rsidRDefault="007F15AD" w:rsidP="000D150D">
                        <w:pPr>
                          <w:jc w:val="center"/>
                        </w:pPr>
                        <w:r>
                          <w:t>Характерные аспекты</w:t>
                        </w:r>
                      </w:p>
                    </w:txbxContent>
                  </v:textbox>
                </v:rect>
                <v:rect id="Прямоугольник 18" o:spid="_x0000_s1038" style="position:absolute;left:7095;top:33649;width:22708;height:19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ZCsYA&#10;AADbAAAADwAAAGRycy9kb3ducmV2LnhtbESPQUvDQBCF74L/YRmhN7upULGx21IqQguiNAra25Cd&#10;ZqPZ2TS7beK/dw5CbzO8N+99M18OvlFn6mId2MBknIEiLoOtuTLw8f58+wAqJmSLTWAy8EsRlovr&#10;qznmNvS8o3ORKiUhHHM04FJqc61j6chjHIeWWLRD6DwmWbtK2w57CfeNvsuye+2xZmlw2NLaUflT&#10;nLyB6Wuv39bHYuYOm6+n7ed+61++98aMbobVI6hEQ7qY/683VvAFVn6RA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JZCsYAAADbAAAADwAAAAAAAAAAAAAAAACYAgAAZHJz&#10;L2Rvd25yZXYueG1sUEsFBgAAAAAEAAQA9QAAAIsDAAAAAA==&#10;" fillcolor="white [3201]" strokecolor="#5b9bd5 [3208]" strokeweight="1pt">
                  <v:textbox>
                    <w:txbxContent>
                      <w:p w:rsidR="007F15AD" w:rsidRPr="00AA0034" w:rsidRDefault="007F15AD" w:rsidP="000D150D">
                        <w:pPr>
                          <w:jc w:val="center"/>
                        </w:pPr>
                        <w:r w:rsidRPr="00AA0034">
                          <w:t>+ Экономический (индикаторы риска</w:t>
                        </w:r>
                        <w:r>
                          <w:t xml:space="preserve"> СУР</w:t>
                        </w:r>
                        <w:r w:rsidRPr="00AA0034">
                          <w:t>)</w:t>
                        </w:r>
                      </w:p>
                      <w:p w:rsidR="007F15AD" w:rsidRPr="00AA0034" w:rsidRDefault="007F15AD" w:rsidP="000D150D">
                        <w:pPr>
                          <w:jc w:val="center"/>
                        </w:pPr>
                        <w:r w:rsidRPr="00AA0034">
                          <w:t>+Правоохранительный (предупреждение и выявление правонарушений)</w:t>
                        </w:r>
                      </w:p>
                    </w:txbxContent>
                  </v:textbox>
                </v:re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Выноска: стрелка влево 24" o:spid="_x0000_s1039" type="#_x0000_t77" style="position:absolute;left:32040;top:34235;width:29185;height:14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iv8EA&#10;AADbAAAADwAAAGRycy9kb3ducmV2LnhtbESPwWrDMBBE74H8g9hAb7FUU0Jwo5hQCPSaxKE9bq2t&#10;ZWKtHEu13b+vCoUeh5k3w+zK2XVipCG0njU8ZgoEce1Ny42G6nJcb0GEiGyw80wavilAuV8udlgY&#10;P/GJxnNsRCrhUKAGG2NfSBlqSw5D5nvi5H36wWFMcmikGXBK5a6TuVIb6bDltGCxpxdL9e385TTk&#10;7v1jOl3G63XztrX3ClXFRmn9sJoPzyAizfE//Ee/msQ9we+X9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s4r/BAAAA2wAAAA8AAAAAAAAAAAAAAAAAmAIAAGRycy9kb3du&#10;cmV2LnhtbFBLBQYAAAAABAAEAPUAAACGAwAAAAA=&#10;" adj="7565,,2608" fillcolor="white [3201]" strokecolor="#4472c4 [3204]" strokeweight="1pt">
                  <v:textbox>
                    <w:txbxContent>
                      <w:p w:rsidR="007F15AD" w:rsidRPr="0098017C" w:rsidRDefault="007F15AD" w:rsidP="000D150D">
                        <w:pPr>
                          <w:jc w:val="center"/>
                        </w:pPr>
                        <w:r w:rsidRPr="0098017C">
                          <w:t>Выявление негативных и позитивных причин отклонений от заданных параметров</w:t>
                        </w:r>
                      </w:p>
                    </w:txbxContent>
                  </v:textbox>
                </v:shape>
                <v:rect id="Прямоугольник 27" o:spid="_x0000_s1040" style="position:absolute;left:33796;top:27578;width:27813;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HxcYA&#10;AADbAAAADwAAAGRycy9kb3ducmV2LnhtbESPQWvCQBSE7wX/w/IKvdVNBdsaXUUsgkKxNArq7ZF9&#10;ZqPZt2l2a9J/3xUKPQ4z8w0zmXW2EldqfOlYwVM/AUGcO11yoWC3XT6+gvABWWPlmBT8kIfZtHc3&#10;wVS7lj/pmoVCRAj7FBWYEOpUSp8bsuj7riaO3sk1FkOUTSF1g22E20oOkuRZWiw5LhisaWEov2Tf&#10;VsFw08qPxVc2MqfV4W29P67t+/mo1MN9Nx+DCNSF//Bfe6UVDF7g9iX+AD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HxcYAAADbAAAADwAAAAAAAAAAAAAAAACYAgAAZHJz&#10;L2Rvd25yZXYueG1sUEsFBgAAAAAEAAQA9QAAAIsDAAAAAA==&#10;" fillcolor="white [3201]" strokecolor="#5b9bd5 [3208]" strokeweight="1pt">
                  <v:textbox>
                    <w:txbxContent>
                      <w:p w:rsidR="007F15AD" w:rsidRPr="008526EE" w:rsidRDefault="007F15AD" w:rsidP="000D150D">
                        <w:pPr>
                          <w:jc w:val="center"/>
                        </w:pPr>
                        <w:r w:rsidRPr="008526EE">
                          <w:t>Контроль</w:t>
                        </w:r>
                      </w:p>
                    </w:txbxContent>
                  </v:textbox>
                </v:rect>
                <v:rect id="Прямоугольник 165" o:spid="_x0000_s1041" style="position:absolute;left:292;top:54571;width:60427;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6BMQA&#10;AADcAAAADwAAAGRycy9kb3ducmV2LnhtbERP32vCMBB+H/g/hBP2NlMHyqxGEYegMDZWBfXtaM6m&#10;2lxqk9nuv18Gg73dx/fzZovOVuJOjS8dKxgOEhDEudMlFwr2u/XTCwgfkDVWjknBN3lYzHsPM0y1&#10;a/mT7lkoRAxhn6ICE0KdSulzQxb9wNXEkTu7xmKIsCmkbrCN4baSz0kylhZLjg0Ga1oZyq/Zl1Uw&#10;em/lx+qWTcx5c3zdHk5b+3Y5KfXY75ZTEIG68C/+c290nD8ewe8z8QI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1egTEAAAA3AAAAA8AAAAAAAAAAAAAAAAAmAIAAGRycy9k&#10;b3ducmV2LnhtbFBLBQYAAAAABAAEAPUAAACJAwAAAAA=&#10;" fillcolor="white [3201]" strokecolor="#5b9bd5 [3208]" strokeweight="1pt">
                  <v:textbox>
                    <w:txbxContent>
                      <w:p w:rsidR="007F15AD" w:rsidRPr="008526EE" w:rsidRDefault="007F15AD" w:rsidP="006D387E">
                        <w:pPr>
                          <w:jc w:val="center"/>
                        </w:pPr>
                        <w:r w:rsidRPr="008526EE">
                          <w:t>Анализ и оценка</w:t>
                        </w:r>
                      </w:p>
                    </w:txbxContent>
                  </v:textbox>
                </v:rect>
              </v:group>
            </w:pict>
          </mc:Fallback>
        </mc:AlternateContent>
      </w:r>
    </w:p>
    <w:p w:rsidR="000D150D" w:rsidRPr="006B1950" w:rsidRDefault="000D150D" w:rsidP="000D150D">
      <w:pPr>
        <w:tabs>
          <w:tab w:val="center" w:pos="4844"/>
        </w:tabs>
        <w:jc w:val="both"/>
        <w:rPr>
          <w:sz w:val="28"/>
        </w:rPr>
      </w:pPr>
      <w:r w:rsidRPr="006B1950">
        <w:rPr>
          <w:noProof/>
          <w:sz w:val="28"/>
          <w:lang w:eastAsia="ru-RU"/>
        </w:rPr>
        <mc:AlternateContent>
          <mc:Choice Requires="wps">
            <w:drawing>
              <wp:anchor distT="0" distB="0" distL="114300" distR="114300" simplePos="0" relativeHeight="251656704" behindDoc="0" locked="0" layoutInCell="1" allowOverlap="1" wp14:anchorId="37DD183D" wp14:editId="37F7B58D">
                <wp:simplePos x="0" y="0"/>
                <wp:positionH relativeFrom="column">
                  <wp:posOffset>3011805</wp:posOffset>
                </wp:positionH>
                <wp:positionV relativeFrom="paragraph">
                  <wp:posOffset>107950</wp:posOffset>
                </wp:positionV>
                <wp:extent cx="152400" cy="0"/>
                <wp:effectExtent l="0" t="0" r="0" b="0"/>
                <wp:wrapNone/>
                <wp:docPr id="28" name="Прямая соединительная линия 28"/>
                <wp:cNvGraphicFramePr/>
                <a:graphic xmlns:a="http://schemas.openxmlformats.org/drawingml/2006/main">
                  <a:graphicData uri="http://schemas.microsoft.com/office/word/2010/wordprocessingShape">
                    <wps:wsp>
                      <wps:cNvCnPr/>
                      <wps:spPr>
                        <a:xfrm>
                          <a:off x="0" y="0"/>
                          <a:ext cx="15240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0ACCE991" id="Прямая соединительная линия 28"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237.15pt,8.5pt" to="249.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" strokecolor="#4472c4 [3204]" strokeweight="1.5pt">
                <v:stroke joinstyle="miter"/>
              </v:line>
            </w:pict>
          </mc:Fallback>
        </mc:AlternateContent>
      </w:r>
      <w:r w:rsidRPr="006B1950">
        <w:rPr>
          <w:noProof/>
          <w:sz w:val="28"/>
          <w:lang w:eastAsia="ru-RU"/>
        </w:rPr>
        <mc:AlternateContent>
          <mc:Choice Requires="wps">
            <w:drawing>
              <wp:anchor distT="0" distB="0" distL="114300" distR="114300" simplePos="0" relativeHeight="251637248" behindDoc="0" locked="0" layoutInCell="1" allowOverlap="1" wp14:anchorId="34FCB073" wp14:editId="5D09F787">
                <wp:simplePos x="0" y="0"/>
                <wp:positionH relativeFrom="column">
                  <wp:posOffset>3202305</wp:posOffset>
                </wp:positionH>
                <wp:positionV relativeFrom="paragraph">
                  <wp:posOffset>107950</wp:posOffset>
                </wp:positionV>
                <wp:extent cx="182880" cy="0"/>
                <wp:effectExtent l="0" t="0" r="0" b="0"/>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18288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3BAA89A2" id="Прямая соединительная линия 23" o:spid="_x0000_s1026" style="position:absolute;z-index:251637248;visibility:visible;mso-wrap-style:square;mso-wrap-distance-left:9pt;mso-wrap-distance-top:0;mso-wrap-distance-right:9pt;mso-wrap-distance-bottom:0;mso-position-horizontal:absolute;mso-position-horizontal-relative:text;mso-position-vertical:absolute;mso-position-vertical-relative:text" from="252.15pt,8.5pt" to="266.5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" strokecolor="#4472c4 [3204]" strokeweight="1.5pt">
                <v:stroke joinstyle="miter"/>
              </v:line>
            </w:pict>
          </mc:Fallback>
        </mc:AlternateContent>
      </w:r>
      <w:r w:rsidRPr="006B1950">
        <w:rPr>
          <w:noProof/>
          <w:sz w:val="28"/>
          <w:lang w:eastAsia="ru-RU"/>
        </w:rPr>
        <mc:AlternateContent>
          <mc:Choice Requires="wps">
            <w:drawing>
              <wp:anchor distT="0" distB="0" distL="114300" distR="114300" simplePos="0" relativeHeight="251653632" behindDoc="0" locked="0" layoutInCell="1" allowOverlap="1" wp14:anchorId="6269E862" wp14:editId="1404D87D">
                <wp:simplePos x="0" y="0"/>
                <wp:positionH relativeFrom="column">
                  <wp:posOffset>3011805</wp:posOffset>
                </wp:positionH>
                <wp:positionV relativeFrom="paragraph">
                  <wp:posOffset>107950</wp:posOffset>
                </wp:positionV>
                <wp:extent cx="152400" cy="0"/>
                <wp:effectExtent l="0" t="0" r="0" b="0"/>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15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EC1B89" id="Прямая соединительная линия 20"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237.15pt,8.5pt" to="249.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" strokecolor="#4472c4 [3204]" strokeweight=".5pt">
                <v:stroke joinstyle="miter"/>
              </v:line>
            </w:pict>
          </mc:Fallback>
        </mc:AlternateContent>
      </w:r>
      <w:r w:rsidRPr="006B1950">
        <w:rPr>
          <w:sz w:val="28"/>
        </w:rPr>
        <w:tab/>
      </w:r>
    </w:p>
    <w:p w:rsidR="000D150D" w:rsidRPr="006B1950" w:rsidRDefault="000D150D" w:rsidP="000D150D">
      <w:pPr>
        <w:ind w:firstLine="567"/>
        <w:jc w:val="both"/>
        <w:rPr>
          <w:sz w:val="28"/>
        </w:rPr>
      </w:pPr>
      <w:r w:rsidRPr="006B1950">
        <w:rPr>
          <w:sz w:val="28"/>
        </w:rPr>
        <w:t xml:space="preserve">   </w:t>
      </w:r>
    </w:p>
    <w:p w:rsidR="000D150D" w:rsidRPr="006B1950" w:rsidRDefault="000D150D" w:rsidP="000D150D">
      <w:pPr>
        <w:ind w:firstLine="567"/>
        <w:jc w:val="both"/>
        <w:rPr>
          <w:sz w:val="28"/>
        </w:rPr>
      </w:pPr>
    </w:p>
    <w:p w:rsidR="000D150D" w:rsidRPr="006B1950" w:rsidRDefault="000D150D" w:rsidP="000D150D">
      <w:pPr>
        <w:ind w:firstLine="567"/>
        <w:jc w:val="both"/>
        <w:rPr>
          <w:sz w:val="28"/>
        </w:rPr>
      </w:pPr>
    </w:p>
    <w:p w:rsidR="000D150D" w:rsidRPr="006B1950" w:rsidRDefault="000D150D" w:rsidP="000D150D">
      <w:pPr>
        <w:ind w:firstLine="567"/>
        <w:jc w:val="both"/>
        <w:rPr>
          <w:sz w:val="28"/>
        </w:rPr>
      </w:pPr>
    </w:p>
    <w:p w:rsidR="000D150D" w:rsidRPr="006B1950" w:rsidRDefault="000D150D" w:rsidP="000D150D">
      <w:pPr>
        <w:ind w:firstLine="567"/>
        <w:jc w:val="both"/>
        <w:rPr>
          <w:sz w:val="28"/>
        </w:rPr>
      </w:pPr>
    </w:p>
    <w:p w:rsidR="000D150D" w:rsidRPr="006B1950" w:rsidRDefault="000D150D" w:rsidP="000D150D">
      <w:pPr>
        <w:ind w:firstLine="567"/>
        <w:jc w:val="both"/>
        <w:rPr>
          <w:sz w:val="28"/>
        </w:rPr>
      </w:pPr>
    </w:p>
    <w:p w:rsidR="000D150D" w:rsidRPr="006B1950" w:rsidRDefault="000D150D" w:rsidP="000D150D">
      <w:pPr>
        <w:ind w:firstLine="567"/>
        <w:jc w:val="both"/>
        <w:rPr>
          <w:sz w:val="28"/>
        </w:rPr>
      </w:pPr>
    </w:p>
    <w:p w:rsidR="000D150D" w:rsidRPr="006B1950" w:rsidRDefault="000D150D" w:rsidP="000D150D">
      <w:pPr>
        <w:ind w:firstLine="567"/>
        <w:jc w:val="both"/>
        <w:rPr>
          <w:sz w:val="28"/>
        </w:rPr>
      </w:pPr>
    </w:p>
    <w:p w:rsidR="000D150D" w:rsidRPr="006B1950" w:rsidRDefault="000D150D" w:rsidP="000D150D">
      <w:pPr>
        <w:ind w:firstLine="567"/>
        <w:jc w:val="both"/>
        <w:rPr>
          <w:sz w:val="28"/>
        </w:rPr>
      </w:pPr>
    </w:p>
    <w:p w:rsidR="000D150D" w:rsidRPr="006B1950" w:rsidRDefault="000D150D" w:rsidP="000D150D">
      <w:pPr>
        <w:ind w:firstLine="567"/>
        <w:jc w:val="both"/>
        <w:rPr>
          <w:sz w:val="28"/>
        </w:rPr>
      </w:pPr>
    </w:p>
    <w:p w:rsidR="000D150D" w:rsidRPr="006B1950" w:rsidRDefault="000D150D" w:rsidP="000D150D">
      <w:pPr>
        <w:ind w:firstLine="567"/>
        <w:jc w:val="both"/>
        <w:rPr>
          <w:sz w:val="28"/>
        </w:rPr>
      </w:pPr>
    </w:p>
    <w:p w:rsidR="000D150D" w:rsidRPr="006B1950" w:rsidRDefault="000D150D" w:rsidP="000D150D">
      <w:pPr>
        <w:ind w:firstLine="567"/>
        <w:jc w:val="both"/>
        <w:rPr>
          <w:sz w:val="28"/>
        </w:rPr>
      </w:pPr>
    </w:p>
    <w:p w:rsidR="000D150D" w:rsidRPr="006B1950" w:rsidRDefault="000D150D" w:rsidP="000D150D">
      <w:pPr>
        <w:ind w:firstLine="567"/>
        <w:jc w:val="both"/>
        <w:rPr>
          <w:sz w:val="28"/>
        </w:rPr>
      </w:pPr>
    </w:p>
    <w:p w:rsidR="000D150D" w:rsidRPr="006B1950" w:rsidRDefault="000D150D" w:rsidP="000D150D">
      <w:pPr>
        <w:ind w:firstLine="567"/>
        <w:jc w:val="both"/>
        <w:rPr>
          <w:sz w:val="28"/>
        </w:rPr>
      </w:pPr>
    </w:p>
    <w:p w:rsidR="000D150D" w:rsidRPr="006B1950" w:rsidRDefault="000D150D" w:rsidP="000D150D">
      <w:pPr>
        <w:ind w:firstLine="567"/>
        <w:jc w:val="both"/>
        <w:rPr>
          <w:sz w:val="28"/>
        </w:rPr>
      </w:pPr>
    </w:p>
    <w:p w:rsidR="000D150D" w:rsidRPr="006B1950" w:rsidRDefault="000D150D" w:rsidP="000D150D">
      <w:pPr>
        <w:ind w:firstLine="567"/>
        <w:jc w:val="both"/>
        <w:rPr>
          <w:sz w:val="28"/>
        </w:rPr>
      </w:pPr>
    </w:p>
    <w:p w:rsidR="000D150D" w:rsidRPr="006B1950" w:rsidRDefault="000D150D" w:rsidP="000D150D">
      <w:pPr>
        <w:ind w:firstLine="567"/>
        <w:jc w:val="both"/>
        <w:rPr>
          <w:sz w:val="28"/>
        </w:rPr>
      </w:pPr>
    </w:p>
    <w:p w:rsidR="000D150D" w:rsidRPr="006B1950" w:rsidRDefault="000D150D" w:rsidP="000D150D">
      <w:pPr>
        <w:ind w:firstLine="567"/>
        <w:jc w:val="both"/>
        <w:rPr>
          <w:sz w:val="28"/>
        </w:rPr>
      </w:pPr>
    </w:p>
    <w:p w:rsidR="000D150D" w:rsidRPr="006B1950" w:rsidRDefault="000D150D" w:rsidP="000D150D">
      <w:pPr>
        <w:ind w:firstLine="567"/>
        <w:jc w:val="both"/>
        <w:rPr>
          <w:sz w:val="28"/>
        </w:rPr>
      </w:pPr>
    </w:p>
    <w:p w:rsidR="000D150D" w:rsidRPr="006B1950" w:rsidRDefault="000D150D" w:rsidP="000D150D">
      <w:pPr>
        <w:ind w:firstLine="567"/>
        <w:jc w:val="both"/>
        <w:rPr>
          <w:sz w:val="28"/>
        </w:rPr>
      </w:pPr>
    </w:p>
    <w:p w:rsidR="000D150D" w:rsidRPr="006B1950" w:rsidRDefault="000D150D" w:rsidP="000D150D">
      <w:pPr>
        <w:ind w:firstLine="567"/>
        <w:jc w:val="both"/>
        <w:rPr>
          <w:sz w:val="28"/>
        </w:rPr>
      </w:pPr>
    </w:p>
    <w:p w:rsidR="000D150D" w:rsidRPr="006B1950" w:rsidRDefault="000D150D" w:rsidP="000D150D">
      <w:pPr>
        <w:ind w:firstLine="567"/>
        <w:jc w:val="both"/>
        <w:rPr>
          <w:sz w:val="28"/>
        </w:rPr>
      </w:pPr>
    </w:p>
    <w:p w:rsidR="000D150D" w:rsidRPr="006B1950" w:rsidRDefault="000D150D" w:rsidP="000D150D">
      <w:pPr>
        <w:ind w:firstLine="567"/>
        <w:jc w:val="both"/>
        <w:rPr>
          <w:sz w:val="28"/>
        </w:rPr>
      </w:pPr>
    </w:p>
    <w:p w:rsidR="000D150D" w:rsidRPr="006B1950" w:rsidRDefault="000D150D" w:rsidP="000D150D">
      <w:pPr>
        <w:ind w:firstLine="567"/>
        <w:jc w:val="both"/>
        <w:rPr>
          <w:sz w:val="28"/>
        </w:rPr>
      </w:pPr>
    </w:p>
    <w:p w:rsidR="000D150D" w:rsidRPr="006B1950" w:rsidRDefault="000D150D" w:rsidP="000D150D">
      <w:pPr>
        <w:ind w:firstLine="567"/>
        <w:jc w:val="both"/>
        <w:rPr>
          <w:sz w:val="28"/>
        </w:rPr>
      </w:pPr>
    </w:p>
    <w:p w:rsidR="00A41CCC" w:rsidRPr="006B1950" w:rsidRDefault="00A41CCC" w:rsidP="000D150D">
      <w:pPr>
        <w:ind w:firstLine="567"/>
        <w:jc w:val="both"/>
        <w:rPr>
          <w:sz w:val="28"/>
        </w:rPr>
      </w:pPr>
    </w:p>
    <w:p w:rsidR="00A41CCC" w:rsidRPr="006B1950" w:rsidRDefault="00A41CCC" w:rsidP="000D150D">
      <w:pPr>
        <w:ind w:firstLine="567"/>
        <w:jc w:val="both"/>
        <w:rPr>
          <w:sz w:val="28"/>
        </w:rPr>
      </w:pPr>
    </w:p>
    <w:p w:rsidR="00A41CCC" w:rsidRPr="006B1950" w:rsidRDefault="00A41CCC" w:rsidP="000D150D">
      <w:pPr>
        <w:ind w:firstLine="567"/>
        <w:jc w:val="both"/>
        <w:rPr>
          <w:sz w:val="28"/>
        </w:rPr>
      </w:pPr>
    </w:p>
    <w:p w:rsidR="000D150D" w:rsidRPr="006B1950" w:rsidRDefault="000D150D" w:rsidP="008526EE">
      <w:pPr>
        <w:jc w:val="center"/>
        <w:rPr>
          <w:sz w:val="28"/>
        </w:rPr>
      </w:pPr>
      <w:r w:rsidRPr="006B1950">
        <w:rPr>
          <w:sz w:val="28"/>
        </w:rPr>
        <w:t xml:space="preserve">Рисунок </w:t>
      </w:r>
      <w:r w:rsidR="000F66E5" w:rsidRPr="006B1950">
        <w:rPr>
          <w:sz w:val="28"/>
        </w:rPr>
        <w:t xml:space="preserve">7 </w:t>
      </w:r>
      <w:r w:rsidR="008526EE" w:rsidRPr="006B1950">
        <w:rPr>
          <w:sz w:val="28"/>
        </w:rPr>
        <w:t>–</w:t>
      </w:r>
      <w:r w:rsidRPr="006B1950">
        <w:rPr>
          <w:sz w:val="28"/>
        </w:rPr>
        <w:t xml:space="preserve"> Система методов таможенного регулирования</w:t>
      </w:r>
    </w:p>
    <w:p w:rsidR="000D150D" w:rsidRPr="006B1950" w:rsidRDefault="000D150D" w:rsidP="000D150D">
      <w:pPr>
        <w:ind w:firstLine="567"/>
        <w:jc w:val="both"/>
        <w:rPr>
          <w:sz w:val="16"/>
          <w:szCs w:val="16"/>
        </w:rPr>
      </w:pPr>
    </w:p>
    <w:p w:rsidR="000D150D" w:rsidRDefault="000D150D" w:rsidP="008526EE">
      <w:pPr>
        <w:ind w:firstLine="709"/>
        <w:jc w:val="both"/>
      </w:pPr>
      <w:r w:rsidRPr="006B1950">
        <w:t xml:space="preserve">Примечание </w:t>
      </w:r>
      <w:r w:rsidR="008526EE" w:rsidRPr="006B1950">
        <w:t xml:space="preserve">– Составлено </w:t>
      </w:r>
      <w:r w:rsidRPr="006B1950">
        <w:t>автором</w:t>
      </w:r>
    </w:p>
    <w:p w:rsidR="0057712D" w:rsidRPr="006B1950" w:rsidRDefault="0057712D" w:rsidP="008526EE">
      <w:pPr>
        <w:ind w:firstLine="709"/>
        <w:jc w:val="both"/>
      </w:pPr>
    </w:p>
    <w:p w:rsidR="008526EE" w:rsidRPr="006B1950" w:rsidRDefault="008526EE" w:rsidP="008526EE">
      <w:pPr>
        <w:ind w:firstLine="709"/>
        <w:jc w:val="both"/>
        <w:rPr>
          <w:sz w:val="28"/>
          <w:szCs w:val="28"/>
        </w:rPr>
      </w:pPr>
      <w:r w:rsidRPr="006B1950">
        <w:rPr>
          <w:sz w:val="28"/>
          <w:szCs w:val="28"/>
        </w:rPr>
        <w:t>На рисунке 7 схематично представлена система методов таможенного регулирования.</w:t>
      </w:r>
    </w:p>
    <w:p w:rsidR="000D150D" w:rsidRPr="006B1950" w:rsidRDefault="000D150D" w:rsidP="008526EE">
      <w:pPr>
        <w:ind w:firstLine="709"/>
        <w:jc w:val="both"/>
        <w:rPr>
          <w:sz w:val="28"/>
        </w:rPr>
      </w:pPr>
      <w:r w:rsidRPr="006B1950">
        <w:rPr>
          <w:sz w:val="28"/>
        </w:rPr>
        <w:lastRenderedPageBreak/>
        <w:t xml:space="preserve">Необходимо отметить, что методы таможенного регулирования как элементы любой системы являются взаимосвязанными и взаимодополняемыми, не могут существовать автономно. </w:t>
      </w:r>
    </w:p>
    <w:p w:rsidR="000D150D" w:rsidRPr="006B1950" w:rsidRDefault="000D150D" w:rsidP="008526EE">
      <w:pPr>
        <w:ind w:firstLine="709"/>
        <w:jc w:val="both"/>
        <w:rPr>
          <w:sz w:val="28"/>
        </w:rPr>
      </w:pPr>
      <w:r w:rsidRPr="006B1950">
        <w:rPr>
          <w:sz w:val="28"/>
        </w:rPr>
        <w:t xml:space="preserve">Кроме того, применение всех методов таможенного регулирования внешней торговли выражается в форме субъектно-ориентированности, основанной на том, что активным субъектом процессов, связанных с перемещением товаров через таможенную границу, выступает не товар, а лицо, </w:t>
      </w:r>
      <w:r w:rsidR="0057712D">
        <w:rPr>
          <w:sz w:val="28"/>
        </w:rPr>
        <w:t>их перемещающее</w:t>
      </w:r>
      <w:r w:rsidRPr="006B1950">
        <w:rPr>
          <w:sz w:val="28"/>
        </w:rPr>
        <w:t xml:space="preserve">. </w:t>
      </w:r>
    </w:p>
    <w:p w:rsidR="000D150D" w:rsidRPr="006B1950" w:rsidRDefault="000D150D" w:rsidP="008526EE">
      <w:pPr>
        <w:ind w:firstLine="709"/>
        <w:jc w:val="both"/>
        <w:rPr>
          <w:sz w:val="28"/>
        </w:rPr>
      </w:pPr>
      <w:r w:rsidRPr="006B1950">
        <w:rPr>
          <w:sz w:val="28"/>
        </w:rPr>
        <w:t>Таможенное регулирование внешней торговли характеризуется большим количеством инструментов. Считаем возможным согласиться с мнением М.А.</w:t>
      </w:r>
      <w:r w:rsidR="008526EE" w:rsidRPr="006B1950">
        <w:rPr>
          <w:sz w:val="28"/>
        </w:rPr>
        <w:t> </w:t>
      </w:r>
      <w:r w:rsidRPr="006B1950">
        <w:rPr>
          <w:sz w:val="28"/>
        </w:rPr>
        <w:t>Кадыркулова, который отмечает, что научные труды по таможенному делу не раскрывают понятие «инструмент таможенного регулирования» [</w:t>
      </w:r>
      <w:r w:rsidR="005B10F5" w:rsidRPr="006B1950">
        <w:rPr>
          <w:sz w:val="28"/>
        </w:rPr>
        <w:t>2</w:t>
      </w:r>
      <w:r w:rsidR="00C71272" w:rsidRPr="006B1950">
        <w:rPr>
          <w:sz w:val="28"/>
        </w:rPr>
        <w:t>9</w:t>
      </w:r>
      <w:r w:rsidR="00237FF9" w:rsidRPr="006B1950">
        <w:rPr>
          <w:sz w:val="28"/>
        </w:rPr>
        <w:t>, с.</w:t>
      </w:r>
      <w:r w:rsidR="004E2A93" w:rsidRPr="006B1950">
        <w:rPr>
          <w:sz w:val="28"/>
        </w:rPr>
        <w:t> </w:t>
      </w:r>
      <w:r w:rsidR="003F6947" w:rsidRPr="006B1950">
        <w:rPr>
          <w:sz w:val="28"/>
        </w:rPr>
        <w:t>25</w:t>
      </w:r>
      <w:r w:rsidRPr="006B1950">
        <w:rPr>
          <w:sz w:val="28"/>
        </w:rPr>
        <w:t>]. В серии работ, посвященной анализу названной категории, М.А.</w:t>
      </w:r>
      <w:r w:rsidR="004E2A93" w:rsidRPr="006B1950">
        <w:rPr>
          <w:sz w:val="28"/>
        </w:rPr>
        <w:t> </w:t>
      </w:r>
      <w:r w:rsidRPr="006B1950">
        <w:rPr>
          <w:sz w:val="28"/>
        </w:rPr>
        <w:t>Кадыркулов рассматривает инструмент таможенного регулирования как административно-правовое явление и как «отдельную группу правовых средств, регулирующих таможенные правоотношения в сфере таможенного администрирования» [</w:t>
      </w:r>
      <w:r w:rsidR="005B10F5" w:rsidRPr="006B1950">
        <w:rPr>
          <w:sz w:val="28"/>
        </w:rPr>
        <w:t>4</w:t>
      </w:r>
      <w:r w:rsidR="00C71272" w:rsidRPr="006B1950">
        <w:rPr>
          <w:sz w:val="28"/>
        </w:rPr>
        <w:t>5</w:t>
      </w:r>
      <w:r w:rsidR="00237FF9" w:rsidRPr="006B1950">
        <w:rPr>
          <w:sz w:val="28"/>
        </w:rPr>
        <w:t>, с.</w:t>
      </w:r>
      <w:r w:rsidR="00A81EAA" w:rsidRPr="006B1950">
        <w:rPr>
          <w:sz w:val="28"/>
        </w:rPr>
        <w:t xml:space="preserve"> 8</w:t>
      </w:r>
      <w:r w:rsidRPr="006B1950">
        <w:rPr>
          <w:sz w:val="28"/>
        </w:rPr>
        <w:t xml:space="preserve">]. К таким </w:t>
      </w:r>
      <w:r w:rsidR="00786510" w:rsidRPr="006B1950">
        <w:rPr>
          <w:sz w:val="28"/>
        </w:rPr>
        <w:t>инструментам,</w:t>
      </w:r>
      <w:r w:rsidRPr="006B1950">
        <w:rPr>
          <w:sz w:val="28"/>
        </w:rPr>
        <w:t xml:space="preserve"> по мнению автора</w:t>
      </w:r>
      <w:r w:rsidR="00786510" w:rsidRPr="006B1950">
        <w:rPr>
          <w:sz w:val="28"/>
        </w:rPr>
        <w:t>,</w:t>
      </w:r>
      <w:r w:rsidRPr="006B1950">
        <w:rPr>
          <w:sz w:val="28"/>
        </w:rPr>
        <w:t xml:space="preserve"> относятся: таможенное право, его нормы и правовые инструменты, правовой механизм в сфере таможенного администрирования, административно-правовые режимы (таможенные процедуры) и другие инструменты [</w:t>
      </w:r>
      <w:r w:rsidR="00610AD6" w:rsidRPr="006B1950">
        <w:rPr>
          <w:sz w:val="28"/>
        </w:rPr>
        <w:t>81</w:t>
      </w:r>
      <w:r w:rsidR="00237FF9" w:rsidRPr="006B1950">
        <w:rPr>
          <w:sz w:val="28"/>
        </w:rPr>
        <w:t>, с.</w:t>
      </w:r>
      <w:r w:rsidR="0020293E" w:rsidRPr="006B1950">
        <w:rPr>
          <w:sz w:val="28"/>
        </w:rPr>
        <w:t xml:space="preserve"> 190</w:t>
      </w:r>
      <w:r w:rsidRPr="006B1950">
        <w:rPr>
          <w:sz w:val="28"/>
        </w:rPr>
        <w:t>]. Полагаем, что данная классификация раскрывает отдельные средства реализации таможенного регулирования, учитывая лишь правовой характер имеющихся средств и возможностей. При этом М.А.</w:t>
      </w:r>
      <w:r w:rsidR="004E2A93" w:rsidRPr="006B1950">
        <w:rPr>
          <w:sz w:val="28"/>
        </w:rPr>
        <w:t> </w:t>
      </w:r>
      <w:r w:rsidRPr="006B1950">
        <w:rPr>
          <w:sz w:val="28"/>
        </w:rPr>
        <w:t>Кадыркуловым приводится понятие инструментов таможенного регулирования в широком смысле – «правовые инструменты, включающие административно-правовые средства таможенного регулирования, а также экономические средства, приемы, методы регулирования внешнеторговых отношений</w:t>
      </w:r>
      <w:r w:rsidR="0018008C" w:rsidRPr="006B1950">
        <w:rPr>
          <w:sz w:val="28"/>
        </w:rPr>
        <w:t>»</w:t>
      </w:r>
      <w:r w:rsidRPr="006B1950">
        <w:rPr>
          <w:sz w:val="28"/>
        </w:rPr>
        <w:t xml:space="preserve"> [</w:t>
      </w:r>
      <w:r w:rsidR="005B10F5" w:rsidRPr="006B1950">
        <w:rPr>
          <w:sz w:val="28"/>
        </w:rPr>
        <w:t>2</w:t>
      </w:r>
      <w:r w:rsidR="00C71272" w:rsidRPr="006B1950">
        <w:rPr>
          <w:sz w:val="28"/>
        </w:rPr>
        <w:t>9</w:t>
      </w:r>
      <w:r w:rsidR="00237FF9" w:rsidRPr="006B1950">
        <w:rPr>
          <w:sz w:val="28"/>
        </w:rPr>
        <w:t>, с.</w:t>
      </w:r>
      <w:r w:rsidR="0018008C" w:rsidRPr="006B1950">
        <w:rPr>
          <w:sz w:val="28"/>
        </w:rPr>
        <w:t xml:space="preserve"> 21</w:t>
      </w:r>
      <w:r w:rsidRPr="006B1950">
        <w:rPr>
          <w:sz w:val="28"/>
        </w:rPr>
        <w:t xml:space="preserve">]. </w:t>
      </w:r>
    </w:p>
    <w:p w:rsidR="000D150D" w:rsidRPr="006B1950" w:rsidRDefault="000D150D" w:rsidP="008526EE">
      <w:pPr>
        <w:ind w:firstLine="709"/>
        <w:jc w:val="both"/>
        <w:rPr>
          <w:sz w:val="28"/>
        </w:rPr>
      </w:pPr>
      <w:r w:rsidRPr="006B1950">
        <w:rPr>
          <w:sz w:val="28"/>
        </w:rPr>
        <w:t>Систематизация инструментов таможенного регулирования также возможна через анализ мер регулирования экономики, которые в основном исследователями подразделяются на экономические и административные. Однако существуют более широкие группировки, например, Тимофеев А.И., Гуленко П.И. и др. разделяют инструменты государственного регулирования экономики в зависимости от содержания на законодательные, административные, экономические и идеологические; по комплексности, продолжительности и объекту регулирования на целевые программы, политику, а также прогнозирование и программирование [</w:t>
      </w:r>
      <w:r w:rsidR="005B10F5" w:rsidRPr="006B1950">
        <w:rPr>
          <w:sz w:val="28"/>
        </w:rPr>
        <w:t>8</w:t>
      </w:r>
      <w:r w:rsidR="00610AD6" w:rsidRPr="006B1950">
        <w:rPr>
          <w:sz w:val="28"/>
        </w:rPr>
        <w:t>5</w:t>
      </w:r>
      <w:r w:rsidRPr="006B1950">
        <w:rPr>
          <w:sz w:val="28"/>
        </w:rPr>
        <w:t xml:space="preserve">].  </w:t>
      </w:r>
    </w:p>
    <w:p w:rsidR="000D150D" w:rsidRPr="006B1950" w:rsidRDefault="000D150D" w:rsidP="008526EE">
      <w:pPr>
        <w:ind w:firstLine="709"/>
        <w:jc w:val="both"/>
        <w:rPr>
          <w:sz w:val="28"/>
        </w:rPr>
      </w:pPr>
      <w:r w:rsidRPr="006B1950">
        <w:rPr>
          <w:sz w:val="28"/>
        </w:rPr>
        <w:t>Таким образом, мы приходим к выводу, что рассматривать инструменты таможенного регулирования внешней торговли необходимо в широком смысле, полагая, что их суть содержит и правовые и экономические особенности. Предлагаем сгруппировать инструменты таможенного регулирования на административные (правового характера) и экономические инструменты.</w:t>
      </w:r>
    </w:p>
    <w:p w:rsidR="000D150D" w:rsidRPr="006B1950" w:rsidRDefault="000D150D" w:rsidP="008526EE">
      <w:pPr>
        <w:ind w:firstLine="709"/>
        <w:jc w:val="both"/>
        <w:rPr>
          <w:sz w:val="28"/>
        </w:rPr>
      </w:pPr>
      <w:r w:rsidRPr="006B1950">
        <w:rPr>
          <w:sz w:val="28"/>
        </w:rPr>
        <w:t xml:space="preserve">Нужно отметить, что такая классификация является условной, так как характер принуждения и властности, присущий административным инструментам присутствует и в инструментах экономического характера. </w:t>
      </w:r>
      <w:r w:rsidRPr="006B1950">
        <w:rPr>
          <w:sz w:val="28"/>
        </w:rPr>
        <w:lastRenderedPageBreak/>
        <w:t>Кроме того, любой административный метод прямо или косвенно оказывает экономическое воздействие на интересы субъектов таможенного регулирования.</w:t>
      </w:r>
    </w:p>
    <w:p w:rsidR="000D150D" w:rsidRPr="006B1950" w:rsidRDefault="000D150D" w:rsidP="008526EE">
      <w:pPr>
        <w:ind w:firstLine="709"/>
        <w:jc w:val="both"/>
        <w:rPr>
          <w:sz w:val="28"/>
        </w:rPr>
      </w:pPr>
      <w:r w:rsidRPr="006B1950">
        <w:rPr>
          <w:sz w:val="28"/>
        </w:rPr>
        <w:t>Как было отмечено, административные инструменты основаны на властном характере отношений государства и бизнеса, на действующем законодательстве, которое содержит в себе меры запретов и принуждения. Экономические же инструменты связаны с изменением экономических стимулов и оказывают влияние на расходы или доходы субъекта регулирования.</w:t>
      </w:r>
    </w:p>
    <w:p w:rsidR="000D150D" w:rsidRPr="006B1950" w:rsidRDefault="000D150D" w:rsidP="008526EE">
      <w:pPr>
        <w:ind w:firstLine="709"/>
        <w:jc w:val="both"/>
        <w:rPr>
          <w:sz w:val="28"/>
        </w:rPr>
      </w:pPr>
      <w:r w:rsidRPr="006B1950">
        <w:rPr>
          <w:sz w:val="28"/>
        </w:rPr>
        <w:t>Система инструментов таможенного регулирования внешней торговли представлена на рисунке 8.</w:t>
      </w:r>
    </w:p>
    <w:p w:rsidR="006B2DCC" w:rsidRPr="006B1950" w:rsidRDefault="006B2DCC" w:rsidP="006B2DCC">
      <w:pPr>
        <w:jc w:val="both"/>
        <w:rPr>
          <w:sz w:val="28"/>
        </w:rPr>
      </w:pPr>
    </w:p>
    <w:p w:rsidR="000D150D" w:rsidRPr="006B1950" w:rsidRDefault="00B8342E" w:rsidP="00F244BF">
      <w:pPr>
        <w:ind w:left="567"/>
        <w:jc w:val="both"/>
        <w:rPr>
          <w:sz w:val="28"/>
        </w:rPr>
      </w:pPr>
      <w:r w:rsidRPr="006B1950">
        <w:rPr>
          <w:noProof/>
          <w:sz w:val="28"/>
          <w:lang w:eastAsia="ru-RU"/>
        </w:rPr>
        <w:drawing>
          <wp:inline distT="0" distB="0" distL="0" distR="0" wp14:anchorId="18F1E192" wp14:editId="12674D52">
            <wp:extent cx="5501640" cy="3070860"/>
            <wp:effectExtent l="0" t="0" r="0"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F244BF" w:rsidRPr="006B1950" w:rsidRDefault="00F244BF" w:rsidP="006B6FBA">
      <w:pPr>
        <w:ind w:firstLine="567"/>
        <w:jc w:val="both"/>
        <w:rPr>
          <w:sz w:val="16"/>
          <w:szCs w:val="16"/>
        </w:rPr>
      </w:pPr>
    </w:p>
    <w:p w:rsidR="000D150D" w:rsidRPr="006B1950" w:rsidRDefault="000D150D" w:rsidP="00F244BF">
      <w:pPr>
        <w:jc w:val="center"/>
        <w:rPr>
          <w:sz w:val="28"/>
        </w:rPr>
      </w:pPr>
      <w:r w:rsidRPr="006B1950">
        <w:rPr>
          <w:sz w:val="28"/>
        </w:rPr>
        <w:t>Рисунок 8</w:t>
      </w:r>
      <w:r w:rsidR="000F66E5" w:rsidRPr="006B1950">
        <w:rPr>
          <w:sz w:val="28"/>
        </w:rPr>
        <w:t xml:space="preserve"> </w:t>
      </w:r>
      <w:r w:rsidR="00F244BF" w:rsidRPr="006B1950">
        <w:rPr>
          <w:sz w:val="28"/>
        </w:rPr>
        <w:t>–</w:t>
      </w:r>
      <w:r w:rsidRPr="006B1950">
        <w:rPr>
          <w:sz w:val="28"/>
        </w:rPr>
        <w:t xml:space="preserve"> Система инструментов таможенного регулирования внешней торговли</w:t>
      </w:r>
    </w:p>
    <w:p w:rsidR="006B6FBA" w:rsidRPr="006B1950" w:rsidRDefault="006B6FBA" w:rsidP="000D150D">
      <w:pPr>
        <w:ind w:firstLine="567"/>
        <w:jc w:val="both"/>
        <w:rPr>
          <w:sz w:val="28"/>
        </w:rPr>
      </w:pPr>
    </w:p>
    <w:p w:rsidR="000D150D" w:rsidRPr="006B1950" w:rsidRDefault="000D150D" w:rsidP="00F244BF">
      <w:pPr>
        <w:ind w:firstLine="709"/>
        <w:jc w:val="both"/>
        <w:rPr>
          <w:sz w:val="28"/>
        </w:rPr>
      </w:pPr>
      <w:r w:rsidRPr="006B1950">
        <w:rPr>
          <w:sz w:val="28"/>
        </w:rPr>
        <w:t>Инструменты таможенного регулирования внешней торговли являются ядром системы таможенного регулирования, однако их применение невозможно без применения различных средств.</w:t>
      </w:r>
    </w:p>
    <w:p w:rsidR="000D150D" w:rsidRPr="006B1950" w:rsidRDefault="000D150D" w:rsidP="00F244BF">
      <w:pPr>
        <w:ind w:firstLine="709"/>
        <w:jc w:val="both"/>
        <w:rPr>
          <w:sz w:val="28"/>
        </w:rPr>
      </w:pPr>
      <w:r w:rsidRPr="006B1950">
        <w:rPr>
          <w:sz w:val="28"/>
        </w:rPr>
        <w:t>М.А. Кадыркулов предполагает, что понятие «средства таможенного регулирования» шире по содержанию понятия «инструменты таможенного регулирования», однако, как было указано выше, данный автор вкладывает в понятие инструментов таможенного регулирования исключительно правовое содержание [</w:t>
      </w:r>
      <w:r w:rsidR="00610AD6" w:rsidRPr="006B1950">
        <w:rPr>
          <w:sz w:val="28"/>
        </w:rPr>
        <w:t>81</w:t>
      </w:r>
      <w:r w:rsidR="00237FF9" w:rsidRPr="006B1950">
        <w:rPr>
          <w:sz w:val="28"/>
        </w:rPr>
        <w:t>, с.</w:t>
      </w:r>
      <w:r w:rsidR="00A25838" w:rsidRPr="006B1950">
        <w:rPr>
          <w:sz w:val="28"/>
        </w:rPr>
        <w:t xml:space="preserve"> 193</w:t>
      </w:r>
      <w:r w:rsidRPr="006B1950">
        <w:rPr>
          <w:sz w:val="28"/>
        </w:rPr>
        <w:t>].</w:t>
      </w:r>
    </w:p>
    <w:p w:rsidR="000D150D" w:rsidRPr="006B1950" w:rsidRDefault="000D150D" w:rsidP="00F244BF">
      <w:pPr>
        <w:ind w:firstLine="709"/>
        <w:jc w:val="both"/>
        <w:rPr>
          <w:sz w:val="28"/>
        </w:rPr>
      </w:pPr>
      <w:r w:rsidRPr="006B1950">
        <w:rPr>
          <w:sz w:val="28"/>
        </w:rPr>
        <w:t>Если понимать средство как «прием, способ действия для достижения чего-либо» [</w:t>
      </w:r>
      <w:r w:rsidR="005B10F5" w:rsidRPr="006B1950">
        <w:rPr>
          <w:sz w:val="28"/>
        </w:rPr>
        <w:t>8</w:t>
      </w:r>
      <w:r w:rsidR="00610AD6" w:rsidRPr="006B1950">
        <w:rPr>
          <w:sz w:val="28"/>
        </w:rPr>
        <w:t>6</w:t>
      </w:r>
      <w:r w:rsidR="005C2FE3" w:rsidRPr="006B1950">
        <w:rPr>
          <w:sz w:val="28"/>
        </w:rPr>
        <w:t xml:space="preserve">] </w:t>
      </w:r>
      <w:r w:rsidRPr="006B1950">
        <w:rPr>
          <w:sz w:val="28"/>
        </w:rPr>
        <w:t xml:space="preserve">то средство таможенного регулирование внешней торговли является возможностью для обеспечения функционирования инструментов таможенного регулирования посредством применения его методов для реализации установленных функций. Таким образом, средства, по нашему мнению, являются понятием более узким по отношению к инструментам </w:t>
      </w:r>
      <w:r w:rsidRPr="006B1950">
        <w:rPr>
          <w:sz w:val="28"/>
        </w:rPr>
        <w:lastRenderedPageBreak/>
        <w:t xml:space="preserve">таможенного регулирования. Рисунок </w:t>
      </w:r>
      <w:r w:rsidR="000F66E5" w:rsidRPr="006B1950">
        <w:rPr>
          <w:sz w:val="28"/>
        </w:rPr>
        <w:t>9</w:t>
      </w:r>
      <w:r w:rsidRPr="006B1950">
        <w:rPr>
          <w:sz w:val="28"/>
        </w:rPr>
        <w:t xml:space="preserve"> демонстрирует некоторые средства таможенного регулирования.</w:t>
      </w:r>
    </w:p>
    <w:p w:rsidR="00F244BF" w:rsidRPr="006B1950" w:rsidRDefault="00F244BF" w:rsidP="00F244BF">
      <w:pPr>
        <w:ind w:firstLine="709"/>
        <w:jc w:val="both"/>
        <w:rPr>
          <w:sz w:val="28"/>
        </w:rPr>
      </w:pPr>
    </w:p>
    <w:p w:rsidR="000D150D" w:rsidRPr="006B1950" w:rsidRDefault="000D150D" w:rsidP="00F244BF">
      <w:pPr>
        <w:ind w:left="142"/>
        <w:jc w:val="both"/>
        <w:rPr>
          <w:sz w:val="28"/>
        </w:rPr>
      </w:pPr>
      <w:r w:rsidRPr="006B1950">
        <w:rPr>
          <w:noProof/>
          <w:sz w:val="28"/>
          <w:lang w:eastAsia="ru-RU"/>
        </w:rPr>
        <w:drawing>
          <wp:inline distT="0" distB="0" distL="0" distR="0" wp14:anchorId="200E0DDF" wp14:editId="5636D7A3">
            <wp:extent cx="6035040" cy="3906317"/>
            <wp:effectExtent l="0" t="0" r="80010" b="0"/>
            <wp:docPr id="35" name="Схема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F244BF" w:rsidRPr="006B1950" w:rsidRDefault="00F244BF" w:rsidP="000D150D">
      <w:pPr>
        <w:ind w:firstLine="567"/>
        <w:jc w:val="both"/>
        <w:rPr>
          <w:sz w:val="16"/>
          <w:szCs w:val="16"/>
        </w:rPr>
      </w:pPr>
    </w:p>
    <w:p w:rsidR="000D150D" w:rsidRPr="006B1950" w:rsidRDefault="000D150D" w:rsidP="00F244BF">
      <w:pPr>
        <w:jc w:val="center"/>
        <w:rPr>
          <w:sz w:val="28"/>
        </w:rPr>
      </w:pPr>
      <w:r w:rsidRPr="006B1950">
        <w:rPr>
          <w:sz w:val="28"/>
        </w:rPr>
        <w:t xml:space="preserve">Рисунок </w:t>
      </w:r>
      <w:r w:rsidR="000F66E5" w:rsidRPr="006B1950">
        <w:rPr>
          <w:sz w:val="28"/>
        </w:rPr>
        <w:t xml:space="preserve">9 </w:t>
      </w:r>
      <w:r w:rsidR="00F244BF" w:rsidRPr="006B1950">
        <w:rPr>
          <w:sz w:val="28"/>
        </w:rPr>
        <w:t>–</w:t>
      </w:r>
      <w:r w:rsidRPr="006B1950">
        <w:rPr>
          <w:sz w:val="28"/>
        </w:rPr>
        <w:t xml:space="preserve"> Некоторые средства таможенного регулирования внешней торговли</w:t>
      </w:r>
    </w:p>
    <w:p w:rsidR="000D150D" w:rsidRPr="006B1950" w:rsidRDefault="000D150D" w:rsidP="000D150D">
      <w:pPr>
        <w:jc w:val="both"/>
        <w:rPr>
          <w:sz w:val="28"/>
        </w:rPr>
      </w:pPr>
    </w:p>
    <w:p w:rsidR="000D150D" w:rsidRPr="006B1950" w:rsidRDefault="000D150D" w:rsidP="00F244BF">
      <w:pPr>
        <w:ind w:firstLine="709"/>
        <w:jc w:val="both"/>
        <w:rPr>
          <w:sz w:val="28"/>
        </w:rPr>
      </w:pPr>
      <w:r w:rsidRPr="006B1950">
        <w:rPr>
          <w:sz w:val="28"/>
        </w:rPr>
        <w:t xml:space="preserve">Для всестороннего рассмотрения сущности таможенного регулирования внешней торговли предлагаем провести анализ отдельных элементов системы таможенного регулирования, таких как функции, методы и инструменты таможенного регулирования. Методология предлагаемого анализа построена на </w:t>
      </w:r>
      <w:r w:rsidR="00D305B2" w:rsidRPr="006B1950">
        <w:rPr>
          <w:sz w:val="28"/>
        </w:rPr>
        <w:t>рассмотрении теории</w:t>
      </w:r>
      <w:r w:rsidRPr="006B1950">
        <w:rPr>
          <w:sz w:val="28"/>
        </w:rPr>
        <w:t xml:space="preserve"> институциональной матрицы, являющегося одним из социологических инструментов исследования. Заключается данный метод в том, что изучаемый объект рассматривается в системе теоретических координат, среди которых «плоскость» политики, идеологии и экономики [</w:t>
      </w:r>
      <w:r w:rsidR="005B10F5" w:rsidRPr="006B1950">
        <w:rPr>
          <w:sz w:val="28"/>
        </w:rPr>
        <w:t>8</w:t>
      </w:r>
      <w:r w:rsidR="00610AD6" w:rsidRPr="006B1950">
        <w:rPr>
          <w:sz w:val="28"/>
        </w:rPr>
        <w:t>7</w:t>
      </w:r>
      <w:r w:rsidRPr="006B1950">
        <w:rPr>
          <w:sz w:val="28"/>
        </w:rPr>
        <w:t xml:space="preserve">]. </w:t>
      </w:r>
      <w:r w:rsidR="00D305B2" w:rsidRPr="006B1950">
        <w:rPr>
          <w:sz w:val="28"/>
        </w:rPr>
        <w:t>Элементы такой теории</w:t>
      </w:r>
      <w:r w:rsidRPr="006B1950">
        <w:rPr>
          <w:sz w:val="28"/>
        </w:rPr>
        <w:t xml:space="preserve"> широко используется при исследовании экономических объектов. Так, например, посредством институциональной матрицы рассмотрен такой объект как инвестиционно-строительный комплекс [</w:t>
      </w:r>
      <w:r w:rsidR="005B10F5" w:rsidRPr="006B1950">
        <w:rPr>
          <w:sz w:val="28"/>
        </w:rPr>
        <w:t>8</w:t>
      </w:r>
      <w:r w:rsidR="00610AD6" w:rsidRPr="006B1950">
        <w:rPr>
          <w:sz w:val="28"/>
        </w:rPr>
        <w:t>8</w:t>
      </w:r>
      <w:r w:rsidRPr="006B1950">
        <w:rPr>
          <w:sz w:val="28"/>
        </w:rPr>
        <w:t xml:space="preserve">]. </w:t>
      </w:r>
    </w:p>
    <w:p w:rsidR="000D150D" w:rsidRPr="006B1950" w:rsidRDefault="000D150D" w:rsidP="00F244BF">
      <w:pPr>
        <w:ind w:firstLine="709"/>
        <w:jc w:val="both"/>
        <w:rPr>
          <w:sz w:val="28"/>
        </w:rPr>
      </w:pPr>
      <w:r w:rsidRPr="006B1950">
        <w:rPr>
          <w:sz w:val="28"/>
        </w:rPr>
        <w:t xml:space="preserve">В данном разделе метод будет использован в ином контексте, схема которого представлена на рисунке </w:t>
      </w:r>
      <w:r w:rsidR="000F66E5" w:rsidRPr="006B1950">
        <w:rPr>
          <w:sz w:val="28"/>
        </w:rPr>
        <w:t>10</w:t>
      </w:r>
      <w:r w:rsidRPr="006B1950">
        <w:rPr>
          <w:sz w:val="28"/>
        </w:rPr>
        <w:t>.</w:t>
      </w:r>
    </w:p>
    <w:p w:rsidR="000D150D" w:rsidRPr="006B1950" w:rsidRDefault="000D150D" w:rsidP="00F244BF">
      <w:pPr>
        <w:jc w:val="center"/>
        <w:rPr>
          <w:sz w:val="28"/>
        </w:rPr>
      </w:pPr>
      <w:r w:rsidRPr="006B1950">
        <w:rPr>
          <w:noProof/>
          <w:sz w:val="28"/>
          <w:lang w:eastAsia="ru-RU"/>
        </w:rPr>
        <w:lastRenderedPageBreak/>
        <w:drawing>
          <wp:inline distT="0" distB="0" distL="0" distR="0" wp14:anchorId="10FB67D4" wp14:editId="17CADACD">
            <wp:extent cx="2792900" cy="1945843"/>
            <wp:effectExtent l="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Матрица.jpg"/>
                    <pic:cNvPicPr/>
                  </pic:nvPicPr>
                  <pic:blipFill rotWithShape="1">
                    <a:blip r:embed="rId24">
                      <a:extLst>
                        <a:ext uri="{28A0092B-C50C-407E-A947-70E740481C1C}">
                          <a14:useLocalDpi xmlns:a14="http://schemas.microsoft.com/office/drawing/2010/main" val="0"/>
                        </a:ext>
                      </a:extLst>
                    </a:blip>
                    <a:srcRect l="14586" t="12286" r="30815" b="36998"/>
                    <a:stretch/>
                  </pic:blipFill>
                  <pic:spPr bwMode="auto">
                    <a:xfrm>
                      <a:off x="0" y="0"/>
                      <a:ext cx="2805445" cy="1954583"/>
                    </a:xfrm>
                    <a:prstGeom prst="rect">
                      <a:avLst/>
                    </a:prstGeom>
                    <a:ln>
                      <a:noFill/>
                    </a:ln>
                    <a:extLst>
                      <a:ext uri="{53640926-AAD7-44D8-BBD7-CCE9431645EC}">
                        <a14:shadowObscured xmlns:a14="http://schemas.microsoft.com/office/drawing/2010/main"/>
                      </a:ext>
                    </a:extLst>
                  </pic:spPr>
                </pic:pic>
              </a:graphicData>
            </a:graphic>
          </wp:inline>
        </w:drawing>
      </w:r>
    </w:p>
    <w:p w:rsidR="000D150D" w:rsidRPr="006B1950" w:rsidRDefault="000D150D" w:rsidP="000D150D">
      <w:pPr>
        <w:jc w:val="both"/>
        <w:rPr>
          <w:sz w:val="16"/>
          <w:szCs w:val="16"/>
        </w:rPr>
      </w:pPr>
    </w:p>
    <w:p w:rsidR="000D150D" w:rsidRPr="006B1950" w:rsidRDefault="000D150D" w:rsidP="00F244BF">
      <w:pPr>
        <w:jc w:val="center"/>
        <w:rPr>
          <w:sz w:val="28"/>
        </w:rPr>
      </w:pPr>
      <w:r w:rsidRPr="006B1950">
        <w:rPr>
          <w:sz w:val="28"/>
        </w:rPr>
        <w:t xml:space="preserve">Рисунок </w:t>
      </w:r>
      <w:r w:rsidR="000F66E5" w:rsidRPr="006B1950">
        <w:rPr>
          <w:sz w:val="28"/>
        </w:rPr>
        <w:t xml:space="preserve">10 </w:t>
      </w:r>
      <w:r w:rsidR="00F244BF" w:rsidRPr="006B1950">
        <w:rPr>
          <w:sz w:val="28"/>
        </w:rPr>
        <w:t>–</w:t>
      </w:r>
      <w:r w:rsidRPr="006B1950">
        <w:rPr>
          <w:sz w:val="28"/>
        </w:rPr>
        <w:t xml:space="preserve"> Матрица </w:t>
      </w:r>
      <w:r w:rsidR="007324FD" w:rsidRPr="006B1950">
        <w:rPr>
          <w:sz w:val="28"/>
        </w:rPr>
        <w:t xml:space="preserve">элементов системы </w:t>
      </w:r>
      <w:r w:rsidRPr="006B1950">
        <w:rPr>
          <w:sz w:val="28"/>
        </w:rPr>
        <w:t>таможенного регулирования внешней торговли</w:t>
      </w:r>
    </w:p>
    <w:p w:rsidR="000D150D" w:rsidRPr="006B1950" w:rsidRDefault="000D150D" w:rsidP="000D150D">
      <w:pPr>
        <w:ind w:firstLine="567"/>
        <w:jc w:val="both"/>
        <w:rPr>
          <w:sz w:val="28"/>
        </w:rPr>
      </w:pPr>
    </w:p>
    <w:p w:rsidR="000D150D" w:rsidRPr="006B1950" w:rsidRDefault="000D150D" w:rsidP="00F244BF">
      <w:pPr>
        <w:ind w:firstLine="709"/>
        <w:jc w:val="both"/>
        <w:rPr>
          <w:sz w:val="28"/>
        </w:rPr>
      </w:pPr>
      <w:r w:rsidRPr="006B1950">
        <w:rPr>
          <w:sz w:val="28"/>
        </w:rPr>
        <w:t xml:space="preserve">Как отмечалось выше ни один из рассмотренных параметров системы таможенного регулирования не существует обособленно, </w:t>
      </w:r>
      <w:r w:rsidR="0057712D">
        <w:rPr>
          <w:sz w:val="28"/>
        </w:rPr>
        <w:t>прослеживается</w:t>
      </w:r>
      <w:r w:rsidRPr="006B1950">
        <w:rPr>
          <w:sz w:val="28"/>
        </w:rPr>
        <w:t xml:space="preserve"> глубокая взаимосвязь между всеми элементами системы. Суть предлагаемого анализа основан</w:t>
      </w:r>
      <w:r w:rsidR="00786510" w:rsidRPr="006B1950">
        <w:rPr>
          <w:sz w:val="28"/>
        </w:rPr>
        <w:t>а</w:t>
      </w:r>
      <w:r w:rsidRPr="006B1950">
        <w:rPr>
          <w:sz w:val="28"/>
        </w:rPr>
        <w:t xml:space="preserve"> на данной особенности. Аналогично делению физического пространства на три плоскости (X, Y и Z), данная модель предполагает размерность рассматриваемых элементов системы таможенного регулирования внешней торговли.</w:t>
      </w:r>
    </w:p>
    <w:p w:rsidR="000D150D" w:rsidRPr="006B1950" w:rsidRDefault="000D150D" w:rsidP="00F244BF">
      <w:pPr>
        <w:ind w:firstLine="709"/>
        <w:jc w:val="both"/>
        <w:rPr>
          <w:sz w:val="28"/>
        </w:rPr>
      </w:pPr>
      <w:r w:rsidRPr="006B1950">
        <w:rPr>
          <w:sz w:val="28"/>
        </w:rPr>
        <w:t xml:space="preserve">Результаты построения подобной матрицы представлены в </w:t>
      </w:r>
      <w:r w:rsidR="00F244BF" w:rsidRPr="006B1950">
        <w:rPr>
          <w:sz w:val="28"/>
        </w:rPr>
        <w:t>(</w:t>
      </w:r>
      <w:r w:rsidRPr="006B1950">
        <w:rPr>
          <w:sz w:val="28"/>
        </w:rPr>
        <w:t>Приложении</w:t>
      </w:r>
      <w:r w:rsidR="00F244BF" w:rsidRPr="006B1950">
        <w:rPr>
          <w:sz w:val="28"/>
        </w:rPr>
        <w:t> </w:t>
      </w:r>
      <w:r w:rsidR="008E6B32">
        <w:rPr>
          <w:sz w:val="28"/>
        </w:rPr>
        <w:t>Г</w:t>
      </w:r>
      <w:r w:rsidR="00F244BF" w:rsidRPr="006B1950">
        <w:rPr>
          <w:sz w:val="28"/>
        </w:rPr>
        <w:t>)</w:t>
      </w:r>
      <w:r w:rsidRPr="006B1950">
        <w:rPr>
          <w:sz w:val="28"/>
        </w:rPr>
        <w:t>.</w:t>
      </w:r>
    </w:p>
    <w:p w:rsidR="004A40C7" w:rsidRPr="007D722B" w:rsidRDefault="000D150D" w:rsidP="004A40C7">
      <w:pPr>
        <w:ind w:firstLine="709"/>
        <w:jc w:val="both"/>
        <w:rPr>
          <w:color w:val="222222"/>
          <w:sz w:val="28"/>
          <w:szCs w:val="28"/>
          <w:shd w:val="clear" w:color="auto" w:fill="FFFFFF"/>
        </w:rPr>
      </w:pPr>
      <w:r w:rsidRPr="006B1950">
        <w:rPr>
          <w:sz w:val="28"/>
        </w:rPr>
        <w:t xml:space="preserve">Основываясь на результатах построения матрицы таможенного регулирования можно сделать вывод, что при реализации всех видов функций таможенных органов на основе применения методов таможенного регулирования основополагающими инструментами, занимающими ключевые позиции в реализации таможенного регулирования внешней торговли, выступает СУР, как основной элемент таможенного контроля товаров. При этом в соответствии с таможенным законодательством ЕАЭС и Казахстана эффективность данного инструмента заключается в дифференциации применения мер по минимизации рисков, которое выражается в реализации </w:t>
      </w:r>
      <w:r w:rsidR="004A40C7">
        <w:rPr>
          <w:sz w:val="28"/>
        </w:rPr>
        <w:t>СОП</w:t>
      </w:r>
      <w:r w:rsidRPr="006B1950">
        <w:rPr>
          <w:sz w:val="28"/>
        </w:rPr>
        <w:t xml:space="preserve">. К тому же названный подход выражается в функционировании УЭО как инструмента таможенного регулирования, который </w:t>
      </w:r>
      <w:r w:rsidR="004A40C7">
        <w:rPr>
          <w:sz w:val="28"/>
        </w:rPr>
        <w:t xml:space="preserve">в настоящее время </w:t>
      </w:r>
      <w:r w:rsidR="004A40C7" w:rsidRPr="007D722B">
        <w:rPr>
          <w:color w:val="222222"/>
          <w:sz w:val="28"/>
          <w:szCs w:val="28"/>
          <w:shd w:val="clear" w:color="auto" w:fill="FFFFFF"/>
        </w:rPr>
        <w:t>становится элементом устойчивости, а также стимулирующим фактором развития внешней торговли, направленн</w:t>
      </w:r>
      <w:r w:rsidR="004A40C7">
        <w:rPr>
          <w:color w:val="222222"/>
          <w:sz w:val="28"/>
          <w:szCs w:val="28"/>
          <w:shd w:val="clear" w:color="auto" w:fill="FFFFFF"/>
        </w:rPr>
        <w:t>ы</w:t>
      </w:r>
      <w:r w:rsidR="004A40C7" w:rsidRPr="007D722B">
        <w:rPr>
          <w:color w:val="222222"/>
          <w:sz w:val="28"/>
          <w:szCs w:val="28"/>
          <w:shd w:val="clear" w:color="auto" w:fill="FFFFFF"/>
        </w:rPr>
        <w:t xml:space="preserve">м на упрощение процедур </w:t>
      </w:r>
      <w:r w:rsidR="004A40C7">
        <w:rPr>
          <w:color w:val="222222"/>
          <w:sz w:val="28"/>
          <w:szCs w:val="28"/>
          <w:shd w:val="clear" w:color="auto" w:fill="FFFFFF"/>
        </w:rPr>
        <w:t>при</w:t>
      </w:r>
      <w:r w:rsidR="004A40C7" w:rsidRPr="007D722B">
        <w:rPr>
          <w:color w:val="222222"/>
          <w:sz w:val="28"/>
          <w:szCs w:val="28"/>
          <w:shd w:val="clear" w:color="auto" w:fill="FFFFFF"/>
        </w:rPr>
        <w:t xml:space="preserve"> перемещени</w:t>
      </w:r>
      <w:r w:rsidR="004A40C7">
        <w:rPr>
          <w:color w:val="222222"/>
          <w:sz w:val="28"/>
          <w:szCs w:val="28"/>
          <w:shd w:val="clear" w:color="auto" w:fill="FFFFFF"/>
        </w:rPr>
        <w:t>и</w:t>
      </w:r>
      <w:r w:rsidR="004A40C7" w:rsidRPr="007D722B">
        <w:rPr>
          <w:color w:val="222222"/>
          <w:sz w:val="28"/>
          <w:szCs w:val="28"/>
          <w:shd w:val="clear" w:color="auto" w:fill="FFFFFF"/>
        </w:rPr>
        <w:t xml:space="preserve"> товаров через таможенную границу.</w:t>
      </w:r>
    </w:p>
    <w:p w:rsidR="000D150D" w:rsidRPr="006B1950" w:rsidRDefault="000D150D" w:rsidP="00F244BF">
      <w:pPr>
        <w:ind w:firstLine="709"/>
        <w:jc w:val="both"/>
        <w:rPr>
          <w:sz w:val="28"/>
        </w:rPr>
      </w:pPr>
      <w:r w:rsidRPr="006B1950">
        <w:rPr>
          <w:sz w:val="28"/>
        </w:rPr>
        <w:t>Таким образом, выделены два значимых инструмента таможенного регулирования внешней торговли, которые являются сквозными в системе управления таможенными процессами.</w:t>
      </w:r>
    </w:p>
    <w:p w:rsidR="000D150D" w:rsidRPr="006B1950" w:rsidRDefault="000D150D" w:rsidP="00F244BF">
      <w:pPr>
        <w:ind w:firstLine="709"/>
        <w:jc w:val="both"/>
        <w:rPr>
          <w:sz w:val="28"/>
        </w:rPr>
      </w:pPr>
      <w:r w:rsidRPr="006B1950">
        <w:rPr>
          <w:sz w:val="28"/>
        </w:rPr>
        <w:t xml:space="preserve">Примеры отражения результатов применения </w:t>
      </w:r>
      <w:r w:rsidR="00D305B2" w:rsidRPr="006B1950">
        <w:rPr>
          <w:sz w:val="28"/>
        </w:rPr>
        <w:t>матрицы таможенного регулирования внешней торговли</w:t>
      </w:r>
      <w:r w:rsidRPr="006B1950">
        <w:rPr>
          <w:sz w:val="28"/>
        </w:rPr>
        <w:t xml:space="preserve"> приведены на рисунках </w:t>
      </w:r>
      <w:r w:rsidR="000F66E5" w:rsidRPr="006B1950">
        <w:rPr>
          <w:sz w:val="28"/>
        </w:rPr>
        <w:t>11</w:t>
      </w:r>
      <w:r w:rsidRPr="006B1950">
        <w:rPr>
          <w:sz w:val="28"/>
        </w:rPr>
        <w:t xml:space="preserve"> и </w:t>
      </w:r>
      <w:r w:rsidR="000F66E5" w:rsidRPr="006B1950">
        <w:rPr>
          <w:sz w:val="28"/>
        </w:rPr>
        <w:t>12</w:t>
      </w:r>
      <w:r w:rsidRPr="006B1950">
        <w:rPr>
          <w:sz w:val="28"/>
        </w:rPr>
        <w:t>.</w:t>
      </w:r>
    </w:p>
    <w:p w:rsidR="000D150D" w:rsidRPr="006B1950" w:rsidRDefault="000D150D" w:rsidP="00F244BF">
      <w:pPr>
        <w:ind w:firstLine="709"/>
        <w:jc w:val="both"/>
        <w:rPr>
          <w:sz w:val="28"/>
        </w:rPr>
      </w:pPr>
    </w:p>
    <w:p w:rsidR="000D150D" w:rsidRPr="006B1950" w:rsidRDefault="000D150D" w:rsidP="00F244BF">
      <w:pPr>
        <w:jc w:val="center"/>
        <w:rPr>
          <w:sz w:val="28"/>
        </w:rPr>
      </w:pPr>
      <w:r w:rsidRPr="006B1950">
        <w:rPr>
          <w:noProof/>
          <w:sz w:val="28"/>
          <w:lang w:eastAsia="ru-RU"/>
        </w:rPr>
        <w:lastRenderedPageBreak/>
        <w:drawing>
          <wp:inline distT="0" distB="0" distL="0" distR="0" wp14:anchorId="5C38B972" wp14:editId="072F357E">
            <wp:extent cx="6042660" cy="3268980"/>
            <wp:effectExtent l="0" t="0" r="0"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ТОГ МАТРИЦЫ - СУР.jpg"/>
                    <pic:cNvPicPr/>
                  </pic:nvPicPr>
                  <pic:blipFill rotWithShape="1">
                    <a:blip r:embed="rId25">
                      <a:extLst>
                        <a:ext uri="{28A0092B-C50C-407E-A947-70E740481C1C}">
                          <a14:useLocalDpi xmlns:a14="http://schemas.microsoft.com/office/drawing/2010/main" val="0"/>
                        </a:ext>
                      </a:extLst>
                    </a:blip>
                    <a:srcRect l="6390" t="11725" b="17434"/>
                    <a:stretch/>
                  </pic:blipFill>
                  <pic:spPr bwMode="auto">
                    <a:xfrm>
                      <a:off x="0" y="0"/>
                      <a:ext cx="6042660" cy="3268980"/>
                    </a:xfrm>
                    <a:prstGeom prst="rect">
                      <a:avLst/>
                    </a:prstGeom>
                    <a:ln>
                      <a:noFill/>
                    </a:ln>
                    <a:extLst>
                      <a:ext uri="{53640926-AAD7-44D8-BBD7-CCE9431645EC}">
                        <a14:shadowObscured xmlns:a14="http://schemas.microsoft.com/office/drawing/2010/main"/>
                      </a:ext>
                    </a:extLst>
                  </pic:spPr>
                </pic:pic>
              </a:graphicData>
            </a:graphic>
          </wp:inline>
        </w:drawing>
      </w:r>
    </w:p>
    <w:p w:rsidR="00F244BF" w:rsidRPr="006B1950" w:rsidRDefault="00F244BF" w:rsidP="000F66E5">
      <w:pPr>
        <w:ind w:firstLine="567"/>
        <w:jc w:val="both"/>
        <w:rPr>
          <w:sz w:val="16"/>
          <w:szCs w:val="16"/>
        </w:rPr>
      </w:pPr>
    </w:p>
    <w:p w:rsidR="000D150D" w:rsidRPr="006B1950" w:rsidRDefault="000D150D" w:rsidP="00F244BF">
      <w:pPr>
        <w:jc w:val="center"/>
        <w:rPr>
          <w:sz w:val="28"/>
        </w:rPr>
      </w:pPr>
      <w:r w:rsidRPr="006B1950">
        <w:rPr>
          <w:sz w:val="28"/>
        </w:rPr>
        <w:t xml:space="preserve">Рисунок </w:t>
      </w:r>
      <w:r w:rsidR="000F66E5" w:rsidRPr="006B1950">
        <w:rPr>
          <w:sz w:val="28"/>
        </w:rPr>
        <w:t xml:space="preserve">11 </w:t>
      </w:r>
      <w:r w:rsidR="00F244BF" w:rsidRPr="006B1950">
        <w:rPr>
          <w:sz w:val="28"/>
        </w:rPr>
        <w:t>–</w:t>
      </w:r>
      <w:r w:rsidRPr="006B1950">
        <w:rPr>
          <w:sz w:val="28"/>
        </w:rPr>
        <w:t xml:space="preserve"> Взаимосвязь элементов системы таможенного регулирования на примере одного из выводов построения матрицы (СУР)</w:t>
      </w:r>
    </w:p>
    <w:p w:rsidR="000D150D" w:rsidRPr="006B1950" w:rsidRDefault="000D150D" w:rsidP="000D150D">
      <w:pPr>
        <w:jc w:val="both"/>
        <w:rPr>
          <w:sz w:val="28"/>
        </w:rPr>
      </w:pPr>
    </w:p>
    <w:p w:rsidR="000D150D" w:rsidRPr="006B1950" w:rsidRDefault="000D150D" w:rsidP="000D150D">
      <w:pPr>
        <w:jc w:val="both"/>
        <w:rPr>
          <w:sz w:val="28"/>
        </w:rPr>
      </w:pPr>
      <w:r w:rsidRPr="006B1950">
        <w:rPr>
          <w:noProof/>
          <w:sz w:val="28"/>
          <w:lang w:eastAsia="ru-RU"/>
        </w:rPr>
        <w:drawing>
          <wp:inline distT="0" distB="0" distL="0" distR="0" wp14:anchorId="3923C58A" wp14:editId="2C5E23C3">
            <wp:extent cx="5981700" cy="33528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ТОГ МАТРИЦЫ УЭО.jpg"/>
                    <pic:cNvPicPr/>
                  </pic:nvPicPr>
                  <pic:blipFill rotWithShape="1">
                    <a:blip r:embed="rId26">
                      <a:extLst>
                        <a:ext uri="{28A0092B-C50C-407E-A947-70E740481C1C}">
                          <a14:useLocalDpi xmlns:a14="http://schemas.microsoft.com/office/drawing/2010/main" val="0"/>
                        </a:ext>
                      </a:extLst>
                    </a:blip>
                    <a:srcRect l="6068" t="10404" b="16940"/>
                    <a:stretch/>
                  </pic:blipFill>
                  <pic:spPr bwMode="auto">
                    <a:xfrm>
                      <a:off x="0" y="0"/>
                      <a:ext cx="5981700" cy="3352800"/>
                    </a:xfrm>
                    <a:prstGeom prst="rect">
                      <a:avLst/>
                    </a:prstGeom>
                    <a:ln>
                      <a:noFill/>
                    </a:ln>
                    <a:extLst>
                      <a:ext uri="{53640926-AAD7-44D8-BBD7-CCE9431645EC}">
                        <a14:shadowObscured xmlns:a14="http://schemas.microsoft.com/office/drawing/2010/main"/>
                      </a:ext>
                    </a:extLst>
                  </pic:spPr>
                </pic:pic>
              </a:graphicData>
            </a:graphic>
          </wp:inline>
        </w:drawing>
      </w:r>
    </w:p>
    <w:p w:rsidR="00F244BF" w:rsidRPr="006B1950" w:rsidRDefault="00F244BF" w:rsidP="000F66E5">
      <w:pPr>
        <w:ind w:firstLine="567"/>
        <w:jc w:val="both"/>
        <w:rPr>
          <w:sz w:val="16"/>
          <w:szCs w:val="16"/>
        </w:rPr>
      </w:pPr>
    </w:p>
    <w:p w:rsidR="000D150D" w:rsidRPr="006B1950" w:rsidRDefault="000D150D" w:rsidP="00F244BF">
      <w:pPr>
        <w:jc w:val="center"/>
        <w:rPr>
          <w:sz w:val="28"/>
        </w:rPr>
      </w:pPr>
      <w:r w:rsidRPr="006B1950">
        <w:rPr>
          <w:sz w:val="28"/>
        </w:rPr>
        <w:t xml:space="preserve">Рисунок </w:t>
      </w:r>
      <w:r w:rsidR="000F66E5" w:rsidRPr="006B1950">
        <w:rPr>
          <w:sz w:val="28"/>
        </w:rPr>
        <w:t xml:space="preserve">12 </w:t>
      </w:r>
      <w:r w:rsidR="00F244BF" w:rsidRPr="006B1950">
        <w:rPr>
          <w:sz w:val="28"/>
        </w:rPr>
        <w:t>–</w:t>
      </w:r>
      <w:r w:rsidRPr="006B1950">
        <w:rPr>
          <w:sz w:val="28"/>
        </w:rPr>
        <w:t xml:space="preserve"> Взаимосвязь элементов системы таможенного регулирования на примере одного из выводов построения матрицы (УЭО)</w:t>
      </w:r>
    </w:p>
    <w:p w:rsidR="000D150D" w:rsidRPr="006B1950" w:rsidRDefault="000D150D" w:rsidP="000D150D">
      <w:pPr>
        <w:jc w:val="both"/>
        <w:rPr>
          <w:sz w:val="28"/>
        </w:rPr>
      </w:pPr>
    </w:p>
    <w:p w:rsidR="000D150D" w:rsidRPr="006B1950" w:rsidRDefault="000D150D" w:rsidP="00F244BF">
      <w:pPr>
        <w:ind w:firstLine="709"/>
        <w:jc w:val="both"/>
        <w:rPr>
          <w:sz w:val="28"/>
        </w:rPr>
      </w:pPr>
      <w:r w:rsidRPr="006B1950">
        <w:rPr>
          <w:sz w:val="28"/>
        </w:rPr>
        <w:t xml:space="preserve">На основе проделанной работы можно сделать вывод, что совершенствование таможенного регулирования внешней торговли происходит на основе модернизации одного из элементов системы таможенного регулирования. Поскольку целью данного исследования является выработка практико-ориентированных рекомендаций по совершенствованию таможенного </w:t>
      </w:r>
      <w:r w:rsidRPr="006B1950">
        <w:rPr>
          <w:sz w:val="28"/>
        </w:rPr>
        <w:lastRenderedPageBreak/>
        <w:t>регулирования внешней торговли, то логично предположить, что развитию и пересмотру подлежат наиболее актуальные и требующие дополнительного изучения средства таможенного регулирования, относящиеся к вышеназванным инструментам СУР и УЭО и отвечающи</w:t>
      </w:r>
      <w:r w:rsidR="004A40C7">
        <w:rPr>
          <w:sz w:val="28"/>
        </w:rPr>
        <w:t>е</w:t>
      </w:r>
      <w:r w:rsidRPr="006B1950">
        <w:rPr>
          <w:sz w:val="28"/>
        </w:rPr>
        <w:t xml:space="preserve"> принципам </w:t>
      </w:r>
      <w:r w:rsidR="004A40C7">
        <w:rPr>
          <w:sz w:val="28"/>
        </w:rPr>
        <w:t>СОП</w:t>
      </w:r>
      <w:r w:rsidRPr="006B1950">
        <w:rPr>
          <w:sz w:val="28"/>
        </w:rPr>
        <w:t>.</w:t>
      </w:r>
    </w:p>
    <w:p w:rsidR="000D150D" w:rsidRPr="006B1950" w:rsidRDefault="000D150D" w:rsidP="00F244BF">
      <w:pPr>
        <w:ind w:firstLine="709"/>
        <w:jc w:val="both"/>
        <w:rPr>
          <w:sz w:val="28"/>
        </w:rPr>
      </w:pPr>
      <w:r w:rsidRPr="006B1950">
        <w:rPr>
          <w:sz w:val="28"/>
        </w:rPr>
        <w:t xml:space="preserve">Таким образом, таможенное регулирование внешней торговли, обладая всеми признаками целостной системы, состоит из таких взаимосвязанных, устойчивых и определенных элементов как объект, субъект, методы, функции, инструменты и средства. Изучение каждого элемента такой системы на основе применения различных методов исследования позволит выявить пробелы в теоретическом знании </w:t>
      </w:r>
      <w:r w:rsidR="00610554">
        <w:rPr>
          <w:sz w:val="28"/>
        </w:rPr>
        <w:t xml:space="preserve">по </w:t>
      </w:r>
      <w:r w:rsidRPr="006B1950">
        <w:rPr>
          <w:sz w:val="28"/>
        </w:rPr>
        <w:t>таможенном</w:t>
      </w:r>
      <w:r w:rsidR="00610554">
        <w:rPr>
          <w:sz w:val="28"/>
        </w:rPr>
        <w:t>у</w:t>
      </w:r>
      <w:r w:rsidRPr="006B1950">
        <w:rPr>
          <w:sz w:val="28"/>
        </w:rPr>
        <w:t xml:space="preserve"> регулировани</w:t>
      </w:r>
      <w:r w:rsidR="00610554">
        <w:rPr>
          <w:sz w:val="28"/>
        </w:rPr>
        <w:t>ю</w:t>
      </w:r>
      <w:r w:rsidRPr="006B1950">
        <w:rPr>
          <w:sz w:val="28"/>
        </w:rPr>
        <w:t xml:space="preserve"> внешней торговли.</w:t>
      </w:r>
    </w:p>
    <w:p w:rsidR="000D150D" w:rsidRPr="006B1950" w:rsidRDefault="000D150D" w:rsidP="00F244BF">
      <w:pPr>
        <w:ind w:firstLine="709"/>
        <w:jc w:val="both"/>
        <w:rPr>
          <w:sz w:val="28"/>
          <w:szCs w:val="28"/>
        </w:rPr>
      </w:pPr>
    </w:p>
    <w:p w:rsidR="000D150D" w:rsidRPr="006B1950" w:rsidRDefault="000D150D" w:rsidP="00F244BF">
      <w:pPr>
        <w:ind w:firstLine="709"/>
        <w:jc w:val="both"/>
        <w:rPr>
          <w:b/>
          <w:sz w:val="28"/>
          <w:szCs w:val="28"/>
        </w:rPr>
      </w:pPr>
      <w:r w:rsidRPr="006B1950">
        <w:rPr>
          <w:b/>
          <w:sz w:val="28"/>
          <w:szCs w:val="28"/>
        </w:rPr>
        <w:t xml:space="preserve">1.3 Особенности таможенного регулирования внешней торговли Республики Казахстан в условиях евразийской интеграции </w:t>
      </w:r>
    </w:p>
    <w:p w:rsidR="000D150D" w:rsidRPr="006B1950" w:rsidRDefault="000D150D" w:rsidP="00F244BF">
      <w:pPr>
        <w:ind w:firstLine="709"/>
        <w:jc w:val="both"/>
        <w:rPr>
          <w:sz w:val="28"/>
          <w:szCs w:val="28"/>
        </w:rPr>
      </w:pPr>
      <w:r w:rsidRPr="006B1950">
        <w:rPr>
          <w:sz w:val="28"/>
          <w:szCs w:val="28"/>
        </w:rPr>
        <w:t>Необходимость реализации интеграционных процессов является важным условием для достижения конкурентоспособности экономики Казахстана, укрепления внешнеторговых и геополитических связей, что может послужить предпосылкой для укрепления позиций государства на международной арене.</w:t>
      </w:r>
    </w:p>
    <w:p w:rsidR="000D150D" w:rsidRPr="006B1950" w:rsidRDefault="000D150D" w:rsidP="00F244BF">
      <w:pPr>
        <w:ind w:firstLine="709"/>
        <w:jc w:val="both"/>
        <w:rPr>
          <w:sz w:val="28"/>
          <w:szCs w:val="28"/>
        </w:rPr>
      </w:pPr>
      <w:r w:rsidRPr="006B1950">
        <w:rPr>
          <w:sz w:val="28"/>
          <w:szCs w:val="28"/>
        </w:rPr>
        <w:t>Настоящий период экономического развития государств характеризуется ситуацией, когда глобализация сопровождается процессом регионализации. Для решения вопросов устойчивого развития стран, а также их адаптации к непростым условиям глобализации в мировой экономике формируются и развиваются региональные интеграционные объединения.</w:t>
      </w:r>
    </w:p>
    <w:p w:rsidR="000D150D" w:rsidRPr="006B1950" w:rsidRDefault="00A200CE" w:rsidP="00F244BF">
      <w:pPr>
        <w:ind w:firstLine="709"/>
        <w:jc w:val="both"/>
        <w:rPr>
          <w:sz w:val="28"/>
          <w:szCs w:val="28"/>
        </w:rPr>
      </w:pPr>
      <w:r>
        <w:rPr>
          <w:sz w:val="28"/>
          <w:szCs w:val="28"/>
        </w:rPr>
        <w:t xml:space="preserve">Мировая практика создания таких интеграционных объединений, имющих составляющую в области таможенного регулирования внешней торговли, проходит через </w:t>
      </w:r>
      <w:r w:rsidR="000D150D" w:rsidRPr="006B1950">
        <w:rPr>
          <w:sz w:val="28"/>
          <w:szCs w:val="28"/>
        </w:rPr>
        <w:t>несколько основных уровней: преференциальное торговое соглашение, зона свободной торговли, таможенный союз, общий рынок, экономический союз [</w:t>
      </w:r>
      <w:r w:rsidR="005B10F5" w:rsidRPr="006B1950">
        <w:rPr>
          <w:sz w:val="28"/>
          <w:szCs w:val="28"/>
        </w:rPr>
        <w:t>8</w:t>
      </w:r>
      <w:r w:rsidR="00610AD6" w:rsidRPr="006B1950">
        <w:rPr>
          <w:sz w:val="28"/>
          <w:szCs w:val="28"/>
        </w:rPr>
        <w:t>9</w:t>
      </w:r>
      <w:r w:rsidR="000D150D" w:rsidRPr="006B1950">
        <w:rPr>
          <w:sz w:val="28"/>
          <w:szCs w:val="28"/>
        </w:rPr>
        <w:t>].</w:t>
      </w:r>
    </w:p>
    <w:p w:rsidR="000D150D" w:rsidRPr="006B1950" w:rsidRDefault="000D150D" w:rsidP="00F244BF">
      <w:pPr>
        <w:ind w:firstLine="709"/>
        <w:jc w:val="both"/>
        <w:rPr>
          <w:sz w:val="28"/>
          <w:szCs w:val="28"/>
        </w:rPr>
      </w:pPr>
      <w:r w:rsidRPr="006B1950">
        <w:rPr>
          <w:sz w:val="28"/>
          <w:szCs w:val="28"/>
        </w:rPr>
        <w:t xml:space="preserve">После распада Советского союза, осознавая, что экономическая интеграция позволит укрепить позиции не только экономически «слабых» стран, но и более устойчивых, предпринималось множество попыток интеграции большинства стран СНГ. История создания ЕАЭС представлена в </w:t>
      </w:r>
      <w:r w:rsidR="006B6FBA" w:rsidRPr="006B1950">
        <w:rPr>
          <w:sz w:val="28"/>
          <w:szCs w:val="28"/>
        </w:rPr>
        <w:t>таблице 3.</w:t>
      </w:r>
    </w:p>
    <w:p w:rsidR="006B6FBA" w:rsidRDefault="006B6FBA" w:rsidP="00F244BF">
      <w:pPr>
        <w:ind w:firstLine="709"/>
        <w:jc w:val="both"/>
        <w:rPr>
          <w:sz w:val="28"/>
          <w:szCs w:val="28"/>
        </w:rPr>
      </w:pPr>
    </w:p>
    <w:p w:rsidR="006B6FBA" w:rsidRPr="006B1950" w:rsidRDefault="006B6FBA" w:rsidP="00F244BF">
      <w:pPr>
        <w:jc w:val="both"/>
        <w:rPr>
          <w:sz w:val="28"/>
          <w:szCs w:val="28"/>
        </w:rPr>
      </w:pPr>
      <w:r w:rsidRPr="006B1950">
        <w:rPr>
          <w:sz w:val="28"/>
          <w:szCs w:val="28"/>
        </w:rPr>
        <w:t xml:space="preserve">Таблица 3 </w:t>
      </w:r>
      <w:r w:rsidR="00F244BF" w:rsidRPr="006B1950">
        <w:rPr>
          <w:sz w:val="28"/>
          <w:szCs w:val="28"/>
        </w:rPr>
        <w:t>–</w:t>
      </w:r>
      <w:r w:rsidRPr="006B1950">
        <w:rPr>
          <w:sz w:val="28"/>
          <w:szCs w:val="28"/>
        </w:rPr>
        <w:t xml:space="preserve"> Ретроспектива интеграционных процессов в СНГ</w:t>
      </w:r>
    </w:p>
    <w:p w:rsidR="006B6FBA" w:rsidRPr="006B1950" w:rsidRDefault="006B6FBA" w:rsidP="006B6FBA">
      <w:pPr>
        <w:ind w:firstLine="567"/>
        <w:jc w:val="both"/>
        <w:rPr>
          <w:sz w:val="16"/>
          <w:szCs w:val="16"/>
        </w:rPr>
      </w:pPr>
    </w:p>
    <w:tbl>
      <w:tblPr>
        <w:tblStyle w:val="a7"/>
        <w:tblW w:w="0" w:type="auto"/>
        <w:tblInd w:w="150" w:type="dxa"/>
        <w:tblLook w:val="04A0" w:firstRow="1" w:lastRow="0" w:firstColumn="1" w:lastColumn="0" w:noHBand="0" w:noVBand="1"/>
      </w:tblPr>
      <w:tblGrid>
        <w:gridCol w:w="3076"/>
        <w:gridCol w:w="3226"/>
        <w:gridCol w:w="3245"/>
      </w:tblGrid>
      <w:tr w:rsidR="006B6FBA" w:rsidRPr="006B1950" w:rsidTr="00015136">
        <w:trPr>
          <w:trHeight w:val="898"/>
        </w:trPr>
        <w:tc>
          <w:tcPr>
            <w:tcW w:w="3076" w:type="dxa"/>
            <w:vAlign w:val="center"/>
          </w:tcPr>
          <w:p w:rsidR="006B6FBA" w:rsidRPr="006B1950" w:rsidRDefault="006B6FBA" w:rsidP="00F244BF">
            <w:pPr>
              <w:jc w:val="center"/>
            </w:pPr>
            <w:r w:rsidRPr="006B1950">
              <w:t>Период</w:t>
            </w:r>
          </w:p>
        </w:tc>
        <w:tc>
          <w:tcPr>
            <w:tcW w:w="3226" w:type="dxa"/>
            <w:vAlign w:val="center"/>
          </w:tcPr>
          <w:p w:rsidR="006B6FBA" w:rsidRPr="006B1950" w:rsidRDefault="006B6FBA" w:rsidP="00F244BF">
            <w:pPr>
              <w:jc w:val="center"/>
            </w:pPr>
            <w:r w:rsidRPr="006B1950">
              <w:t>Название международного акта</w:t>
            </w:r>
          </w:p>
        </w:tc>
        <w:tc>
          <w:tcPr>
            <w:tcW w:w="3245" w:type="dxa"/>
            <w:vAlign w:val="center"/>
          </w:tcPr>
          <w:p w:rsidR="006B6FBA" w:rsidRPr="006B1950" w:rsidRDefault="006B6FBA" w:rsidP="00F244BF">
            <w:pPr>
              <w:jc w:val="center"/>
            </w:pPr>
            <w:r w:rsidRPr="006B1950">
              <w:t>Участники</w:t>
            </w:r>
          </w:p>
        </w:tc>
      </w:tr>
      <w:tr w:rsidR="00015136" w:rsidRPr="006B1950" w:rsidTr="00015136">
        <w:tc>
          <w:tcPr>
            <w:tcW w:w="3076" w:type="dxa"/>
            <w:vAlign w:val="center"/>
          </w:tcPr>
          <w:p w:rsidR="00015136" w:rsidRPr="006B1950" w:rsidRDefault="00015136" w:rsidP="00F244BF">
            <w:pPr>
              <w:jc w:val="center"/>
            </w:pPr>
            <w:r w:rsidRPr="006B1950">
              <w:t>1</w:t>
            </w:r>
          </w:p>
        </w:tc>
        <w:tc>
          <w:tcPr>
            <w:tcW w:w="3226" w:type="dxa"/>
            <w:vAlign w:val="center"/>
          </w:tcPr>
          <w:p w:rsidR="00015136" w:rsidRPr="006B1950" w:rsidRDefault="00015136" w:rsidP="00F244BF">
            <w:pPr>
              <w:jc w:val="center"/>
            </w:pPr>
            <w:r w:rsidRPr="006B1950">
              <w:t>2</w:t>
            </w:r>
          </w:p>
        </w:tc>
        <w:tc>
          <w:tcPr>
            <w:tcW w:w="3245" w:type="dxa"/>
            <w:vAlign w:val="center"/>
          </w:tcPr>
          <w:p w:rsidR="00015136" w:rsidRPr="006B1950" w:rsidRDefault="00015136" w:rsidP="00F244BF">
            <w:pPr>
              <w:jc w:val="center"/>
            </w:pPr>
            <w:r w:rsidRPr="006B1950">
              <w:t>3</w:t>
            </w:r>
          </w:p>
        </w:tc>
      </w:tr>
      <w:tr w:rsidR="006B6FBA" w:rsidRPr="006B1950" w:rsidTr="00015136">
        <w:tc>
          <w:tcPr>
            <w:tcW w:w="3076" w:type="dxa"/>
          </w:tcPr>
          <w:p w:rsidR="006B6FBA" w:rsidRPr="006B1950" w:rsidRDefault="006B6FBA" w:rsidP="006B5F6F">
            <w:pPr>
              <w:jc w:val="both"/>
            </w:pPr>
            <w:r w:rsidRPr="006B1950">
              <w:t>24 сентября 1993 г.</w:t>
            </w:r>
          </w:p>
        </w:tc>
        <w:tc>
          <w:tcPr>
            <w:tcW w:w="3226" w:type="dxa"/>
          </w:tcPr>
          <w:p w:rsidR="006B6FBA" w:rsidRPr="006B1950" w:rsidRDefault="006B6FBA" w:rsidP="006B5F6F">
            <w:pPr>
              <w:jc w:val="both"/>
            </w:pPr>
            <w:r w:rsidRPr="006B1950">
              <w:t>Договор о создании Экономического союза</w:t>
            </w:r>
          </w:p>
        </w:tc>
        <w:tc>
          <w:tcPr>
            <w:tcW w:w="3245" w:type="dxa"/>
            <w:vMerge w:val="restart"/>
          </w:tcPr>
          <w:p w:rsidR="006B6FBA" w:rsidRPr="006B1950" w:rsidRDefault="006B6FBA" w:rsidP="006B5F6F">
            <w:pPr>
              <w:jc w:val="both"/>
            </w:pPr>
            <w:r w:rsidRPr="006B1950">
              <w:t xml:space="preserve">Все страны СНГ </w:t>
            </w:r>
          </w:p>
        </w:tc>
      </w:tr>
      <w:tr w:rsidR="006B6FBA" w:rsidRPr="006B1950" w:rsidTr="00015136">
        <w:tc>
          <w:tcPr>
            <w:tcW w:w="3076" w:type="dxa"/>
          </w:tcPr>
          <w:p w:rsidR="006B6FBA" w:rsidRPr="006B1950" w:rsidRDefault="006B6FBA" w:rsidP="006B5F6F">
            <w:pPr>
              <w:jc w:val="both"/>
            </w:pPr>
            <w:r w:rsidRPr="006B1950">
              <w:t>14 апреля 1994 г.</w:t>
            </w:r>
          </w:p>
        </w:tc>
        <w:tc>
          <w:tcPr>
            <w:tcW w:w="3226" w:type="dxa"/>
          </w:tcPr>
          <w:p w:rsidR="006B6FBA" w:rsidRPr="006B1950" w:rsidRDefault="006B6FBA" w:rsidP="006B5F6F">
            <w:pPr>
              <w:jc w:val="both"/>
            </w:pPr>
            <w:r w:rsidRPr="006B1950">
              <w:t>Соглашение о создании Зоны свободной торговли</w:t>
            </w:r>
          </w:p>
        </w:tc>
        <w:tc>
          <w:tcPr>
            <w:tcW w:w="3245" w:type="dxa"/>
            <w:vMerge/>
          </w:tcPr>
          <w:p w:rsidR="006B6FBA" w:rsidRPr="006B1950" w:rsidRDefault="006B6FBA" w:rsidP="006B5F6F">
            <w:pPr>
              <w:jc w:val="both"/>
            </w:pPr>
          </w:p>
        </w:tc>
      </w:tr>
      <w:tr w:rsidR="006B6FBA" w:rsidRPr="006B1950" w:rsidTr="00015136">
        <w:tc>
          <w:tcPr>
            <w:tcW w:w="3076" w:type="dxa"/>
            <w:tcBorders>
              <w:bottom w:val="nil"/>
            </w:tcBorders>
          </w:tcPr>
          <w:p w:rsidR="006B6FBA" w:rsidRPr="006B1950" w:rsidRDefault="006B6FBA" w:rsidP="006B5F6F">
            <w:pPr>
              <w:jc w:val="both"/>
            </w:pPr>
            <w:r w:rsidRPr="006B1950">
              <w:t>21 октября 1994 г.</w:t>
            </w:r>
          </w:p>
        </w:tc>
        <w:tc>
          <w:tcPr>
            <w:tcW w:w="3226" w:type="dxa"/>
            <w:tcBorders>
              <w:bottom w:val="nil"/>
            </w:tcBorders>
          </w:tcPr>
          <w:p w:rsidR="006B6FBA" w:rsidRPr="006B1950" w:rsidRDefault="006B6FBA" w:rsidP="006B5F6F">
            <w:pPr>
              <w:jc w:val="both"/>
            </w:pPr>
            <w:r w:rsidRPr="006B1950">
              <w:t>Соглашение о создании Платежного союза государств-участников СНГ</w:t>
            </w:r>
          </w:p>
        </w:tc>
        <w:tc>
          <w:tcPr>
            <w:tcW w:w="3245" w:type="dxa"/>
            <w:vMerge/>
            <w:tcBorders>
              <w:bottom w:val="nil"/>
            </w:tcBorders>
          </w:tcPr>
          <w:p w:rsidR="006B6FBA" w:rsidRPr="006B1950" w:rsidRDefault="006B6FBA" w:rsidP="006B5F6F">
            <w:pPr>
              <w:jc w:val="both"/>
            </w:pPr>
          </w:p>
        </w:tc>
      </w:tr>
      <w:tr w:rsidR="00015136" w:rsidRPr="006B1950" w:rsidTr="00015136">
        <w:tc>
          <w:tcPr>
            <w:tcW w:w="9547" w:type="dxa"/>
            <w:gridSpan w:val="3"/>
            <w:tcBorders>
              <w:top w:val="nil"/>
              <w:left w:val="nil"/>
              <w:right w:val="nil"/>
            </w:tcBorders>
          </w:tcPr>
          <w:p w:rsidR="00015136" w:rsidRPr="006B1950" w:rsidRDefault="00015136" w:rsidP="00015136">
            <w:pPr>
              <w:ind w:hanging="66"/>
              <w:jc w:val="both"/>
              <w:rPr>
                <w:sz w:val="28"/>
                <w:szCs w:val="28"/>
              </w:rPr>
            </w:pPr>
            <w:r w:rsidRPr="006B1950">
              <w:rPr>
                <w:sz w:val="28"/>
                <w:szCs w:val="28"/>
              </w:rPr>
              <w:lastRenderedPageBreak/>
              <w:t>Продолжение таблицы 3</w:t>
            </w:r>
          </w:p>
          <w:p w:rsidR="00015136" w:rsidRPr="006B1950" w:rsidRDefault="00015136" w:rsidP="00015136">
            <w:pPr>
              <w:ind w:hanging="66"/>
              <w:jc w:val="both"/>
              <w:rPr>
                <w:sz w:val="16"/>
                <w:szCs w:val="16"/>
              </w:rPr>
            </w:pPr>
          </w:p>
        </w:tc>
      </w:tr>
      <w:tr w:rsidR="00015136" w:rsidRPr="006B1950" w:rsidTr="00015136">
        <w:tc>
          <w:tcPr>
            <w:tcW w:w="3076" w:type="dxa"/>
          </w:tcPr>
          <w:p w:rsidR="00015136" w:rsidRPr="006B1950" w:rsidRDefault="00015136" w:rsidP="00015136">
            <w:pPr>
              <w:jc w:val="center"/>
            </w:pPr>
            <w:r w:rsidRPr="006B1950">
              <w:t>1</w:t>
            </w:r>
          </w:p>
        </w:tc>
        <w:tc>
          <w:tcPr>
            <w:tcW w:w="3226" w:type="dxa"/>
          </w:tcPr>
          <w:p w:rsidR="00015136" w:rsidRPr="006B1950" w:rsidRDefault="00015136" w:rsidP="00015136">
            <w:pPr>
              <w:jc w:val="center"/>
            </w:pPr>
            <w:r w:rsidRPr="006B1950">
              <w:t>2</w:t>
            </w:r>
          </w:p>
        </w:tc>
        <w:tc>
          <w:tcPr>
            <w:tcW w:w="3245" w:type="dxa"/>
          </w:tcPr>
          <w:p w:rsidR="00015136" w:rsidRPr="006B1950" w:rsidRDefault="00015136" w:rsidP="00015136">
            <w:pPr>
              <w:jc w:val="center"/>
            </w:pPr>
            <w:r w:rsidRPr="006B1950">
              <w:t>3</w:t>
            </w:r>
          </w:p>
        </w:tc>
      </w:tr>
      <w:tr w:rsidR="006B6FBA" w:rsidRPr="006B1950" w:rsidTr="00015136">
        <w:tc>
          <w:tcPr>
            <w:tcW w:w="3076" w:type="dxa"/>
          </w:tcPr>
          <w:p w:rsidR="006B6FBA" w:rsidRPr="006B1950" w:rsidRDefault="006B6FBA" w:rsidP="006B5F6F">
            <w:pPr>
              <w:jc w:val="both"/>
            </w:pPr>
            <w:r w:rsidRPr="006B1950">
              <w:t>20 января 1995 г.</w:t>
            </w:r>
          </w:p>
        </w:tc>
        <w:tc>
          <w:tcPr>
            <w:tcW w:w="3226" w:type="dxa"/>
          </w:tcPr>
          <w:p w:rsidR="006B6FBA" w:rsidRPr="006B1950" w:rsidRDefault="006B6FBA" w:rsidP="006B5F6F">
            <w:pPr>
              <w:jc w:val="both"/>
            </w:pPr>
            <w:r w:rsidRPr="006B1950">
              <w:t>Соглашение о Таможенном союзе</w:t>
            </w:r>
          </w:p>
        </w:tc>
        <w:tc>
          <w:tcPr>
            <w:tcW w:w="3245" w:type="dxa"/>
          </w:tcPr>
          <w:p w:rsidR="006B6FBA" w:rsidRPr="006B1950" w:rsidRDefault="006B6FBA" w:rsidP="006B5F6F">
            <w:pPr>
              <w:jc w:val="both"/>
            </w:pPr>
            <w:r w:rsidRPr="006B1950">
              <w:t>Белоруссия, Казахстан, Россия. С марта 1996 года – Кыргызстан, с февраля 1999 - Таджикистан</w:t>
            </w:r>
          </w:p>
        </w:tc>
      </w:tr>
      <w:tr w:rsidR="006B6FBA" w:rsidRPr="006B1950" w:rsidTr="00015136">
        <w:tc>
          <w:tcPr>
            <w:tcW w:w="3076" w:type="dxa"/>
          </w:tcPr>
          <w:p w:rsidR="006B6FBA" w:rsidRPr="006B1950" w:rsidRDefault="006B6FBA" w:rsidP="006B5F6F">
            <w:pPr>
              <w:jc w:val="both"/>
            </w:pPr>
            <w:r w:rsidRPr="006B1950">
              <w:t>29 марта 1996 г.</w:t>
            </w:r>
          </w:p>
        </w:tc>
        <w:tc>
          <w:tcPr>
            <w:tcW w:w="3226" w:type="dxa"/>
          </w:tcPr>
          <w:p w:rsidR="006B6FBA" w:rsidRPr="006B1950" w:rsidRDefault="006B6FBA" w:rsidP="006B5F6F">
            <w:pPr>
              <w:jc w:val="both"/>
            </w:pPr>
            <w:r w:rsidRPr="006B1950">
              <w:t>Договор об углублении интеграции в экономической и гуманитарной областях</w:t>
            </w:r>
          </w:p>
        </w:tc>
        <w:tc>
          <w:tcPr>
            <w:tcW w:w="3245" w:type="dxa"/>
          </w:tcPr>
          <w:p w:rsidR="006B6FBA" w:rsidRPr="006B1950" w:rsidRDefault="006B6FBA" w:rsidP="006B5F6F">
            <w:pPr>
              <w:jc w:val="both"/>
            </w:pPr>
            <w:r w:rsidRPr="006B1950">
              <w:t>Белоруссия, Казахстан, Кыргызстан, Россия</w:t>
            </w:r>
          </w:p>
        </w:tc>
      </w:tr>
      <w:tr w:rsidR="006B6FBA" w:rsidRPr="006B1950" w:rsidTr="00015136">
        <w:tc>
          <w:tcPr>
            <w:tcW w:w="3076" w:type="dxa"/>
          </w:tcPr>
          <w:p w:rsidR="006B6FBA" w:rsidRPr="006B1950" w:rsidRDefault="006B6FBA" w:rsidP="006B5F6F">
            <w:pPr>
              <w:jc w:val="both"/>
            </w:pPr>
            <w:r w:rsidRPr="006B1950">
              <w:t>26 февраля 1999 г.</w:t>
            </w:r>
          </w:p>
        </w:tc>
        <w:tc>
          <w:tcPr>
            <w:tcW w:w="3226" w:type="dxa"/>
          </w:tcPr>
          <w:p w:rsidR="006B6FBA" w:rsidRPr="006B1950" w:rsidRDefault="006B6FBA" w:rsidP="006B5F6F">
            <w:pPr>
              <w:jc w:val="both"/>
            </w:pPr>
            <w:r w:rsidRPr="006B1950">
              <w:t>Договор о таможенном союзе и Едином экономическом пространстве</w:t>
            </w:r>
          </w:p>
        </w:tc>
        <w:tc>
          <w:tcPr>
            <w:tcW w:w="3245" w:type="dxa"/>
          </w:tcPr>
          <w:p w:rsidR="006B6FBA" w:rsidRPr="006B1950" w:rsidRDefault="006B6FBA" w:rsidP="006B5F6F">
            <w:pPr>
              <w:jc w:val="both"/>
            </w:pPr>
            <w:r w:rsidRPr="006B1950">
              <w:t>Белоруссия, Казахстан, Кыргызстан, Россия, Таджикистан</w:t>
            </w:r>
          </w:p>
        </w:tc>
      </w:tr>
      <w:tr w:rsidR="006B6FBA" w:rsidRPr="006B1950" w:rsidTr="00015136">
        <w:tc>
          <w:tcPr>
            <w:tcW w:w="3076" w:type="dxa"/>
          </w:tcPr>
          <w:p w:rsidR="006B6FBA" w:rsidRPr="006B1950" w:rsidRDefault="006B6FBA" w:rsidP="006B5F6F">
            <w:pPr>
              <w:jc w:val="both"/>
            </w:pPr>
            <w:r w:rsidRPr="006B1950">
              <w:t>10 октября 2000 г.</w:t>
            </w:r>
          </w:p>
        </w:tc>
        <w:tc>
          <w:tcPr>
            <w:tcW w:w="3226" w:type="dxa"/>
          </w:tcPr>
          <w:p w:rsidR="006B6FBA" w:rsidRPr="006B1950" w:rsidRDefault="006B6FBA" w:rsidP="006B5F6F">
            <w:pPr>
              <w:jc w:val="both"/>
            </w:pPr>
            <w:r w:rsidRPr="006B1950">
              <w:t>Договор об учреждении Евразийского экономического сообщества</w:t>
            </w:r>
          </w:p>
        </w:tc>
        <w:tc>
          <w:tcPr>
            <w:tcW w:w="3245" w:type="dxa"/>
          </w:tcPr>
          <w:p w:rsidR="006B6FBA" w:rsidRPr="006B1950" w:rsidRDefault="006B6FBA" w:rsidP="006B5F6F">
            <w:pPr>
              <w:jc w:val="both"/>
            </w:pPr>
            <w:r w:rsidRPr="006B1950">
              <w:t>Белоруссия, Казахстан, Кыргызстан, Россия, Таджикистан</w:t>
            </w:r>
          </w:p>
        </w:tc>
      </w:tr>
      <w:tr w:rsidR="006B6FBA" w:rsidRPr="006B1950" w:rsidTr="00015136">
        <w:tc>
          <w:tcPr>
            <w:tcW w:w="3076" w:type="dxa"/>
          </w:tcPr>
          <w:p w:rsidR="006B6FBA" w:rsidRPr="006B1950" w:rsidRDefault="006B6FBA" w:rsidP="006B5F6F">
            <w:pPr>
              <w:jc w:val="both"/>
            </w:pPr>
            <w:r w:rsidRPr="006B1950">
              <w:t>19 сентября 2003 г.</w:t>
            </w:r>
          </w:p>
        </w:tc>
        <w:tc>
          <w:tcPr>
            <w:tcW w:w="3226" w:type="dxa"/>
          </w:tcPr>
          <w:p w:rsidR="006B6FBA" w:rsidRPr="006B1950" w:rsidRDefault="006B6FBA" w:rsidP="006B5F6F">
            <w:pPr>
              <w:jc w:val="both"/>
            </w:pPr>
            <w:r w:rsidRPr="006B1950">
              <w:t>Соглашение о формиро</w:t>
            </w:r>
            <w:r w:rsidR="00015136" w:rsidRPr="006B1950">
              <w:t xml:space="preserve"> </w:t>
            </w:r>
            <w:r w:rsidRPr="006B1950">
              <w:t>вании единого экономиче</w:t>
            </w:r>
            <w:r w:rsidR="00015136" w:rsidRPr="006B1950">
              <w:t xml:space="preserve"> </w:t>
            </w:r>
            <w:r w:rsidRPr="006B1950">
              <w:t>ского пространства</w:t>
            </w:r>
          </w:p>
        </w:tc>
        <w:tc>
          <w:tcPr>
            <w:tcW w:w="3245" w:type="dxa"/>
          </w:tcPr>
          <w:p w:rsidR="006B6FBA" w:rsidRPr="006B1950" w:rsidRDefault="006B6FBA" w:rsidP="006B5F6F">
            <w:pPr>
              <w:jc w:val="both"/>
            </w:pPr>
            <w:r w:rsidRPr="006B1950">
              <w:t>Белоруссия, Казахстан, Россия, Украина</w:t>
            </w:r>
          </w:p>
        </w:tc>
      </w:tr>
      <w:tr w:rsidR="006B6FBA" w:rsidRPr="006B1950" w:rsidTr="00015136">
        <w:tc>
          <w:tcPr>
            <w:tcW w:w="3076" w:type="dxa"/>
          </w:tcPr>
          <w:p w:rsidR="006B6FBA" w:rsidRPr="006B1950" w:rsidRDefault="006B6FBA" w:rsidP="006B5F6F">
            <w:pPr>
              <w:jc w:val="both"/>
            </w:pPr>
            <w:r w:rsidRPr="006B1950">
              <w:t>6 октября 2007 г.</w:t>
            </w:r>
          </w:p>
        </w:tc>
        <w:tc>
          <w:tcPr>
            <w:tcW w:w="3226" w:type="dxa"/>
          </w:tcPr>
          <w:p w:rsidR="006B6FBA" w:rsidRPr="006B1950" w:rsidRDefault="006B6FBA" w:rsidP="006B5F6F">
            <w:pPr>
              <w:jc w:val="both"/>
            </w:pPr>
            <w:r w:rsidRPr="006B1950">
              <w:t>Договор о создании единой таможенной территории и формировании таможенного союза</w:t>
            </w:r>
          </w:p>
        </w:tc>
        <w:tc>
          <w:tcPr>
            <w:tcW w:w="3245" w:type="dxa"/>
          </w:tcPr>
          <w:p w:rsidR="006B6FBA" w:rsidRPr="006B1950" w:rsidRDefault="006B6FBA" w:rsidP="006B5F6F">
            <w:pPr>
              <w:jc w:val="both"/>
            </w:pPr>
            <w:r w:rsidRPr="006B1950">
              <w:t>Белоруссия, Казахстан, Россия</w:t>
            </w:r>
          </w:p>
        </w:tc>
      </w:tr>
      <w:tr w:rsidR="006B6FBA" w:rsidRPr="006B1950" w:rsidTr="00015136">
        <w:tc>
          <w:tcPr>
            <w:tcW w:w="3076" w:type="dxa"/>
          </w:tcPr>
          <w:p w:rsidR="006B6FBA" w:rsidRPr="006B1950" w:rsidRDefault="006B6FBA" w:rsidP="006B5F6F">
            <w:pPr>
              <w:jc w:val="both"/>
            </w:pPr>
            <w:r w:rsidRPr="006B1950">
              <w:t>6 октября 2007 г.</w:t>
            </w:r>
          </w:p>
        </w:tc>
        <w:tc>
          <w:tcPr>
            <w:tcW w:w="3226" w:type="dxa"/>
          </w:tcPr>
          <w:p w:rsidR="006B6FBA" w:rsidRPr="006B1950" w:rsidRDefault="006B6FBA" w:rsidP="006B5F6F">
            <w:pPr>
              <w:jc w:val="both"/>
            </w:pPr>
            <w:r w:rsidRPr="006B1950">
              <w:t>Договор о Комиссии Таможенного союза</w:t>
            </w:r>
          </w:p>
        </w:tc>
        <w:tc>
          <w:tcPr>
            <w:tcW w:w="3245" w:type="dxa"/>
          </w:tcPr>
          <w:p w:rsidR="006B6FBA" w:rsidRPr="006B1950" w:rsidRDefault="006B6FBA" w:rsidP="006B5F6F">
            <w:pPr>
              <w:jc w:val="both"/>
            </w:pPr>
            <w:r w:rsidRPr="006B1950">
              <w:t>Белоруссия, Казахстан, Россия</w:t>
            </w:r>
          </w:p>
        </w:tc>
      </w:tr>
      <w:tr w:rsidR="006B6FBA" w:rsidRPr="006B1950" w:rsidTr="00015136">
        <w:tc>
          <w:tcPr>
            <w:tcW w:w="3076" w:type="dxa"/>
          </w:tcPr>
          <w:p w:rsidR="006B6FBA" w:rsidRPr="006B1950" w:rsidRDefault="006B6FBA" w:rsidP="006B5F6F">
            <w:pPr>
              <w:jc w:val="both"/>
            </w:pPr>
            <w:r w:rsidRPr="006B1950">
              <w:t>9 июня 2009 г.</w:t>
            </w:r>
          </w:p>
        </w:tc>
        <w:tc>
          <w:tcPr>
            <w:tcW w:w="3226" w:type="dxa"/>
          </w:tcPr>
          <w:p w:rsidR="006B6FBA" w:rsidRPr="006B1950" w:rsidRDefault="006B6FBA" w:rsidP="006B5F6F">
            <w:pPr>
              <w:jc w:val="both"/>
            </w:pPr>
            <w:r w:rsidRPr="006B1950">
              <w:rPr>
                <w:rFonts w:eastAsiaTheme="minorHAnsi"/>
                <w:lang w:eastAsia="en-US"/>
              </w:rPr>
              <w:t>Решение Межгосударствен</w:t>
            </w:r>
            <w:r w:rsidR="00015136" w:rsidRPr="006B1950">
              <w:rPr>
                <w:rFonts w:eastAsiaTheme="minorHAnsi"/>
                <w:lang w:eastAsia="en-US"/>
              </w:rPr>
              <w:t xml:space="preserve"> </w:t>
            </w:r>
            <w:r w:rsidRPr="006B1950">
              <w:rPr>
                <w:rFonts w:eastAsiaTheme="minorHAnsi"/>
                <w:lang w:eastAsia="en-US"/>
              </w:rPr>
              <w:t xml:space="preserve">ного Совета Евразийского экономического сообщества </w:t>
            </w:r>
            <w:r w:rsidRPr="006B1950">
              <w:t>«Этапы и сроки формиро</w:t>
            </w:r>
            <w:r w:rsidR="00015136" w:rsidRPr="006B1950">
              <w:t xml:space="preserve"> </w:t>
            </w:r>
            <w:r w:rsidRPr="006B1950">
              <w:t>вания единой таможенной территории таможенного союза Республики Беларусь, Республики Казахстан и Российской Федерации»</w:t>
            </w:r>
          </w:p>
        </w:tc>
        <w:tc>
          <w:tcPr>
            <w:tcW w:w="3245" w:type="dxa"/>
          </w:tcPr>
          <w:p w:rsidR="006B6FBA" w:rsidRPr="006B1950" w:rsidRDefault="006B6FBA" w:rsidP="006B5F6F">
            <w:pPr>
              <w:jc w:val="both"/>
            </w:pPr>
            <w:r w:rsidRPr="006B1950">
              <w:t>Белоруссия, Казахстан, Россия</w:t>
            </w:r>
          </w:p>
        </w:tc>
      </w:tr>
      <w:tr w:rsidR="006B6FBA" w:rsidRPr="006B1950" w:rsidTr="00015136">
        <w:tc>
          <w:tcPr>
            <w:tcW w:w="3076" w:type="dxa"/>
          </w:tcPr>
          <w:p w:rsidR="006B6FBA" w:rsidRPr="006B1950" w:rsidRDefault="006B6FBA" w:rsidP="006B5F6F">
            <w:pPr>
              <w:jc w:val="both"/>
            </w:pPr>
            <w:r w:rsidRPr="006B1950">
              <w:t>27 ноября 2009 г.</w:t>
            </w:r>
          </w:p>
        </w:tc>
        <w:tc>
          <w:tcPr>
            <w:tcW w:w="3226" w:type="dxa"/>
          </w:tcPr>
          <w:p w:rsidR="006B6FBA" w:rsidRPr="006B1950" w:rsidRDefault="006B6FBA" w:rsidP="006B5F6F">
            <w:pPr>
              <w:jc w:val="both"/>
            </w:pPr>
            <w:r w:rsidRPr="006B1950">
              <w:t>Договор о Таможенном кодексе Таможенного союза</w:t>
            </w:r>
          </w:p>
        </w:tc>
        <w:tc>
          <w:tcPr>
            <w:tcW w:w="3245" w:type="dxa"/>
          </w:tcPr>
          <w:p w:rsidR="006B6FBA" w:rsidRPr="006B1950" w:rsidRDefault="006B6FBA" w:rsidP="006B5F6F">
            <w:pPr>
              <w:jc w:val="both"/>
            </w:pPr>
            <w:r w:rsidRPr="006B1950">
              <w:t>Белоруссия, Казахстан, Россия</w:t>
            </w:r>
          </w:p>
        </w:tc>
      </w:tr>
      <w:tr w:rsidR="006B6FBA" w:rsidRPr="006B1950" w:rsidTr="00015136">
        <w:tc>
          <w:tcPr>
            <w:tcW w:w="3076" w:type="dxa"/>
          </w:tcPr>
          <w:p w:rsidR="006B6FBA" w:rsidRPr="006B1950" w:rsidRDefault="006B6FBA" w:rsidP="006B5F6F">
            <w:pPr>
              <w:jc w:val="both"/>
            </w:pPr>
            <w:r w:rsidRPr="006B1950">
              <w:t>18 ноября 2011 г.</w:t>
            </w:r>
          </w:p>
        </w:tc>
        <w:tc>
          <w:tcPr>
            <w:tcW w:w="3226" w:type="dxa"/>
          </w:tcPr>
          <w:p w:rsidR="006B6FBA" w:rsidRPr="006B1950" w:rsidRDefault="006B6FBA" w:rsidP="006B5F6F">
            <w:pPr>
              <w:jc w:val="both"/>
            </w:pPr>
            <w:r w:rsidRPr="006B1950">
              <w:t>Договор Евразийской экономической комиссии</w:t>
            </w:r>
          </w:p>
        </w:tc>
        <w:tc>
          <w:tcPr>
            <w:tcW w:w="3245" w:type="dxa"/>
          </w:tcPr>
          <w:p w:rsidR="006B6FBA" w:rsidRPr="006B1950" w:rsidRDefault="006B6FBA" w:rsidP="006B5F6F">
            <w:pPr>
              <w:jc w:val="both"/>
            </w:pPr>
            <w:r w:rsidRPr="006B1950">
              <w:t>Белоруссия, Казахстан, Россия</w:t>
            </w:r>
          </w:p>
        </w:tc>
      </w:tr>
      <w:tr w:rsidR="006B6FBA" w:rsidRPr="006B1950" w:rsidTr="00015136">
        <w:tc>
          <w:tcPr>
            <w:tcW w:w="3076" w:type="dxa"/>
          </w:tcPr>
          <w:p w:rsidR="006B6FBA" w:rsidRPr="006B1950" w:rsidRDefault="006B6FBA" w:rsidP="006B5F6F">
            <w:pPr>
              <w:jc w:val="both"/>
            </w:pPr>
            <w:r w:rsidRPr="006B1950">
              <w:t>29 мая 2014 г.</w:t>
            </w:r>
          </w:p>
        </w:tc>
        <w:tc>
          <w:tcPr>
            <w:tcW w:w="3226" w:type="dxa"/>
          </w:tcPr>
          <w:p w:rsidR="006B6FBA" w:rsidRPr="006B1950" w:rsidRDefault="006B6FBA" w:rsidP="006B5F6F">
            <w:pPr>
              <w:jc w:val="both"/>
            </w:pPr>
            <w:r w:rsidRPr="006B1950">
              <w:rPr>
                <w:rFonts w:eastAsiaTheme="minorHAnsi"/>
                <w:lang w:eastAsia="en-US"/>
              </w:rPr>
              <w:t>Договора о Евразийском экономическом союзе</w:t>
            </w:r>
          </w:p>
        </w:tc>
        <w:tc>
          <w:tcPr>
            <w:tcW w:w="3245" w:type="dxa"/>
          </w:tcPr>
          <w:p w:rsidR="006B6FBA" w:rsidRPr="006B1950" w:rsidRDefault="006B6FBA" w:rsidP="006B5F6F">
            <w:pPr>
              <w:jc w:val="both"/>
            </w:pPr>
            <w:r w:rsidRPr="006B1950">
              <w:t>Белоруссия, Казахстан, Россия, с октября 2014 г. – Армения, с мая 2015 года – Кыргызстан</w:t>
            </w:r>
          </w:p>
        </w:tc>
      </w:tr>
      <w:tr w:rsidR="006B6FBA" w:rsidRPr="006B1950" w:rsidTr="00015136">
        <w:tc>
          <w:tcPr>
            <w:tcW w:w="3076" w:type="dxa"/>
          </w:tcPr>
          <w:p w:rsidR="006B6FBA" w:rsidRPr="006B1950" w:rsidRDefault="006B6FBA" w:rsidP="006B5F6F">
            <w:pPr>
              <w:jc w:val="both"/>
            </w:pPr>
            <w:r w:rsidRPr="006B1950">
              <w:t>11 апреля 2017 г.</w:t>
            </w:r>
          </w:p>
        </w:tc>
        <w:tc>
          <w:tcPr>
            <w:tcW w:w="3226" w:type="dxa"/>
          </w:tcPr>
          <w:p w:rsidR="006B6FBA" w:rsidRPr="006B1950" w:rsidRDefault="006B6FBA" w:rsidP="006B5F6F">
            <w:pPr>
              <w:jc w:val="both"/>
              <w:rPr>
                <w:rFonts w:eastAsiaTheme="minorHAnsi"/>
                <w:lang w:eastAsia="en-US"/>
              </w:rPr>
            </w:pPr>
            <w:r w:rsidRPr="006B1950">
              <w:rPr>
                <w:rFonts w:eastAsiaTheme="minorHAnsi"/>
                <w:lang w:eastAsia="en-US"/>
              </w:rPr>
              <w:t>Договор о Таможенном кодексе Евразийского экономического союза</w:t>
            </w:r>
          </w:p>
        </w:tc>
        <w:tc>
          <w:tcPr>
            <w:tcW w:w="3245" w:type="dxa"/>
          </w:tcPr>
          <w:p w:rsidR="006B6FBA" w:rsidRPr="006B1950" w:rsidRDefault="006B6FBA" w:rsidP="006B5F6F">
            <w:pPr>
              <w:jc w:val="both"/>
            </w:pPr>
            <w:r w:rsidRPr="006B1950">
              <w:t>Белоруссия, Казахстан, Россия, Армения, Кыргызстан</w:t>
            </w:r>
          </w:p>
        </w:tc>
      </w:tr>
      <w:tr w:rsidR="00015136" w:rsidRPr="006B1950" w:rsidTr="00877704">
        <w:tc>
          <w:tcPr>
            <w:tcW w:w="9547" w:type="dxa"/>
            <w:gridSpan w:val="3"/>
          </w:tcPr>
          <w:p w:rsidR="00015136" w:rsidRPr="006B1950" w:rsidRDefault="00015136" w:rsidP="00507987">
            <w:pPr>
              <w:ind w:firstLine="620"/>
              <w:jc w:val="both"/>
            </w:pPr>
            <w:r w:rsidRPr="006B1950">
              <w:t>Примечание – Составлено автором на основании источников [</w:t>
            </w:r>
            <w:r w:rsidR="00507987" w:rsidRPr="006B1950">
              <w:t>90</w:t>
            </w:r>
            <w:r w:rsidRPr="006B1950">
              <w:t>-9</w:t>
            </w:r>
            <w:r w:rsidR="00507987" w:rsidRPr="006B1950">
              <w:t>5</w:t>
            </w:r>
            <w:r w:rsidRPr="006B1950">
              <w:t>]</w:t>
            </w:r>
          </w:p>
        </w:tc>
      </w:tr>
    </w:tbl>
    <w:p w:rsidR="006B6FBA" w:rsidRPr="006B1950" w:rsidRDefault="006B6FBA" w:rsidP="00015136">
      <w:pPr>
        <w:ind w:firstLine="709"/>
        <w:jc w:val="both"/>
        <w:rPr>
          <w:sz w:val="28"/>
          <w:szCs w:val="28"/>
        </w:rPr>
      </w:pPr>
    </w:p>
    <w:p w:rsidR="000D150D" w:rsidRPr="006B1950" w:rsidRDefault="000D150D" w:rsidP="00015136">
      <w:pPr>
        <w:ind w:firstLine="709"/>
        <w:jc w:val="both"/>
        <w:rPr>
          <w:sz w:val="28"/>
          <w:szCs w:val="28"/>
        </w:rPr>
      </w:pPr>
      <w:r w:rsidRPr="006B1950">
        <w:rPr>
          <w:sz w:val="28"/>
          <w:szCs w:val="28"/>
        </w:rPr>
        <w:t xml:space="preserve">Как видно из </w:t>
      </w:r>
      <w:r w:rsidR="004654C4" w:rsidRPr="006B1950">
        <w:rPr>
          <w:sz w:val="28"/>
          <w:szCs w:val="28"/>
        </w:rPr>
        <w:t>таблицы 3</w:t>
      </w:r>
      <w:r w:rsidRPr="006B1950">
        <w:rPr>
          <w:sz w:val="28"/>
          <w:szCs w:val="28"/>
        </w:rPr>
        <w:t xml:space="preserve"> </w:t>
      </w:r>
      <w:bookmarkStart w:id="22" w:name="_Hlk134005266"/>
      <w:r w:rsidRPr="006B1950">
        <w:rPr>
          <w:sz w:val="28"/>
          <w:szCs w:val="28"/>
        </w:rPr>
        <w:t xml:space="preserve">путь к формированию единого таможенного регулирования и единой таможенной территории был непростым для государств-участников. Однако за период, прошедший с момента создания </w:t>
      </w:r>
      <w:r w:rsidRPr="006B1950">
        <w:rPr>
          <w:sz w:val="28"/>
          <w:szCs w:val="28"/>
        </w:rPr>
        <w:lastRenderedPageBreak/>
        <w:t xml:space="preserve">таможенного союза, рассматриваемое региональное экономическое объединение обрело обширную правовую базу, став основой для интеграционного ядра евразийской интеграции. </w:t>
      </w:r>
    </w:p>
    <w:bookmarkEnd w:id="22"/>
    <w:p w:rsidR="000D150D" w:rsidRPr="006B1950" w:rsidRDefault="000D150D" w:rsidP="00015136">
      <w:pPr>
        <w:ind w:firstLine="709"/>
        <w:jc w:val="both"/>
        <w:rPr>
          <w:sz w:val="28"/>
          <w:szCs w:val="28"/>
        </w:rPr>
      </w:pPr>
      <w:r w:rsidRPr="006B1950">
        <w:rPr>
          <w:sz w:val="28"/>
          <w:szCs w:val="28"/>
        </w:rPr>
        <w:t xml:space="preserve">В соответствии со ст. 25 Договора о ЕАЭС в рамках Таможенного союза осуществляется единое таможенное регулирования, которое осуществляется на основе ТК ЕАЭС. Таким образом, таможенное регулирование в ЕАЭС является единственным </w:t>
      </w:r>
      <w:r w:rsidR="00931338">
        <w:rPr>
          <w:sz w:val="28"/>
          <w:szCs w:val="28"/>
        </w:rPr>
        <w:t>напр</w:t>
      </w:r>
      <w:r w:rsidR="00A64964">
        <w:rPr>
          <w:sz w:val="28"/>
          <w:szCs w:val="28"/>
        </w:rPr>
        <w:t>а</w:t>
      </w:r>
      <w:r w:rsidR="00931338">
        <w:rPr>
          <w:sz w:val="28"/>
          <w:szCs w:val="28"/>
        </w:rPr>
        <w:t>влением</w:t>
      </w:r>
      <w:r w:rsidR="00A64964">
        <w:rPr>
          <w:sz w:val="28"/>
          <w:szCs w:val="28"/>
        </w:rPr>
        <w:t xml:space="preserve"> деятельности стран-участниц</w:t>
      </w:r>
      <w:r w:rsidRPr="006B1950">
        <w:rPr>
          <w:sz w:val="28"/>
          <w:szCs w:val="28"/>
        </w:rPr>
        <w:t>, основная часть которого регулируется наднациональным законодательством ЕАЭС.</w:t>
      </w:r>
    </w:p>
    <w:p w:rsidR="000D150D" w:rsidRPr="006B1950" w:rsidRDefault="000D150D" w:rsidP="00015136">
      <w:pPr>
        <w:ind w:firstLine="709"/>
        <w:jc w:val="both"/>
        <w:rPr>
          <w:sz w:val="28"/>
          <w:szCs w:val="28"/>
        </w:rPr>
      </w:pPr>
      <w:r w:rsidRPr="006B1950">
        <w:rPr>
          <w:sz w:val="28"/>
          <w:szCs w:val="28"/>
        </w:rPr>
        <w:t>Единое таможенное регулирование включает единые принципы, условия, правила и порядок перемещения товаров через таможенную границу ЕАЭС.</w:t>
      </w:r>
    </w:p>
    <w:p w:rsidR="000D150D" w:rsidRPr="006B1950" w:rsidRDefault="000D150D" w:rsidP="00015136">
      <w:pPr>
        <w:ind w:firstLine="709"/>
        <w:jc w:val="both"/>
        <w:rPr>
          <w:sz w:val="28"/>
          <w:szCs w:val="28"/>
        </w:rPr>
      </w:pPr>
      <w:r w:rsidRPr="006B1950">
        <w:rPr>
          <w:sz w:val="28"/>
          <w:szCs w:val="28"/>
        </w:rPr>
        <w:t>Основные принципы единого таможенного регулирования, закрепленные ТК ЕАЭС:</w:t>
      </w:r>
    </w:p>
    <w:p w:rsidR="000D150D" w:rsidRPr="006B1950" w:rsidRDefault="00015136" w:rsidP="00015136">
      <w:pPr>
        <w:ind w:firstLine="709"/>
        <w:jc w:val="both"/>
        <w:rPr>
          <w:sz w:val="28"/>
          <w:szCs w:val="28"/>
        </w:rPr>
      </w:pPr>
      <w:r w:rsidRPr="006B1950">
        <w:rPr>
          <w:sz w:val="28"/>
          <w:szCs w:val="28"/>
        </w:rPr>
        <w:t>–</w:t>
      </w:r>
      <w:r w:rsidR="000D150D" w:rsidRPr="006B1950">
        <w:rPr>
          <w:sz w:val="28"/>
          <w:szCs w:val="28"/>
        </w:rPr>
        <w:t xml:space="preserve"> равноправие лиц при перемещении товаров через таможенную границу ЕАЭС;</w:t>
      </w:r>
    </w:p>
    <w:p w:rsidR="000D150D" w:rsidRPr="006B1950" w:rsidRDefault="00015136" w:rsidP="00015136">
      <w:pPr>
        <w:ind w:firstLine="709"/>
        <w:jc w:val="both"/>
        <w:rPr>
          <w:sz w:val="28"/>
          <w:szCs w:val="28"/>
        </w:rPr>
      </w:pPr>
      <w:r w:rsidRPr="006B1950">
        <w:rPr>
          <w:sz w:val="28"/>
          <w:szCs w:val="28"/>
        </w:rPr>
        <w:t>–</w:t>
      </w:r>
      <w:r w:rsidR="000D150D" w:rsidRPr="006B1950">
        <w:rPr>
          <w:sz w:val="28"/>
          <w:szCs w:val="28"/>
        </w:rPr>
        <w:t xml:space="preserve"> ясность, четкость и последовательность совершения таможенных операций;</w:t>
      </w:r>
    </w:p>
    <w:p w:rsidR="000D150D" w:rsidRPr="006B1950" w:rsidRDefault="00015136" w:rsidP="00015136">
      <w:pPr>
        <w:ind w:firstLine="709"/>
        <w:jc w:val="both"/>
        <w:rPr>
          <w:sz w:val="28"/>
          <w:szCs w:val="28"/>
        </w:rPr>
      </w:pPr>
      <w:r w:rsidRPr="006B1950">
        <w:rPr>
          <w:sz w:val="28"/>
          <w:szCs w:val="28"/>
        </w:rPr>
        <w:t>–</w:t>
      </w:r>
      <w:r w:rsidR="000D150D" w:rsidRPr="006B1950">
        <w:rPr>
          <w:sz w:val="28"/>
          <w:szCs w:val="28"/>
        </w:rPr>
        <w:t xml:space="preserve"> применение современных методов таможенного контроля;</w:t>
      </w:r>
    </w:p>
    <w:p w:rsidR="000D150D" w:rsidRPr="006B1950" w:rsidRDefault="00015136" w:rsidP="00015136">
      <w:pPr>
        <w:ind w:firstLine="709"/>
        <w:jc w:val="both"/>
        <w:rPr>
          <w:sz w:val="28"/>
          <w:szCs w:val="28"/>
        </w:rPr>
      </w:pPr>
      <w:r w:rsidRPr="006B1950">
        <w:rPr>
          <w:sz w:val="28"/>
          <w:szCs w:val="28"/>
        </w:rPr>
        <w:t>– </w:t>
      </w:r>
      <w:r w:rsidR="000D150D" w:rsidRPr="006B1950">
        <w:rPr>
          <w:sz w:val="28"/>
          <w:szCs w:val="28"/>
        </w:rPr>
        <w:t xml:space="preserve">максимальное использование информационных технологий в деятельности таможенных органов. </w:t>
      </w:r>
    </w:p>
    <w:p w:rsidR="000D150D" w:rsidRPr="006B1950" w:rsidRDefault="000D150D" w:rsidP="00015136">
      <w:pPr>
        <w:ind w:firstLine="709"/>
        <w:jc w:val="both"/>
        <w:rPr>
          <w:sz w:val="28"/>
          <w:szCs w:val="28"/>
        </w:rPr>
      </w:pPr>
      <w:r w:rsidRPr="006B1950">
        <w:rPr>
          <w:sz w:val="28"/>
          <w:szCs w:val="28"/>
        </w:rPr>
        <w:t>Основной задачей единого таможенного регулирования в отношении третьих стран на территории ЕАЭС стало свободное передвижение товаров. Например, использование потенциала таможенного союза может привести к сокращению сроков перевозки грузов из Китая в Европу.</w:t>
      </w:r>
    </w:p>
    <w:p w:rsidR="000D150D" w:rsidRPr="006B1950" w:rsidRDefault="000D150D" w:rsidP="00015136">
      <w:pPr>
        <w:ind w:firstLine="709"/>
        <w:jc w:val="both"/>
        <w:rPr>
          <w:sz w:val="28"/>
          <w:szCs w:val="28"/>
        </w:rPr>
      </w:pPr>
      <w:r w:rsidRPr="006B1950">
        <w:rPr>
          <w:sz w:val="28"/>
          <w:szCs w:val="28"/>
        </w:rPr>
        <w:t xml:space="preserve">Так, в одной из опубликованных нами работ через показатели открытости экономики и значимости взаимной торговли нами </w:t>
      </w:r>
      <w:r w:rsidR="00A64964">
        <w:rPr>
          <w:sz w:val="28"/>
          <w:szCs w:val="28"/>
        </w:rPr>
        <w:t>рассмотрено</w:t>
      </w:r>
      <w:r w:rsidRPr="006B1950">
        <w:rPr>
          <w:sz w:val="28"/>
          <w:szCs w:val="28"/>
        </w:rPr>
        <w:t xml:space="preserve"> изменение в торговле ЕАЭС со странами значительно нового интеграционного объединения, центром которого является Китай – Всеобъемлющего регионального экономического объединения (ВРЭП). Согласно данному исследованию во всех странах ЕАЭС наблюдается рост взаимоотношений с анализируемым экономическим интеграционным объединением, что </w:t>
      </w:r>
      <w:r w:rsidR="00A64964">
        <w:rPr>
          <w:sz w:val="28"/>
          <w:szCs w:val="28"/>
        </w:rPr>
        <w:t>также явлется следствием существующего</w:t>
      </w:r>
      <w:r w:rsidRPr="006B1950">
        <w:rPr>
          <w:sz w:val="28"/>
          <w:szCs w:val="28"/>
        </w:rPr>
        <w:t xml:space="preserve"> единого таможенного регулирования внешней торговли </w:t>
      </w:r>
      <w:r w:rsidR="00A64964">
        <w:rPr>
          <w:sz w:val="28"/>
          <w:szCs w:val="28"/>
        </w:rPr>
        <w:t xml:space="preserve">ЕАЭС </w:t>
      </w:r>
      <w:r w:rsidRPr="006B1950">
        <w:rPr>
          <w:sz w:val="28"/>
          <w:szCs w:val="28"/>
        </w:rPr>
        <w:t>[</w:t>
      </w:r>
      <w:r w:rsidR="005B10F5" w:rsidRPr="006B1950">
        <w:rPr>
          <w:sz w:val="28"/>
          <w:szCs w:val="28"/>
        </w:rPr>
        <w:t>8</w:t>
      </w:r>
      <w:r w:rsidR="00507987" w:rsidRPr="006B1950">
        <w:rPr>
          <w:sz w:val="28"/>
          <w:szCs w:val="28"/>
        </w:rPr>
        <w:t>4</w:t>
      </w:r>
      <w:r w:rsidR="00237FF9" w:rsidRPr="006B1950">
        <w:rPr>
          <w:sz w:val="28"/>
          <w:szCs w:val="28"/>
        </w:rPr>
        <w:t xml:space="preserve">, </w:t>
      </w:r>
      <w:r w:rsidR="00831B8E" w:rsidRPr="006B1950">
        <w:rPr>
          <w:sz w:val="28"/>
          <w:szCs w:val="28"/>
        </w:rPr>
        <w:t>с</w:t>
      </w:r>
      <w:r w:rsidR="00237FF9" w:rsidRPr="006B1950">
        <w:rPr>
          <w:sz w:val="28"/>
          <w:szCs w:val="28"/>
        </w:rPr>
        <w:t>.</w:t>
      </w:r>
      <w:r w:rsidR="004E2A93" w:rsidRPr="006B1950">
        <w:rPr>
          <w:sz w:val="28"/>
          <w:szCs w:val="28"/>
        </w:rPr>
        <w:t xml:space="preserve"> </w:t>
      </w:r>
      <w:r w:rsidR="00831B8E" w:rsidRPr="006B1950">
        <w:rPr>
          <w:sz w:val="28"/>
          <w:szCs w:val="28"/>
        </w:rPr>
        <w:t>174</w:t>
      </w:r>
      <w:r w:rsidRPr="006B1950">
        <w:rPr>
          <w:sz w:val="28"/>
          <w:szCs w:val="28"/>
        </w:rPr>
        <w:t>].</w:t>
      </w:r>
    </w:p>
    <w:p w:rsidR="000D150D" w:rsidRPr="006B1950" w:rsidRDefault="000D150D" w:rsidP="00015136">
      <w:pPr>
        <w:ind w:firstLine="709"/>
        <w:jc w:val="both"/>
        <w:rPr>
          <w:sz w:val="28"/>
          <w:szCs w:val="28"/>
        </w:rPr>
      </w:pPr>
      <w:bookmarkStart w:id="23" w:name="_Hlk137727779"/>
      <w:r w:rsidRPr="006B1950">
        <w:rPr>
          <w:sz w:val="28"/>
          <w:szCs w:val="28"/>
        </w:rPr>
        <w:t>Создание единой таможенной территории с единым таможенным регулированием ЕАЭС сохраняют для таможенных органов стран-участниц статус национальных органов, в функции которых входит в том числе соблюдение и реализация таможенного законодательства ЕАЭС. При этом у таможенных органов возрастает ответственность по обеспечению экономической и других видов национальной безопасности теперь уже не только своей страны, но и других стран ЕАЭС, так как выпуск товаров производится на общий рынок ЕАЭС.</w:t>
      </w:r>
    </w:p>
    <w:bookmarkEnd w:id="23"/>
    <w:p w:rsidR="000D150D" w:rsidRPr="006B1950" w:rsidRDefault="000D150D" w:rsidP="00015136">
      <w:pPr>
        <w:ind w:firstLine="709"/>
        <w:jc w:val="both"/>
        <w:rPr>
          <w:sz w:val="28"/>
          <w:szCs w:val="28"/>
        </w:rPr>
      </w:pPr>
      <w:r w:rsidRPr="006B1950">
        <w:rPr>
          <w:sz w:val="28"/>
          <w:szCs w:val="28"/>
        </w:rPr>
        <w:t xml:space="preserve">Договор о ТК ЕАЭС вступил в действие 1 января 2018 года. Данный международный договор направлен на обеспечение единого таможенного регулирования на территории стран ЕАЭС. </w:t>
      </w:r>
    </w:p>
    <w:p w:rsidR="000D150D" w:rsidRPr="006B1950" w:rsidRDefault="000D150D" w:rsidP="00015136">
      <w:pPr>
        <w:ind w:firstLine="709"/>
        <w:jc w:val="both"/>
        <w:rPr>
          <w:sz w:val="28"/>
          <w:szCs w:val="28"/>
        </w:rPr>
      </w:pPr>
      <w:r w:rsidRPr="006B1950">
        <w:rPr>
          <w:sz w:val="28"/>
          <w:szCs w:val="28"/>
        </w:rPr>
        <w:lastRenderedPageBreak/>
        <w:t>Одной из особенностей данного документа является имплементация международных соглашений, действующих в ЕАЭС, что позволило сделать ТК ЕАЭС более унифицированным и всеобъемлющим актом в сфере таможенного регулирования внешней торговли.</w:t>
      </w:r>
    </w:p>
    <w:p w:rsidR="000D150D" w:rsidRPr="006B1950" w:rsidRDefault="000D150D" w:rsidP="00015136">
      <w:pPr>
        <w:ind w:firstLine="709"/>
        <w:jc w:val="both"/>
        <w:rPr>
          <w:sz w:val="28"/>
          <w:szCs w:val="28"/>
        </w:rPr>
      </w:pPr>
      <w:r w:rsidRPr="006B1950">
        <w:rPr>
          <w:sz w:val="28"/>
          <w:szCs w:val="28"/>
        </w:rPr>
        <w:t xml:space="preserve">ТК ЕАЭС содержит 9 разделов, 60 глав, 4 приложения, 455 статей, что делает его значительно обширнее предыдущего ТК ТС. </w:t>
      </w:r>
    </w:p>
    <w:p w:rsidR="000D150D" w:rsidRPr="006B1950" w:rsidRDefault="000D150D" w:rsidP="00015136">
      <w:pPr>
        <w:ind w:firstLine="709"/>
        <w:jc w:val="both"/>
        <w:rPr>
          <w:sz w:val="28"/>
          <w:szCs w:val="28"/>
        </w:rPr>
      </w:pPr>
      <w:r w:rsidRPr="006B1950">
        <w:rPr>
          <w:sz w:val="28"/>
          <w:szCs w:val="28"/>
        </w:rPr>
        <w:t>С небольшой разницей во времени (1 мая 2016 года) вступил в силу ТК ЕС – другого крупнейшего интеграционного объединения на территории евразийского континента.</w:t>
      </w:r>
    </w:p>
    <w:p w:rsidR="000D150D" w:rsidRPr="006B1950" w:rsidRDefault="000D150D" w:rsidP="00015136">
      <w:pPr>
        <w:ind w:firstLine="709"/>
        <w:jc w:val="both"/>
        <w:rPr>
          <w:sz w:val="28"/>
          <w:szCs w:val="28"/>
        </w:rPr>
      </w:pPr>
      <w:r w:rsidRPr="006B1950">
        <w:rPr>
          <w:sz w:val="28"/>
          <w:szCs w:val="28"/>
        </w:rPr>
        <w:t xml:space="preserve">Принимая во внимание общие процессы развития внешней торговли стран, а также наличие международной базы, представленной </w:t>
      </w:r>
      <w:r w:rsidR="001E11DA">
        <w:rPr>
          <w:sz w:val="28"/>
          <w:szCs w:val="28"/>
        </w:rPr>
        <w:t>ПКК</w:t>
      </w:r>
      <w:r w:rsidRPr="006B1950">
        <w:rPr>
          <w:sz w:val="28"/>
          <w:szCs w:val="28"/>
        </w:rPr>
        <w:t xml:space="preserve"> и других актов ВТамО, а также ВТО, таможенные кодексы ЕАЭС и ЕС содержат основополагающие положения с некоторыми индивидуальными особенностями.</w:t>
      </w:r>
    </w:p>
    <w:p w:rsidR="00F71D6D" w:rsidRPr="006B1950" w:rsidRDefault="00F71D6D" w:rsidP="00F71D6D">
      <w:pPr>
        <w:ind w:firstLine="567"/>
        <w:jc w:val="both"/>
        <w:rPr>
          <w:sz w:val="28"/>
          <w:szCs w:val="28"/>
        </w:rPr>
      </w:pPr>
    </w:p>
    <w:p w:rsidR="00F71D6D" w:rsidRPr="006B1950" w:rsidRDefault="00F71D6D" w:rsidP="00015136">
      <w:pPr>
        <w:jc w:val="both"/>
        <w:rPr>
          <w:sz w:val="28"/>
          <w:szCs w:val="28"/>
        </w:rPr>
      </w:pPr>
      <w:r w:rsidRPr="006B1950">
        <w:rPr>
          <w:sz w:val="28"/>
          <w:szCs w:val="28"/>
        </w:rPr>
        <w:t xml:space="preserve">Таблица </w:t>
      </w:r>
      <w:r w:rsidR="00430161" w:rsidRPr="006B1950">
        <w:rPr>
          <w:sz w:val="28"/>
          <w:szCs w:val="28"/>
        </w:rPr>
        <w:t>4</w:t>
      </w:r>
      <w:r w:rsidRPr="006B1950">
        <w:rPr>
          <w:sz w:val="28"/>
          <w:szCs w:val="28"/>
        </w:rPr>
        <w:t xml:space="preserve"> </w:t>
      </w:r>
      <w:r w:rsidR="00015136" w:rsidRPr="006B1950">
        <w:rPr>
          <w:sz w:val="28"/>
          <w:szCs w:val="28"/>
        </w:rPr>
        <w:t>–</w:t>
      </w:r>
      <w:r w:rsidRPr="006B1950">
        <w:rPr>
          <w:sz w:val="28"/>
          <w:szCs w:val="28"/>
        </w:rPr>
        <w:t xml:space="preserve"> Сравнительный анализ ТК ЕАЭС И ТК ЕС </w:t>
      </w:r>
    </w:p>
    <w:p w:rsidR="00F71D6D" w:rsidRPr="006B1950" w:rsidRDefault="00F71D6D" w:rsidP="00015136">
      <w:pPr>
        <w:ind w:firstLine="567"/>
        <w:jc w:val="right"/>
        <w:rPr>
          <w:sz w:val="16"/>
          <w:szCs w:val="16"/>
        </w:rPr>
      </w:pPr>
    </w:p>
    <w:tbl>
      <w:tblPr>
        <w:tblStyle w:val="a7"/>
        <w:tblW w:w="9575" w:type="dxa"/>
        <w:tblInd w:w="122" w:type="dxa"/>
        <w:tblLook w:val="04A0" w:firstRow="1" w:lastRow="0" w:firstColumn="1" w:lastColumn="0" w:noHBand="0" w:noVBand="1"/>
      </w:tblPr>
      <w:tblGrid>
        <w:gridCol w:w="3984"/>
        <w:gridCol w:w="5591"/>
      </w:tblGrid>
      <w:tr w:rsidR="00F71D6D" w:rsidRPr="006B1950" w:rsidTr="00237FF9">
        <w:trPr>
          <w:trHeight w:val="320"/>
        </w:trPr>
        <w:tc>
          <w:tcPr>
            <w:tcW w:w="3984" w:type="dxa"/>
            <w:vAlign w:val="center"/>
          </w:tcPr>
          <w:p w:rsidR="00F71D6D" w:rsidRPr="006B1950" w:rsidRDefault="00F71D6D" w:rsidP="00237FF9">
            <w:pPr>
              <w:jc w:val="center"/>
            </w:pPr>
            <w:r w:rsidRPr="006B1950">
              <w:t>Положения ТК ЕАЭС</w:t>
            </w:r>
          </w:p>
        </w:tc>
        <w:tc>
          <w:tcPr>
            <w:tcW w:w="5591" w:type="dxa"/>
            <w:vAlign w:val="center"/>
          </w:tcPr>
          <w:p w:rsidR="00F71D6D" w:rsidRPr="006B1950" w:rsidRDefault="00F71D6D" w:rsidP="00237FF9">
            <w:pPr>
              <w:ind w:right="-795"/>
              <w:jc w:val="center"/>
            </w:pPr>
            <w:r w:rsidRPr="006B1950">
              <w:t>Положения ТК ЕС</w:t>
            </w:r>
          </w:p>
        </w:tc>
      </w:tr>
      <w:tr w:rsidR="00F71D6D" w:rsidRPr="006B1950" w:rsidTr="00015136">
        <w:tc>
          <w:tcPr>
            <w:tcW w:w="3984" w:type="dxa"/>
          </w:tcPr>
          <w:p w:rsidR="00F71D6D" w:rsidRPr="006B1950" w:rsidRDefault="00015136" w:rsidP="00015136">
            <w:pPr>
              <w:jc w:val="center"/>
            </w:pPr>
            <w:r w:rsidRPr="006B1950">
              <w:t>1</w:t>
            </w:r>
          </w:p>
        </w:tc>
        <w:tc>
          <w:tcPr>
            <w:tcW w:w="5591" w:type="dxa"/>
          </w:tcPr>
          <w:p w:rsidR="00F71D6D" w:rsidRPr="006B1950" w:rsidRDefault="00015136" w:rsidP="00015136">
            <w:pPr>
              <w:ind w:right="-795"/>
              <w:jc w:val="center"/>
            </w:pPr>
            <w:r w:rsidRPr="006B1950">
              <w:t>2</w:t>
            </w:r>
          </w:p>
        </w:tc>
      </w:tr>
      <w:tr w:rsidR="00F71D6D" w:rsidRPr="006B1950" w:rsidTr="00015136">
        <w:tc>
          <w:tcPr>
            <w:tcW w:w="3984" w:type="dxa"/>
          </w:tcPr>
          <w:p w:rsidR="00F71D6D" w:rsidRPr="006B1950" w:rsidRDefault="00F71D6D" w:rsidP="00EA6813">
            <w:pPr>
              <w:jc w:val="both"/>
            </w:pPr>
            <w:r w:rsidRPr="006B1950">
              <w:t>Закрепление приоритета электрон</w:t>
            </w:r>
            <w:r w:rsidR="003928C8" w:rsidRPr="006B1950">
              <w:t xml:space="preserve"> </w:t>
            </w:r>
            <w:r w:rsidRPr="006B1950">
              <w:t>ного декларирования:</w:t>
            </w:r>
          </w:p>
          <w:p w:rsidR="00F71D6D" w:rsidRPr="006B1950" w:rsidRDefault="00F71D6D" w:rsidP="00EA6813">
            <w:pPr>
              <w:jc w:val="both"/>
              <w:rPr>
                <w:spacing w:val="-4"/>
              </w:rPr>
            </w:pPr>
            <w:r w:rsidRPr="006B1950">
              <w:t xml:space="preserve">- </w:t>
            </w:r>
            <w:r w:rsidRPr="006B1950">
              <w:rPr>
                <w:spacing w:val="-4"/>
              </w:rPr>
              <w:t>таможенное декларирование осу</w:t>
            </w:r>
            <w:r w:rsidR="003928C8" w:rsidRPr="006B1950">
              <w:rPr>
                <w:spacing w:val="-4"/>
              </w:rPr>
              <w:t xml:space="preserve"> </w:t>
            </w:r>
            <w:r w:rsidRPr="006B1950">
              <w:rPr>
                <w:spacing w:val="-4"/>
              </w:rPr>
              <w:t>ществляется в электронной форме, письменное декларирование осуще</w:t>
            </w:r>
            <w:r w:rsidR="003928C8" w:rsidRPr="006B1950">
              <w:rPr>
                <w:spacing w:val="-4"/>
              </w:rPr>
              <w:t xml:space="preserve"> </w:t>
            </w:r>
            <w:r w:rsidRPr="006B1950">
              <w:rPr>
                <w:spacing w:val="-4"/>
              </w:rPr>
              <w:t>ствляется в исключительных случаях</w:t>
            </w:r>
            <w:r w:rsidR="00015136" w:rsidRPr="006B1950">
              <w:rPr>
                <w:spacing w:val="-4"/>
              </w:rPr>
              <w:t>;</w:t>
            </w:r>
          </w:p>
          <w:p w:rsidR="00F71D6D" w:rsidRPr="006B1950" w:rsidRDefault="00F71D6D" w:rsidP="00EA6813">
            <w:pPr>
              <w:jc w:val="both"/>
              <w:rPr>
                <w:spacing w:val="-4"/>
              </w:rPr>
            </w:pPr>
            <w:r w:rsidRPr="006B1950">
              <w:rPr>
                <w:spacing w:val="-4"/>
              </w:rPr>
              <w:t>- получение документов из инфор</w:t>
            </w:r>
            <w:r w:rsidR="003928C8" w:rsidRPr="006B1950">
              <w:rPr>
                <w:spacing w:val="-4"/>
              </w:rPr>
              <w:t xml:space="preserve"> </w:t>
            </w:r>
            <w:r w:rsidRPr="006B1950">
              <w:rPr>
                <w:spacing w:val="-4"/>
              </w:rPr>
              <w:t>мационных систем в электронном виде</w:t>
            </w:r>
            <w:r w:rsidR="00015136" w:rsidRPr="006B1950">
              <w:rPr>
                <w:spacing w:val="-4"/>
              </w:rPr>
              <w:t>;</w:t>
            </w:r>
          </w:p>
          <w:p w:rsidR="00F71D6D" w:rsidRPr="006B1950" w:rsidRDefault="00F71D6D" w:rsidP="00015136">
            <w:pPr>
              <w:jc w:val="both"/>
            </w:pPr>
            <w:r w:rsidRPr="006B1950">
              <w:t>- автоматический выпуск товаров</w:t>
            </w:r>
          </w:p>
        </w:tc>
        <w:tc>
          <w:tcPr>
            <w:tcW w:w="5591" w:type="dxa"/>
          </w:tcPr>
          <w:p w:rsidR="00F71D6D" w:rsidRPr="006B1950" w:rsidRDefault="00F71D6D" w:rsidP="00EA6813">
            <w:pPr>
              <w:jc w:val="both"/>
            </w:pPr>
            <w:r w:rsidRPr="006B1950">
              <w:t xml:space="preserve">Представление при таможенной очистке документов и сведений, а также самой декларации на товар в электронном формате – является основополагающим принципом ТК ЕС.  При этом весь объем информацией (декларации, заявления или решения, хранение такой информации осуществляется с использованием методов электронной обработки данных (ст. 6 ТК ЕС). </w:t>
            </w:r>
          </w:p>
        </w:tc>
      </w:tr>
      <w:tr w:rsidR="00F71D6D" w:rsidRPr="006B1950" w:rsidTr="00015136">
        <w:tc>
          <w:tcPr>
            <w:tcW w:w="3984" w:type="dxa"/>
            <w:tcBorders>
              <w:bottom w:val="nil"/>
            </w:tcBorders>
          </w:tcPr>
          <w:p w:rsidR="00F71D6D" w:rsidRPr="006B1950" w:rsidRDefault="00F71D6D" w:rsidP="00EA6813">
            <w:pPr>
              <w:jc w:val="both"/>
            </w:pPr>
            <w:r w:rsidRPr="006B1950">
              <w:t>Предварительное информирование (ПИ):</w:t>
            </w:r>
          </w:p>
          <w:p w:rsidR="00F71D6D" w:rsidRPr="006B1950" w:rsidRDefault="00F71D6D" w:rsidP="00EA6813">
            <w:pPr>
              <w:jc w:val="both"/>
            </w:pPr>
            <w:r w:rsidRPr="006B1950">
              <w:t>- возможность использования пи,</w:t>
            </w:r>
            <w:r w:rsidRPr="006B1950">
              <w:rPr>
                <w:b/>
                <w:bCs/>
              </w:rPr>
              <w:t xml:space="preserve"> </w:t>
            </w:r>
            <w:r w:rsidRPr="006B1950">
              <w:t>при нескольких таможенных операциях;</w:t>
            </w:r>
          </w:p>
          <w:p w:rsidR="00F71D6D" w:rsidRPr="006B1950" w:rsidRDefault="00F71D6D" w:rsidP="00EA6813">
            <w:pPr>
              <w:jc w:val="both"/>
            </w:pPr>
            <w:r w:rsidRPr="006B1950">
              <w:t>- возможность использования пи иными государственными контроли</w:t>
            </w:r>
            <w:r w:rsidR="003928C8" w:rsidRPr="006B1950">
              <w:t xml:space="preserve"> </w:t>
            </w:r>
            <w:r w:rsidRPr="006B1950">
              <w:t>рующими органами в пунктах пропуска</w:t>
            </w:r>
          </w:p>
          <w:p w:rsidR="00F71D6D" w:rsidRPr="006B1950" w:rsidRDefault="00F71D6D" w:rsidP="00015136">
            <w:pPr>
              <w:jc w:val="both"/>
            </w:pPr>
            <w:r w:rsidRPr="006B1950">
              <w:t xml:space="preserve">- уведомление в электронном виде лица, подавшего пи о регистрации </w:t>
            </w:r>
            <w:r w:rsidR="003928C8" w:rsidRPr="006B1950">
              <w:t>либо отказе в регистрации предварительной информации, с указанием причин отказа.</w:t>
            </w:r>
          </w:p>
          <w:p w:rsidR="003928C8" w:rsidRPr="006B1950" w:rsidRDefault="003928C8" w:rsidP="00015136">
            <w:pPr>
              <w:jc w:val="both"/>
              <w:rPr>
                <w:bCs/>
              </w:rPr>
            </w:pPr>
            <w:r w:rsidRPr="006B1950">
              <w:rPr>
                <w:bCs/>
              </w:rPr>
              <w:t>Предоставление отсрочки (рассроч ки) уплаты ввозных таможенных пошлин</w:t>
            </w:r>
            <w:r w:rsidR="00237FF9" w:rsidRPr="006B1950">
              <w:rPr>
                <w:bCs/>
              </w:rPr>
              <w:t>.</w:t>
            </w:r>
          </w:p>
          <w:p w:rsidR="00237FF9" w:rsidRPr="006B1950" w:rsidRDefault="00237FF9" w:rsidP="00015136">
            <w:pPr>
              <w:jc w:val="both"/>
            </w:pPr>
            <w:r w:rsidRPr="006B1950">
              <w:rPr>
                <w:bCs/>
                <w:i/>
              </w:rPr>
              <w:t>до 1 месяца</w:t>
            </w:r>
            <w:r w:rsidRPr="006B1950">
              <w:rPr>
                <w:b/>
                <w:bCs/>
              </w:rPr>
              <w:t xml:space="preserve"> </w:t>
            </w:r>
            <w:r w:rsidRPr="006B1950">
              <w:t>– всем УВЭД с уплатой процентов за предоставленный период отсрочки</w:t>
            </w:r>
          </w:p>
        </w:tc>
        <w:tc>
          <w:tcPr>
            <w:tcW w:w="5591" w:type="dxa"/>
            <w:tcBorders>
              <w:bottom w:val="nil"/>
            </w:tcBorders>
          </w:tcPr>
          <w:p w:rsidR="00F71D6D" w:rsidRPr="006B1950" w:rsidRDefault="00F71D6D" w:rsidP="00EA6813">
            <w:pPr>
              <w:jc w:val="both"/>
            </w:pPr>
            <w:r w:rsidRPr="006B1950">
              <w:t>ТК ЕС 2016 года расширяет возможности ПИ в электронном виде (декларация до прибытия), которое предполагало ранее применение ПИ в качестве транзитной декларации, а также автоматического уведомление лица, направившего ПИ:</w:t>
            </w:r>
          </w:p>
          <w:p w:rsidR="00F71D6D" w:rsidRPr="006B1950" w:rsidRDefault="00F71D6D" w:rsidP="00EA6813">
            <w:pPr>
              <w:jc w:val="both"/>
            </w:pPr>
            <w:r w:rsidRPr="006B1950">
              <w:t>- «двустороннее заполнение», которое предполагает запрос в случае отсутствия у перевозчика необходимых дополнительных сведений информации у лиц, имеющих такие данные;</w:t>
            </w:r>
          </w:p>
          <w:p w:rsidR="00F71D6D" w:rsidRPr="006B1950" w:rsidRDefault="00F71D6D" w:rsidP="00015136">
            <w:pPr>
              <w:jc w:val="both"/>
            </w:pPr>
            <w:r w:rsidRPr="006B1950">
              <w:t xml:space="preserve">- возможность использования сведений ПИ на </w:t>
            </w:r>
            <w:r w:rsidR="003928C8" w:rsidRPr="006B1950">
              <w:t>территории всех стран ЕС на основе уникального идентификационного номера третьей страны.</w:t>
            </w:r>
          </w:p>
          <w:p w:rsidR="003928C8" w:rsidRPr="006B1950" w:rsidRDefault="003928C8" w:rsidP="00015136">
            <w:pPr>
              <w:jc w:val="both"/>
            </w:pPr>
            <w:r w:rsidRPr="006B1950">
              <w:t>Таможенные органы по заявлению плательщика и при предоставлении гарантии (обеспечение исполнения обязанности по уплате таможенной</w:t>
            </w:r>
            <w:r w:rsidR="00237FF9" w:rsidRPr="006B1950">
              <w:t xml:space="preserve"> пошлины) разрешают отсрочку или рассрочку по уплате причитающейся таможенной пошлины (экспортной или импортной) в течение периода,</w:t>
            </w:r>
          </w:p>
        </w:tc>
      </w:tr>
      <w:tr w:rsidR="00015136" w:rsidRPr="006B1950" w:rsidTr="00015136">
        <w:tc>
          <w:tcPr>
            <w:tcW w:w="9575" w:type="dxa"/>
            <w:gridSpan w:val="2"/>
            <w:tcBorders>
              <w:top w:val="nil"/>
              <w:left w:val="nil"/>
              <w:right w:val="nil"/>
            </w:tcBorders>
          </w:tcPr>
          <w:p w:rsidR="00015136" w:rsidRPr="006B1950" w:rsidRDefault="00015136" w:rsidP="00015136">
            <w:pPr>
              <w:ind w:hanging="108"/>
              <w:jc w:val="both"/>
              <w:rPr>
                <w:sz w:val="28"/>
                <w:szCs w:val="28"/>
              </w:rPr>
            </w:pPr>
            <w:r w:rsidRPr="006B1950">
              <w:rPr>
                <w:sz w:val="28"/>
                <w:szCs w:val="28"/>
              </w:rPr>
              <w:lastRenderedPageBreak/>
              <w:t>Продолжение таблицы 4</w:t>
            </w:r>
          </w:p>
          <w:p w:rsidR="00015136" w:rsidRPr="006B1950" w:rsidRDefault="00015136" w:rsidP="00015136">
            <w:pPr>
              <w:ind w:hanging="108"/>
              <w:jc w:val="both"/>
              <w:rPr>
                <w:sz w:val="16"/>
                <w:szCs w:val="16"/>
              </w:rPr>
            </w:pPr>
          </w:p>
        </w:tc>
      </w:tr>
      <w:tr w:rsidR="00015136" w:rsidRPr="006B1950" w:rsidTr="00015136">
        <w:tc>
          <w:tcPr>
            <w:tcW w:w="3984" w:type="dxa"/>
          </w:tcPr>
          <w:p w:rsidR="00015136" w:rsidRPr="006B1950" w:rsidRDefault="00015136" w:rsidP="00015136">
            <w:pPr>
              <w:jc w:val="center"/>
              <w:rPr>
                <w:bCs/>
              </w:rPr>
            </w:pPr>
            <w:r w:rsidRPr="006B1950">
              <w:rPr>
                <w:bCs/>
              </w:rPr>
              <w:t>1</w:t>
            </w:r>
          </w:p>
        </w:tc>
        <w:tc>
          <w:tcPr>
            <w:tcW w:w="5591" w:type="dxa"/>
          </w:tcPr>
          <w:p w:rsidR="00015136" w:rsidRPr="006B1950" w:rsidRDefault="00015136" w:rsidP="00015136">
            <w:pPr>
              <w:jc w:val="center"/>
            </w:pPr>
            <w:r w:rsidRPr="006B1950">
              <w:t>2</w:t>
            </w:r>
          </w:p>
        </w:tc>
      </w:tr>
      <w:tr w:rsidR="00F71D6D" w:rsidRPr="006B1950" w:rsidTr="00237FF9">
        <w:trPr>
          <w:trHeight w:val="3317"/>
        </w:trPr>
        <w:tc>
          <w:tcPr>
            <w:tcW w:w="3984" w:type="dxa"/>
          </w:tcPr>
          <w:p w:rsidR="00F71D6D" w:rsidRPr="006B1950" w:rsidRDefault="00F71D6D" w:rsidP="00EA6813">
            <w:pPr>
              <w:jc w:val="both"/>
            </w:pPr>
            <w:r w:rsidRPr="006B1950">
              <w:rPr>
                <w:bCs/>
                <w:i/>
              </w:rPr>
              <w:t>до 6 месяцев</w:t>
            </w:r>
            <w:r w:rsidRPr="006B1950">
              <w:rPr>
                <w:b/>
                <w:bCs/>
              </w:rPr>
              <w:t xml:space="preserve"> </w:t>
            </w:r>
            <w:r w:rsidRPr="006B1950">
              <w:t>– без уплаты про</w:t>
            </w:r>
            <w:r w:rsidR="003928C8" w:rsidRPr="006B1950">
              <w:t xml:space="preserve"> </w:t>
            </w:r>
            <w:r w:rsidRPr="006B1950">
              <w:t>центов в исключительных случаях – при перемещении товаров для ликвидации стихийных бедствий, технологической катастрофы или иных обстоятельств непреодолимой силы, задержка финансирования из бюджета, поддержка сельскохо</w:t>
            </w:r>
            <w:r w:rsidR="003928C8" w:rsidRPr="006B1950">
              <w:t xml:space="preserve"> </w:t>
            </w:r>
            <w:r w:rsidRPr="006B1950">
              <w:t xml:space="preserve">зяйственной деятельности и др. </w:t>
            </w:r>
          </w:p>
          <w:p w:rsidR="00F71D6D" w:rsidRPr="006B1950" w:rsidRDefault="00F71D6D" w:rsidP="00EA6813">
            <w:pPr>
              <w:jc w:val="both"/>
            </w:pPr>
            <w:r w:rsidRPr="006B1950">
              <w:rPr>
                <w:bCs/>
                <w:i/>
              </w:rPr>
              <w:t>до 6 месяцев</w:t>
            </w:r>
            <w:r w:rsidRPr="006B1950">
              <w:rPr>
                <w:b/>
                <w:bCs/>
              </w:rPr>
              <w:t xml:space="preserve"> </w:t>
            </w:r>
            <w:r w:rsidRPr="006B1950">
              <w:t>– с уплатой процентов для используемых в промышленной переработке товаров, перечень которых определяется ЕЭК.</w:t>
            </w:r>
          </w:p>
        </w:tc>
        <w:tc>
          <w:tcPr>
            <w:tcW w:w="5591" w:type="dxa"/>
          </w:tcPr>
          <w:p w:rsidR="00F71D6D" w:rsidRPr="006B1950" w:rsidRDefault="00F71D6D" w:rsidP="00EA6813">
            <w:pPr>
              <w:jc w:val="both"/>
            </w:pPr>
            <w:r w:rsidRPr="006B1950">
              <w:t xml:space="preserve">установленного таможенными органами и не превышающего 31 день (статья 110, 111 ТК ЕС). </w:t>
            </w:r>
          </w:p>
          <w:p w:rsidR="00F71D6D" w:rsidRPr="006B1950" w:rsidRDefault="00F71D6D" w:rsidP="00EA6813">
            <w:pPr>
              <w:jc w:val="both"/>
            </w:pPr>
            <w:r w:rsidRPr="006B1950">
              <w:t>В случае отсутствия гарантии начисляются проценты (ст. 112 ТК ЕС). Если плательщик документально подтвердит, что гарантия или процент создают для него экономические и социальные трудности, таможенный орган может от них отказаться (п. 3 ст. 112 ТК ЕС).</w:t>
            </w:r>
          </w:p>
        </w:tc>
      </w:tr>
      <w:tr w:rsidR="00F71D6D" w:rsidRPr="006B1950" w:rsidTr="003928C8">
        <w:trPr>
          <w:trHeight w:val="4418"/>
        </w:trPr>
        <w:tc>
          <w:tcPr>
            <w:tcW w:w="3984" w:type="dxa"/>
            <w:tcBorders>
              <w:bottom w:val="single" w:sz="4" w:space="0" w:color="auto"/>
            </w:tcBorders>
          </w:tcPr>
          <w:p w:rsidR="00F71D6D" w:rsidRPr="006B1950" w:rsidRDefault="00F71D6D" w:rsidP="00EA6813">
            <w:pPr>
              <w:jc w:val="both"/>
            </w:pPr>
            <w:r w:rsidRPr="006B1950">
              <w:rPr>
                <w:bCs/>
              </w:rPr>
              <w:t>Расширена категория лиц, имеющих право выступать декларантом:</w:t>
            </w:r>
          </w:p>
          <w:p w:rsidR="00F71D6D" w:rsidRPr="006B1950" w:rsidRDefault="00F71D6D" w:rsidP="00EA6813">
            <w:pPr>
              <w:jc w:val="both"/>
            </w:pPr>
            <w:r w:rsidRPr="006B1950">
              <w:rPr>
                <w:bCs/>
              </w:rPr>
              <w:t>- возможность выступления декла</w:t>
            </w:r>
            <w:r w:rsidR="003928C8" w:rsidRPr="006B1950">
              <w:rPr>
                <w:bCs/>
              </w:rPr>
              <w:t xml:space="preserve"> </w:t>
            </w:r>
            <w:r w:rsidRPr="006B1950">
              <w:rPr>
                <w:bCs/>
              </w:rPr>
              <w:t>рантом лица государства-члена ЕАЭС в случаях если товары перемещаются не в рамках сделки, заключенной с иностранным лицом</w:t>
            </w:r>
          </w:p>
          <w:p w:rsidR="00F71D6D" w:rsidRPr="006B1950" w:rsidRDefault="00F71D6D" w:rsidP="00EA6813">
            <w:pPr>
              <w:jc w:val="both"/>
            </w:pPr>
            <w:r w:rsidRPr="006B1950">
              <w:rPr>
                <w:bCs/>
              </w:rPr>
              <w:t>- возможность выступления декла</w:t>
            </w:r>
            <w:r w:rsidR="003928C8" w:rsidRPr="006B1950">
              <w:rPr>
                <w:bCs/>
              </w:rPr>
              <w:t xml:space="preserve"> </w:t>
            </w:r>
            <w:r w:rsidRPr="006B1950">
              <w:rPr>
                <w:bCs/>
              </w:rPr>
              <w:t>рантом в рамках сделки, заключен</w:t>
            </w:r>
            <w:r w:rsidR="003928C8" w:rsidRPr="006B1950">
              <w:rPr>
                <w:bCs/>
              </w:rPr>
              <w:t xml:space="preserve"> </w:t>
            </w:r>
            <w:r w:rsidRPr="006B1950">
              <w:rPr>
                <w:bCs/>
              </w:rPr>
              <w:t>ной между лицами государства-члена ЕАЭС при экспорте</w:t>
            </w:r>
          </w:p>
          <w:p w:rsidR="00F71D6D" w:rsidRPr="006B1950" w:rsidRDefault="00F71D6D" w:rsidP="00EA6813">
            <w:pPr>
              <w:jc w:val="both"/>
            </w:pPr>
            <w:r w:rsidRPr="006B1950">
              <w:rPr>
                <w:bCs/>
              </w:rPr>
              <w:t xml:space="preserve">- иностранное лицо, имеющее филиал, зарегистрированный в </w:t>
            </w:r>
            <w:r w:rsidR="00B56C1F">
              <w:rPr>
                <w:bCs/>
              </w:rPr>
              <w:t>РК</w:t>
            </w:r>
            <w:r w:rsidRPr="006B1950">
              <w:rPr>
                <w:bCs/>
              </w:rPr>
              <w:t xml:space="preserve"> (не только для собственных нужд)</w:t>
            </w:r>
          </w:p>
          <w:p w:rsidR="00F71D6D" w:rsidRPr="006B1950" w:rsidRDefault="00F71D6D" w:rsidP="00EA6813">
            <w:pPr>
              <w:jc w:val="both"/>
            </w:pPr>
          </w:p>
        </w:tc>
        <w:tc>
          <w:tcPr>
            <w:tcW w:w="5591" w:type="dxa"/>
            <w:tcBorders>
              <w:bottom w:val="single" w:sz="4" w:space="0" w:color="auto"/>
            </w:tcBorders>
          </w:tcPr>
          <w:p w:rsidR="00F71D6D" w:rsidRPr="006B1950" w:rsidRDefault="00F71D6D" w:rsidP="00EA6813">
            <w:pPr>
              <w:jc w:val="both"/>
            </w:pPr>
            <w:r w:rsidRPr="006B1950">
              <w:t>В соответствии со ст. 170 ТК ЕС таможенная декларация может быть подана любым лицом, которое может предоставить всю информацию, которая требуется для применения положений, регулирующих таможенную процедуру, в соответствии с которой декларируются товары. Это лицо также должно иметь возможность предъявить рассматриваемые товары.</w:t>
            </w:r>
          </w:p>
          <w:p w:rsidR="00F71D6D" w:rsidRPr="006B1950" w:rsidRDefault="00F71D6D" w:rsidP="00015136">
            <w:pPr>
              <w:jc w:val="both"/>
            </w:pPr>
            <w:r w:rsidRPr="006B1950">
              <w:t>Кроме того, в таможенным законодательством ЕС предусмотрен принцип «централизованного оформления»: УЭО имеют возможность декларировать товары и</w:t>
            </w:r>
            <w:r w:rsidR="00015136" w:rsidRPr="006B1950">
              <w:t xml:space="preserve"> </w:t>
            </w:r>
            <w:r w:rsidRPr="006B1950">
              <w:t>уплачивать таможенные платежи в</w:t>
            </w:r>
            <w:r w:rsidR="00015136" w:rsidRPr="006B1950">
              <w:t xml:space="preserve"> </w:t>
            </w:r>
            <w:r w:rsidRPr="006B1950">
              <w:t xml:space="preserve">электронной форме по месту своего нахождения, вне зависимости от того, через какое государство </w:t>
            </w:r>
            <w:r w:rsidR="00015136" w:rsidRPr="006B1950">
              <w:t>–</w:t>
            </w:r>
            <w:r w:rsidRPr="006B1950">
              <w:t xml:space="preserve"> член ЕС товары были ввезены</w:t>
            </w:r>
            <w:r w:rsidR="00015136" w:rsidRPr="006B1950">
              <w:t xml:space="preserve"> на таможенную территорию или в </w:t>
            </w:r>
            <w:r w:rsidRPr="006B1950">
              <w:t xml:space="preserve">каком государстве </w:t>
            </w:r>
            <w:r w:rsidR="00015136" w:rsidRPr="006B1950">
              <w:t>–</w:t>
            </w:r>
            <w:r w:rsidRPr="006B1950">
              <w:t xml:space="preserve"> члене ЕС они были использованы.</w:t>
            </w:r>
          </w:p>
        </w:tc>
      </w:tr>
      <w:tr w:rsidR="00F71D6D" w:rsidRPr="006B1950" w:rsidTr="003928C8">
        <w:tc>
          <w:tcPr>
            <w:tcW w:w="3984" w:type="dxa"/>
            <w:tcBorders>
              <w:bottom w:val="single" w:sz="4" w:space="0" w:color="auto"/>
            </w:tcBorders>
          </w:tcPr>
          <w:p w:rsidR="00F71D6D" w:rsidRPr="006B1950" w:rsidRDefault="00F71D6D" w:rsidP="00EA6813">
            <w:pPr>
              <w:jc w:val="both"/>
            </w:pPr>
            <w:r w:rsidRPr="006B1950">
              <w:t>В целях ускорения совершения таможенных операций срок выпуска товаров сокращен до 4 часов.</w:t>
            </w:r>
          </w:p>
        </w:tc>
        <w:tc>
          <w:tcPr>
            <w:tcW w:w="5591" w:type="dxa"/>
            <w:tcBorders>
              <w:bottom w:val="single" w:sz="4" w:space="0" w:color="auto"/>
            </w:tcBorders>
          </w:tcPr>
          <w:p w:rsidR="00F71D6D" w:rsidRPr="006B1950" w:rsidRDefault="00F71D6D" w:rsidP="00EA6813">
            <w:pPr>
              <w:jc w:val="both"/>
            </w:pPr>
            <w:r w:rsidRPr="006B1950">
              <w:t>Статьей 194 ТК ЕС в отношении сроков выпуска установлено: если условия для помещения товаров под соответствующую процедуру соблюдены и при условии, что товары не попадают под запреты и ограничения, таможенные органы выпускают то</w:t>
            </w:r>
            <w:r w:rsidR="003928C8" w:rsidRPr="006B1950">
              <w:t xml:space="preserve"> </w:t>
            </w:r>
            <w:r w:rsidRPr="006B1950">
              <w:t>вары, как только сведения в таможенной декла</w:t>
            </w:r>
            <w:r w:rsidR="003928C8" w:rsidRPr="006B1950">
              <w:t xml:space="preserve"> </w:t>
            </w:r>
            <w:r w:rsidRPr="006B1950">
              <w:t>рации будут проверены или приняты без проверки.</w:t>
            </w:r>
          </w:p>
        </w:tc>
      </w:tr>
      <w:tr w:rsidR="00F71D6D" w:rsidRPr="006B1950" w:rsidTr="003928C8">
        <w:tc>
          <w:tcPr>
            <w:tcW w:w="3984" w:type="dxa"/>
            <w:tcBorders>
              <w:bottom w:val="nil"/>
            </w:tcBorders>
          </w:tcPr>
          <w:p w:rsidR="00F71D6D" w:rsidRPr="006B1950" w:rsidRDefault="00F71D6D" w:rsidP="00EA6813">
            <w:pPr>
              <w:jc w:val="both"/>
            </w:pPr>
            <w:r w:rsidRPr="006B1950">
              <w:rPr>
                <w:bCs/>
              </w:rPr>
              <w:t>Новая модель развития института УЭО</w:t>
            </w:r>
          </w:p>
          <w:p w:rsidR="00F71D6D" w:rsidRPr="006B1950" w:rsidRDefault="00F71D6D" w:rsidP="00EA6813">
            <w:pPr>
              <w:jc w:val="both"/>
              <w:rPr>
                <w:bCs/>
              </w:rPr>
            </w:pPr>
            <w:r w:rsidRPr="006B1950">
              <w:rPr>
                <w:bCs/>
              </w:rPr>
              <w:t>- принят подход по категорирова</w:t>
            </w:r>
            <w:r w:rsidR="003928C8" w:rsidRPr="006B1950">
              <w:rPr>
                <w:bCs/>
              </w:rPr>
              <w:t xml:space="preserve"> </w:t>
            </w:r>
            <w:r w:rsidRPr="006B1950">
              <w:rPr>
                <w:bCs/>
              </w:rPr>
              <w:t>нию УЭО по типам свидетельств;</w:t>
            </w:r>
          </w:p>
          <w:p w:rsidR="00237FF9" w:rsidRPr="006B1950" w:rsidRDefault="003928C8" w:rsidP="003928C8">
            <w:pPr>
              <w:jc w:val="both"/>
            </w:pPr>
            <w:r w:rsidRPr="006B1950">
              <w:t>- подтверждение финансовой устой чивости как альтернатива предос тавления обеспечения исполнения обязанностей УЭО для УЭО второго и третьего типа;</w:t>
            </w:r>
            <w:r w:rsidR="00237FF9" w:rsidRPr="006B1950">
              <w:t xml:space="preserve"> </w:t>
            </w:r>
          </w:p>
          <w:p w:rsidR="00F71D6D" w:rsidRPr="006B1950" w:rsidRDefault="00237FF9" w:rsidP="003928C8">
            <w:pPr>
              <w:jc w:val="both"/>
            </w:pPr>
            <w:r w:rsidRPr="006B1950">
              <w:t>- расширен перечень упрощение для УЭО.</w:t>
            </w:r>
          </w:p>
        </w:tc>
        <w:tc>
          <w:tcPr>
            <w:tcW w:w="5591" w:type="dxa"/>
            <w:tcBorders>
              <w:bottom w:val="nil"/>
            </w:tcBorders>
          </w:tcPr>
          <w:p w:rsidR="00F71D6D" w:rsidRPr="006B1950" w:rsidRDefault="00F71D6D" w:rsidP="00EA6813">
            <w:pPr>
              <w:jc w:val="both"/>
            </w:pPr>
            <w:r w:rsidRPr="006B1950">
              <w:t>Статьей 38 ТК ЕС установлены два типа УЭО:</w:t>
            </w:r>
          </w:p>
          <w:p w:rsidR="00F71D6D" w:rsidRPr="006B1950" w:rsidRDefault="00F71D6D" w:rsidP="00EA6813">
            <w:pPr>
              <w:jc w:val="both"/>
            </w:pPr>
            <w:r w:rsidRPr="006B1950">
              <w:t>1. УЭО, использующий свой статус для получения упрощений таможенных процедур;</w:t>
            </w:r>
          </w:p>
          <w:p w:rsidR="00F71D6D" w:rsidRPr="006B1950" w:rsidRDefault="00F71D6D" w:rsidP="00EA6813">
            <w:pPr>
              <w:jc w:val="both"/>
            </w:pPr>
            <w:r w:rsidRPr="006B1950">
              <w:t>2. УЭО по охране и безопасности, дает возможность право на упрощение, связанные с охраной и безопасностью.</w:t>
            </w:r>
          </w:p>
          <w:p w:rsidR="003928C8" w:rsidRPr="006B1950" w:rsidRDefault="003928C8" w:rsidP="00EA6813">
            <w:pPr>
              <w:jc w:val="both"/>
            </w:pPr>
            <w:r w:rsidRPr="006B1950">
              <w:t>Что касается финансовой устойчивости УЭО, одним из критериев присвоение статуса УЭО является доказанная им платежеспособность,</w:t>
            </w:r>
            <w:r w:rsidR="00237FF9" w:rsidRPr="006B1950">
              <w:t xml:space="preserve"> позволяющая УЭО выполнять взятые на себя обязательства с учетом особенностей осуществля емой им предпринимательской деятельности.</w:t>
            </w:r>
          </w:p>
        </w:tc>
      </w:tr>
      <w:tr w:rsidR="003928C8" w:rsidRPr="006B1950" w:rsidTr="003928C8">
        <w:tc>
          <w:tcPr>
            <w:tcW w:w="9575" w:type="dxa"/>
            <w:gridSpan w:val="2"/>
            <w:tcBorders>
              <w:top w:val="nil"/>
              <w:left w:val="nil"/>
              <w:right w:val="nil"/>
            </w:tcBorders>
          </w:tcPr>
          <w:p w:rsidR="003928C8" w:rsidRPr="006B1950" w:rsidRDefault="003928C8" w:rsidP="00877704">
            <w:pPr>
              <w:ind w:hanging="108"/>
              <w:jc w:val="both"/>
              <w:rPr>
                <w:sz w:val="28"/>
                <w:szCs w:val="28"/>
              </w:rPr>
            </w:pPr>
            <w:r w:rsidRPr="006B1950">
              <w:rPr>
                <w:sz w:val="28"/>
                <w:szCs w:val="28"/>
              </w:rPr>
              <w:lastRenderedPageBreak/>
              <w:t>Продолжение таблицы 4</w:t>
            </w:r>
          </w:p>
          <w:p w:rsidR="003928C8" w:rsidRPr="006B1950" w:rsidRDefault="003928C8" w:rsidP="00877704">
            <w:pPr>
              <w:ind w:hanging="108"/>
              <w:jc w:val="both"/>
              <w:rPr>
                <w:sz w:val="16"/>
                <w:szCs w:val="16"/>
              </w:rPr>
            </w:pPr>
          </w:p>
        </w:tc>
      </w:tr>
      <w:tr w:rsidR="003928C8" w:rsidRPr="006B1950" w:rsidTr="00877704">
        <w:tc>
          <w:tcPr>
            <w:tcW w:w="3984" w:type="dxa"/>
          </w:tcPr>
          <w:p w:rsidR="003928C8" w:rsidRPr="006B1950" w:rsidRDefault="003928C8" w:rsidP="00877704">
            <w:pPr>
              <w:jc w:val="center"/>
              <w:rPr>
                <w:bCs/>
              </w:rPr>
            </w:pPr>
            <w:r w:rsidRPr="006B1950">
              <w:rPr>
                <w:bCs/>
              </w:rPr>
              <w:t>1</w:t>
            </w:r>
          </w:p>
        </w:tc>
        <w:tc>
          <w:tcPr>
            <w:tcW w:w="5591" w:type="dxa"/>
          </w:tcPr>
          <w:p w:rsidR="003928C8" w:rsidRPr="006B1950" w:rsidRDefault="003928C8" w:rsidP="00877704">
            <w:pPr>
              <w:jc w:val="center"/>
            </w:pPr>
            <w:r w:rsidRPr="006B1950">
              <w:t>2</w:t>
            </w:r>
          </w:p>
        </w:tc>
      </w:tr>
      <w:tr w:rsidR="003928C8" w:rsidRPr="006B1950" w:rsidTr="00015136">
        <w:tc>
          <w:tcPr>
            <w:tcW w:w="3984" w:type="dxa"/>
          </w:tcPr>
          <w:p w:rsidR="003928C8" w:rsidRPr="006B1950" w:rsidRDefault="003928C8" w:rsidP="003928C8">
            <w:pPr>
              <w:jc w:val="both"/>
              <w:rPr>
                <w:bCs/>
              </w:rPr>
            </w:pPr>
          </w:p>
        </w:tc>
        <w:tc>
          <w:tcPr>
            <w:tcW w:w="5591" w:type="dxa"/>
          </w:tcPr>
          <w:p w:rsidR="003928C8" w:rsidRPr="006B1950" w:rsidRDefault="003928C8" w:rsidP="003928C8">
            <w:pPr>
              <w:jc w:val="both"/>
            </w:pPr>
            <w:r w:rsidRPr="006B1950">
              <w:t>Как было отмечено выше, значимым преимуществом для УЭО стран ЕС является возможность подачи таможенной декларации в любой стране ЕС, независимо от принадлежности УЭО к какой-либо стране. Такой возможности в ЕАЭС не существует до пересмотра «принципа резидентства», устанавливающего, что таможенное декларирование товаров должно осуществляться только в стране регистрации декларанта товаров.</w:t>
            </w:r>
          </w:p>
        </w:tc>
      </w:tr>
      <w:tr w:rsidR="00015136" w:rsidRPr="006B1950" w:rsidTr="00877704">
        <w:tc>
          <w:tcPr>
            <w:tcW w:w="9575" w:type="dxa"/>
            <w:gridSpan w:val="2"/>
          </w:tcPr>
          <w:p w:rsidR="00015136" w:rsidRPr="006B1950" w:rsidRDefault="00015136" w:rsidP="00507987">
            <w:pPr>
              <w:ind w:firstLine="587"/>
              <w:jc w:val="both"/>
            </w:pPr>
            <w:r w:rsidRPr="006B1950">
              <w:t>Примечание – Составлено автором на основе источников [9</w:t>
            </w:r>
            <w:r w:rsidR="00507987" w:rsidRPr="006B1950">
              <w:t>6</w:t>
            </w:r>
            <w:r w:rsidRPr="006B1950">
              <w:t>-</w:t>
            </w:r>
            <w:r w:rsidR="00507987" w:rsidRPr="006B1950">
              <w:t>101</w:t>
            </w:r>
            <w:r w:rsidRPr="006B1950">
              <w:t>]</w:t>
            </w:r>
          </w:p>
        </w:tc>
      </w:tr>
    </w:tbl>
    <w:p w:rsidR="007F3B8F" w:rsidRPr="006B1950" w:rsidRDefault="007F3B8F" w:rsidP="00015136">
      <w:pPr>
        <w:ind w:firstLine="709"/>
        <w:jc w:val="both"/>
        <w:rPr>
          <w:sz w:val="28"/>
          <w:szCs w:val="28"/>
        </w:rPr>
      </w:pPr>
    </w:p>
    <w:p w:rsidR="003928C8" w:rsidRPr="006B1950" w:rsidRDefault="002E4199" w:rsidP="003928C8">
      <w:pPr>
        <w:ind w:firstLine="709"/>
        <w:jc w:val="both"/>
        <w:rPr>
          <w:sz w:val="28"/>
          <w:szCs w:val="28"/>
        </w:rPr>
      </w:pPr>
      <w:r>
        <w:rPr>
          <w:sz w:val="28"/>
          <w:szCs w:val="28"/>
        </w:rPr>
        <w:t>Таблица</w:t>
      </w:r>
      <w:r w:rsidR="003928C8" w:rsidRPr="006B1950">
        <w:rPr>
          <w:sz w:val="28"/>
          <w:szCs w:val="28"/>
        </w:rPr>
        <w:t xml:space="preserve"> 4 освещ</w:t>
      </w:r>
      <w:r>
        <w:rPr>
          <w:sz w:val="28"/>
          <w:szCs w:val="28"/>
        </w:rPr>
        <w:t>ает</w:t>
      </w:r>
      <w:r w:rsidR="003928C8" w:rsidRPr="006B1950">
        <w:rPr>
          <w:sz w:val="28"/>
          <w:szCs w:val="28"/>
        </w:rPr>
        <w:t xml:space="preserve"> основны</w:t>
      </w:r>
      <w:r>
        <w:rPr>
          <w:sz w:val="28"/>
          <w:szCs w:val="28"/>
        </w:rPr>
        <w:t>е</w:t>
      </w:r>
      <w:r w:rsidR="003928C8" w:rsidRPr="006B1950">
        <w:rPr>
          <w:sz w:val="28"/>
          <w:szCs w:val="28"/>
        </w:rPr>
        <w:t xml:space="preserve"> положени</w:t>
      </w:r>
      <w:r>
        <w:rPr>
          <w:sz w:val="28"/>
          <w:szCs w:val="28"/>
        </w:rPr>
        <w:t>я</w:t>
      </w:r>
      <w:r w:rsidR="003928C8" w:rsidRPr="006B1950">
        <w:rPr>
          <w:sz w:val="28"/>
          <w:szCs w:val="28"/>
        </w:rPr>
        <w:t xml:space="preserve"> ТК ЕАЭС, отражающи</w:t>
      </w:r>
      <w:r>
        <w:rPr>
          <w:sz w:val="28"/>
          <w:szCs w:val="28"/>
        </w:rPr>
        <w:t>е</w:t>
      </w:r>
      <w:r w:rsidR="003928C8" w:rsidRPr="006B1950">
        <w:rPr>
          <w:sz w:val="28"/>
          <w:szCs w:val="28"/>
        </w:rPr>
        <w:t xml:space="preserve"> особенности таможенного регулирования ЕАЭС</w:t>
      </w:r>
      <w:r>
        <w:rPr>
          <w:sz w:val="28"/>
          <w:szCs w:val="28"/>
        </w:rPr>
        <w:t xml:space="preserve">, в результате </w:t>
      </w:r>
      <w:r w:rsidR="003928C8" w:rsidRPr="006B1950">
        <w:rPr>
          <w:sz w:val="28"/>
          <w:szCs w:val="28"/>
        </w:rPr>
        <w:t>сравнени</w:t>
      </w:r>
      <w:r>
        <w:rPr>
          <w:sz w:val="28"/>
          <w:szCs w:val="28"/>
        </w:rPr>
        <w:t>я</w:t>
      </w:r>
      <w:r w:rsidR="003928C8" w:rsidRPr="006B1950">
        <w:rPr>
          <w:sz w:val="28"/>
          <w:szCs w:val="28"/>
        </w:rPr>
        <w:t xml:space="preserve"> новелл двух названных документов</w:t>
      </w:r>
      <w:r>
        <w:rPr>
          <w:sz w:val="28"/>
          <w:szCs w:val="28"/>
        </w:rPr>
        <w:t xml:space="preserve"> (за основу</w:t>
      </w:r>
      <w:r w:rsidR="003928C8" w:rsidRPr="006B1950">
        <w:rPr>
          <w:sz w:val="28"/>
          <w:szCs w:val="28"/>
        </w:rPr>
        <w:t xml:space="preserve"> </w:t>
      </w:r>
      <w:r>
        <w:rPr>
          <w:sz w:val="28"/>
          <w:szCs w:val="28"/>
        </w:rPr>
        <w:t xml:space="preserve">взяты </w:t>
      </w:r>
      <w:r w:rsidR="003928C8" w:rsidRPr="006B1950">
        <w:rPr>
          <w:sz w:val="28"/>
          <w:szCs w:val="28"/>
        </w:rPr>
        <w:t>новшеств</w:t>
      </w:r>
      <w:r>
        <w:rPr>
          <w:sz w:val="28"/>
          <w:szCs w:val="28"/>
        </w:rPr>
        <w:t>а</w:t>
      </w:r>
      <w:r w:rsidR="003928C8" w:rsidRPr="006B1950">
        <w:rPr>
          <w:sz w:val="28"/>
          <w:szCs w:val="28"/>
        </w:rPr>
        <w:t xml:space="preserve"> ТК ЕАЭС</w:t>
      </w:r>
      <w:r>
        <w:rPr>
          <w:sz w:val="28"/>
          <w:szCs w:val="28"/>
        </w:rPr>
        <w:t>)</w:t>
      </w:r>
      <w:r w:rsidR="003928C8" w:rsidRPr="006B1950">
        <w:rPr>
          <w:sz w:val="28"/>
          <w:szCs w:val="28"/>
        </w:rPr>
        <w:t>.</w:t>
      </w:r>
    </w:p>
    <w:p w:rsidR="000D150D" w:rsidRPr="006B1950" w:rsidRDefault="000D150D" w:rsidP="00015136">
      <w:pPr>
        <w:ind w:firstLine="709"/>
        <w:jc w:val="both"/>
        <w:rPr>
          <w:sz w:val="28"/>
          <w:szCs w:val="28"/>
        </w:rPr>
      </w:pPr>
      <w:r w:rsidRPr="006B1950">
        <w:rPr>
          <w:sz w:val="28"/>
          <w:szCs w:val="28"/>
        </w:rPr>
        <w:t>Данный анализ позвол</w:t>
      </w:r>
      <w:r w:rsidR="002E4199">
        <w:rPr>
          <w:sz w:val="28"/>
          <w:szCs w:val="28"/>
        </w:rPr>
        <w:t>яет</w:t>
      </w:r>
      <w:r w:rsidRPr="006B1950">
        <w:rPr>
          <w:sz w:val="28"/>
          <w:szCs w:val="28"/>
        </w:rPr>
        <w:t xml:space="preserve"> решить задачи поиска особенностей единого таможенного регулирования ЕАЭС, а также сравнить таможенное регулирование, существующее в двух наиболее крупных экономических объединения на территории Евразии. </w:t>
      </w:r>
    </w:p>
    <w:p w:rsidR="000D150D" w:rsidRPr="006B1950" w:rsidRDefault="000D150D" w:rsidP="00015136">
      <w:pPr>
        <w:ind w:firstLine="709"/>
        <w:jc w:val="both"/>
        <w:rPr>
          <w:sz w:val="28"/>
          <w:szCs w:val="28"/>
        </w:rPr>
      </w:pPr>
      <w:r w:rsidRPr="006B1950">
        <w:rPr>
          <w:sz w:val="28"/>
          <w:szCs w:val="28"/>
        </w:rPr>
        <w:t>Таким образом, можно сделать вывод, что ТК ЕАЭС и ТК ЕС содержат положения, отвечающие требованиям современной ситуации, и имеют общую основу, заложенную международными организациями в сфере внешней торговли, такие как ВТО и ВТамО. При этом сравнение отдельных норм, являющихся для стран ЕАЭС новшествами, показало большую степень упрощений для УВЭД в таможенном законодательстве ЕС. Данный факт объясняется различием в экономическом развитии рассматриваемых интеграционных объединений, их историческом опыте, правовой баз</w:t>
      </w:r>
      <w:r w:rsidR="00B056D2">
        <w:rPr>
          <w:sz w:val="28"/>
          <w:szCs w:val="28"/>
        </w:rPr>
        <w:t>е</w:t>
      </w:r>
      <w:r w:rsidRPr="006B1950">
        <w:rPr>
          <w:sz w:val="28"/>
          <w:szCs w:val="28"/>
        </w:rPr>
        <w:t>, политической ситуации в регионе и многими другими объективными и субъективными составляющими. Однако данные различия открывают для таможенных органов стран ЕАЭС возможности для дальнейшего развития и совершенствования таможенного регулирования внешней торговли.</w:t>
      </w:r>
    </w:p>
    <w:p w:rsidR="000D150D" w:rsidRPr="006B1950" w:rsidRDefault="00B056D2" w:rsidP="00015136">
      <w:pPr>
        <w:ind w:firstLine="709"/>
        <w:jc w:val="both"/>
        <w:rPr>
          <w:sz w:val="28"/>
          <w:szCs w:val="28"/>
        </w:rPr>
      </w:pPr>
      <w:r>
        <w:rPr>
          <w:sz w:val="28"/>
          <w:szCs w:val="28"/>
        </w:rPr>
        <w:t>Э</w:t>
      </w:r>
      <w:r w:rsidR="000D150D" w:rsidRPr="006B1950">
        <w:rPr>
          <w:sz w:val="28"/>
          <w:szCs w:val="28"/>
        </w:rPr>
        <w:t>ксперты, принявшие участие в глубинном разведывательном интервью</w:t>
      </w:r>
      <w:r>
        <w:rPr>
          <w:sz w:val="28"/>
          <w:szCs w:val="28"/>
        </w:rPr>
        <w:t xml:space="preserve"> </w:t>
      </w:r>
      <w:r w:rsidR="00015136" w:rsidRPr="006B1950">
        <w:rPr>
          <w:sz w:val="28"/>
          <w:szCs w:val="28"/>
        </w:rPr>
        <w:t>(</w:t>
      </w:r>
      <w:r w:rsidR="000D150D" w:rsidRPr="006B1950">
        <w:rPr>
          <w:sz w:val="28"/>
          <w:szCs w:val="28"/>
        </w:rPr>
        <w:t xml:space="preserve">Приложении </w:t>
      </w:r>
      <w:r w:rsidR="008E6B32">
        <w:rPr>
          <w:sz w:val="28"/>
          <w:szCs w:val="28"/>
        </w:rPr>
        <w:t>В</w:t>
      </w:r>
      <w:r w:rsidR="00015136" w:rsidRPr="006B1950">
        <w:rPr>
          <w:sz w:val="28"/>
          <w:szCs w:val="28"/>
        </w:rPr>
        <w:t>)</w:t>
      </w:r>
      <w:r w:rsidR="000D150D" w:rsidRPr="006B1950">
        <w:rPr>
          <w:sz w:val="28"/>
          <w:szCs w:val="28"/>
        </w:rPr>
        <w:t>, отметили, что действующее таможенное законодательство ЕАЭС и Казахстана максимально приближено к рекомендациям названных международных организаций, а также международных договоров, участником которых являются страны ЕАЭС.</w:t>
      </w:r>
      <w:r w:rsidR="006867C4">
        <w:rPr>
          <w:sz w:val="28"/>
          <w:szCs w:val="28"/>
        </w:rPr>
        <w:t xml:space="preserve"> </w:t>
      </w:r>
      <w:r w:rsidR="000D150D" w:rsidRPr="006B1950">
        <w:rPr>
          <w:sz w:val="28"/>
          <w:szCs w:val="28"/>
        </w:rPr>
        <w:t xml:space="preserve">К тому же, современные условия откладывают отпечаток на финансовую стабильность и экономическую безопасность государств ЕАЭС, роль единого таможенного регулирования </w:t>
      </w:r>
      <w:r w:rsidR="006867C4">
        <w:rPr>
          <w:sz w:val="28"/>
          <w:szCs w:val="28"/>
        </w:rPr>
        <w:t>усиливается и является</w:t>
      </w:r>
      <w:r w:rsidR="000D150D" w:rsidRPr="006B1950">
        <w:rPr>
          <w:sz w:val="28"/>
          <w:szCs w:val="28"/>
        </w:rPr>
        <w:t xml:space="preserve"> защитным механизмом от внешних рисков </w:t>
      </w:r>
      <w:r>
        <w:rPr>
          <w:sz w:val="28"/>
          <w:szCs w:val="28"/>
        </w:rPr>
        <w:t xml:space="preserve">для </w:t>
      </w:r>
      <w:r w:rsidR="000D150D" w:rsidRPr="006B1950">
        <w:rPr>
          <w:sz w:val="28"/>
          <w:szCs w:val="28"/>
        </w:rPr>
        <w:t>УВЭД</w:t>
      </w:r>
      <w:r w:rsidR="006867C4">
        <w:rPr>
          <w:sz w:val="28"/>
          <w:szCs w:val="28"/>
        </w:rPr>
        <w:t xml:space="preserve"> </w:t>
      </w:r>
      <w:r w:rsidR="000D150D" w:rsidRPr="006B1950">
        <w:rPr>
          <w:sz w:val="28"/>
          <w:szCs w:val="28"/>
        </w:rPr>
        <w:t>и всех потребителей товаров.</w:t>
      </w:r>
    </w:p>
    <w:p w:rsidR="000D150D" w:rsidRPr="006B1950" w:rsidRDefault="000D150D" w:rsidP="00015136">
      <w:pPr>
        <w:ind w:firstLine="709"/>
        <w:jc w:val="both"/>
        <w:rPr>
          <w:sz w:val="28"/>
          <w:szCs w:val="28"/>
        </w:rPr>
      </w:pPr>
      <w:r w:rsidRPr="006B1950">
        <w:rPr>
          <w:sz w:val="28"/>
          <w:szCs w:val="28"/>
        </w:rPr>
        <w:t xml:space="preserve">Для развития </w:t>
      </w:r>
      <w:r w:rsidR="00B056D2">
        <w:rPr>
          <w:sz w:val="28"/>
          <w:szCs w:val="28"/>
        </w:rPr>
        <w:t>таможенного регулирования внешней торговли</w:t>
      </w:r>
      <w:r w:rsidRPr="006B1950">
        <w:rPr>
          <w:sz w:val="28"/>
          <w:szCs w:val="28"/>
        </w:rPr>
        <w:t xml:space="preserve"> решением Высшего Евразийского экономического совета от 11 декабря 2020 года №12 утверждены «Стратегические направления развития евразийской экономической интеграции до 2025 года» (Стратегия - 2025) [</w:t>
      </w:r>
      <w:r w:rsidR="005B10F5" w:rsidRPr="006B1950">
        <w:rPr>
          <w:sz w:val="28"/>
          <w:szCs w:val="28"/>
        </w:rPr>
        <w:t>4</w:t>
      </w:r>
      <w:r w:rsidRPr="006B1950">
        <w:rPr>
          <w:sz w:val="28"/>
          <w:szCs w:val="28"/>
        </w:rPr>
        <w:t>].</w:t>
      </w:r>
    </w:p>
    <w:p w:rsidR="000D150D" w:rsidRPr="006B1950" w:rsidRDefault="000D150D" w:rsidP="00015136">
      <w:pPr>
        <w:ind w:firstLine="709"/>
        <w:jc w:val="both"/>
        <w:rPr>
          <w:sz w:val="28"/>
          <w:szCs w:val="28"/>
        </w:rPr>
      </w:pPr>
      <w:r w:rsidRPr="006B1950">
        <w:rPr>
          <w:sz w:val="28"/>
          <w:szCs w:val="28"/>
        </w:rPr>
        <w:lastRenderedPageBreak/>
        <w:t xml:space="preserve">По сути, </w:t>
      </w:r>
      <w:bookmarkStart w:id="24" w:name="_Hlk134014375"/>
      <w:r w:rsidRPr="006B1950">
        <w:rPr>
          <w:sz w:val="28"/>
          <w:szCs w:val="28"/>
        </w:rPr>
        <w:t xml:space="preserve">Стратегия - 2025 </w:t>
      </w:r>
      <w:bookmarkEnd w:id="24"/>
      <w:r w:rsidRPr="006B1950">
        <w:rPr>
          <w:sz w:val="28"/>
          <w:szCs w:val="28"/>
        </w:rPr>
        <w:t>является «дорожной картой» дальнейшего развития интеграционных процессов ЕАЭС</w:t>
      </w:r>
      <w:r w:rsidR="003E120A">
        <w:rPr>
          <w:sz w:val="28"/>
          <w:szCs w:val="28"/>
        </w:rPr>
        <w:t>, пр</w:t>
      </w:r>
      <w:r w:rsidRPr="006B1950">
        <w:rPr>
          <w:sz w:val="28"/>
          <w:szCs w:val="28"/>
        </w:rPr>
        <w:t>едусматривающ</w:t>
      </w:r>
      <w:r w:rsidR="003E120A">
        <w:rPr>
          <w:sz w:val="28"/>
          <w:szCs w:val="28"/>
        </w:rPr>
        <w:t>ая</w:t>
      </w:r>
      <w:r w:rsidRPr="006B1950">
        <w:rPr>
          <w:sz w:val="28"/>
          <w:szCs w:val="28"/>
        </w:rPr>
        <w:t xml:space="preserve"> изменение правов</w:t>
      </w:r>
      <w:r w:rsidR="002F18F3">
        <w:rPr>
          <w:sz w:val="28"/>
          <w:szCs w:val="28"/>
        </w:rPr>
        <w:t>ого поля</w:t>
      </w:r>
      <w:r w:rsidRPr="006B1950">
        <w:rPr>
          <w:sz w:val="28"/>
          <w:szCs w:val="28"/>
        </w:rPr>
        <w:t xml:space="preserve"> объединения путем приняти</w:t>
      </w:r>
      <w:r w:rsidR="003E120A">
        <w:rPr>
          <w:sz w:val="28"/>
          <w:szCs w:val="28"/>
        </w:rPr>
        <w:t>я</w:t>
      </w:r>
      <w:r w:rsidRPr="006B1950">
        <w:rPr>
          <w:sz w:val="28"/>
          <w:szCs w:val="28"/>
        </w:rPr>
        <w:t xml:space="preserve"> новых </w:t>
      </w:r>
      <w:r w:rsidR="002F18F3">
        <w:rPr>
          <w:sz w:val="28"/>
          <w:szCs w:val="28"/>
        </w:rPr>
        <w:t>актов</w:t>
      </w:r>
      <w:r w:rsidRPr="006B1950">
        <w:rPr>
          <w:sz w:val="28"/>
          <w:szCs w:val="28"/>
        </w:rPr>
        <w:t>, международных договоров и внесени</w:t>
      </w:r>
      <w:r w:rsidR="003E120A">
        <w:rPr>
          <w:sz w:val="28"/>
          <w:szCs w:val="28"/>
        </w:rPr>
        <w:t>я</w:t>
      </w:r>
      <w:r w:rsidRPr="006B1950">
        <w:rPr>
          <w:sz w:val="28"/>
          <w:szCs w:val="28"/>
        </w:rPr>
        <w:t xml:space="preserve"> в них изменений и дополнений.</w:t>
      </w:r>
    </w:p>
    <w:p w:rsidR="000D150D" w:rsidRPr="006B1950" w:rsidRDefault="00136E30" w:rsidP="00015136">
      <w:pPr>
        <w:ind w:firstLine="709"/>
        <w:jc w:val="both"/>
        <w:rPr>
          <w:sz w:val="28"/>
          <w:szCs w:val="28"/>
        </w:rPr>
      </w:pPr>
      <w:r>
        <w:rPr>
          <w:sz w:val="28"/>
          <w:szCs w:val="28"/>
        </w:rPr>
        <w:t>Согласно данному документу с</w:t>
      </w:r>
      <w:r w:rsidR="000D150D" w:rsidRPr="006B1950">
        <w:rPr>
          <w:sz w:val="28"/>
          <w:szCs w:val="28"/>
        </w:rPr>
        <w:t>овершенствование таможенного регулирования в ЕАЭС предполагает:</w:t>
      </w:r>
    </w:p>
    <w:p w:rsidR="000D150D" w:rsidRPr="006B1950" w:rsidRDefault="000D150D" w:rsidP="00015136">
      <w:pPr>
        <w:ind w:firstLine="709"/>
        <w:jc w:val="both"/>
        <w:rPr>
          <w:sz w:val="28"/>
          <w:szCs w:val="28"/>
        </w:rPr>
      </w:pPr>
      <w:r w:rsidRPr="006B1950">
        <w:rPr>
          <w:sz w:val="28"/>
          <w:szCs w:val="28"/>
        </w:rPr>
        <w:t>1</w:t>
      </w:r>
      <w:r w:rsidR="00015136" w:rsidRPr="006B1950">
        <w:rPr>
          <w:sz w:val="28"/>
          <w:szCs w:val="28"/>
        </w:rPr>
        <w:t>)</w:t>
      </w:r>
      <w:r w:rsidRPr="006B1950">
        <w:rPr>
          <w:sz w:val="28"/>
          <w:szCs w:val="28"/>
        </w:rPr>
        <w:t xml:space="preserve"> расширение применения цифровых технологий в таможенном регулировании;</w:t>
      </w:r>
    </w:p>
    <w:p w:rsidR="000D150D" w:rsidRPr="006B1950" w:rsidRDefault="000D150D" w:rsidP="00015136">
      <w:pPr>
        <w:ind w:firstLine="709"/>
        <w:jc w:val="both"/>
        <w:rPr>
          <w:sz w:val="28"/>
          <w:szCs w:val="28"/>
        </w:rPr>
      </w:pPr>
      <w:r w:rsidRPr="006B1950">
        <w:rPr>
          <w:sz w:val="28"/>
          <w:szCs w:val="28"/>
        </w:rPr>
        <w:t>2</w:t>
      </w:r>
      <w:r w:rsidR="00015136" w:rsidRPr="006B1950">
        <w:rPr>
          <w:sz w:val="28"/>
          <w:szCs w:val="28"/>
        </w:rPr>
        <w:t>)</w:t>
      </w:r>
      <w:r w:rsidRPr="006B1950">
        <w:rPr>
          <w:sz w:val="28"/>
          <w:szCs w:val="28"/>
        </w:rPr>
        <w:t xml:space="preserve"> внедрение технологий, обеспечивающих автоматическое совершение таможенных операций без участия должностных лиц;</w:t>
      </w:r>
    </w:p>
    <w:p w:rsidR="000D150D" w:rsidRPr="006B1950" w:rsidRDefault="000D150D" w:rsidP="00015136">
      <w:pPr>
        <w:ind w:firstLine="709"/>
        <w:jc w:val="both"/>
        <w:rPr>
          <w:sz w:val="28"/>
          <w:szCs w:val="28"/>
        </w:rPr>
      </w:pPr>
      <w:r w:rsidRPr="006B1950">
        <w:rPr>
          <w:sz w:val="28"/>
          <w:szCs w:val="28"/>
        </w:rPr>
        <w:t>3</w:t>
      </w:r>
      <w:r w:rsidR="00015136" w:rsidRPr="006B1950">
        <w:rPr>
          <w:sz w:val="28"/>
          <w:szCs w:val="28"/>
        </w:rPr>
        <w:t>)</w:t>
      </w:r>
      <w:r w:rsidRPr="006B1950">
        <w:rPr>
          <w:sz w:val="28"/>
          <w:szCs w:val="28"/>
        </w:rPr>
        <w:t xml:space="preserve"> совершенствование ТК ЕАЭС с учетом практики его применения и внесение соответствующих изменений в акты органов ЕАЭС; </w:t>
      </w:r>
    </w:p>
    <w:p w:rsidR="000D150D" w:rsidRPr="006B1950" w:rsidRDefault="000D150D" w:rsidP="00015136">
      <w:pPr>
        <w:ind w:firstLine="709"/>
        <w:jc w:val="both"/>
        <w:rPr>
          <w:sz w:val="28"/>
          <w:szCs w:val="28"/>
        </w:rPr>
      </w:pPr>
      <w:r w:rsidRPr="006B1950">
        <w:rPr>
          <w:sz w:val="28"/>
          <w:szCs w:val="28"/>
        </w:rPr>
        <w:t>4</w:t>
      </w:r>
      <w:r w:rsidR="00015136" w:rsidRPr="006B1950">
        <w:rPr>
          <w:sz w:val="28"/>
          <w:szCs w:val="28"/>
        </w:rPr>
        <w:t>)</w:t>
      </w:r>
      <w:r w:rsidRPr="006B1950">
        <w:rPr>
          <w:sz w:val="28"/>
          <w:szCs w:val="28"/>
        </w:rPr>
        <w:t xml:space="preserve"> обеспечение единого стандарта совершения таможенных операций и проведения таможенного контроля; </w:t>
      </w:r>
    </w:p>
    <w:p w:rsidR="000D150D" w:rsidRPr="006B1950" w:rsidRDefault="000D150D" w:rsidP="00015136">
      <w:pPr>
        <w:ind w:firstLine="709"/>
        <w:jc w:val="both"/>
        <w:rPr>
          <w:sz w:val="28"/>
          <w:szCs w:val="28"/>
        </w:rPr>
      </w:pPr>
      <w:r w:rsidRPr="006B1950">
        <w:rPr>
          <w:sz w:val="28"/>
          <w:szCs w:val="28"/>
        </w:rPr>
        <w:t>5</w:t>
      </w:r>
      <w:r w:rsidR="00015136" w:rsidRPr="006B1950">
        <w:rPr>
          <w:sz w:val="28"/>
          <w:szCs w:val="28"/>
        </w:rPr>
        <w:t>)</w:t>
      </w:r>
      <w:r w:rsidRPr="006B1950">
        <w:rPr>
          <w:sz w:val="28"/>
          <w:szCs w:val="28"/>
        </w:rPr>
        <w:t xml:space="preserve"> унификацию электронного документооборота между таможенными органами и </w:t>
      </w:r>
      <w:r w:rsidR="007E1190">
        <w:rPr>
          <w:sz w:val="28"/>
          <w:szCs w:val="28"/>
        </w:rPr>
        <w:t>УВЭД</w:t>
      </w:r>
      <w:r w:rsidRPr="006B1950">
        <w:rPr>
          <w:sz w:val="28"/>
          <w:szCs w:val="28"/>
        </w:rPr>
        <w:t xml:space="preserve"> [</w:t>
      </w:r>
      <w:r w:rsidR="005B10F5" w:rsidRPr="006B1950">
        <w:rPr>
          <w:sz w:val="28"/>
          <w:szCs w:val="28"/>
        </w:rPr>
        <w:t>4</w:t>
      </w:r>
      <w:r w:rsidRPr="006B1950">
        <w:rPr>
          <w:sz w:val="28"/>
          <w:szCs w:val="28"/>
        </w:rPr>
        <w:t>].</w:t>
      </w:r>
    </w:p>
    <w:p w:rsidR="000D150D" w:rsidRPr="006B1950" w:rsidRDefault="000D150D" w:rsidP="00015136">
      <w:pPr>
        <w:ind w:firstLine="709"/>
        <w:jc w:val="both"/>
        <w:rPr>
          <w:sz w:val="28"/>
          <w:szCs w:val="28"/>
        </w:rPr>
      </w:pPr>
      <w:r w:rsidRPr="006B1950">
        <w:rPr>
          <w:sz w:val="28"/>
          <w:szCs w:val="28"/>
        </w:rPr>
        <w:t>Распоряжением Совета ЕЭК от 5 апреля 2021 года №4 утвержден план мероприятий по реализации данной Стратегии с детализацией конкретных мероприятий [</w:t>
      </w:r>
      <w:r w:rsidR="00507987" w:rsidRPr="006B1950">
        <w:rPr>
          <w:sz w:val="28"/>
          <w:szCs w:val="28"/>
        </w:rPr>
        <w:t>90</w:t>
      </w:r>
      <w:r w:rsidRPr="006B1950">
        <w:rPr>
          <w:sz w:val="28"/>
          <w:szCs w:val="28"/>
        </w:rPr>
        <w:t xml:space="preserve">]. </w:t>
      </w:r>
    </w:p>
    <w:p w:rsidR="000D150D" w:rsidRPr="006B1950" w:rsidRDefault="000D150D" w:rsidP="00015136">
      <w:pPr>
        <w:ind w:firstLine="709"/>
        <w:jc w:val="both"/>
        <w:rPr>
          <w:sz w:val="28"/>
          <w:szCs w:val="28"/>
        </w:rPr>
      </w:pPr>
      <w:r w:rsidRPr="006B1950">
        <w:rPr>
          <w:sz w:val="28"/>
          <w:szCs w:val="28"/>
        </w:rPr>
        <w:t>Можно согласиться с мнением Р.В. Давыдова, который сделал вывод от том, что таможенное регулирование прямо или косвенно влия</w:t>
      </w:r>
      <w:r w:rsidR="007E1190">
        <w:rPr>
          <w:sz w:val="28"/>
          <w:szCs w:val="28"/>
        </w:rPr>
        <w:t>е</w:t>
      </w:r>
      <w:r w:rsidRPr="006B1950">
        <w:rPr>
          <w:sz w:val="28"/>
          <w:szCs w:val="28"/>
        </w:rPr>
        <w:t>т на достижение целей других направлений Стратегии-2025 [</w:t>
      </w:r>
      <w:r w:rsidR="007461AC" w:rsidRPr="006B1950">
        <w:rPr>
          <w:sz w:val="28"/>
          <w:szCs w:val="28"/>
        </w:rPr>
        <w:t>10</w:t>
      </w:r>
      <w:r w:rsidR="00507987" w:rsidRPr="006B1950">
        <w:rPr>
          <w:sz w:val="28"/>
          <w:szCs w:val="28"/>
        </w:rPr>
        <w:t>2</w:t>
      </w:r>
      <w:r w:rsidRPr="006B1950">
        <w:rPr>
          <w:sz w:val="28"/>
          <w:szCs w:val="28"/>
        </w:rPr>
        <w:t xml:space="preserve">]. На </w:t>
      </w:r>
      <w:r w:rsidR="000F66E5" w:rsidRPr="006B1950">
        <w:rPr>
          <w:sz w:val="28"/>
          <w:szCs w:val="28"/>
        </w:rPr>
        <w:t>р</w:t>
      </w:r>
      <w:r w:rsidRPr="006B1950">
        <w:rPr>
          <w:sz w:val="28"/>
          <w:szCs w:val="28"/>
        </w:rPr>
        <w:t xml:space="preserve">исунке </w:t>
      </w:r>
      <w:r w:rsidR="000F66E5" w:rsidRPr="006B1950">
        <w:rPr>
          <w:sz w:val="28"/>
          <w:szCs w:val="28"/>
        </w:rPr>
        <w:t>13</w:t>
      </w:r>
      <w:r w:rsidRPr="006B1950">
        <w:rPr>
          <w:sz w:val="28"/>
          <w:szCs w:val="28"/>
        </w:rPr>
        <w:t xml:space="preserve"> представлено такое влияние.</w:t>
      </w:r>
    </w:p>
    <w:p w:rsidR="00F50C3F" w:rsidRPr="006B1950" w:rsidRDefault="00F50C3F" w:rsidP="00015136">
      <w:pPr>
        <w:ind w:firstLine="709"/>
        <w:jc w:val="both"/>
        <w:rPr>
          <w:sz w:val="28"/>
          <w:szCs w:val="28"/>
        </w:rPr>
      </w:pPr>
    </w:p>
    <w:p w:rsidR="000D150D" w:rsidRPr="006B1950" w:rsidRDefault="000D150D" w:rsidP="000D150D">
      <w:pPr>
        <w:jc w:val="both"/>
        <w:rPr>
          <w:sz w:val="28"/>
          <w:szCs w:val="28"/>
        </w:rPr>
      </w:pPr>
      <w:r w:rsidRPr="006B1950">
        <w:rPr>
          <w:noProof/>
          <w:sz w:val="28"/>
          <w:szCs w:val="28"/>
          <w:lang w:eastAsia="ru-RU"/>
        </w:rPr>
        <w:drawing>
          <wp:inline distT="0" distB="0" distL="0" distR="0" wp14:anchorId="328EC782" wp14:editId="2A888DA3">
            <wp:extent cx="6166713" cy="3123590"/>
            <wp:effectExtent l="0" t="0" r="0" b="57785"/>
            <wp:docPr id="36" name="Схема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237FF9" w:rsidRPr="006B1950" w:rsidRDefault="00237FF9" w:rsidP="003928C8">
      <w:pPr>
        <w:jc w:val="center"/>
        <w:rPr>
          <w:sz w:val="16"/>
          <w:szCs w:val="16"/>
        </w:rPr>
      </w:pPr>
    </w:p>
    <w:p w:rsidR="000D150D" w:rsidRDefault="000D150D" w:rsidP="003928C8">
      <w:pPr>
        <w:jc w:val="center"/>
        <w:rPr>
          <w:sz w:val="28"/>
          <w:szCs w:val="28"/>
        </w:rPr>
      </w:pPr>
      <w:r w:rsidRPr="006B1950">
        <w:rPr>
          <w:sz w:val="28"/>
          <w:szCs w:val="28"/>
        </w:rPr>
        <w:t xml:space="preserve">Рисунок </w:t>
      </w:r>
      <w:r w:rsidR="000F66E5" w:rsidRPr="006B1950">
        <w:rPr>
          <w:sz w:val="28"/>
          <w:szCs w:val="28"/>
        </w:rPr>
        <w:t xml:space="preserve">13 </w:t>
      </w:r>
      <w:r w:rsidR="003928C8" w:rsidRPr="006B1950">
        <w:rPr>
          <w:sz w:val="28"/>
          <w:szCs w:val="28"/>
        </w:rPr>
        <w:t>–</w:t>
      </w:r>
      <w:r w:rsidRPr="006B1950">
        <w:rPr>
          <w:sz w:val="28"/>
          <w:szCs w:val="28"/>
        </w:rPr>
        <w:t xml:space="preserve"> Влияние таможенного регулирования на некоторые напр</w:t>
      </w:r>
      <w:r w:rsidR="003928C8" w:rsidRPr="006B1950">
        <w:rPr>
          <w:sz w:val="28"/>
          <w:szCs w:val="28"/>
        </w:rPr>
        <w:t>авления развития Стратегии-2025</w:t>
      </w:r>
    </w:p>
    <w:p w:rsidR="000A1950" w:rsidRPr="006B1950" w:rsidRDefault="000A1950" w:rsidP="003928C8">
      <w:pPr>
        <w:jc w:val="center"/>
        <w:rPr>
          <w:sz w:val="28"/>
          <w:szCs w:val="28"/>
        </w:rPr>
      </w:pPr>
    </w:p>
    <w:p w:rsidR="000D150D" w:rsidRPr="006B1950" w:rsidRDefault="000D150D" w:rsidP="000D150D">
      <w:pPr>
        <w:ind w:firstLine="567"/>
        <w:jc w:val="both"/>
        <w:rPr>
          <w:sz w:val="28"/>
          <w:szCs w:val="28"/>
        </w:rPr>
      </w:pPr>
      <w:r w:rsidRPr="006B1950">
        <w:rPr>
          <w:sz w:val="28"/>
          <w:szCs w:val="28"/>
        </w:rPr>
        <w:lastRenderedPageBreak/>
        <w:t xml:space="preserve">Ключевым моментом Стратегии-2025 в направлении совершенствования таможенного регулирования является обеспечение единого стандарта совершения таможенных операций (ТО). При обсуждении </w:t>
      </w:r>
      <w:r w:rsidR="008D4928">
        <w:rPr>
          <w:sz w:val="28"/>
          <w:szCs w:val="28"/>
        </w:rPr>
        <w:t xml:space="preserve">такого </w:t>
      </w:r>
      <w:r w:rsidRPr="006B1950">
        <w:rPr>
          <w:sz w:val="28"/>
          <w:szCs w:val="28"/>
        </w:rPr>
        <w:t>вопроса экспертам ЕАЭС и ЕЭК не удалось согласовать конкретные формулировки стандартов. Однако предложен</w:t>
      </w:r>
      <w:r w:rsidR="008D4928">
        <w:rPr>
          <w:sz w:val="28"/>
          <w:szCs w:val="28"/>
        </w:rPr>
        <w:t>а</w:t>
      </w:r>
      <w:r w:rsidRPr="006B1950">
        <w:rPr>
          <w:sz w:val="28"/>
          <w:szCs w:val="28"/>
        </w:rPr>
        <w:t xml:space="preserve"> некоторая система показателей достижения стандарта, которая направлена на решение задач по упрощению и ускорению совершения таможенных операций и таможенного контроля, а также создание условий для эффективности последнего. Ключевые позиции достижения предложенных показателей с учетом всех положений Стратегии-2025 рассмотрен на </w:t>
      </w:r>
      <w:r w:rsidR="000F66E5" w:rsidRPr="006B1950">
        <w:rPr>
          <w:sz w:val="28"/>
          <w:szCs w:val="28"/>
        </w:rPr>
        <w:t>р</w:t>
      </w:r>
      <w:r w:rsidRPr="006B1950">
        <w:rPr>
          <w:sz w:val="28"/>
          <w:szCs w:val="28"/>
        </w:rPr>
        <w:t xml:space="preserve">исунке </w:t>
      </w:r>
      <w:r w:rsidR="000F66E5" w:rsidRPr="006B1950">
        <w:rPr>
          <w:sz w:val="28"/>
          <w:szCs w:val="28"/>
        </w:rPr>
        <w:t>14</w:t>
      </w:r>
      <w:r w:rsidRPr="006B1950">
        <w:rPr>
          <w:sz w:val="28"/>
          <w:szCs w:val="28"/>
        </w:rPr>
        <w:t>.</w:t>
      </w:r>
    </w:p>
    <w:p w:rsidR="000D150D" w:rsidRPr="006B1950" w:rsidRDefault="000D150D" w:rsidP="000D150D">
      <w:pPr>
        <w:ind w:firstLine="567"/>
        <w:jc w:val="both"/>
        <w:rPr>
          <w:sz w:val="28"/>
          <w:szCs w:val="28"/>
        </w:rPr>
      </w:pPr>
    </w:p>
    <w:p w:rsidR="000D150D" w:rsidRPr="006B1950" w:rsidRDefault="000D150D" w:rsidP="000D150D">
      <w:pPr>
        <w:jc w:val="both"/>
        <w:rPr>
          <w:sz w:val="28"/>
          <w:szCs w:val="28"/>
        </w:rPr>
      </w:pPr>
      <w:r w:rsidRPr="006B1950">
        <w:rPr>
          <w:noProof/>
          <w:sz w:val="28"/>
          <w:szCs w:val="28"/>
          <w:lang w:eastAsia="ru-RU"/>
        </w:rPr>
        <w:drawing>
          <wp:inline distT="0" distB="0" distL="0" distR="0" wp14:anchorId="53AE5DA9" wp14:editId="634C061E">
            <wp:extent cx="6050280" cy="3886200"/>
            <wp:effectExtent l="0" t="0" r="26670" b="19050"/>
            <wp:docPr id="37" name="Схема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0F66E5" w:rsidRPr="006B1950" w:rsidRDefault="000F66E5" w:rsidP="000D150D">
      <w:pPr>
        <w:ind w:firstLine="567"/>
        <w:jc w:val="both"/>
        <w:rPr>
          <w:sz w:val="16"/>
          <w:szCs w:val="16"/>
        </w:rPr>
      </w:pPr>
    </w:p>
    <w:p w:rsidR="000D150D" w:rsidRPr="006B1950" w:rsidRDefault="000D150D" w:rsidP="00F50C3F">
      <w:pPr>
        <w:jc w:val="center"/>
        <w:rPr>
          <w:sz w:val="28"/>
          <w:szCs w:val="28"/>
        </w:rPr>
      </w:pPr>
      <w:r w:rsidRPr="006B1950">
        <w:rPr>
          <w:sz w:val="28"/>
          <w:szCs w:val="28"/>
        </w:rPr>
        <w:t xml:space="preserve">Рисунок </w:t>
      </w:r>
      <w:r w:rsidR="000F66E5" w:rsidRPr="006B1950">
        <w:rPr>
          <w:sz w:val="28"/>
          <w:szCs w:val="28"/>
        </w:rPr>
        <w:t xml:space="preserve">14 </w:t>
      </w:r>
      <w:r w:rsidR="00F50C3F" w:rsidRPr="006B1950">
        <w:rPr>
          <w:sz w:val="28"/>
          <w:szCs w:val="28"/>
        </w:rPr>
        <w:t>–</w:t>
      </w:r>
      <w:r w:rsidRPr="006B1950">
        <w:rPr>
          <w:sz w:val="28"/>
          <w:szCs w:val="28"/>
        </w:rPr>
        <w:t xml:space="preserve"> Показатели стандарта совершения ТО и пути их достижения</w:t>
      </w:r>
    </w:p>
    <w:p w:rsidR="000D150D" w:rsidRPr="006B1950" w:rsidRDefault="000D150D" w:rsidP="00F50C3F">
      <w:pPr>
        <w:ind w:firstLine="709"/>
        <w:jc w:val="both"/>
        <w:rPr>
          <w:sz w:val="16"/>
          <w:szCs w:val="16"/>
        </w:rPr>
      </w:pPr>
    </w:p>
    <w:p w:rsidR="00237FF9" w:rsidRPr="006B1950" w:rsidRDefault="00237FF9" w:rsidP="00237FF9">
      <w:pPr>
        <w:ind w:left="360" w:firstLine="349"/>
        <w:jc w:val="both"/>
      </w:pPr>
      <w:bookmarkStart w:id="25" w:name="_Hlk134005530"/>
      <w:r w:rsidRPr="006B1950">
        <w:t>Примечание – Составлено по источнику [</w:t>
      </w:r>
      <w:r w:rsidR="00EA5AE2" w:rsidRPr="006B1950">
        <w:t>4</w:t>
      </w:r>
      <w:r w:rsidRPr="006B1950">
        <w:t>]</w:t>
      </w:r>
    </w:p>
    <w:p w:rsidR="00237FF9" w:rsidRPr="006B1950" w:rsidRDefault="00237FF9" w:rsidP="00F50C3F">
      <w:pPr>
        <w:ind w:firstLine="709"/>
        <w:jc w:val="both"/>
        <w:rPr>
          <w:sz w:val="28"/>
          <w:szCs w:val="28"/>
        </w:rPr>
      </w:pPr>
    </w:p>
    <w:p w:rsidR="000D150D" w:rsidRPr="006B1950" w:rsidRDefault="000D150D" w:rsidP="00F50C3F">
      <w:pPr>
        <w:ind w:firstLine="709"/>
        <w:jc w:val="both"/>
        <w:rPr>
          <w:sz w:val="28"/>
          <w:szCs w:val="28"/>
        </w:rPr>
      </w:pPr>
      <w:r w:rsidRPr="006B1950">
        <w:rPr>
          <w:sz w:val="28"/>
          <w:szCs w:val="28"/>
        </w:rPr>
        <w:t xml:space="preserve">Можно сделать вывод, что совершенствование таможенного регулирования согласно Стратегии-2025 в том числе направлено на упрощение и ускорение совершения </w:t>
      </w:r>
      <w:r w:rsidR="008D4928">
        <w:rPr>
          <w:sz w:val="28"/>
          <w:szCs w:val="28"/>
        </w:rPr>
        <w:t>ТО</w:t>
      </w:r>
      <w:r w:rsidRPr="006B1950">
        <w:rPr>
          <w:sz w:val="28"/>
          <w:szCs w:val="28"/>
        </w:rPr>
        <w:t>, которое возможно за счет развития автоматизированного СУР, построенного на СОП, и развития института УЭО</w:t>
      </w:r>
      <w:bookmarkEnd w:id="25"/>
      <w:r w:rsidRPr="006B1950">
        <w:rPr>
          <w:sz w:val="28"/>
          <w:szCs w:val="28"/>
        </w:rPr>
        <w:t xml:space="preserve">. </w:t>
      </w:r>
    </w:p>
    <w:p w:rsidR="000D150D" w:rsidRPr="006B1950" w:rsidRDefault="000D150D" w:rsidP="00F50C3F">
      <w:pPr>
        <w:ind w:firstLine="709"/>
        <w:jc w:val="both"/>
        <w:rPr>
          <w:sz w:val="28"/>
          <w:szCs w:val="28"/>
        </w:rPr>
      </w:pPr>
      <w:r w:rsidRPr="006B1950">
        <w:rPr>
          <w:sz w:val="28"/>
          <w:szCs w:val="28"/>
        </w:rPr>
        <w:t>Кроме того, ЕЭК на основе Стратегии-2025 разработал Стратегию деятельности блока по таможенному сотрудничеству до 2025, главной целью которой является:</w:t>
      </w:r>
    </w:p>
    <w:p w:rsidR="000D150D" w:rsidRPr="006B1950" w:rsidRDefault="000D150D" w:rsidP="00F50C3F">
      <w:pPr>
        <w:ind w:firstLine="709"/>
        <w:jc w:val="both"/>
        <w:rPr>
          <w:sz w:val="28"/>
          <w:szCs w:val="28"/>
        </w:rPr>
      </w:pPr>
      <w:r w:rsidRPr="006B1950">
        <w:rPr>
          <w:sz w:val="28"/>
          <w:szCs w:val="28"/>
        </w:rPr>
        <w:t>«</w:t>
      </w:r>
      <w:r w:rsidR="00F50C3F" w:rsidRPr="006B1950">
        <w:rPr>
          <w:sz w:val="28"/>
          <w:szCs w:val="28"/>
        </w:rPr>
        <w:t>–</w:t>
      </w:r>
      <w:r w:rsidRPr="006B1950">
        <w:rPr>
          <w:sz w:val="28"/>
          <w:szCs w:val="28"/>
        </w:rPr>
        <w:t xml:space="preserve"> создание новой операционной модели таможни, основанной на принципах управления данными, процессами и изменениями, незаметной, быстрой, гибкой, эффективной для государства и удобной для бизнеса;</w:t>
      </w:r>
    </w:p>
    <w:p w:rsidR="000D150D" w:rsidRPr="006B1950" w:rsidRDefault="000D150D" w:rsidP="00F50C3F">
      <w:pPr>
        <w:ind w:firstLine="709"/>
        <w:jc w:val="both"/>
        <w:rPr>
          <w:sz w:val="28"/>
          <w:szCs w:val="28"/>
        </w:rPr>
      </w:pPr>
      <w:r w:rsidRPr="006B1950">
        <w:rPr>
          <w:sz w:val="28"/>
          <w:szCs w:val="28"/>
        </w:rPr>
        <w:lastRenderedPageBreak/>
        <w:t>– максимальное содействие внешнеторговой деятельности на основе повышения результативности таможенного администрирования и обеспечения единообразной правоприменительной практики и экономической безопасности» [</w:t>
      </w:r>
      <w:r w:rsidR="007461AC" w:rsidRPr="006B1950">
        <w:rPr>
          <w:sz w:val="28"/>
          <w:szCs w:val="28"/>
        </w:rPr>
        <w:t>10</w:t>
      </w:r>
      <w:r w:rsidR="00507987" w:rsidRPr="006B1950">
        <w:rPr>
          <w:sz w:val="28"/>
          <w:szCs w:val="28"/>
        </w:rPr>
        <w:t>3</w:t>
      </w:r>
      <w:r w:rsidRPr="006B1950">
        <w:rPr>
          <w:sz w:val="28"/>
          <w:szCs w:val="28"/>
        </w:rPr>
        <w:t>].</w:t>
      </w:r>
    </w:p>
    <w:p w:rsidR="000D150D" w:rsidRPr="006B1950" w:rsidRDefault="000D150D" w:rsidP="00F50C3F">
      <w:pPr>
        <w:ind w:firstLine="709"/>
        <w:jc w:val="both"/>
        <w:rPr>
          <w:sz w:val="28"/>
          <w:szCs w:val="28"/>
        </w:rPr>
      </w:pPr>
      <w:r w:rsidRPr="006B1950">
        <w:rPr>
          <w:sz w:val="28"/>
          <w:szCs w:val="28"/>
        </w:rPr>
        <w:t xml:space="preserve">Достижение данных целей предполагается через «управление данными </w:t>
      </w:r>
      <w:r w:rsidR="00F50C3F" w:rsidRPr="006B1950">
        <w:rPr>
          <w:sz w:val="28"/>
          <w:szCs w:val="28"/>
        </w:rPr>
        <w:t>–</w:t>
      </w:r>
      <w:r w:rsidRPr="006B1950">
        <w:rPr>
          <w:sz w:val="28"/>
          <w:szCs w:val="28"/>
        </w:rPr>
        <w:t xml:space="preserve"> максимально</w:t>
      </w:r>
      <w:r w:rsidR="008D4928">
        <w:rPr>
          <w:sz w:val="28"/>
          <w:szCs w:val="28"/>
        </w:rPr>
        <w:t>го</w:t>
      </w:r>
      <w:r w:rsidRPr="006B1950">
        <w:rPr>
          <w:sz w:val="28"/>
          <w:szCs w:val="28"/>
        </w:rPr>
        <w:t xml:space="preserve"> использовани</w:t>
      </w:r>
      <w:r w:rsidR="008D4928">
        <w:rPr>
          <w:sz w:val="28"/>
          <w:szCs w:val="28"/>
        </w:rPr>
        <w:t>я</w:t>
      </w:r>
      <w:r w:rsidRPr="006B1950">
        <w:rPr>
          <w:sz w:val="28"/>
          <w:szCs w:val="28"/>
        </w:rPr>
        <w:t xml:space="preserve"> автоматизированных решений на основе данных; управление процессами – предварительно</w:t>
      </w:r>
      <w:r w:rsidR="008D4928">
        <w:rPr>
          <w:sz w:val="28"/>
          <w:szCs w:val="28"/>
        </w:rPr>
        <w:t>го</w:t>
      </w:r>
      <w:r w:rsidRPr="006B1950">
        <w:rPr>
          <w:sz w:val="28"/>
          <w:szCs w:val="28"/>
        </w:rPr>
        <w:t xml:space="preserve"> алгоритмическо</w:t>
      </w:r>
      <w:r w:rsidR="008D4928">
        <w:rPr>
          <w:sz w:val="28"/>
          <w:szCs w:val="28"/>
        </w:rPr>
        <w:t>го</w:t>
      </w:r>
      <w:r w:rsidRPr="006B1950">
        <w:rPr>
          <w:sz w:val="28"/>
          <w:szCs w:val="28"/>
        </w:rPr>
        <w:t xml:space="preserve"> моделировани</w:t>
      </w:r>
      <w:r w:rsidR="008D4928">
        <w:rPr>
          <w:sz w:val="28"/>
          <w:szCs w:val="28"/>
        </w:rPr>
        <w:t>я</w:t>
      </w:r>
      <w:r w:rsidRPr="006B1950">
        <w:rPr>
          <w:sz w:val="28"/>
          <w:szCs w:val="28"/>
        </w:rPr>
        <w:t xml:space="preserve"> бизнес-процессов для его последующего нормативного закрепления, широко</w:t>
      </w:r>
      <w:r w:rsidR="008D4928">
        <w:rPr>
          <w:sz w:val="28"/>
          <w:szCs w:val="28"/>
        </w:rPr>
        <w:t>го</w:t>
      </w:r>
      <w:r w:rsidRPr="006B1950">
        <w:rPr>
          <w:sz w:val="28"/>
          <w:szCs w:val="28"/>
        </w:rPr>
        <w:t xml:space="preserve"> применени</w:t>
      </w:r>
      <w:r w:rsidR="008D4928">
        <w:rPr>
          <w:sz w:val="28"/>
          <w:szCs w:val="28"/>
        </w:rPr>
        <w:t>я</w:t>
      </w:r>
      <w:r w:rsidRPr="006B1950">
        <w:rPr>
          <w:sz w:val="28"/>
          <w:szCs w:val="28"/>
        </w:rPr>
        <w:t xml:space="preserve"> цифровых технологий при таможенном администрировании» [</w:t>
      </w:r>
      <w:r w:rsidR="007461AC" w:rsidRPr="006B1950">
        <w:rPr>
          <w:sz w:val="28"/>
          <w:szCs w:val="28"/>
        </w:rPr>
        <w:t>10</w:t>
      </w:r>
      <w:r w:rsidR="00507987" w:rsidRPr="006B1950">
        <w:rPr>
          <w:sz w:val="28"/>
          <w:szCs w:val="28"/>
        </w:rPr>
        <w:t>3</w:t>
      </w:r>
      <w:r w:rsidRPr="006B1950">
        <w:rPr>
          <w:sz w:val="28"/>
          <w:szCs w:val="28"/>
        </w:rPr>
        <w:t>], что не противоречит, а подкрепляет сделанный ранее вывод о приоритете СУР и УЭО.</w:t>
      </w:r>
      <w:r w:rsidR="006867C4">
        <w:rPr>
          <w:sz w:val="28"/>
          <w:szCs w:val="28"/>
        </w:rPr>
        <w:t xml:space="preserve"> </w:t>
      </w:r>
      <w:r w:rsidRPr="006B1950">
        <w:rPr>
          <w:sz w:val="28"/>
          <w:szCs w:val="28"/>
        </w:rPr>
        <w:t>Для достижения задач, поставленных Стратегией-2025</w:t>
      </w:r>
      <w:r w:rsidR="00F54C23">
        <w:rPr>
          <w:sz w:val="28"/>
          <w:szCs w:val="28"/>
        </w:rPr>
        <w:t xml:space="preserve">, </w:t>
      </w:r>
      <w:r w:rsidRPr="006B1950">
        <w:rPr>
          <w:sz w:val="28"/>
          <w:szCs w:val="28"/>
        </w:rPr>
        <w:t xml:space="preserve">наряду с расширением теоретико-методологических основ таможенного регулирования, необходимо основываться на </w:t>
      </w:r>
      <w:r w:rsidR="00F54C23">
        <w:rPr>
          <w:sz w:val="28"/>
          <w:szCs w:val="28"/>
        </w:rPr>
        <w:t xml:space="preserve">применении в практике работы таможенных органов </w:t>
      </w:r>
      <w:r w:rsidRPr="006B1950">
        <w:rPr>
          <w:sz w:val="28"/>
          <w:szCs w:val="28"/>
        </w:rPr>
        <w:t>научных подход</w:t>
      </w:r>
      <w:r w:rsidR="00F54C23">
        <w:rPr>
          <w:sz w:val="28"/>
          <w:szCs w:val="28"/>
        </w:rPr>
        <w:t>ов и инструментария</w:t>
      </w:r>
      <w:r w:rsidRPr="006B1950">
        <w:rPr>
          <w:sz w:val="28"/>
          <w:szCs w:val="28"/>
        </w:rPr>
        <w:t xml:space="preserve">, </w:t>
      </w:r>
      <w:r w:rsidR="00F54C23">
        <w:rPr>
          <w:sz w:val="28"/>
          <w:szCs w:val="28"/>
        </w:rPr>
        <w:t>что позволит</w:t>
      </w:r>
      <w:r w:rsidRPr="006B1950">
        <w:rPr>
          <w:sz w:val="28"/>
          <w:szCs w:val="28"/>
        </w:rPr>
        <w:t xml:space="preserve"> не только сократить сроки реализации</w:t>
      </w:r>
      <w:r w:rsidR="00F54C23">
        <w:rPr>
          <w:sz w:val="28"/>
          <w:szCs w:val="28"/>
        </w:rPr>
        <w:t xml:space="preserve"> стратегического документа ЕАЭС</w:t>
      </w:r>
      <w:r w:rsidRPr="006B1950">
        <w:rPr>
          <w:sz w:val="28"/>
          <w:szCs w:val="28"/>
        </w:rPr>
        <w:t>, но и повыс</w:t>
      </w:r>
      <w:r w:rsidR="00F54C23">
        <w:rPr>
          <w:sz w:val="28"/>
          <w:szCs w:val="28"/>
        </w:rPr>
        <w:t>и</w:t>
      </w:r>
      <w:r w:rsidRPr="006B1950">
        <w:rPr>
          <w:sz w:val="28"/>
          <w:szCs w:val="28"/>
        </w:rPr>
        <w:t>т эффективность процессов совершенствования таможенного регулирования [</w:t>
      </w:r>
      <w:r w:rsidR="007461AC" w:rsidRPr="006B1950">
        <w:rPr>
          <w:sz w:val="28"/>
          <w:szCs w:val="28"/>
        </w:rPr>
        <w:t>10</w:t>
      </w:r>
      <w:r w:rsidR="00507987" w:rsidRPr="006B1950">
        <w:rPr>
          <w:sz w:val="28"/>
          <w:szCs w:val="28"/>
        </w:rPr>
        <w:t>4</w:t>
      </w:r>
      <w:r w:rsidRPr="006B1950">
        <w:rPr>
          <w:sz w:val="28"/>
          <w:szCs w:val="28"/>
        </w:rPr>
        <w:t>].</w:t>
      </w:r>
    </w:p>
    <w:p w:rsidR="000D150D" w:rsidRPr="006B1950" w:rsidRDefault="000D150D" w:rsidP="00F50C3F">
      <w:pPr>
        <w:ind w:firstLine="709"/>
        <w:jc w:val="both"/>
        <w:rPr>
          <w:sz w:val="28"/>
          <w:szCs w:val="28"/>
        </w:rPr>
      </w:pPr>
      <w:r w:rsidRPr="006B1950">
        <w:rPr>
          <w:sz w:val="28"/>
          <w:szCs w:val="28"/>
        </w:rPr>
        <w:t xml:space="preserve">Таким образом, формирование единого таможенного регулирования в отношении третьих стран и единой таможенной территории в ЕАЭС было непростым и довольно длительным процессом, которое привело к созданию полноценного экономического интеграционного объединения с обширной правовой базой и отвечающей международным стандартам осуществления торговли, основанной в том числе на упрощении таможенных формальностей. </w:t>
      </w:r>
    </w:p>
    <w:p w:rsidR="000D150D" w:rsidRPr="006B1950" w:rsidRDefault="000D150D" w:rsidP="00F50C3F">
      <w:pPr>
        <w:ind w:firstLine="709"/>
        <w:jc w:val="both"/>
        <w:rPr>
          <w:sz w:val="28"/>
          <w:szCs w:val="28"/>
        </w:rPr>
      </w:pPr>
      <w:r w:rsidRPr="006B1950">
        <w:rPr>
          <w:sz w:val="28"/>
          <w:szCs w:val="28"/>
        </w:rPr>
        <w:t>Совершенствование правовой базы, регулирующей отношения в области таможенного регулирования, направленное в первую очередь на расширение перечня преимуществ для лиц, совершающих таможенные операции при эффективном таможенном контроле, обеспечивающем безопасность государств ЕАЭС, должно стать продолжением работы таможенных администраций ЕАЭС.</w:t>
      </w:r>
    </w:p>
    <w:p w:rsidR="000D150D" w:rsidRPr="006B1950" w:rsidRDefault="000D150D" w:rsidP="00F50C3F">
      <w:pPr>
        <w:ind w:firstLine="709"/>
        <w:jc w:val="both"/>
        <w:rPr>
          <w:sz w:val="28"/>
          <w:szCs w:val="28"/>
        </w:rPr>
      </w:pPr>
      <w:r w:rsidRPr="006B1950">
        <w:rPr>
          <w:sz w:val="28"/>
          <w:szCs w:val="28"/>
        </w:rPr>
        <w:t xml:space="preserve">Таким образом, </w:t>
      </w:r>
      <w:bookmarkStart w:id="26" w:name="_Hlk134007765"/>
      <w:r w:rsidRPr="006B1950">
        <w:rPr>
          <w:sz w:val="28"/>
          <w:szCs w:val="28"/>
        </w:rPr>
        <w:t>таможенное регулирование внешней торговли, являясь управленческой системой, направленной на содействие безопасности осуществления торговли при эффективном таможенном контроле, обеспечивающем справедливое и своевременное пополнение республиканского бюджета, содержит инструменты, являющиеся сквозными в управлении таможенными процессами и позволяющими наиболее полно реализовывать такие задачи: СУР и УЭО.</w:t>
      </w:r>
      <w:r w:rsidR="006867C4">
        <w:rPr>
          <w:sz w:val="28"/>
          <w:szCs w:val="28"/>
        </w:rPr>
        <w:t xml:space="preserve"> </w:t>
      </w:r>
      <w:r w:rsidRPr="006B1950">
        <w:rPr>
          <w:sz w:val="28"/>
          <w:szCs w:val="28"/>
        </w:rPr>
        <w:t xml:space="preserve">При этом такие инструменты позволяют сделать работу таможенных органов гибкой, быстрой и эффективной как для государства, так и для бизнеса. В случае проведения постоянной работы по совершенствованию средств СУР и УЭО, основанной на применении современных инструментов управления, в том числе на базе научного инструментария, принятие управленческих решений в сфере таможенного регулирования будет </w:t>
      </w:r>
      <w:r w:rsidR="006B6FBA" w:rsidRPr="006B1950">
        <w:rPr>
          <w:sz w:val="28"/>
          <w:szCs w:val="28"/>
        </w:rPr>
        <w:t>производиться</w:t>
      </w:r>
      <w:r w:rsidRPr="006B1950">
        <w:rPr>
          <w:sz w:val="28"/>
          <w:szCs w:val="28"/>
        </w:rPr>
        <w:t xml:space="preserve"> на доказательной основе, что повысит результативность таможенных органов. </w:t>
      </w:r>
      <w:bookmarkEnd w:id="26"/>
    </w:p>
    <w:p w:rsidR="00636355" w:rsidRPr="006B1950" w:rsidRDefault="00636355" w:rsidP="00F50C3F">
      <w:pPr>
        <w:ind w:firstLine="709"/>
        <w:jc w:val="both"/>
        <w:rPr>
          <w:b/>
          <w:sz w:val="28"/>
          <w:szCs w:val="28"/>
        </w:rPr>
      </w:pPr>
      <w:r w:rsidRPr="006B1950">
        <w:rPr>
          <w:b/>
          <w:sz w:val="28"/>
          <w:szCs w:val="28"/>
        </w:rPr>
        <w:lastRenderedPageBreak/>
        <w:t>2 АНАЛИЗ СОВРЕМЕННОГО СОСТОЯНИЯ ТАМОЖЕННОГО РЕГУЛИРОВАНИЯ ВНЕШНЕЙ ТОРГОВЛИ РЕСПУБЛИКИ КАЗАХСТАН</w:t>
      </w:r>
    </w:p>
    <w:p w:rsidR="00636355" w:rsidRPr="006B1950" w:rsidRDefault="00636355" w:rsidP="00F50C3F">
      <w:pPr>
        <w:ind w:firstLine="709"/>
        <w:jc w:val="center"/>
        <w:rPr>
          <w:b/>
        </w:rPr>
      </w:pPr>
    </w:p>
    <w:p w:rsidR="00636355" w:rsidRPr="006B1950" w:rsidRDefault="00636355" w:rsidP="00F50C3F">
      <w:pPr>
        <w:ind w:firstLine="709"/>
        <w:jc w:val="both"/>
        <w:rPr>
          <w:b/>
          <w:sz w:val="28"/>
          <w:szCs w:val="28"/>
        </w:rPr>
      </w:pPr>
      <w:r w:rsidRPr="006B1950">
        <w:rPr>
          <w:b/>
          <w:sz w:val="28"/>
          <w:szCs w:val="28"/>
        </w:rPr>
        <w:t xml:space="preserve">2.1 </w:t>
      </w:r>
      <w:r w:rsidRPr="006B1950">
        <w:rPr>
          <w:b/>
          <w:sz w:val="28"/>
          <w:szCs w:val="28"/>
          <w:shd w:val="clear" w:color="auto" w:fill="FFFFFF"/>
        </w:rPr>
        <w:t xml:space="preserve">Оценка влияния таможенного регулирования </w:t>
      </w:r>
      <w:r w:rsidRPr="006B1950">
        <w:rPr>
          <w:b/>
          <w:sz w:val="28"/>
          <w:szCs w:val="28"/>
        </w:rPr>
        <w:t>на развитие экономики и внешней торговли Республики Казахстан</w:t>
      </w:r>
    </w:p>
    <w:p w:rsidR="00660776" w:rsidRPr="006B1950" w:rsidRDefault="00FB608C" w:rsidP="00F50C3F">
      <w:pPr>
        <w:ind w:firstLine="709"/>
        <w:jc w:val="both"/>
        <w:rPr>
          <w:sz w:val="28"/>
          <w:szCs w:val="28"/>
        </w:rPr>
      </w:pPr>
      <w:r w:rsidRPr="006B1950">
        <w:rPr>
          <w:sz w:val="28"/>
          <w:szCs w:val="28"/>
        </w:rPr>
        <w:t>Современные условия развития государств при высоком уровн</w:t>
      </w:r>
      <w:r w:rsidR="00ED7D67" w:rsidRPr="006B1950">
        <w:rPr>
          <w:sz w:val="28"/>
          <w:szCs w:val="28"/>
        </w:rPr>
        <w:t>е</w:t>
      </w:r>
      <w:r w:rsidRPr="006B1950">
        <w:rPr>
          <w:sz w:val="28"/>
          <w:szCs w:val="28"/>
        </w:rPr>
        <w:t xml:space="preserve"> международного разделения труда и процессов глобализации определяют необходимость Казахстана в активном участии во внешнеторговых процессах. В этой связи имеется постоянная необходимость в анализе факторов внешней торговли, в том числе и фактора таможенного регулирования, а также </w:t>
      </w:r>
      <w:r w:rsidR="00ED7D67" w:rsidRPr="006B1950">
        <w:rPr>
          <w:sz w:val="28"/>
          <w:szCs w:val="28"/>
        </w:rPr>
        <w:t xml:space="preserve">в </w:t>
      </w:r>
      <w:r w:rsidRPr="006B1950">
        <w:rPr>
          <w:sz w:val="28"/>
          <w:szCs w:val="28"/>
        </w:rPr>
        <w:t>исследовани</w:t>
      </w:r>
      <w:r w:rsidR="00ED7D67" w:rsidRPr="006B1950">
        <w:rPr>
          <w:sz w:val="28"/>
          <w:szCs w:val="28"/>
        </w:rPr>
        <w:t>и</w:t>
      </w:r>
      <w:r w:rsidRPr="006B1950">
        <w:rPr>
          <w:sz w:val="28"/>
          <w:szCs w:val="28"/>
        </w:rPr>
        <w:t xml:space="preserve"> структуры и характера торговли товарами между странами.</w:t>
      </w:r>
    </w:p>
    <w:p w:rsidR="00FB608C" w:rsidRPr="006B1950" w:rsidRDefault="00FB608C" w:rsidP="00F50C3F">
      <w:pPr>
        <w:ind w:firstLine="709"/>
        <w:jc w:val="both"/>
        <w:rPr>
          <w:sz w:val="28"/>
          <w:szCs w:val="28"/>
        </w:rPr>
      </w:pPr>
      <w:r w:rsidRPr="006B1950">
        <w:rPr>
          <w:sz w:val="28"/>
          <w:szCs w:val="28"/>
        </w:rPr>
        <w:t xml:space="preserve">На рисунке </w:t>
      </w:r>
      <w:r w:rsidR="00716739" w:rsidRPr="006B1950">
        <w:rPr>
          <w:sz w:val="28"/>
          <w:szCs w:val="28"/>
        </w:rPr>
        <w:t>15</w:t>
      </w:r>
      <w:r w:rsidRPr="006B1950">
        <w:rPr>
          <w:sz w:val="28"/>
          <w:szCs w:val="28"/>
        </w:rPr>
        <w:t xml:space="preserve"> показана динамика изменения внешнеторгового оборота Казахстана за последние </w:t>
      </w:r>
      <w:r w:rsidR="005F1EE2" w:rsidRPr="006B1950">
        <w:rPr>
          <w:sz w:val="28"/>
          <w:szCs w:val="28"/>
        </w:rPr>
        <w:t>девять лет</w:t>
      </w:r>
      <w:r w:rsidR="007E25B8" w:rsidRPr="006B1950">
        <w:rPr>
          <w:sz w:val="28"/>
          <w:szCs w:val="28"/>
        </w:rPr>
        <w:t>.</w:t>
      </w:r>
    </w:p>
    <w:p w:rsidR="005F1EE2" w:rsidRPr="006B1950" w:rsidRDefault="005F1EE2" w:rsidP="005F1EE2">
      <w:pPr>
        <w:jc w:val="both"/>
        <w:rPr>
          <w:sz w:val="28"/>
          <w:szCs w:val="28"/>
        </w:rPr>
      </w:pPr>
    </w:p>
    <w:p w:rsidR="005F1EE2" w:rsidRPr="006B1950" w:rsidRDefault="005F1EE2" w:rsidP="005F1EE2">
      <w:pPr>
        <w:jc w:val="both"/>
        <w:rPr>
          <w:sz w:val="28"/>
          <w:szCs w:val="28"/>
        </w:rPr>
      </w:pPr>
      <w:r w:rsidRPr="006B1950">
        <w:rPr>
          <w:noProof/>
          <w:lang w:eastAsia="ru-RU"/>
        </w:rPr>
        <w:drawing>
          <wp:inline distT="0" distB="0" distL="0" distR="0" wp14:anchorId="7693920C" wp14:editId="1656DECF">
            <wp:extent cx="6332220" cy="2578735"/>
            <wp:effectExtent l="0" t="0" r="0" b="0"/>
            <wp:docPr id="97" name="Диаграмма 9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349D36-0CCF-4717-9CB5-2D4C8141F1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F1EE2" w:rsidRPr="006B1950" w:rsidRDefault="005F1EE2" w:rsidP="005F1EE2">
      <w:pPr>
        <w:jc w:val="both"/>
        <w:rPr>
          <w:sz w:val="16"/>
          <w:szCs w:val="16"/>
        </w:rPr>
      </w:pPr>
    </w:p>
    <w:p w:rsidR="00F50C3F" w:rsidRPr="006B1950" w:rsidRDefault="005F1EE2" w:rsidP="00F50C3F">
      <w:pPr>
        <w:jc w:val="center"/>
        <w:rPr>
          <w:sz w:val="28"/>
          <w:szCs w:val="28"/>
        </w:rPr>
      </w:pPr>
      <w:r w:rsidRPr="006B1950">
        <w:rPr>
          <w:sz w:val="28"/>
          <w:szCs w:val="28"/>
        </w:rPr>
        <w:t xml:space="preserve">Рисунок </w:t>
      </w:r>
      <w:r w:rsidR="00716739" w:rsidRPr="006B1950">
        <w:rPr>
          <w:sz w:val="28"/>
          <w:szCs w:val="28"/>
        </w:rPr>
        <w:t>15</w:t>
      </w:r>
      <w:r w:rsidRPr="006B1950">
        <w:rPr>
          <w:sz w:val="28"/>
          <w:szCs w:val="28"/>
        </w:rPr>
        <w:t xml:space="preserve"> – Динамика изменения внешнеторгового оборота Казахстана за период с 2014-2022 годы, млн.</w:t>
      </w:r>
      <w:r w:rsidR="00F50C3F" w:rsidRPr="006B1950">
        <w:rPr>
          <w:sz w:val="28"/>
          <w:szCs w:val="28"/>
        </w:rPr>
        <w:t xml:space="preserve"> </w:t>
      </w:r>
      <w:r w:rsidRPr="006B1950">
        <w:rPr>
          <w:sz w:val="28"/>
          <w:szCs w:val="28"/>
        </w:rPr>
        <w:t xml:space="preserve">долл. США </w:t>
      </w:r>
    </w:p>
    <w:p w:rsidR="00F50C3F" w:rsidRPr="006B1950" w:rsidRDefault="00F50C3F" w:rsidP="00F50C3F">
      <w:pPr>
        <w:jc w:val="center"/>
        <w:rPr>
          <w:sz w:val="16"/>
          <w:szCs w:val="16"/>
        </w:rPr>
      </w:pPr>
    </w:p>
    <w:p w:rsidR="005F1EE2" w:rsidRPr="006B1950" w:rsidRDefault="00F50C3F" w:rsidP="00F50C3F">
      <w:pPr>
        <w:ind w:firstLine="709"/>
        <w:jc w:val="both"/>
      </w:pPr>
      <w:r w:rsidRPr="006B1950">
        <w:t xml:space="preserve">Примечание – Составлено по источнику </w:t>
      </w:r>
      <w:r w:rsidR="005F1EE2" w:rsidRPr="006B1950">
        <w:t>[</w:t>
      </w:r>
      <w:r w:rsidR="00ED6C3E" w:rsidRPr="006B1950">
        <w:t>10</w:t>
      </w:r>
      <w:r w:rsidR="00507987" w:rsidRPr="006B1950">
        <w:t>5</w:t>
      </w:r>
      <w:r w:rsidR="005F1EE2" w:rsidRPr="006B1950">
        <w:t>]</w:t>
      </w:r>
    </w:p>
    <w:p w:rsidR="005F1EE2" w:rsidRPr="006B1950" w:rsidRDefault="005F1EE2" w:rsidP="00F50C3F">
      <w:pPr>
        <w:ind w:firstLine="709"/>
        <w:jc w:val="both"/>
        <w:rPr>
          <w:sz w:val="28"/>
          <w:szCs w:val="28"/>
        </w:rPr>
      </w:pPr>
    </w:p>
    <w:p w:rsidR="00B04CAA" w:rsidRPr="006B1950" w:rsidRDefault="00B04CAA" w:rsidP="00F50C3F">
      <w:pPr>
        <w:ind w:firstLine="709"/>
        <w:jc w:val="both"/>
        <w:rPr>
          <w:sz w:val="28"/>
          <w:szCs w:val="28"/>
        </w:rPr>
      </w:pPr>
      <w:r w:rsidRPr="006B1950">
        <w:rPr>
          <w:sz w:val="28"/>
          <w:szCs w:val="28"/>
        </w:rPr>
        <w:t xml:space="preserve">Анализ рисунка </w:t>
      </w:r>
      <w:r w:rsidR="00716739" w:rsidRPr="006B1950">
        <w:rPr>
          <w:sz w:val="28"/>
          <w:szCs w:val="28"/>
        </w:rPr>
        <w:t>15</w:t>
      </w:r>
      <w:r w:rsidRPr="006B1950">
        <w:rPr>
          <w:sz w:val="28"/>
          <w:szCs w:val="28"/>
        </w:rPr>
        <w:t xml:space="preserve"> говорит об отсутствии постоянства внешней торговли Казахстана, так</w:t>
      </w:r>
      <w:r w:rsidR="00ED7D67" w:rsidRPr="006B1950">
        <w:rPr>
          <w:sz w:val="28"/>
          <w:szCs w:val="28"/>
        </w:rPr>
        <w:t>,</w:t>
      </w:r>
      <w:r w:rsidRPr="006B1950">
        <w:rPr>
          <w:sz w:val="28"/>
          <w:szCs w:val="28"/>
        </w:rPr>
        <w:t xml:space="preserve"> годовой рост торговли в следующем году может не повториться и наоборот. Данная ситуация говорит о чувствительности процесса внешней торговли товарами, который зависит от многих политических и экономических перемен в мире и внутри государства.</w:t>
      </w:r>
    </w:p>
    <w:p w:rsidR="009B3DB8" w:rsidRPr="006B1950" w:rsidRDefault="009B3DB8" w:rsidP="00F50C3F">
      <w:pPr>
        <w:ind w:firstLine="709"/>
        <w:jc w:val="both"/>
        <w:rPr>
          <w:sz w:val="28"/>
          <w:szCs w:val="28"/>
        </w:rPr>
      </w:pPr>
      <w:r w:rsidRPr="006B1950">
        <w:rPr>
          <w:sz w:val="28"/>
          <w:szCs w:val="28"/>
        </w:rPr>
        <w:t xml:space="preserve">На рисунке </w:t>
      </w:r>
      <w:r w:rsidR="00716739" w:rsidRPr="006B1950">
        <w:rPr>
          <w:sz w:val="28"/>
          <w:szCs w:val="28"/>
        </w:rPr>
        <w:t>16</w:t>
      </w:r>
      <w:r w:rsidRPr="006B1950">
        <w:rPr>
          <w:sz w:val="28"/>
          <w:szCs w:val="28"/>
        </w:rPr>
        <w:t xml:space="preserve"> представлена соотношение объемов внешней торговли товарами стран ЕАЭС за 2021 год. </w:t>
      </w:r>
    </w:p>
    <w:p w:rsidR="00B04CAA" w:rsidRPr="006B1950" w:rsidRDefault="009B3DB8" w:rsidP="00F50C3F">
      <w:pPr>
        <w:jc w:val="center"/>
        <w:rPr>
          <w:sz w:val="28"/>
          <w:szCs w:val="28"/>
        </w:rPr>
      </w:pPr>
      <w:r w:rsidRPr="006B1950">
        <w:rPr>
          <w:noProof/>
          <w:lang w:eastAsia="ru-RU"/>
        </w:rPr>
        <w:lastRenderedPageBreak/>
        <w:drawing>
          <wp:inline distT="0" distB="0" distL="0" distR="0" wp14:anchorId="1DAE55D6" wp14:editId="441FB3C8">
            <wp:extent cx="5905500" cy="2743200"/>
            <wp:effectExtent l="0" t="0" r="0" b="0"/>
            <wp:docPr id="160" name="Диаграмма 16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4E0A86-2766-4597-A516-3571B17DAC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B3DB8" w:rsidRPr="006B1950" w:rsidRDefault="009B3DB8" w:rsidP="009B3DB8">
      <w:pPr>
        <w:ind w:firstLine="567"/>
        <w:jc w:val="both"/>
        <w:rPr>
          <w:sz w:val="16"/>
          <w:szCs w:val="16"/>
        </w:rPr>
      </w:pPr>
    </w:p>
    <w:p w:rsidR="00F50C3F" w:rsidRPr="006B1950" w:rsidRDefault="009B3DB8" w:rsidP="00F50C3F">
      <w:pPr>
        <w:jc w:val="center"/>
        <w:rPr>
          <w:sz w:val="28"/>
          <w:szCs w:val="28"/>
        </w:rPr>
      </w:pPr>
      <w:r w:rsidRPr="006B1950">
        <w:rPr>
          <w:sz w:val="28"/>
          <w:szCs w:val="28"/>
        </w:rPr>
        <w:t xml:space="preserve">Рисунок </w:t>
      </w:r>
      <w:r w:rsidR="00716739" w:rsidRPr="006B1950">
        <w:rPr>
          <w:sz w:val="28"/>
          <w:szCs w:val="28"/>
        </w:rPr>
        <w:t>16</w:t>
      </w:r>
      <w:r w:rsidRPr="006B1950">
        <w:rPr>
          <w:sz w:val="28"/>
          <w:szCs w:val="28"/>
        </w:rPr>
        <w:t xml:space="preserve"> – Соотношение объемов международной торговли стран ЕАЭС в 2021 году, млн. долл. США </w:t>
      </w:r>
    </w:p>
    <w:p w:rsidR="00F50C3F" w:rsidRPr="006B1950" w:rsidRDefault="00F50C3F" w:rsidP="00F50C3F">
      <w:pPr>
        <w:jc w:val="center"/>
        <w:rPr>
          <w:sz w:val="16"/>
          <w:szCs w:val="16"/>
        </w:rPr>
      </w:pPr>
    </w:p>
    <w:p w:rsidR="009B3DB8" w:rsidRPr="006B1950" w:rsidRDefault="00F50C3F" w:rsidP="005E38E8">
      <w:pPr>
        <w:ind w:firstLine="709"/>
        <w:jc w:val="both"/>
      </w:pPr>
      <w:r w:rsidRPr="006B1950">
        <w:t xml:space="preserve">Примечание – Составлено по источнику </w:t>
      </w:r>
      <w:r w:rsidR="009B3DB8" w:rsidRPr="006B1950">
        <w:t>[</w:t>
      </w:r>
      <w:r w:rsidR="00ED6C3E" w:rsidRPr="006B1950">
        <w:t>10</w:t>
      </w:r>
      <w:r w:rsidR="00507987" w:rsidRPr="006B1950">
        <w:t>5</w:t>
      </w:r>
      <w:r w:rsidR="009B3DB8" w:rsidRPr="006B1950">
        <w:t>]</w:t>
      </w:r>
    </w:p>
    <w:p w:rsidR="007E25B8" w:rsidRPr="006B1950" w:rsidRDefault="007E25B8" w:rsidP="005E38E8">
      <w:pPr>
        <w:ind w:firstLine="709"/>
        <w:jc w:val="both"/>
        <w:rPr>
          <w:sz w:val="28"/>
          <w:szCs w:val="28"/>
        </w:rPr>
      </w:pPr>
    </w:p>
    <w:p w:rsidR="007E25B8" w:rsidRPr="006B1950" w:rsidRDefault="007E25B8" w:rsidP="005E38E8">
      <w:pPr>
        <w:ind w:firstLine="709"/>
        <w:jc w:val="both"/>
        <w:rPr>
          <w:sz w:val="28"/>
          <w:szCs w:val="28"/>
        </w:rPr>
      </w:pPr>
      <w:r w:rsidRPr="006B1950">
        <w:rPr>
          <w:sz w:val="28"/>
          <w:szCs w:val="28"/>
        </w:rPr>
        <w:t xml:space="preserve">Казахстан является второй по объемам внешней торговли </w:t>
      </w:r>
      <w:r w:rsidR="00ED7D67" w:rsidRPr="006B1950">
        <w:rPr>
          <w:sz w:val="28"/>
          <w:szCs w:val="28"/>
        </w:rPr>
        <w:t xml:space="preserve">товарами </w:t>
      </w:r>
      <w:r w:rsidRPr="006B1950">
        <w:rPr>
          <w:sz w:val="28"/>
          <w:szCs w:val="28"/>
        </w:rPr>
        <w:t>среди стран ЕАЭС после Российской Федерации, при этом экспорт Казахстана превышает его импорт, таким образом, в 2021 году наблюд</w:t>
      </w:r>
      <w:r w:rsidR="00E93049">
        <w:rPr>
          <w:sz w:val="28"/>
          <w:szCs w:val="28"/>
        </w:rPr>
        <w:t>алось</w:t>
      </w:r>
      <w:r w:rsidRPr="006B1950">
        <w:rPr>
          <w:sz w:val="28"/>
          <w:szCs w:val="28"/>
        </w:rPr>
        <w:t xml:space="preserve"> положительн</w:t>
      </w:r>
      <w:r w:rsidR="00E93049">
        <w:rPr>
          <w:sz w:val="28"/>
          <w:szCs w:val="28"/>
        </w:rPr>
        <w:t>ое</w:t>
      </w:r>
      <w:r w:rsidRPr="006B1950">
        <w:rPr>
          <w:sz w:val="28"/>
          <w:szCs w:val="28"/>
        </w:rPr>
        <w:t xml:space="preserve"> </w:t>
      </w:r>
      <w:r w:rsidR="00E93049">
        <w:rPr>
          <w:sz w:val="28"/>
          <w:szCs w:val="28"/>
        </w:rPr>
        <w:t xml:space="preserve">сальдо торгового </w:t>
      </w:r>
      <w:r w:rsidRPr="006B1950">
        <w:rPr>
          <w:sz w:val="28"/>
          <w:szCs w:val="28"/>
        </w:rPr>
        <w:t>баланс</w:t>
      </w:r>
      <w:r w:rsidR="00E93049">
        <w:rPr>
          <w:sz w:val="28"/>
          <w:szCs w:val="28"/>
        </w:rPr>
        <w:t>а</w:t>
      </w:r>
      <w:r w:rsidRPr="006B1950">
        <w:rPr>
          <w:sz w:val="28"/>
          <w:szCs w:val="28"/>
        </w:rPr>
        <w:t xml:space="preserve"> страны.</w:t>
      </w:r>
    </w:p>
    <w:p w:rsidR="00444326" w:rsidRPr="006B1950" w:rsidRDefault="007E25B8" w:rsidP="005E38E8">
      <w:pPr>
        <w:ind w:firstLine="709"/>
        <w:jc w:val="both"/>
        <w:rPr>
          <w:sz w:val="28"/>
          <w:szCs w:val="28"/>
        </w:rPr>
      </w:pPr>
      <w:r w:rsidRPr="006B1950">
        <w:rPr>
          <w:sz w:val="28"/>
          <w:szCs w:val="28"/>
        </w:rPr>
        <w:t xml:space="preserve">Рисунок </w:t>
      </w:r>
      <w:r w:rsidR="00716739" w:rsidRPr="006B1950">
        <w:rPr>
          <w:sz w:val="28"/>
          <w:szCs w:val="28"/>
        </w:rPr>
        <w:t>17</w:t>
      </w:r>
      <w:r w:rsidRPr="006B1950">
        <w:rPr>
          <w:sz w:val="28"/>
          <w:szCs w:val="28"/>
        </w:rPr>
        <w:t xml:space="preserve"> выделяет основных торговых партнеров Казахстана в 2022 году в осуществлении экспортных и импортных операций с товарами. </w:t>
      </w:r>
    </w:p>
    <w:p w:rsidR="00BF545A" w:rsidRPr="006B1950" w:rsidRDefault="00BF545A" w:rsidP="009B3DB8">
      <w:pPr>
        <w:ind w:firstLine="567"/>
        <w:jc w:val="both"/>
        <w:rPr>
          <w:sz w:val="28"/>
          <w:szCs w:val="28"/>
        </w:rPr>
      </w:pPr>
    </w:p>
    <w:p w:rsidR="00F72854" w:rsidRPr="006B1950" w:rsidRDefault="00F72854" w:rsidP="00444326">
      <w:pPr>
        <w:jc w:val="both"/>
        <w:rPr>
          <w:noProof/>
        </w:rPr>
      </w:pPr>
      <w:r w:rsidRPr="006B1950">
        <w:rPr>
          <w:noProof/>
          <w:lang w:eastAsia="ru-RU"/>
        </w:rPr>
        <w:drawing>
          <wp:inline distT="0" distB="0" distL="0" distR="0" wp14:anchorId="0F40CC9C" wp14:editId="43F6450D">
            <wp:extent cx="2933395" cy="2955340"/>
            <wp:effectExtent l="0" t="0" r="635" b="0"/>
            <wp:docPr id="161" name="Диаграмма 16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5BA783-BA8B-44C2-BE2A-1CC6D2D99B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F23634" w:rsidRPr="006B1950">
        <w:rPr>
          <w:noProof/>
        </w:rPr>
        <w:t xml:space="preserve"> </w:t>
      </w:r>
      <w:r w:rsidR="00F23634" w:rsidRPr="006B1950">
        <w:rPr>
          <w:noProof/>
          <w:lang w:eastAsia="ru-RU"/>
        </w:rPr>
        <w:drawing>
          <wp:inline distT="0" distB="0" distL="0" distR="0" wp14:anchorId="59C3EF65" wp14:editId="4CC3D034">
            <wp:extent cx="3130905" cy="2962656"/>
            <wp:effectExtent l="0" t="0" r="0" b="0"/>
            <wp:docPr id="163" name="Диаграмма 16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E95759F-CEC7-4B65-8B96-F65522F33B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25816" w:rsidRPr="006B1950" w:rsidRDefault="005E38E8" w:rsidP="005E38E8">
      <w:pPr>
        <w:ind w:firstLine="1985"/>
        <w:jc w:val="both"/>
      </w:pPr>
      <w:r w:rsidRPr="006B1950">
        <w:t>а                                                                                 б</w:t>
      </w:r>
    </w:p>
    <w:p w:rsidR="005E38E8" w:rsidRPr="006B1950" w:rsidRDefault="005E38E8" w:rsidP="005E38E8">
      <w:pPr>
        <w:jc w:val="center"/>
        <w:rPr>
          <w:sz w:val="16"/>
          <w:szCs w:val="16"/>
        </w:rPr>
      </w:pPr>
    </w:p>
    <w:p w:rsidR="005E38E8" w:rsidRPr="006B1950" w:rsidRDefault="00F25816" w:rsidP="005E38E8">
      <w:pPr>
        <w:jc w:val="center"/>
        <w:rPr>
          <w:sz w:val="28"/>
          <w:szCs w:val="28"/>
        </w:rPr>
      </w:pPr>
      <w:r w:rsidRPr="006B1950">
        <w:rPr>
          <w:sz w:val="28"/>
          <w:szCs w:val="28"/>
        </w:rPr>
        <w:t>Рисунок 1</w:t>
      </w:r>
      <w:r w:rsidR="00716739" w:rsidRPr="006B1950">
        <w:rPr>
          <w:sz w:val="28"/>
          <w:szCs w:val="28"/>
        </w:rPr>
        <w:t>7</w:t>
      </w:r>
      <w:r w:rsidRPr="006B1950">
        <w:rPr>
          <w:sz w:val="28"/>
          <w:szCs w:val="28"/>
        </w:rPr>
        <w:t xml:space="preserve"> – Структура экспорта и импорта Казахстана в разрезе стран-партнеров за 2022 год, % </w:t>
      </w:r>
    </w:p>
    <w:p w:rsidR="005E38E8" w:rsidRPr="006B1950" w:rsidRDefault="005E38E8" w:rsidP="005E38E8">
      <w:pPr>
        <w:ind w:firstLine="709"/>
        <w:jc w:val="both"/>
        <w:rPr>
          <w:sz w:val="16"/>
          <w:szCs w:val="16"/>
        </w:rPr>
      </w:pPr>
    </w:p>
    <w:p w:rsidR="00F25816" w:rsidRPr="006B1950" w:rsidRDefault="005E38E8" w:rsidP="005E38E8">
      <w:pPr>
        <w:ind w:firstLine="709"/>
        <w:jc w:val="both"/>
      </w:pPr>
      <w:r w:rsidRPr="006B1950">
        <w:t xml:space="preserve">Примечание – Составлено по источникам </w:t>
      </w:r>
      <w:r w:rsidR="00F25816" w:rsidRPr="006B1950">
        <w:t>[</w:t>
      </w:r>
      <w:r w:rsidR="00BF545A" w:rsidRPr="006B1950">
        <w:t>10</w:t>
      </w:r>
      <w:r w:rsidR="00507987" w:rsidRPr="006B1950">
        <w:t>6</w:t>
      </w:r>
      <w:r w:rsidR="00324841" w:rsidRPr="006B1950">
        <w:t>, 10</w:t>
      </w:r>
      <w:r w:rsidR="00507987" w:rsidRPr="006B1950">
        <w:t>7</w:t>
      </w:r>
      <w:r w:rsidR="00F25816" w:rsidRPr="006B1950">
        <w:t>]</w:t>
      </w:r>
    </w:p>
    <w:p w:rsidR="000C499B" w:rsidRPr="006B1950" w:rsidRDefault="00EF7FAC" w:rsidP="005E38E8">
      <w:pPr>
        <w:ind w:firstLine="709"/>
        <w:jc w:val="both"/>
        <w:rPr>
          <w:sz w:val="28"/>
          <w:szCs w:val="28"/>
        </w:rPr>
      </w:pPr>
      <w:r w:rsidRPr="006B1950">
        <w:rPr>
          <w:sz w:val="28"/>
          <w:szCs w:val="28"/>
        </w:rPr>
        <w:lastRenderedPageBreak/>
        <w:t xml:space="preserve">Как мы можем наблюдать, основными торговыми партнерами при вывозе товаров являются европейские страны, в основном входящие в ЕС, а также страны Азии (Китай, Корея. Сингапур, Индия). При импорте товаров лидерами в 2022 году </w:t>
      </w:r>
      <w:r w:rsidR="00ED7D67" w:rsidRPr="006B1950">
        <w:rPr>
          <w:sz w:val="28"/>
          <w:szCs w:val="28"/>
        </w:rPr>
        <w:t xml:space="preserve">стали </w:t>
      </w:r>
      <w:r w:rsidRPr="006B1950">
        <w:rPr>
          <w:sz w:val="28"/>
          <w:szCs w:val="28"/>
        </w:rPr>
        <w:t>страны Азии (Китай, Корея, Япония, Турция), а также страны ЕС.</w:t>
      </w:r>
      <w:r w:rsidR="00F7758D" w:rsidRPr="006B1950">
        <w:rPr>
          <w:sz w:val="28"/>
          <w:szCs w:val="28"/>
        </w:rPr>
        <w:t xml:space="preserve"> </w:t>
      </w:r>
    </w:p>
    <w:p w:rsidR="00F7758D" w:rsidRPr="006B1950" w:rsidRDefault="000C499B" w:rsidP="005E38E8">
      <w:pPr>
        <w:ind w:firstLine="709"/>
        <w:jc w:val="both"/>
        <w:rPr>
          <w:sz w:val="28"/>
          <w:szCs w:val="28"/>
        </w:rPr>
      </w:pPr>
      <w:r w:rsidRPr="006B1950">
        <w:rPr>
          <w:sz w:val="28"/>
          <w:szCs w:val="28"/>
        </w:rPr>
        <w:t>С</w:t>
      </w:r>
      <w:r w:rsidR="00F7758D" w:rsidRPr="006B1950">
        <w:rPr>
          <w:sz w:val="28"/>
          <w:szCs w:val="28"/>
        </w:rPr>
        <w:t>труктура экспорта и импорта товаров</w:t>
      </w:r>
      <w:r w:rsidRPr="006B1950">
        <w:rPr>
          <w:sz w:val="28"/>
          <w:szCs w:val="28"/>
        </w:rPr>
        <w:t xml:space="preserve">, представленная </w:t>
      </w:r>
      <w:r w:rsidR="00F7758D" w:rsidRPr="006B1950">
        <w:rPr>
          <w:sz w:val="28"/>
          <w:szCs w:val="28"/>
        </w:rPr>
        <w:t xml:space="preserve">в </w:t>
      </w:r>
      <w:r w:rsidR="005E38E8" w:rsidRPr="006B1950">
        <w:rPr>
          <w:sz w:val="28"/>
          <w:szCs w:val="28"/>
        </w:rPr>
        <w:t>(</w:t>
      </w:r>
      <w:r w:rsidR="00F7758D" w:rsidRPr="006B1950">
        <w:rPr>
          <w:sz w:val="28"/>
          <w:szCs w:val="28"/>
        </w:rPr>
        <w:t>Приложении</w:t>
      </w:r>
      <w:r w:rsidR="005E38E8" w:rsidRPr="006B1950">
        <w:rPr>
          <w:sz w:val="28"/>
          <w:szCs w:val="28"/>
        </w:rPr>
        <w:t> </w:t>
      </w:r>
      <w:r w:rsidR="001600DF">
        <w:rPr>
          <w:sz w:val="28"/>
          <w:szCs w:val="28"/>
        </w:rPr>
        <w:t>Д</w:t>
      </w:r>
      <w:r w:rsidR="005E38E8" w:rsidRPr="006B1950">
        <w:rPr>
          <w:sz w:val="28"/>
          <w:szCs w:val="28"/>
        </w:rPr>
        <w:t>)</w:t>
      </w:r>
      <w:r w:rsidRPr="006B1950">
        <w:rPr>
          <w:sz w:val="28"/>
          <w:szCs w:val="28"/>
        </w:rPr>
        <w:t>, характеризуется вывозом в большей доле минеральных продуктов и металлов и ввозом маши</w:t>
      </w:r>
      <w:r w:rsidR="00ED7D67" w:rsidRPr="006B1950">
        <w:rPr>
          <w:sz w:val="28"/>
          <w:szCs w:val="28"/>
        </w:rPr>
        <w:t>н</w:t>
      </w:r>
      <w:r w:rsidRPr="006B1950">
        <w:rPr>
          <w:sz w:val="28"/>
          <w:szCs w:val="28"/>
        </w:rPr>
        <w:t xml:space="preserve"> и оборудования, а также продукции химической промышленности</w:t>
      </w:r>
      <w:r w:rsidR="00F7758D" w:rsidRPr="006B1950">
        <w:rPr>
          <w:sz w:val="28"/>
          <w:szCs w:val="28"/>
        </w:rPr>
        <w:t xml:space="preserve">. </w:t>
      </w:r>
    </w:p>
    <w:p w:rsidR="00C00860" w:rsidRPr="006B1950" w:rsidRDefault="00C00860" w:rsidP="005E38E8">
      <w:pPr>
        <w:ind w:firstLine="709"/>
        <w:jc w:val="both"/>
        <w:rPr>
          <w:sz w:val="28"/>
          <w:szCs w:val="28"/>
        </w:rPr>
      </w:pPr>
      <w:r w:rsidRPr="006B1950">
        <w:rPr>
          <w:sz w:val="28"/>
          <w:szCs w:val="28"/>
        </w:rPr>
        <w:t>Таким образом, развитие внешней торговли обуславливается причинам</w:t>
      </w:r>
      <w:r w:rsidR="00324841" w:rsidRPr="006B1950">
        <w:rPr>
          <w:sz w:val="28"/>
          <w:szCs w:val="28"/>
        </w:rPr>
        <w:t>и</w:t>
      </w:r>
      <w:r w:rsidRPr="006B1950">
        <w:rPr>
          <w:sz w:val="28"/>
          <w:szCs w:val="28"/>
        </w:rPr>
        <w:t xml:space="preserve"> экономического и политического характера внутри страны и </w:t>
      </w:r>
      <w:r w:rsidR="005C2FE3" w:rsidRPr="006B1950">
        <w:rPr>
          <w:sz w:val="28"/>
          <w:szCs w:val="28"/>
        </w:rPr>
        <w:t>в</w:t>
      </w:r>
      <w:r w:rsidRPr="006B1950">
        <w:rPr>
          <w:sz w:val="28"/>
          <w:szCs w:val="28"/>
        </w:rPr>
        <w:t xml:space="preserve"> мире в целом, при этом существует множество чувствительных моментов, которые могут позитивно или отрицательно повлиять на </w:t>
      </w:r>
      <w:r w:rsidR="00ED7D67" w:rsidRPr="006B1950">
        <w:rPr>
          <w:sz w:val="28"/>
          <w:szCs w:val="28"/>
        </w:rPr>
        <w:t>его</w:t>
      </w:r>
      <w:r w:rsidRPr="006B1950">
        <w:rPr>
          <w:sz w:val="28"/>
          <w:szCs w:val="28"/>
        </w:rPr>
        <w:t xml:space="preserve"> </w:t>
      </w:r>
      <w:r w:rsidR="00ED7D67" w:rsidRPr="006B1950">
        <w:rPr>
          <w:sz w:val="28"/>
          <w:szCs w:val="28"/>
        </w:rPr>
        <w:t>ход</w:t>
      </w:r>
      <w:r w:rsidRPr="006B1950">
        <w:rPr>
          <w:sz w:val="28"/>
          <w:szCs w:val="28"/>
        </w:rPr>
        <w:t>, среди которых можно отметить фактор таможенного регулирования.</w:t>
      </w:r>
    </w:p>
    <w:p w:rsidR="00636355" w:rsidRPr="006B1950" w:rsidRDefault="00636355" w:rsidP="005E38E8">
      <w:pPr>
        <w:ind w:firstLine="709"/>
        <w:jc w:val="both"/>
        <w:rPr>
          <w:sz w:val="28"/>
          <w:szCs w:val="28"/>
        </w:rPr>
      </w:pPr>
      <w:r w:rsidRPr="006B1950">
        <w:rPr>
          <w:sz w:val="28"/>
          <w:szCs w:val="28"/>
        </w:rPr>
        <w:t>Важность снижения торговых и административных барьеров в торговле между странами содержится практически во всех теориях международной торговли. Роль таможенного регулирования в упрощении процедур торговли также имеет первостепенное значение. Классики экономической науки еще в 18 веке определили, что создание единой таможенной территории, в рамках которой устраняются барьеры внутри интеграционного объединения, дает возможность для более глубокой специализации производства. При этом меркантилисты рассматривают создание таможенного союза как форму защиты от третьих стран.</w:t>
      </w:r>
    </w:p>
    <w:p w:rsidR="00636355" w:rsidRPr="006B1950" w:rsidRDefault="00636355" w:rsidP="005E38E8">
      <w:pPr>
        <w:ind w:firstLine="709"/>
        <w:jc w:val="both"/>
        <w:rPr>
          <w:sz w:val="28"/>
          <w:szCs w:val="28"/>
        </w:rPr>
      </w:pPr>
      <w:r w:rsidRPr="006B1950">
        <w:rPr>
          <w:sz w:val="28"/>
          <w:szCs w:val="28"/>
        </w:rPr>
        <w:t>Таким образом, таможенное регулирование, направленное на снижение формальностей прохождения таможенной очистки товаров, может способствовать развитию торговых отношений, что влечет экономический рост особенно для стран с малой, открытой экономикой. Осознавая данный факт, подкрепленный экономической наукой, государства стремятся ускорять интеграционные процессы в области экономики.</w:t>
      </w:r>
    </w:p>
    <w:p w:rsidR="00636355" w:rsidRPr="006B1950" w:rsidRDefault="00636355" w:rsidP="005E38E8">
      <w:pPr>
        <w:ind w:firstLine="709"/>
        <w:jc w:val="both"/>
        <w:rPr>
          <w:sz w:val="28"/>
          <w:szCs w:val="28"/>
        </w:rPr>
      </w:pPr>
      <w:r w:rsidRPr="006B1950">
        <w:rPr>
          <w:sz w:val="28"/>
          <w:szCs w:val="28"/>
        </w:rPr>
        <w:t xml:space="preserve">Как было сказано выше, единое таможенное регулирование объединения стран может носить как протекционистский характер, так и как способ специализации производства внутри такого объединения. Какой характер носит таможенный союз можно определить посредством анализа эффектов создания таможенного союза. </w:t>
      </w:r>
    </w:p>
    <w:p w:rsidR="00636355" w:rsidRPr="006B1950" w:rsidRDefault="00636355" w:rsidP="005E38E8">
      <w:pPr>
        <w:ind w:firstLine="709"/>
        <w:jc w:val="both"/>
        <w:rPr>
          <w:sz w:val="28"/>
          <w:szCs w:val="28"/>
        </w:rPr>
      </w:pPr>
      <w:r w:rsidRPr="006B1950">
        <w:rPr>
          <w:sz w:val="28"/>
          <w:szCs w:val="28"/>
        </w:rPr>
        <w:t>В 1950 году Якоб Вайнер начал изучение данного вопрос</w:t>
      </w:r>
      <w:r w:rsidR="00ED7D67" w:rsidRPr="006B1950">
        <w:rPr>
          <w:sz w:val="28"/>
          <w:szCs w:val="28"/>
        </w:rPr>
        <w:t>а</w:t>
      </w:r>
      <w:r w:rsidRPr="006B1950">
        <w:rPr>
          <w:sz w:val="28"/>
          <w:szCs w:val="28"/>
        </w:rPr>
        <w:t xml:space="preserve"> в своей работе «Проблема таможенного союза». В 1955 году к обсуждению присоединился Джеймс Мид, который в своей работе «Теория международных союзов» подверг критике идеи Вайнера. Данные работы рассматривают эффект создания и эффект отклонения торговли, первый из которых предполагает переход к потреблению товаров, производство которых произведено с наименьшими издержками, вне зависимости от страны происхождения данных товаров, второй эффект создается в случае, если страна движется в сторону протекционизма. Мид в своей работе более благосклонно относится к созданию таможенных союзов в отличие от Вайнера [</w:t>
      </w:r>
      <w:r w:rsidR="000F2002" w:rsidRPr="006B1950">
        <w:rPr>
          <w:sz w:val="28"/>
          <w:szCs w:val="28"/>
        </w:rPr>
        <w:t>10</w:t>
      </w:r>
      <w:r w:rsidR="00507987" w:rsidRPr="006B1950">
        <w:rPr>
          <w:sz w:val="28"/>
          <w:szCs w:val="28"/>
        </w:rPr>
        <w:t>8</w:t>
      </w:r>
      <w:r w:rsidR="00A1545A" w:rsidRPr="006B1950">
        <w:rPr>
          <w:sz w:val="28"/>
          <w:szCs w:val="28"/>
        </w:rPr>
        <w:t xml:space="preserve">, </w:t>
      </w:r>
      <w:r w:rsidR="000F2002" w:rsidRPr="006B1950">
        <w:rPr>
          <w:sz w:val="28"/>
          <w:szCs w:val="28"/>
        </w:rPr>
        <w:t>10</w:t>
      </w:r>
      <w:r w:rsidR="00507987" w:rsidRPr="006B1950">
        <w:rPr>
          <w:sz w:val="28"/>
          <w:szCs w:val="28"/>
        </w:rPr>
        <w:t>9</w:t>
      </w:r>
      <w:r w:rsidRPr="006B1950">
        <w:rPr>
          <w:sz w:val="28"/>
          <w:szCs w:val="28"/>
        </w:rPr>
        <w:t xml:space="preserve">]. </w:t>
      </w:r>
    </w:p>
    <w:p w:rsidR="00636355" w:rsidRPr="006B1950" w:rsidRDefault="00636355" w:rsidP="005E38E8">
      <w:pPr>
        <w:ind w:firstLine="709"/>
        <w:jc w:val="both"/>
        <w:rPr>
          <w:sz w:val="28"/>
          <w:szCs w:val="28"/>
        </w:rPr>
      </w:pPr>
      <w:r w:rsidRPr="006B1950">
        <w:rPr>
          <w:sz w:val="28"/>
          <w:szCs w:val="28"/>
        </w:rPr>
        <w:lastRenderedPageBreak/>
        <w:t>В последнее время вышло много работ, в которых исследована проблематика таможенного союза ЕАЭС, базирующихся на фактологическом анализе [</w:t>
      </w:r>
      <w:r w:rsidR="000F2002" w:rsidRPr="006B1950">
        <w:rPr>
          <w:sz w:val="28"/>
          <w:szCs w:val="28"/>
        </w:rPr>
        <w:t>1</w:t>
      </w:r>
      <w:r w:rsidR="00507987" w:rsidRPr="006B1950">
        <w:rPr>
          <w:sz w:val="28"/>
          <w:szCs w:val="28"/>
        </w:rPr>
        <w:t>10</w:t>
      </w:r>
      <w:r w:rsidRPr="006B1950">
        <w:rPr>
          <w:sz w:val="28"/>
          <w:szCs w:val="28"/>
        </w:rPr>
        <w:t>].</w:t>
      </w:r>
    </w:p>
    <w:p w:rsidR="00636355" w:rsidRPr="006B1950" w:rsidRDefault="00636355" w:rsidP="005E38E8">
      <w:pPr>
        <w:ind w:firstLine="709"/>
        <w:jc w:val="both"/>
        <w:rPr>
          <w:sz w:val="28"/>
          <w:szCs w:val="28"/>
        </w:rPr>
      </w:pPr>
      <w:r w:rsidRPr="006B1950">
        <w:rPr>
          <w:sz w:val="28"/>
          <w:szCs w:val="28"/>
        </w:rPr>
        <w:t xml:space="preserve">В данной части работы предлагается проанализировать изменение состояния внешней торговли </w:t>
      </w:r>
      <w:r w:rsidR="00B56C1F">
        <w:rPr>
          <w:sz w:val="28"/>
          <w:szCs w:val="28"/>
        </w:rPr>
        <w:t>РК</w:t>
      </w:r>
      <w:r w:rsidRPr="006B1950">
        <w:rPr>
          <w:sz w:val="28"/>
          <w:szCs w:val="28"/>
        </w:rPr>
        <w:t xml:space="preserve"> после создания таможенного союза 2010 года, то есть насколько обновленное таможенное регулирование повлияло на торговлю с третьими странами.</w:t>
      </w:r>
    </w:p>
    <w:p w:rsidR="00636355" w:rsidRPr="006B1950" w:rsidRDefault="00636355" w:rsidP="005E38E8">
      <w:pPr>
        <w:ind w:firstLine="709"/>
        <w:jc w:val="both"/>
        <w:rPr>
          <w:sz w:val="28"/>
          <w:szCs w:val="28"/>
        </w:rPr>
      </w:pPr>
      <w:r w:rsidRPr="006B1950">
        <w:rPr>
          <w:sz w:val="28"/>
          <w:szCs w:val="28"/>
        </w:rPr>
        <w:t>Для этого проанализируем рынок товаров из стран, доля которых в общем объеме ввезенных товаров составляла наибольший вес в 2009 году, то есть до создания таможенного союза и единого таможенного регулирования ЕАЭС в отношении третьих стран</w:t>
      </w:r>
      <w:r w:rsidR="00CF401E" w:rsidRPr="006B1950">
        <w:rPr>
          <w:sz w:val="28"/>
          <w:szCs w:val="28"/>
        </w:rPr>
        <w:t xml:space="preserve"> (Приложени</w:t>
      </w:r>
      <w:r w:rsidR="005E38E8" w:rsidRPr="006B1950">
        <w:rPr>
          <w:sz w:val="28"/>
          <w:szCs w:val="28"/>
        </w:rPr>
        <w:t>е</w:t>
      </w:r>
      <w:r w:rsidR="00CF401E" w:rsidRPr="006B1950">
        <w:rPr>
          <w:sz w:val="28"/>
          <w:szCs w:val="28"/>
        </w:rPr>
        <w:t xml:space="preserve"> </w:t>
      </w:r>
      <w:r w:rsidR="008E6B32">
        <w:rPr>
          <w:sz w:val="28"/>
          <w:szCs w:val="28"/>
        </w:rPr>
        <w:t>Е</w:t>
      </w:r>
      <w:r w:rsidR="00CF401E" w:rsidRPr="006B1950">
        <w:rPr>
          <w:sz w:val="28"/>
          <w:szCs w:val="28"/>
        </w:rPr>
        <w:t>)</w:t>
      </w:r>
      <w:r w:rsidRPr="006B1950">
        <w:rPr>
          <w:sz w:val="28"/>
          <w:szCs w:val="28"/>
        </w:rPr>
        <w:t>.</w:t>
      </w:r>
    </w:p>
    <w:p w:rsidR="00636355" w:rsidRPr="006B1950" w:rsidRDefault="00636355" w:rsidP="005E38E8">
      <w:pPr>
        <w:ind w:firstLine="709"/>
        <w:jc w:val="both"/>
        <w:rPr>
          <w:sz w:val="28"/>
          <w:szCs w:val="28"/>
        </w:rPr>
      </w:pPr>
      <w:r w:rsidRPr="006B1950">
        <w:rPr>
          <w:sz w:val="28"/>
          <w:szCs w:val="28"/>
        </w:rPr>
        <w:t>Как продемонстрировал</w:t>
      </w:r>
      <w:r w:rsidR="00ED7D67" w:rsidRPr="006B1950">
        <w:rPr>
          <w:sz w:val="28"/>
          <w:szCs w:val="28"/>
        </w:rPr>
        <w:t>а информация (</w:t>
      </w:r>
      <w:r w:rsidR="00CF401E" w:rsidRPr="006B1950">
        <w:rPr>
          <w:sz w:val="28"/>
          <w:szCs w:val="28"/>
        </w:rPr>
        <w:t>Приложени</w:t>
      </w:r>
      <w:r w:rsidR="00ED7D67" w:rsidRPr="006B1950">
        <w:rPr>
          <w:sz w:val="28"/>
          <w:szCs w:val="28"/>
        </w:rPr>
        <w:t>е</w:t>
      </w:r>
      <w:r w:rsidR="00CF401E" w:rsidRPr="006B1950">
        <w:rPr>
          <w:sz w:val="28"/>
          <w:szCs w:val="28"/>
        </w:rPr>
        <w:t xml:space="preserve"> </w:t>
      </w:r>
      <w:r w:rsidR="008E6B32">
        <w:rPr>
          <w:sz w:val="28"/>
          <w:szCs w:val="28"/>
        </w:rPr>
        <w:t>Е</w:t>
      </w:r>
      <w:r w:rsidR="00ED7D67" w:rsidRPr="006B1950">
        <w:rPr>
          <w:sz w:val="28"/>
          <w:szCs w:val="28"/>
        </w:rPr>
        <w:t>),</w:t>
      </w:r>
      <w:r w:rsidR="00CF401E" w:rsidRPr="006B1950">
        <w:rPr>
          <w:sz w:val="28"/>
          <w:szCs w:val="28"/>
        </w:rPr>
        <w:t xml:space="preserve"> </w:t>
      </w:r>
      <w:r w:rsidRPr="006B1950">
        <w:rPr>
          <w:sz w:val="28"/>
          <w:szCs w:val="28"/>
        </w:rPr>
        <w:t>наибольш</w:t>
      </w:r>
      <w:r w:rsidR="00ED7D67" w:rsidRPr="006B1950">
        <w:rPr>
          <w:sz w:val="28"/>
          <w:szCs w:val="28"/>
        </w:rPr>
        <w:t>ий объем</w:t>
      </w:r>
      <w:r w:rsidRPr="006B1950">
        <w:rPr>
          <w:sz w:val="28"/>
          <w:szCs w:val="28"/>
        </w:rPr>
        <w:t xml:space="preserve"> торговл</w:t>
      </w:r>
      <w:r w:rsidR="00ED7D67" w:rsidRPr="006B1950">
        <w:rPr>
          <w:sz w:val="28"/>
          <w:szCs w:val="28"/>
        </w:rPr>
        <w:t>и</w:t>
      </w:r>
      <w:r w:rsidRPr="006B1950">
        <w:rPr>
          <w:sz w:val="28"/>
          <w:szCs w:val="28"/>
        </w:rPr>
        <w:t xml:space="preserve"> товарами сложил</w:t>
      </w:r>
      <w:r w:rsidR="00ED7D67" w:rsidRPr="006B1950">
        <w:rPr>
          <w:sz w:val="28"/>
          <w:szCs w:val="28"/>
        </w:rPr>
        <w:t>ся</w:t>
      </w:r>
      <w:r w:rsidRPr="006B1950">
        <w:rPr>
          <w:sz w:val="28"/>
          <w:szCs w:val="28"/>
        </w:rPr>
        <w:t xml:space="preserve"> с Россией, Китаем и некоторыми странами ЕС.</w:t>
      </w:r>
    </w:p>
    <w:p w:rsidR="00636355" w:rsidRPr="006B1950" w:rsidRDefault="00636355" w:rsidP="005E38E8">
      <w:pPr>
        <w:ind w:firstLine="709"/>
        <w:jc w:val="both"/>
        <w:rPr>
          <w:sz w:val="28"/>
          <w:szCs w:val="28"/>
        </w:rPr>
      </w:pPr>
      <w:bookmarkStart w:id="27" w:name="_Hlk134008202"/>
      <w:r w:rsidRPr="006B1950">
        <w:rPr>
          <w:sz w:val="28"/>
          <w:szCs w:val="28"/>
        </w:rPr>
        <w:t xml:space="preserve">Структура товаров, ввозимых в Казахстан </w:t>
      </w:r>
      <w:r w:rsidR="00F81EC5" w:rsidRPr="006B1950">
        <w:rPr>
          <w:sz w:val="28"/>
          <w:szCs w:val="28"/>
        </w:rPr>
        <w:t xml:space="preserve">в 2009 </w:t>
      </w:r>
      <w:r w:rsidRPr="006B1950">
        <w:rPr>
          <w:sz w:val="28"/>
          <w:szCs w:val="28"/>
        </w:rPr>
        <w:t>из данных стран</w:t>
      </w:r>
      <w:r w:rsidR="00ED7D67" w:rsidRPr="006B1950">
        <w:rPr>
          <w:sz w:val="28"/>
          <w:szCs w:val="28"/>
        </w:rPr>
        <w:t>,</w:t>
      </w:r>
      <w:r w:rsidRPr="006B1950">
        <w:rPr>
          <w:sz w:val="28"/>
          <w:szCs w:val="28"/>
        </w:rPr>
        <w:t xml:space="preserve"> </w:t>
      </w:r>
      <w:bookmarkEnd w:id="27"/>
      <w:r w:rsidR="00CF401E" w:rsidRPr="006B1950">
        <w:rPr>
          <w:sz w:val="28"/>
          <w:szCs w:val="28"/>
        </w:rPr>
        <w:t xml:space="preserve">также </w:t>
      </w:r>
      <w:r w:rsidRPr="006B1950">
        <w:rPr>
          <w:sz w:val="28"/>
          <w:szCs w:val="28"/>
        </w:rPr>
        <w:t xml:space="preserve">представлена в </w:t>
      </w:r>
      <w:r w:rsidR="005E38E8" w:rsidRPr="006B1950">
        <w:rPr>
          <w:sz w:val="28"/>
          <w:szCs w:val="28"/>
        </w:rPr>
        <w:t>(</w:t>
      </w:r>
      <w:r w:rsidRPr="006B1950">
        <w:rPr>
          <w:sz w:val="28"/>
          <w:szCs w:val="28"/>
        </w:rPr>
        <w:t>Приложени</w:t>
      </w:r>
      <w:r w:rsidR="005E38E8" w:rsidRPr="006B1950">
        <w:rPr>
          <w:sz w:val="28"/>
          <w:szCs w:val="28"/>
        </w:rPr>
        <w:t>и</w:t>
      </w:r>
      <w:r w:rsidRPr="006B1950">
        <w:rPr>
          <w:sz w:val="28"/>
          <w:szCs w:val="28"/>
        </w:rPr>
        <w:t xml:space="preserve"> </w:t>
      </w:r>
      <w:r w:rsidR="008E6B32">
        <w:rPr>
          <w:sz w:val="28"/>
          <w:szCs w:val="28"/>
        </w:rPr>
        <w:t>Е</w:t>
      </w:r>
      <w:r w:rsidR="005E38E8" w:rsidRPr="006B1950">
        <w:rPr>
          <w:sz w:val="28"/>
          <w:szCs w:val="28"/>
        </w:rPr>
        <w:t>)</w:t>
      </w:r>
      <w:r w:rsidRPr="006B1950">
        <w:rPr>
          <w:sz w:val="28"/>
          <w:szCs w:val="28"/>
        </w:rPr>
        <w:t>.</w:t>
      </w:r>
    </w:p>
    <w:p w:rsidR="00636355" w:rsidRPr="006B1950" w:rsidRDefault="00636355" w:rsidP="005E38E8">
      <w:pPr>
        <w:ind w:firstLine="709"/>
        <w:jc w:val="both"/>
        <w:rPr>
          <w:sz w:val="28"/>
          <w:szCs w:val="28"/>
        </w:rPr>
      </w:pPr>
      <w:r w:rsidRPr="006B1950">
        <w:rPr>
          <w:sz w:val="28"/>
          <w:szCs w:val="28"/>
        </w:rPr>
        <w:t>Импорт в 2009 из двух стран с наибольшей долей представляет собой ввоз товаров промышленного и сырьевого назначения, а также оборудования и машин из Китая.</w:t>
      </w:r>
    </w:p>
    <w:p w:rsidR="00636355" w:rsidRPr="006B1950" w:rsidRDefault="005E38E8" w:rsidP="005E38E8">
      <w:pPr>
        <w:ind w:firstLine="709"/>
        <w:jc w:val="both"/>
        <w:rPr>
          <w:sz w:val="28"/>
          <w:szCs w:val="28"/>
        </w:rPr>
      </w:pPr>
      <w:r w:rsidRPr="006B1950">
        <w:rPr>
          <w:sz w:val="28"/>
          <w:szCs w:val="28"/>
        </w:rPr>
        <w:t>Л</w:t>
      </w:r>
      <w:r w:rsidR="00636355" w:rsidRPr="006B1950">
        <w:rPr>
          <w:sz w:val="28"/>
          <w:szCs w:val="28"/>
        </w:rPr>
        <w:t xml:space="preserve">идирующее положение товаров из Китая в структуре импорта 2021 года </w:t>
      </w:r>
      <w:r w:rsidRPr="006B1950">
        <w:rPr>
          <w:sz w:val="28"/>
          <w:szCs w:val="28"/>
        </w:rPr>
        <w:t xml:space="preserve">(Приложение </w:t>
      </w:r>
      <w:r w:rsidR="001600DF">
        <w:rPr>
          <w:sz w:val="28"/>
          <w:szCs w:val="28"/>
        </w:rPr>
        <w:t>Е</w:t>
      </w:r>
      <w:r w:rsidRPr="006B1950">
        <w:rPr>
          <w:sz w:val="28"/>
          <w:szCs w:val="28"/>
        </w:rPr>
        <w:t xml:space="preserve">) </w:t>
      </w:r>
      <w:r w:rsidR="00636355" w:rsidRPr="006B1950">
        <w:rPr>
          <w:sz w:val="28"/>
          <w:szCs w:val="28"/>
        </w:rPr>
        <w:t>[</w:t>
      </w:r>
      <w:r w:rsidR="00795CA3" w:rsidRPr="006B1950">
        <w:rPr>
          <w:sz w:val="28"/>
          <w:szCs w:val="28"/>
        </w:rPr>
        <w:t>1</w:t>
      </w:r>
      <w:r w:rsidR="00507987" w:rsidRPr="006B1950">
        <w:rPr>
          <w:sz w:val="28"/>
          <w:szCs w:val="28"/>
        </w:rPr>
        <w:t>11</w:t>
      </w:r>
      <w:r w:rsidR="00636355" w:rsidRPr="006B1950">
        <w:rPr>
          <w:sz w:val="28"/>
          <w:szCs w:val="28"/>
        </w:rPr>
        <w:t>].</w:t>
      </w:r>
    </w:p>
    <w:p w:rsidR="00636355" w:rsidRPr="006B1950" w:rsidRDefault="00636355" w:rsidP="005E38E8">
      <w:pPr>
        <w:ind w:firstLine="709"/>
        <w:jc w:val="both"/>
        <w:rPr>
          <w:sz w:val="28"/>
          <w:szCs w:val="28"/>
        </w:rPr>
      </w:pPr>
      <w:bookmarkStart w:id="28" w:name="_Hlk134008286"/>
      <w:r w:rsidRPr="006B1950">
        <w:rPr>
          <w:sz w:val="28"/>
          <w:szCs w:val="28"/>
        </w:rPr>
        <w:t>Структура импорта товаров из Китая в 2021 году</w:t>
      </w:r>
      <w:bookmarkEnd w:id="28"/>
      <w:r w:rsidRPr="006B1950">
        <w:rPr>
          <w:sz w:val="28"/>
          <w:szCs w:val="28"/>
        </w:rPr>
        <w:t xml:space="preserve"> представлена в </w:t>
      </w:r>
      <w:r w:rsidR="005E38E8" w:rsidRPr="006B1950">
        <w:rPr>
          <w:sz w:val="28"/>
          <w:szCs w:val="28"/>
        </w:rPr>
        <w:t>(</w:t>
      </w:r>
      <w:r w:rsidRPr="006B1950">
        <w:rPr>
          <w:sz w:val="28"/>
          <w:szCs w:val="28"/>
        </w:rPr>
        <w:t>Приложени</w:t>
      </w:r>
      <w:r w:rsidR="005E38E8" w:rsidRPr="006B1950">
        <w:rPr>
          <w:sz w:val="28"/>
          <w:szCs w:val="28"/>
        </w:rPr>
        <w:t>и</w:t>
      </w:r>
      <w:r w:rsidRPr="006B1950">
        <w:rPr>
          <w:sz w:val="28"/>
          <w:szCs w:val="28"/>
        </w:rPr>
        <w:t xml:space="preserve"> </w:t>
      </w:r>
      <w:r w:rsidR="008E6B32">
        <w:rPr>
          <w:sz w:val="28"/>
          <w:szCs w:val="28"/>
        </w:rPr>
        <w:t>Е</w:t>
      </w:r>
      <w:r w:rsidR="005E38E8" w:rsidRPr="006B1950">
        <w:rPr>
          <w:sz w:val="28"/>
          <w:szCs w:val="28"/>
        </w:rPr>
        <w:t>)</w:t>
      </w:r>
      <w:r w:rsidRPr="006B1950">
        <w:rPr>
          <w:sz w:val="28"/>
          <w:szCs w:val="28"/>
        </w:rPr>
        <w:t>.</w:t>
      </w:r>
    </w:p>
    <w:p w:rsidR="00636355" w:rsidRPr="006B1950" w:rsidRDefault="00636355" w:rsidP="005E38E8">
      <w:pPr>
        <w:ind w:firstLine="709"/>
        <w:jc w:val="both"/>
        <w:rPr>
          <w:sz w:val="28"/>
          <w:szCs w:val="28"/>
        </w:rPr>
      </w:pPr>
      <w:r w:rsidRPr="006B1950">
        <w:rPr>
          <w:sz w:val="28"/>
          <w:szCs w:val="28"/>
        </w:rPr>
        <w:t>Таким образом, структура импорта за прошедшие 12 лет изменилась, но незначительно: так же в приоритете оборудование и машины, при этом появились позиции, выросшие в объеме торговли, такие как шины новые, трикотажные изделия и обувь.</w:t>
      </w:r>
    </w:p>
    <w:p w:rsidR="00636355" w:rsidRPr="006B1950" w:rsidRDefault="00636355" w:rsidP="005E38E8">
      <w:pPr>
        <w:ind w:firstLine="709"/>
        <w:jc w:val="both"/>
        <w:rPr>
          <w:sz w:val="28"/>
          <w:szCs w:val="28"/>
        </w:rPr>
      </w:pPr>
      <w:bookmarkStart w:id="29" w:name="_Hlk134008348"/>
      <w:r w:rsidRPr="006B1950">
        <w:rPr>
          <w:sz w:val="28"/>
          <w:szCs w:val="28"/>
        </w:rPr>
        <w:t xml:space="preserve">На основании проведенного анализа изменения структуры импорта можно сделать вывод о незначительном эффекте создания торговли, так как в структуре импорта в разрезе стран появились новые страны-лидеры в торговле с Казахстаном, при возникновении новых товарных позиций с большим удельным весом в объеме импорта Китая. При этом однозначно можно отметить </w:t>
      </w:r>
      <w:r w:rsidR="005942F3" w:rsidRPr="006B1950">
        <w:rPr>
          <w:sz w:val="28"/>
          <w:szCs w:val="28"/>
        </w:rPr>
        <w:t>о</w:t>
      </w:r>
      <w:r w:rsidRPr="006B1950">
        <w:rPr>
          <w:sz w:val="28"/>
          <w:szCs w:val="28"/>
        </w:rPr>
        <w:t>тсутстви</w:t>
      </w:r>
      <w:r w:rsidR="005942F3" w:rsidRPr="006B1950">
        <w:rPr>
          <w:sz w:val="28"/>
          <w:szCs w:val="28"/>
        </w:rPr>
        <w:t>е</w:t>
      </w:r>
      <w:r w:rsidRPr="006B1950">
        <w:rPr>
          <w:sz w:val="28"/>
          <w:szCs w:val="28"/>
        </w:rPr>
        <w:t xml:space="preserve"> эффекта отклонения торговли, так как, например, импорт Китая за 12 лет вырос более, чем на 56% </w:t>
      </w:r>
      <w:bookmarkEnd w:id="29"/>
      <w:r w:rsidRPr="006B1950">
        <w:rPr>
          <w:sz w:val="28"/>
          <w:szCs w:val="28"/>
        </w:rPr>
        <w:t>[</w:t>
      </w:r>
      <w:r w:rsidR="00795CA3" w:rsidRPr="006B1950">
        <w:rPr>
          <w:sz w:val="28"/>
          <w:szCs w:val="28"/>
        </w:rPr>
        <w:t>11</w:t>
      </w:r>
      <w:r w:rsidR="00507987" w:rsidRPr="006B1950">
        <w:rPr>
          <w:sz w:val="28"/>
          <w:szCs w:val="28"/>
        </w:rPr>
        <w:t>2</w:t>
      </w:r>
      <w:r w:rsidR="00B6626A" w:rsidRPr="006B1950">
        <w:rPr>
          <w:sz w:val="28"/>
          <w:szCs w:val="28"/>
        </w:rPr>
        <w:t xml:space="preserve">, </w:t>
      </w:r>
      <w:r w:rsidR="00795CA3" w:rsidRPr="006B1950">
        <w:rPr>
          <w:sz w:val="28"/>
          <w:szCs w:val="28"/>
        </w:rPr>
        <w:t>11</w:t>
      </w:r>
      <w:r w:rsidR="00507987" w:rsidRPr="006B1950">
        <w:rPr>
          <w:sz w:val="28"/>
          <w:szCs w:val="28"/>
        </w:rPr>
        <w:t>3</w:t>
      </w:r>
      <w:r w:rsidRPr="006B1950">
        <w:rPr>
          <w:sz w:val="28"/>
          <w:szCs w:val="28"/>
        </w:rPr>
        <w:t>].</w:t>
      </w:r>
    </w:p>
    <w:p w:rsidR="00636355" w:rsidRPr="006B1950" w:rsidRDefault="00636355" w:rsidP="005E38E8">
      <w:pPr>
        <w:ind w:firstLine="709"/>
        <w:jc w:val="both"/>
        <w:rPr>
          <w:sz w:val="28"/>
          <w:szCs w:val="28"/>
        </w:rPr>
      </w:pPr>
      <w:r w:rsidRPr="006B1950">
        <w:rPr>
          <w:sz w:val="28"/>
          <w:szCs w:val="28"/>
        </w:rPr>
        <w:t xml:space="preserve">Всемирный банк считает, что торговля </w:t>
      </w:r>
      <w:r w:rsidR="005942F3" w:rsidRPr="006B1950">
        <w:rPr>
          <w:sz w:val="28"/>
          <w:szCs w:val="28"/>
        </w:rPr>
        <w:t xml:space="preserve">товарами </w:t>
      </w:r>
      <w:r w:rsidRPr="006B1950">
        <w:rPr>
          <w:sz w:val="28"/>
          <w:szCs w:val="28"/>
        </w:rPr>
        <w:t>играет ключевую роль в борьбе с глобальной бедностью, так как страны, открытые для международной торговли, как правило, развиваются быстрее за счет внедрения инноваци</w:t>
      </w:r>
      <w:r w:rsidR="005942F3" w:rsidRPr="006B1950">
        <w:rPr>
          <w:sz w:val="28"/>
          <w:szCs w:val="28"/>
        </w:rPr>
        <w:t>й</w:t>
      </w:r>
      <w:r w:rsidRPr="006B1950">
        <w:rPr>
          <w:sz w:val="28"/>
          <w:szCs w:val="28"/>
        </w:rPr>
        <w:t>, повышения производительности, что позволяет обеспечить более высокий доход и возможност</w:t>
      </w:r>
      <w:r w:rsidR="005942F3" w:rsidRPr="006B1950">
        <w:rPr>
          <w:sz w:val="28"/>
          <w:szCs w:val="28"/>
        </w:rPr>
        <w:t>ей роста</w:t>
      </w:r>
      <w:r w:rsidRPr="006B1950">
        <w:rPr>
          <w:sz w:val="28"/>
          <w:szCs w:val="28"/>
        </w:rPr>
        <w:t xml:space="preserve"> для своего населения. Открытая торговля приносит пользу и домохозяйствам с низким доходом, так как предлагает им более доступные товар</w:t>
      </w:r>
      <w:r w:rsidR="005942F3" w:rsidRPr="006B1950">
        <w:rPr>
          <w:sz w:val="28"/>
          <w:szCs w:val="28"/>
        </w:rPr>
        <w:t>ы</w:t>
      </w:r>
      <w:r w:rsidRPr="006B1950">
        <w:rPr>
          <w:sz w:val="28"/>
          <w:szCs w:val="28"/>
        </w:rPr>
        <w:t xml:space="preserve">. Таким образом, интеграция в мировую экономику через торговлю и глобальные производственно-сбытовые цепочки помогает стимулировать экономический рост, что ведет к сокращению бедности на местном и глобальном уровнях. Упрощение процедур торговли позволит </w:t>
      </w:r>
      <w:r w:rsidRPr="006B1950">
        <w:rPr>
          <w:sz w:val="28"/>
          <w:szCs w:val="28"/>
        </w:rPr>
        <w:lastRenderedPageBreak/>
        <w:t>значительно снизить торговые издержки, что укрепит связь стран с мировой экономикой [</w:t>
      </w:r>
      <w:r w:rsidR="00795CA3" w:rsidRPr="006B1950">
        <w:rPr>
          <w:sz w:val="28"/>
          <w:szCs w:val="28"/>
        </w:rPr>
        <w:t>11</w:t>
      </w:r>
      <w:r w:rsidR="00507987" w:rsidRPr="006B1950">
        <w:rPr>
          <w:sz w:val="28"/>
          <w:szCs w:val="28"/>
        </w:rPr>
        <w:t>4</w:t>
      </w:r>
      <w:r w:rsidRPr="006B1950">
        <w:rPr>
          <w:sz w:val="28"/>
          <w:szCs w:val="28"/>
        </w:rPr>
        <w:t>].</w:t>
      </w:r>
    </w:p>
    <w:p w:rsidR="00636355" w:rsidRPr="006B1950" w:rsidRDefault="00636355" w:rsidP="005E38E8">
      <w:pPr>
        <w:ind w:firstLine="709"/>
        <w:jc w:val="both"/>
        <w:rPr>
          <w:sz w:val="28"/>
          <w:szCs w:val="28"/>
        </w:rPr>
      </w:pPr>
      <w:r w:rsidRPr="006B1950">
        <w:rPr>
          <w:sz w:val="28"/>
          <w:szCs w:val="28"/>
        </w:rPr>
        <w:t>В подтверждение данному утверждению предлагаем рассмотреть влияние таможенного регулирования на развитие экономики страны. Результаты данного исследования опубликованы в Вестнике экономической серии Евразийского государственного университета им. Л. Гумилева [</w:t>
      </w:r>
      <w:r w:rsidR="00795CA3" w:rsidRPr="006B1950">
        <w:rPr>
          <w:sz w:val="28"/>
          <w:szCs w:val="28"/>
        </w:rPr>
        <w:t>11</w:t>
      </w:r>
      <w:r w:rsidR="00507987" w:rsidRPr="006B1950">
        <w:rPr>
          <w:sz w:val="28"/>
          <w:szCs w:val="28"/>
        </w:rPr>
        <w:t>5</w:t>
      </w:r>
      <w:r w:rsidRPr="006B1950">
        <w:rPr>
          <w:sz w:val="28"/>
          <w:szCs w:val="28"/>
        </w:rPr>
        <w:t>].</w:t>
      </w:r>
    </w:p>
    <w:p w:rsidR="00636355" w:rsidRPr="006B1950" w:rsidRDefault="00636355" w:rsidP="005E38E8">
      <w:pPr>
        <w:ind w:firstLine="709"/>
        <w:jc w:val="both"/>
        <w:rPr>
          <w:sz w:val="28"/>
        </w:rPr>
      </w:pPr>
      <w:r w:rsidRPr="006B1950">
        <w:rPr>
          <w:sz w:val="28"/>
        </w:rPr>
        <w:t>В данной работе показана возможность оценки роли таможенного регулирования через изучение изменения доли ввоза импортного оборудования и машин в общем объеме импорта, которое в том числе зависит от уровня таможенного регулирования в стране. При этом такое изменение рассматривается по отношению к изменению объемов промышленного производства в обрабатывающей промышленности, характеризующих развитие экономики.</w:t>
      </w:r>
    </w:p>
    <w:p w:rsidR="00636355" w:rsidRPr="006B1950" w:rsidRDefault="00636355" w:rsidP="005E38E8">
      <w:pPr>
        <w:ind w:firstLine="709"/>
        <w:jc w:val="both"/>
        <w:rPr>
          <w:sz w:val="28"/>
        </w:rPr>
      </w:pPr>
      <w:r w:rsidRPr="006B1950">
        <w:rPr>
          <w:sz w:val="28"/>
        </w:rPr>
        <w:t>Учитывая вышеизложенное, за зависимую переменную (Y) принят объем промышленного производства в обрабатывающей промышленности в стоимостном выражении. За объясняющую переменную (X) взят индекс импортных машин и оборудования, рассчитанный по формуле</w:t>
      </w:r>
      <w:r w:rsidR="005E38E8" w:rsidRPr="006B1950">
        <w:rPr>
          <w:sz w:val="28"/>
        </w:rPr>
        <w:t xml:space="preserve"> (1)</w:t>
      </w:r>
      <w:r w:rsidRPr="006B1950">
        <w:rPr>
          <w:sz w:val="28"/>
        </w:rPr>
        <w:t>:</w:t>
      </w:r>
    </w:p>
    <w:p w:rsidR="00636355" w:rsidRPr="006B1950" w:rsidRDefault="00636355" w:rsidP="00636355">
      <w:pPr>
        <w:ind w:firstLine="567"/>
        <w:jc w:val="both"/>
        <w:rPr>
          <w:sz w:val="28"/>
        </w:rPr>
      </w:pPr>
    </w:p>
    <w:p w:rsidR="00636355" w:rsidRPr="006B1950" w:rsidRDefault="00695121" w:rsidP="005E38E8">
      <w:pPr>
        <w:ind w:firstLine="567"/>
        <w:jc w:val="right"/>
        <w:rPr>
          <w:rFonts w:eastAsiaTheme="minorEastAsia"/>
          <w:i/>
          <w:sz w:val="28"/>
        </w:rPr>
      </w:pPr>
      <m:oMath>
        <m:sSub>
          <m:sSubPr>
            <m:ctrlPr>
              <w:rPr>
                <w:rFonts w:ascii="Cambria Math" w:hAnsi="Cambria Math"/>
                <w:i/>
                <w:sz w:val="28"/>
              </w:rPr>
            </m:ctrlPr>
          </m:sSubPr>
          <m:e>
            <m:r>
              <w:rPr>
                <w:rFonts w:ascii="Cambria Math" w:hAnsi="Cambria Math"/>
                <w:sz w:val="28"/>
              </w:rPr>
              <m:t>I</m:t>
            </m:r>
          </m:e>
          <m:sub>
            <m:r>
              <w:rPr>
                <w:rFonts w:ascii="Cambria Math" w:hAnsi="Cambria Math"/>
                <w:sz w:val="28"/>
              </w:rPr>
              <m:t>IE</m:t>
            </m:r>
          </m:sub>
        </m:sSub>
        <m:r>
          <w:rPr>
            <w:rFonts w:ascii="Cambria Math" w:hAnsi="Cambria Math"/>
            <w:sz w:val="28"/>
          </w:rPr>
          <m:t xml:space="preserve">= </m:t>
        </m:r>
        <m:sSub>
          <m:sSubPr>
            <m:ctrlPr>
              <w:rPr>
                <w:rFonts w:ascii="Cambria Math" w:hAnsi="Cambria Math"/>
                <w:i/>
                <w:sz w:val="28"/>
              </w:rPr>
            </m:ctrlPr>
          </m:sSubPr>
          <m:e>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I</m:t>
                    </m:r>
                  </m:e>
                  <m:sub>
                    <m:r>
                      <w:rPr>
                        <w:rFonts w:ascii="Cambria Math" w:hAnsi="Cambria Math"/>
                        <w:sz w:val="28"/>
                      </w:rPr>
                      <m:t>eq</m:t>
                    </m:r>
                  </m:sub>
                </m:sSub>
              </m:num>
              <m:den>
                <m:r>
                  <w:rPr>
                    <w:rFonts w:ascii="Cambria Math" w:hAnsi="Cambria Math"/>
                    <w:sz w:val="28"/>
                  </w:rPr>
                  <m:t>I</m:t>
                </m:r>
              </m:den>
            </m:f>
          </m:e>
          <m:sub>
            <m:r>
              <w:rPr>
                <w:rFonts w:ascii="Cambria Math" w:hAnsi="Cambria Math"/>
                <w:sz w:val="28"/>
              </w:rPr>
              <m:t>general</m:t>
            </m:r>
          </m:sub>
        </m:sSub>
        <m:r>
          <w:rPr>
            <w:rFonts w:ascii="Cambria Math" w:hAnsi="Cambria Math"/>
            <w:sz w:val="28"/>
          </w:rPr>
          <m:t xml:space="preserve">×100 </m:t>
        </m:r>
      </m:oMath>
      <w:r w:rsidR="00636355" w:rsidRPr="006B1950">
        <w:rPr>
          <w:rFonts w:eastAsiaTheme="minorEastAsia"/>
          <w:i/>
          <w:sz w:val="28"/>
        </w:rPr>
        <w:t xml:space="preserve">                                                          </w:t>
      </w:r>
      <w:r w:rsidR="00636355" w:rsidRPr="006B1950">
        <w:rPr>
          <w:rFonts w:eastAsiaTheme="minorEastAsia"/>
          <w:sz w:val="28"/>
        </w:rPr>
        <w:t>(1)</w:t>
      </w:r>
    </w:p>
    <w:p w:rsidR="00636355" w:rsidRPr="006B1950" w:rsidRDefault="00636355" w:rsidP="00636355">
      <w:pPr>
        <w:ind w:firstLine="567"/>
        <w:jc w:val="both"/>
        <w:rPr>
          <w:rFonts w:eastAsiaTheme="minorEastAsia"/>
          <w:i/>
          <w:sz w:val="28"/>
        </w:rPr>
      </w:pPr>
    </w:p>
    <w:p w:rsidR="005E38E8" w:rsidRPr="006B1950" w:rsidRDefault="005E38E8" w:rsidP="005E38E8">
      <w:pPr>
        <w:pStyle w:val="a8"/>
        <w:jc w:val="both"/>
        <w:rPr>
          <w:rFonts w:ascii="Times New Roman" w:hAnsi="Times New Roman" w:cs="Times New Roman"/>
          <w:sz w:val="28"/>
          <w:lang w:val="ru-RU"/>
        </w:rPr>
      </w:pPr>
      <w:r w:rsidRPr="006B1950">
        <w:rPr>
          <w:rFonts w:ascii="Times New Roman" w:hAnsi="Times New Roman" w:cs="Times New Roman"/>
          <w:sz w:val="28"/>
          <w:lang w:val="ru-RU"/>
        </w:rPr>
        <w:t xml:space="preserve">где </w:t>
      </w:r>
      <w:r w:rsidR="00636355" w:rsidRPr="006B1950">
        <w:rPr>
          <w:rFonts w:ascii="Times New Roman" w:hAnsi="Times New Roman" w:cs="Times New Roman"/>
          <w:sz w:val="28"/>
          <w:lang w:val="ru-RU"/>
        </w:rPr>
        <w:t>I</w:t>
      </w:r>
      <w:r w:rsidR="00636355" w:rsidRPr="006B1950">
        <w:rPr>
          <w:rFonts w:ascii="Times New Roman" w:hAnsi="Times New Roman" w:cs="Times New Roman"/>
          <w:sz w:val="28"/>
          <w:vertAlign w:val="subscript"/>
          <w:lang w:val="ru-RU"/>
        </w:rPr>
        <w:t>IE</w:t>
      </w:r>
      <w:r w:rsidR="00636355" w:rsidRPr="006B1950">
        <w:rPr>
          <w:rFonts w:ascii="Times New Roman" w:hAnsi="Times New Roman" w:cs="Times New Roman"/>
          <w:sz w:val="28"/>
          <w:lang w:val="ru-RU"/>
        </w:rPr>
        <w:t xml:space="preserve"> – индекс импортного оборудования</w:t>
      </w:r>
      <w:r w:rsidRPr="006B1950">
        <w:rPr>
          <w:rFonts w:ascii="Times New Roman" w:hAnsi="Times New Roman" w:cs="Times New Roman"/>
          <w:sz w:val="28"/>
          <w:lang w:val="ru-RU"/>
        </w:rPr>
        <w:t>;</w:t>
      </w:r>
    </w:p>
    <w:p w:rsidR="005E38E8" w:rsidRPr="006B1950" w:rsidRDefault="00636355" w:rsidP="005E38E8">
      <w:pPr>
        <w:pStyle w:val="a8"/>
        <w:ind w:firstLine="434"/>
        <w:jc w:val="both"/>
        <w:rPr>
          <w:rFonts w:ascii="Times New Roman" w:hAnsi="Times New Roman" w:cs="Times New Roman"/>
          <w:sz w:val="28"/>
          <w:lang w:val="ru-RU"/>
        </w:rPr>
      </w:pPr>
      <w:r w:rsidRPr="006B1950">
        <w:rPr>
          <w:rFonts w:ascii="Times New Roman" w:hAnsi="Times New Roman" w:cs="Times New Roman"/>
          <w:sz w:val="28"/>
          <w:lang w:val="ru-RU"/>
        </w:rPr>
        <w:t>I</w:t>
      </w:r>
      <w:r w:rsidRPr="006B1950">
        <w:rPr>
          <w:rFonts w:ascii="Times New Roman" w:hAnsi="Times New Roman" w:cs="Times New Roman"/>
          <w:sz w:val="28"/>
          <w:vertAlign w:val="subscript"/>
          <w:lang w:val="ru-RU"/>
        </w:rPr>
        <w:t xml:space="preserve">eg </w:t>
      </w:r>
      <w:r w:rsidRPr="006B1950">
        <w:rPr>
          <w:rFonts w:ascii="Times New Roman" w:hAnsi="Times New Roman" w:cs="Times New Roman"/>
          <w:sz w:val="28"/>
          <w:lang w:val="ru-RU"/>
        </w:rPr>
        <w:t xml:space="preserve">– объем импорта товаров, классифицируемых в товарной группе 84 и 85 в соответствии с </w:t>
      </w:r>
      <w:r w:rsidR="005942F3" w:rsidRPr="006B1950">
        <w:rPr>
          <w:rFonts w:ascii="Times New Roman" w:hAnsi="Times New Roman" w:cs="Times New Roman"/>
          <w:sz w:val="28"/>
          <w:lang w:val="ru-RU"/>
        </w:rPr>
        <w:t>ТНВЭД ЕАЭС</w:t>
      </w:r>
      <w:r w:rsidRPr="006B1950">
        <w:rPr>
          <w:rFonts w:ascii="Times New Roman" w:hAnsi="Times New Roman" w:cs="Times New Roman"/>
          <w:sz w:val="28"/>
          <w:lang w:val="ru-RU"/>
        </w:rPr>
        <w:t xml:space="preserve"> (Раздел XVI «</w:t>
      </w:r>
      <w:r w:rsidRPr="006B1950">
        <w:rPr>
          <w:rFonts w:ascii="Times New Roman" w:hAnsi="Times New Roman" w:cs="Times New Roman"/>
          <w:bCs/>
          <w:sz w:val="28"/>
          <w:lang w:val="ru-RU"/>
        </w:rPr>
        <w:t>Машины, оборудование и механизмы; электротехническое оборудование; их части; звукозаписывающая и звуковоспроизводящая аппаратура, аппаратура для записи и воспроизведения телевизионного изображения и звука, их части и принадлежности</w:t>
      </w:r>
      <w:r w:rsidRPr="006B1950">
        <w:rPr>
          <w:rFonts w:ascii="Times New Roman" w:hAnsi="Times New Roman" w:cs="Times New Roman"/>
          <w:b/>
          <w:bCs/>
          <w:sz w:val="28"/>
          <w:lang w:val="ru-RU"/>
        </w:rPr>
        <w:t>»</w:t>
      </w:r>
      <w:r w:rsidRPr="006B1950">
        <w:rPr>
          <w:rFonts w:ascii="Times New Roman" w:hAnsi="Times New Roman" w:cs="Times New Roman"/>
          <w:bCs/>
          <w:sz w:val="28"/>
          <w:lang w:val="ru-RU"/>
        </w:rPr>
        <w:t>)</w:t>
      </w:r>
      <w:r w:rsidR="005E38E8" w:rsidRPr="006B1950">
        <w:rPr>
          <w:rFonts w:ascii="Times New Roman" w:hAnsi="Times New Roman" w:cs="Times New Roman"/>
          <w:sz w:val="28"/>
          <w:lang w:val="ru-RU"/>
        </w:rPr>
        <w:t>;</w:t>
      </w:r>
    </w:p>
    <w:p w:rsidR="00636355" w:rsidRPr="006B1950" w:rsidRDefault="00636355" w:rsidP="005E38E8">
      <w:pPr>
        <w:pStyle w:val="a8"/>
        <w:ind w:firstLine="434"/>
        <w:jc w:val="both"/>
        <w:rPr>
          <w:rFonts w:ascii="Times New Roman" w:hAnsi="Times New Roman" w:cs="Times New Roman"/>
          <w:sz w:val="28"/>
          <w:lang w:val="ru-RU"/>
        </w:rPr>
      </w:pPr>
      <w:r w:rsidRPr="006B1950">
        <w:rPr>
          <w:rFonts w:ascii="Times New Roman" w:hAnsi="Times New Roman" w:cs="Times New Roman"/>
          <w:sz w:val="28"/>
          <w:lang w:val="ru-RU"/>
        </w:rPr>
        <w:t>I</w:t>
      </w:r>
      <w:r w:rsidRPr="006B1950">
        <w:rPr>
          <w:rFonts w:ascii="Times New Roman" w:hAnsi="Times New Roman" w:cs="Times New Roman"/>
          <w:sz w:val="28"/>
          <w:vertAlign w:val="subscript"/>
          <w:lang w:val="ru-RU"/>
        </w:rPr>
        <w:t>general</w:t>
      </w:r>
      <w:r w:rsidRPr="006B1950">
        <w:rPr>
          <w:rFonts w:ascii="Times New Roman" w:hAnsi="Times New Roman" w:cs="Times New Roman"/>
          <w:sz w:val="28"/>
          <w:lang w:val="ru-RU"/>
        </w:rPr>
        <w:t xml:space="preserve"> – общий объем импорта товаров.</w:t>
      </w:r>
    </w:p>
    <w:p w:rsidR="00636355" w:rsidRPr="006B1950" w:rsidRDefault="00636355" w:rsidP="00636355">
      <w:pPr>
        <w:ind w:firstLine="567"/>
        <w:jc w:val="both"/>
        <w:rPr>
          <w:sz w:val="28"/>
        </w:rPr>
      </w:pPr>
      <w:r w:rsidRPr="006B1950">
        <w:rPr>
          <w:sz w:val="28"/>
        </w:rPr>
        <w:t xml:space="preserve">Таким образом, уравнение парной линейной регрессии выглядит следующим образом: </w:t>
      </w:r>
    </w:p>
    <w:p w:rsidR="005E38E8" w:rsidRPr="006B1950" w:rsidRDefault="005E38E8" w:rsidP="00636355">
      <w:pPr>
        <w:ind w:firstLine="567"/>
        <w:jc w:val="both"/>
        <w:rPr>
          <w:sz w:val="28"/>
        </w:rPr>
      </w:pPr>
    </w:p>
    <w:p w:rsidR="00636355" w:rsidRPr="006B1950" w:rsidRDefault="00695121" w:rsidP="005E38E8">
      <w:pPr>
        <w:ind w:firstLine="567"/>
        <w:jc w:val="right"/>
        <w:rPr>
          <w:i/>
          <w:sz w:val="28"/>
        </w:rPr>
      </w:pPr>
      <m:oMath>
        <m:sSub>
          <m:sSubPr>
            <m:ctrlPr>
              <w:rPr>
                <w:rFonts w:ascii="Cambria Math" w:hAnsi="Cambria Math"/>
                <w:i/>
                <w:sz w:val="28"/>
              </w:rPr>
            </m:ctrlPr>
          </m:sSubPr>
          <m:e>
            <m:r>
              <w:rPr>
                <w:rFonts w:ascii="Cambria Math" w:hAnsi="Cambria Math"/>
                <w:sz w:val="28"/>
              </w:rPr>
              <m:t>Y</m:t>
            </m:r>
          </m:e>
          <m:sub>
            <m:r>
              <w:rPr>
                <w:rFonts w:ascii="Cambria Math" w:hAnsi="Cambria Math"/>
                <w:sz w:val="28"/>
              </w:rPr>
              <m:t>IPV</m:t>
            </m:r>
          </m:sub>
        </m:sSub>
        <m:r>
          <w:rPr>
            <w:rFonts w:ascii="Cambria Math" w:hAnsi="Cambria Math"/>
            <w:sz w:val="28"/>
          </w:rPr>
          <m:t xml:space="preserve">= </m:t>
        </m:r>
        <m:sSub>
          <m:sSubPr>
            <m:ctrlPr>
              <w:rPr>
                <w:rFonts w:ascii="Cambria Math" w:hAnsi="Cambria Math"/>
                <w:i/>
                <w:sz w:val="28"/>
              </w:rPr>
            </m:ctrlPr>
          </m:sSubPr>
          <m:e>
            <m:r>
              <w:rPr>
                <w:rFonts w:ascii="Cambria Math" w:hAnsi="Cambria Math"/>
                <w:sz w:val="28"/>
              </w:rPr>
              <m:t>β</m:t>
            </m:r>
          </m:e>
          <m:sub>
            <m:r>
              <w:rPr>
                <w:rFonts w:ascii="Cambria Math" w:hAnsi="Cambria Math"/>
                <w:sz w:val="28"/>
              </w:rPr>
              <m:t>0</m:t>
            </m:r>
          </m:sub>
        </m:sSub>
        <m:r>
          <w:rPr>
            <w:rFonts w:ascii="Cambria Math" w:hAnsi="Cambria Math"/>
            <w:sz w:val="28"/>
          </w:rPr>
          <m:t>+</m:t>
        </m:r>
        <m:sSub>
          <m:sSubPr>
            <m:ctrlPr>
              <w:rPr>
                <w:rFonts w:ascii="Cambria Math" w:hAnsi="Cambria Math"/>
                <w:i/>
                <w:sz w:val="28"/>
              </w:rPr>
            </m:ctrlPr>
          </m:sSubPr>
          <m:e>
            <m:sSub>
              <m:sSubPr>
                <m:ctrlPr>
                  <w:rPr>
                    <w:rFonts w:ascii="Cambria Math" w:hAnsi="Cambria Math"/>
                    <w:i/>
                    <w:sz w:val="28"/>
                  </w:rPr>
                </m:ctrlPr>
              </m:sSubPr>
              <m:e>
                <m:r>
                  <w:rPr>
                    <w:rFonts w:ascii="Cambria Math" w:hAnsi="Cambria Math"/>
                    <w:sz w:val="28"/>
                  </w:rPr>
                  <m:t>β</m:t>
                </m:r>
              </m:e>
              <m:sub>
                <m:r>
                  <w:rPr>
                    <w:rFonts w:ascii="Cambria Math" w:hAnsi="Cambria Math"/>
                    <w:sz w:val="28"/>
                  </w:rPr>
                  <m:t>1</m:t>
                </m:r>
              </m:sub>
            </m:sSub>
            <m:r>
              <w:rPr>
                <w:rFonts w:ascii="Cambria Math" w:hAnsi="Cambria Math"/>
                <w:sz w:val="28"/>
              </w:rPr>
              <m:t>I</m:t>
            </m:r>
          </m:e>
          <m:sub>
            <m:r>
              <w:rPr>
                <w:rFonts w:ascii="Cambria Math" w:hAnsi="Cambria Math"/>
                <w:sz w:val="28"/>
              </w:rPr>
              <m:t>IE</m:t>
            </m:r>
          </m:sub>
        </m:sSub>
        <m:r>
          <w:rPr>
            <w:rFonts w:ascii="Cambria Math" w:hAnsi="Cambria Math"/>
            <w:sz w:val="28"/>
          </w:rPr>
          <m:t xml:space="preserve">  </m:t>
        </m:r>
      </m:oMath>
      <w:r w:rsidR="00636355" w:rsidRPr="006B1950">
        <w:rPr>
          <w:rFonts w:eastAsiaTheme="minorEastAsia"/>
          <w:i/>
          <w:sz w:val="28"/>
        </w:rPr>
        <w:t xml:space="preserve">                                              </w:t>
      </w:r>
      <w:r w:rsidR="0013153C" w:rsidRPr="006B1950">
        <w:rPr>
          <w:rFonts w:eastAsiaTheme="minorEastAsia"/>
          <w:i/>
          <w:sz w:val="28"/>
        </w:rPr>
        <w:t xml:space="preserve">          </w:t>
      </w:r>
      <w:r w:rsidR="00636355" w:rsidRPr="006B1950">
        <w:rPr>
          <w:rFonts w:eastAsiaTheme="minorEastAsia"/>
          <w:i/>
          <w:sz w:val="28"/>
        </w:rPr>
        <w:t xml:space="preserve">   </w:t>
      </w:r>
      <w:r w:rsidR="00636355" w:rsidRPr="006B1950">
        <w:rPr>
          <w:rFonts w:eastAsiaTheme="minorEastAsia"/>
          <w:sz w:val="28"/>
        </w:rPr>
        <w:t>(2)</w:t>
      </w:r>
    </w:p>
    <w:p w:rsidR="00636355" w:rsidRPr="006B1950" w:rsidRDefault="00636355" w:rsidP="00636355">
      <w:pPr>
        <w:ind w:firstLine="567"/>
        <w:jc w:val="both"/>
        <w:rPr>
          <w:sz w:val="28"/>
        </w:rPr>
      </w:pPr>
    </w:p>
    <w:p w:rsidR="00636355" w:rsidRPr="006B1950" w:rsidRDefault="005E38E8" w:rsidP="005E38E8">
      <w:pPr>
        <w:jc w:val="both"/>
        <w:rPr>
          <w:sz w:val="28"/>
        </w:rPr>
      </w:pPr>
      <w:r w:rsidRPr="006B1950">
        <w:rPr>
          <w:sz w:val="28"/>
        </w:rPr>
        <w:t xml:space="preserve">где </w:t>
      </w:r>
      <w:r w:rsidR="00636355" w:rsidRPr="006B1950">
        <w:rPr>
          <w:sz w:val="28"/>
        </w:rPr>
        <w:t>Y</w:t>
      </w:r>
      <w:r w:rsidR="00636355" w:rsidRPr="006B1950">
        <w:rPr>
          <w:sz w:val="28"/>
          <w:vertAlign w:val="subscript"/>
        </w:rPr>
        <w:t>IPV</w:t>
      </w:r>
      <w:r w:rsidR="00636355" w:rsidRPr="006B1950">
        <w:rPr>
          <w:sz w:val="28"/>
        </w:rPr>
        <w:t xml:space="preserve"> – объем промышленного производства в обрабатывающей промышленности.</w:t>
      </w:r>
    </w:p>
    <w:p w:rsidR="00636355" w:rsidRPr="006B1950" w:rsidRDefault="00636355" w:rsidP="00636355">
      <w:pPr>
        <w:ind w:firstLine="567"/>
        <w:jc w:val="both"/>
        <w:rPr>
          <w:sz w:val="28"/>
        </w:rPr>
      </w:pPr>
      <w:r w:rsidRPr="006B1950">
        <w:rPr>
          <w:sz w:val="28"/>
        </w:rPr>
        <w:t xml:space="preserve">При этом для </w:t>
      </w:r>
      <w:r w:rsidR="005942F3" w:rsidRPr="006B1950">
        <w:rPr>
          <w:sz w:val="28"/>
        </w:rPr>
        <w:t>понимания того,</w:t>
      </w:r>
      <w:r w:rsidRPr="006B1950">
        <w:rPr>
          <w:sz w:val="28"/>
        </w:rPr>
        <w:t xml:space="preserve"> на сколько процентов изменится анализируемый показатель при изменении на 1% объясняющего фактора</w:t>
      </w:r>
      <w:r w:rsidR="005942F3" w:rsidRPr="006B1950">
        <w:rPr>
          <w:sz w:val="28"/>
        </w:rPr>
        <w:t>,</w:t>
      </w:r>
      <w:r w:rsidRPr="006B1950">
        <w:rPr>
          <w:sz w:val="28"/>
        </w:rPr>
        <w:t xml:space="preserve"> по нижеприведенной формуле рассчитан средний коэффициент эластичности для линейной функции:</w:t>
      </w:r>
    </w:p>
    <w:p w:rsidR="00636355" w:rsidRPr="006B1950" w:rsidRDefault="00636355" w:rsidP="00636355">
      <w:pPr>
        <w:ind w:firstLine="567"/>
        <w:jc w:val="both"/>
        <w:rPr>
          <w:sz w:val="28"/>
        </w:rPr>
      </w:pPr>
    </w:p>
    <w:p w:rsidR="00636355" w:rsidRPr="006B1950" w:rsidRDefault="00636355" w:rsidP="003936FB">
      <w:pPr>
        <w:ind w:firstLine="567"/>
        <w:jc w:val="right"/>
        <w:rPr>
          <w:rFonts w:eastAsiaTheme="minorEastAsia"/>
          <w:sz w:val="28"/>
        </w:rPr>
      </w:pPr>
      <w:r w:rsidRPr="006B1950">
        <w:rPr>
          <w:sz w:val="28"/>
        </w:rPr>
        <w:t xml:space="preserve"> </w:t>
      </w:r>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rPr>
                  <m:t>Э</m:t>
                </m:r>
              </m:e>
            </m:acc>
          </m:e>
          <m:sub>
            <m:sSub>
              <m:sSubPr>
                <m:ctrlPr>
                  <w:rPr>
                    <w:rFonts w:ascii="Cambria Math" w:hAnsi="Cambria Math"/>
                    <w:i/>
                    <w:sz w:val="28"/>
                  </w:rPr>
                </m:ctrlPr>
              </m:sSubPr>
              <m:e>
                <m:r>
                  <w:rPr>
                    <w:rFonts w:ascii="Cambria Math" w:hAnsi="Cambria Math"/>
                    <w:sz w:val="28"/>
                  </w:rPr>
                  <m:t>x</m:t>
                </m:r>
              </m:e>
              <m:sub>
                <m:r>
                  <w:rPr>
                    <w:rFonts w:ascii="Cambria Math" w:hAnsi="Cambria Math"/>
                    <w:sz w:val="28"/>
                  </w:rPr>
                  <m:t>j</m:t>
                </m:r>
              </m:sub>
            </m:sSub>
          </m:sub>
        </m:sSub>
        <m:r>
          <w:rPr>
            <w:rFonts w:ascii="Cambria Math" w:hAnsi="Cambria Math"/>
            <w:sz w:val="28"/>
          </w:rPr>
          <m:t>=</m:t>
        </m:r>
        <m:sSub>
          <m:sSubPr>
            <m:ctrlPr>
              <w:rPr>
                <w:rFonts w:ascii="Cambria Math" w:hAnsi="Cambria Math"/>
                <w:i/>
                <w:sz w:val="28"/>
              </w:rPr>
            </m:ctrlPr>
          </m:sSubPr>
          <m:e>
            <m:r>
              <w:rPr>
                <w:rFonts w:ascii="Cambria Math" w:hAnsi="Cambria Math"/>
                <w:sz w:val="28"/>
              </w:rPr>
              <m:t>b</m:t>
            </m:r>
          </m:e>
          <m:sub>
            <m:r>
              <w:rPr>
                <w:rFonts w:ascii="Cambria Math" w:hAnsi="Cambria Math"/>
                <w:sz w:val="28"/>
              </w:rPr>
              <m:t>j</m:t>
            </m:r>
          </m:sub>
        </m:sSub>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rPr>
                      <m:t>x</m:t>
                    </m:r>
                  </m:e>
                </m:acc>
              </m:e>
              <m:sub>
                <m:r>
                  <w:rPr>
                    <w:rFonts w:ascii="Cambria Math" w:hAnsi="Cambria Math"/>
                    <w:sz w:val="28"/>
                  </w:rPr>
                  <m:t>j</m:t>
                </m:r>
              </m:sub>
            </m:sSub>
          </m:num>
          <m:den>
            <m:r>
              <w:rPr>
                <w:rFonts w:ascii="Cambria Math" w:hAnsi="Cambria Math"/>
                <w:sz w:val="28"/>
              </w:rPr>
              <m:t>y</m:t>
            </m:r>
          </m:den>
        </m:f>
      </m:oMath>
      <w:r w:rsidRPr="006B1950">
        <w:rPr>
          <w:rFonts w:eastAsiaTheme="minorEastAsia"/>
          <w:sz w:val="28"/>
        </w:rPr>
        <w:t xml:space="preserve">                              </w:t>
      </w:r>
      <w:r w:rsidR="0013153C" w:rsidRPr="006B1950">
        <w:rPr>
          <w:rFonts w:eastAsiaTheme="minorEastAsia"/>
          <w:sz w:val="28"/>
        </w:rPr>
        <w:t xml:space="preserve">          </w:t>
      </w:r>
      <w:r w:rsidRPr="006B1950">
        <w:rPr>
          <w:rFonts w:eastAsiaTheme="minorEastAsia"/>
          <w:sz w:val="28"/>
        </w:rPr>
        <w:t xml:space="preserve">             (3) </w:t>
      </w:r>
    </w:p>
    <w:p w:rsidR="003936FB" w:rsidRPr="006B1950" w:rsidRDefault="003936FB" w:rsidP="003936FB">
      <w:pPr>
        <w:jc w:val="both"/>
        <w:rPr>
          <w:rFonts w:eastAsiaTheme="minorEastAsia"/>
          <w:sz w:val="28"/>
        </w:rPr>
      </w:pPr>
    </w:p>
    <w:p w:rsidR="003936FB" w:rsidRPr="006B1950" w:rsidRDefault="003936FB" w:rsidP="003936FB">
      <w:pPr>
        <w:jc w:val="both"/>
        <w:rPr>
          <w:rFonts w:eastAsiaTheme="minorEastAsia"/>
          <w:sz w:val="28"/>
        </w:rPr>
      </w:pPr>
      <w:r w:rsidRPr="006B1950">
        <w:rPr>
          <w:rFonts w:eastAsiaTheme="minorEastAsia"/>
          <w:sz w:val="28"/>
        </w:rPr>
        <w:t xml:space="preserve">где </w:t>
      </w:r>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rPr>
                  <m:t>Э</m:t>
                </m:r>
              </m:e>
            </m:acc>
          </m:e>
          <m:sub>
            <m:sSub>
              <m:sSubPr>
                <m:ctrlPr>
                  <w:rPr>
                    <w:rFonts w:ascii="Cambria Math" w:hAnsi="Cambria Math"/>
                    <w:i/>
                    <w:sz w:val="28"/>
                  </w:rPr>
                </m:ctrlPr>
              </m:sSubPr>
              <m:e>
                <m:r>
                  <w:rPr>
                    <w:rFonts w:ascii="Cambria Math" w:hAnsi="Cambria Math"/>
                    <w:sz w:val="28"/>
                  </w:rPr>
                  <m:t>x</m:t>
                </m:r>
              </m:e>
              <m:sub>
                <m:r>
                  <w:rPr>
                    <w:rFonts w:ascii="Cambria Math" w:hAnsi="Cambria Math"/>
                    <w:sz w:val="28"/>
                  </w:rPr>
                  <m:t>j</m:t>
                </m:r>
              </m:sub>
            </m:sSub>
          </m:sub>
        </m:sSub>
      </m:oMath>
      <w:r w:rsidR="00636355" w:rsidRPr="006B1950">
        <w:rPr>
          <w:rFonts w:eastAsiaTheme="minorEastAsia"/>
          <w:sz w:val="28"/>
        </w:rPr>
        <w:t xml:space="preserve"> </w:t>
      </w:r>
      <w:r w:rsidRPr="006B1950">
        <w:rPr>
          <w:rFonts w:eastAsiaTheme="minorEastAsia"/>
          <w:sz w:val="28"/>
        </w:rPr>
        <w:t>–</w:t>
      </w:r>
      <w:r w:rsidR="00636355" w:rsidRPr="006B1950">
        <w:rPr>
          <w:rFonts w:eastAsiaTheme="minorEastAsia"/>
          <w:sz w:val="28"/>
        </w:rPr>
        <w:t xml:space="preserve"> средний коэффициент эластичности</w:t>
      </w:r>
      <w:r w:rsidRPr="006B1950">
        <w:rPr>
          <w:rFonts w:eastAsiaTheme="minorEastAsia"/>
          <w:sz w:val="28"/>
        </w:rPr>
        <w:t>;</w:t>
      </w:r>
    </w:p>
    <w:p w:rsidR="00636355" w:rsidRPr="006B1950" w:rsidRDefault="00695121" w:rsidP="003936FB">
      <w:pPr>
        <w:ind w:firstLine="448"/>
        <w:jc w:val="both"/>
        <w:rPr>
          <w:sz w:val="28"/>
        </w:rPr>
      </w:pPr>
      <m:oMath>
        <m:sSub>
          <m:sSubPr>
            <m:ctrlPr>
              <w:rPr>
                <w:rFonts w:ascii="Cambria Math" w:hAnsi="Cambria Math"/>
                <w:i/>
                <w:sz w:val="28"/>
              </w:rPr>
            </m:ctrlPr>
          </m:sSubPr>
          <m:e>
            <m:r>
              <w:rPr>
                <w:rFonts w:ascii="Cambria Math" w:hAnsi="Cambria Math"/>
                <w:sz w:val="28"/>
              </w:rPr>
              <m:t>b</m:t>
            </m:r>
          </m:e>
          <m:sub>
            <m:r>
              <w:rPr>
                <w:rFonts w:ascii="Cambria Math" w:hAnsi="Cambria Math"/>
                <w:sz w:val="28"/>
              </w:rPr>
              <m:t>j</m:t>
            </m:r>
          </m:sub>
        </m:sSub>
      </m:oMath>
      <w:r w:rsidR="00636355" w:rsidRPr="006B1950">
        <w:rPr>
          <w:rFonts w:eastAsiaTheme="minorEastAsia"/>
          <w:sz w:val="28"/>
        </w:rPr>
        <w:t xml:space="preserve"> </w:t>
      </w:r>
      <w:r w:rsidR="003936FB" w:rsidRPr="006B1950">
        <w:rPr>
          <w:rFonts w:eastAsiaTheme="minorEastAsia"/>
          <w:sz w:val="28"/>
        </w:rPr>
        <w:t>–</w:t>
      </w:r>
      <w:r w:rsidR="00636355" w:rsidRPr="006B1950">
        <w:rPr>
          <w:rFonts w:eastAsiaTheme="minorEastAsia"/>
          <w:sz w:val="28"/>
        </w:rPr>
        <w:t xml:space="preserve"> коэффициент регрессии при j-том факторе.              </w:t>
      </w:r>
    </w:p>
    <w:p w:rsidR="00636355" w:rsidRPr="006B1950" w:rsidRDefault="00636355" w:rsidP="00636355">
      <w:pPr>
        <w:ind w:firstLine="567"/>
        <w:jc w:val="both"/>
        <w:rPr>
          <w:sz w:val="28"/>
        </w:rPr>
      </w:pPr>
      <w:r w:rsidRPr="006B1950">
        <w:rPr>
          <w:sz w:val="28"/>
        </w:rPr>
        <w:lastRenderedPageBreak/>
        <w:t>Параметры модели, а также проверочные тесты на качество данной модели представлены в вышеназванной публикации.</w:t>
      </w:r>
    </w:p>
    <w:p w:rsidR="00F24E1A" w:rsidRPr="006B1950" w:rsidRDefault="00F24E1A" w:rsidP="00F24E1A">
      <w:pPr>
        <w:ind w:firstLine="567"/>
        <w:rPr>
          <w:b/>
          <w:sz w:val="28"/>
        </w:rPr>
      </w:pPr>
    </w:p>
    <w:p w:rsidR="00636355" w:rsidRPr="006B1950" w:rsidRDefault="00636355" w:rsidP="003936FB">
      <w:pPr>
        <w:rPr>
          <w:sz w:val="28"/>
        </w:rPr>
      </w:pPr>
      <w:r w:rsidRPr="006B1950">
        <w:rPr>
          <w:sz w:val="28"/>
        </w:rPr>
        <w:t xml:space="preserve">Таблица </w:t>
      </w:r>
      <w:r w:rsidR="00430161" w:rsidRPr="006B1950">
        <w:rPr>
          <w:sz w:val="28"/>
        </w:rPr>
        <w:t>5</w:t>
      </w:r>
      <w:r w:rsidR="00F24E1A" w:rsidRPr="006B1950">
        <w:rPr>
          <w:sz w:val="28"/>
        </w:rPr>
        <w:t xml:space="preserve"> – Результаты регрессии</w:t>
      </w:r>
    </w:p>
    <w:p w:rsidR="00636355" w:rsidRPr="006B1950" w:rsidRDefault="00636355" w:rsidP="00636355">
      <w:pPr>
        <w:ind w:firstLine="567"/>
        <w:jc w:val="center"/>
        <w:rPr>
          <w:b/>
          <w:sz w:val="16"/>
          <w:szCs w:val="16"/>
        </w:rPr>
      </w:pPr>
    </w:p>
    <w:tbl>
      <w:tblPr>
        <w:tblStyle w:val="a7"/>
        <w:tblW w:w="0" w:type="auto"/>
        <w:tblInd w:w="150" w:type="dxa"/>
        <w:tblLook w:val="04A0" w:firstRow="1" w:lastRow="0" w:firstColumn="1" w:lastColumn="0" w:noHBand="0" w:noVBand="1"/>
      </w:tblPr>
      <w:tblGrid>
        <w:gridCol w:w="2674"/>
        <w:gridCol w:w="2422"/>
        <w:gridCol w:w="2449"/>
        <w:gridCol w:w="1911"/>
      </w:tblGrid>
      <w:tr w:rsidR="003936FB" w:rsidRPr="006B1950" w:rsidTr="003936FB">
        <w:tc>
          <w:tcPr>
            <w:tcW w:w="2674" w:type="dxa"/>
            <w:vMerge w:val="restart"/>
            <w:vAlign w:val="center"/>
          </w:tcPr>
          <w:p w:rsidR="003936FB" w:rsidRPr="006B1950" w:rsidRDefault="003936FB" w:rsidP="003936FB">
            <w:pPr>
              <w:jc w:val="center"/>
            </w:pPr>
            <w:r w:rsidRPr="006B1950">
              <w:t>Y-пересечение (константа)</w:t>
            </w:r>
          </w:p>
        </w:tc>
        <w:tc>
          <w:tcPr>
            <w:tcW w:w="2422" w:type="dxa"/>
            <w:vAlign w:val="center"/>
          </w:tcPr>
          <w:p w:rsidR="003936FB" w:rsidRPr="006B1950" w:rsidRDefault="003936FB" w:rsidP="003936FB">
            <w:pPr>
              <w:jc w:val="center"/>
            </w:pPr>
            <w:r w:rsidRPr="006B1950">
              <w:t>Коэффициенты</w:t>
            </w:r>
          </w:p>
        </w:tc>
        <w:tc>
          <w:tcPr>
            <w:tcW w:w="2449" w:type="dxa"/>
            <w:vAlign w:val="center"/>
          </w:tcPr>
          <w:p w:rsidR="003936FB" w:rsidRPr="006B1950" w:rsidRDefault="003936FB" w:rsidP="003936FB">
            <w:pPr>
              <w:jc w:val="center"/>
            </w:pPr>
            <w:r w:rsidRPr="006B1950">
              <w:t>Стандартная ошибка</w:t>
            </w:r>
          </w:p>
        </w:tc>
        <w:tc>
          <w:tcPr>
            <w:tcW w:w="1911" w:type="dxa"/>
            <w:vAlign w:val="center"/>
          </w:tcPr>
          <w:p w:rsidR="003936FB" w:rsidRPr="006B1950" w:rsidRDefault="003936FB" w:rsidP="003936FB">
            <w:pPr>
              <w:jc w:val="center"/>
            </w:pPr>
            <w:r w:rsidRPr="006B1950">
              <w:t>P-значение</w:t>
            </w:r>
          </w:p>
        </w:tc>
      </w:tr>
      <w:tr w:rsidR="003936FB" w:rsidRPr="006B1950" w:rsidTr="003936FB">
        <w:tc>
          <w:tcPr>
            <w:tcW w:w="2674" w:type="dxa"/>
            <w:vMerge/>
            <w:vAlign w:val="center"/>
          </w:tcPr>
          <w:p w:rsidR="003936FB" w:rsidRPr="006B1950" w:rsidRDefault="003936FB" w:rsidP="003936FB">
            <w:pPr>
              <w:jc w:val="center"/>
              <w:rPr>
                <w:b/>
              </w:rPr>
            </w:pPr>
          </w:p>
        </w:tc>
        <w:tc>
          <w:tcPr>
            <w:tcW w:w="2422" w:type="dxa"/>
            <w:vAlign w:val="center"/>
          </w:tcPr>
          <w:p w:rsidR="003936FB" w:rsidRPr="006B1950" w:rsidRDefault="003936FB" w:rsidP="003936FB">
            <w:pPr>
              <w:jc w:val="center"/>
              <w:rPr>
                <w:color w:val="000000"/>
              </w:rPr>
            </w:pPr>
            <w:r w:rsidRPr="006B1950">
              <w:rPr>
                <w:color w:val="000000"/>
              </w:rPr>
              <w:t>-11 435 491,68</w:t>
            </w:r>
          </w:p>
        </w:tc>
        <w:tc>
          <w:tcPr>
            <w:tcW w:w="2449" w:type="dxa"/>
            <w:vAlign w:val="center"/>
          </w:tcPr>
          <w:p w:rsidR="003936FB" w:rsidRPr="006B1950" w:rsidRDefault="003936FB" w:rsidP="003936FB">
            <w:pPr>
              <w:jc w:val="center"/>
              <w:rPr>
                <w:color w:val="000000"/>
              </w:rPr>
            </w:pPr>
            <w:r w:rsidRPr="006B1950">
              <w:rPr>
                <w:color w:val="000000"/>
              </w:rPr>
              <w:t>3561036,34</w:t>
            </w:r>
          </w:p>
        </w:tc>
        <w:tc>
          <w:tcPr>
            <w:tcW w:w="1911" w:type="dxa"/>
            <w:vAlign w:val="center"/>
          </w:tcPr>
          <w:p w:rsidR="003936FB" w:rsidRPr="006B1950" w:rsidRDefault="003936FB" w:rsidP="003936FB">
            <w:pPr>
              <w:jc w:val="center"/>
              <w:rPr>
                <w:color w:val="000000"/>
              </w:rPr>
            </w:pPr>
            <w:r w:rsidRPr="006B1950">
              <w:rPr>
                <w:color w:val="000000"/>
              </w:rPr>
              <w:t>0,005827659</w:t>
            </w:r>
          </w:p>
        </w:tc>
      </w:tr>
      <w:tr w:rsidR="00636355" w:rsidRPr="006B1950" w:rsidTr="003936FB">
        <w:tc>
          <w:tcPr>
            <w:tcW w:w="2674" w:type="dxa"/>
          </w:tcPr>
          <w:p w:rsidR="00636355" w:rsidRPr="006B1950" w:rsidRDefault="00636355" w:rsidP="003936FB">
            <w:pPr>
              <w:jc w:val="center"/>
              <w:rPr>
                <w:i/>
              </w:rPr>
            </w:pPr>
            <w:r w:rsidRPr="006B1950">
              <w:rPr>
                <w:i/>
              </w:rPr>
              <w:t>X</w:t>
            </w:r>
          </w:p>
        </w:tc>
        <w:tc>
          <w:tcPr>
            <w:tcW w:w="2422" w:type="dxa"/>
            <w:vAlign w:val="bottom"/>
          </w:tcPr>
          <w:p w:rsidR="00636355" w:rsidRPr="006B1950" w:rsidRDefault="00636355" w:rsidP="003936FB">
            <w:pPr>
              <w:jc w:val="center"/>
              <w:rPr>
                <w:color w:val="000000"/>
              </w:rPr>
            </w:pPr>
            <w:r w:rsidRPr="006B1950">
              <w:rPr>
                <w:color w:val="000000"/>
              </w:rPr>
              <w:t>772 331,14</w:t>
            </w:r>
          </w:p>
        </w:tc>
        <w:tc>
          <w:tcPr>
            <w:tcW w:w="2449" w:type="dxa"/>
          </w:tcPr>
          <w:p w:rsidR="00636355" w:rsidRPr="006B1950" w:rsidRDefault="00636355" w:rsidP="003936FB">
            <w:pPr>
              <w:jc w:val="center"/>
              <w:rPr>
                <w:color w:val="000000"/>
              </w:rPr>
            </w:pPr>
            <w:r w:rsidRPr="006B1950">
              <w:rPr>
                <w:color w:val="000000"/>
              </w:rPr>
              <w:t>157070,1407</w:t>
            </w:r>
          </w:p>
        </w:tc>
        <w:tc>
          <w:tcPr>
            <w:tcW w:w="1911" w:type="dxa"/>
          </w:tcPr>
          <w:p w:rsidR="00636355" w:rsidRPr="006B1950" w:rsidRDefault="00636355" w:rsidP="003936FB">
            <w:pPr>
              <w:jc w:val="center"/>
              <w:rPr>
                <w:color w:val="000000"/>
              </w:rPr>
            </w:pPr>
            <w:r w:rsidRPr="006B1950">
              <w:rPr>
                <w:color w:val="000000"/>
              </w:rPr>
              <w:t>0,000186039</w:t>
            </w:r>
          </w:p>
        </w:tc>
      </w:tr>
      <w:tr w:rsidR="00636355" w:rsidRPr="006B1950" w:rsidTr="003936FB">
        <w:tc>
          <w:tcPr>
            <w:tcW w:w="9456" w:type="dxa"/>
            <w:gridSpan w:val="4"/>
          </w:tcPr>
          <w:p w:rsidR="00636355" w:rsidRPr="006B1950" w:rsidRDefault="00636355" w:rsidP="00EB1A77">
            <w:pPr>
              <w:ind w:firstLine="567"/>
              <w:rPr>
                <w:i/>
                <w:color w:val="000000"/>
              </w:rPr>
            </w:pPr>
            <w:r w:rsidRPr="006B1950">
              <w:rPr>
                <w:i/>
                <w:color w:val="000000"/>
              </w:rPr>
              <w:t>Регрессионная статистика</w:t>
            </w:r>
          </w:p>
        </w:tc>
      </w:tr>
      <w:tr w:rsidR="00636355" w:rsidRPr="006B1950" w:rsidTr="003936FB">
        <w:tc>
          <w:tcPr>
            <w:tcW w:w="2674" w:type="dxa"/>
          </w:tcPr>
          <w:p w:rsidR="00636355" w:rsidRPr="006B1950" w:rsidRDefault="00636355" w:rsidP="00EB1A77">
            <w:pPr>
              <w:ind w:firstLine="34"/>
            </w:pPr>
            <w:r w:rsidRPr="006B1950">
              <w:t>Множественный R</w:t>
            </w:r>
          </w:p>
        </w:tc>
        <w:tc>
          <w:tcPr>
            <w:tcW w:w="6782" w:type="dxa"/>
            <w:gridSpan w:val="3"/>
            <w:vAlign w:val="bottom"/>
          </w:tcPr>
          <w:p w:rsidR="00636355" w:rsidRPr="006B1950" w:rsidRDefault="00636355" w:rsidP="00EB1A77">
            <w:pPr>
              <w:ind w:firstLine="567"/>
              <w:rPr>
                <w:color w:val="000000"/>
              </w:rPr>
            </w:pPr>
            <w:r w:rsidRPr="006B1950">
              <w:rPr>
                <w:color w:val="000000"/>
              </w:rPr>
              <w:t>0,785577348025774</w:t>
            </w:r>
          </w:p>
        </w:tc>
      </w:tr>
      <w:tr w:rsidR="00636355" w:rsidRPr="006B1950" w:rsidTr="003936FB">
        <w:tc>
          <w:tcPr>
            <w:tcW w:w="2674" w:type="dxa"/>
          </w:tcPr>
          <w:p w:rsidR="00636355" w:rsidRPr="006B1950" w:rsidRDefault="00636355" w:rsidP="00EB1A77">
            <w:pPr>
              <w:ind w:firstLine="34"/>
            </w:pPr>
            <w:r w:rsidRPr="006B1950">
              <w:t>R-квадрат</w:t>
            </w:r>
          </w:p>
        </w:tc>
        <w:tc>
          <w:tcPr>
            <w:tcW w:w="6782" w:type="dxa"/>
            <w:gridSpan w:val="3"/>
            <w:vAlign w:val="bottom"/>
          </w:tcPr>
          <w:p w:rsidR="00636355" w:rsidRPr="006B1950" w:rsidRDefault="00636355" w:rsidP="00EB1A77">
            <w:pPr>
              <w:ind w:firstLine="567"/>
              <w:rPr>
                <w:color w:val="000000"/>
              </w:rPr>
            </w:pPr>
            <w:r w:rsidRPr="006B1950">
              <w:rPr>
                <w:color w:val="000000"/>
              </w:rPr>
              <w:t>0,617131769731209</w:t>
            </w:r>
          </w:p>
        </w:tc>
      </w:tr>
      <w:tr w:rsidR="00636355" w:rsidRPr="006B1950" w:rsidTr="003936FB">
        <w:tc>
          <w:tcPr>
            <w:tcW w:w="2674" w:type="dxa"/>
          </w:tcPr>
          <w:p w:rsidR="00636355" w:rsidRPr="006B1950" w:rsidRDefault="00636355" w:rsidP="00EB1A77">
            <w:pPr>
              <w:ind w:firstLine="34"/>
            </w:pPr>
            <w:r w:rsidRPr="006B1950">
              <w:t>Стандартная ошибка</w:t>
            </w:r>
          </w:p>
        </w:tc>
        <w:tc>
          <w:tcPr>
            <w:tcW w:w="6782" w:type="dxa"/>
            <w:gridSpan w:val="3"/>
            <w:vAlign w:val="bottom"/>
          </w:tcPr>
          <w:p w:rsidR="00636355" w:rsidRPr="006B1950" w:rsidRDefault="00636355" w:rsidP="00EB1A77">
            <w:pPr>
              <w:ind w:firstLine="567"/>
              <w:rPr>
                <w:color w:val="000000"/>
              </w:rPr>
            </w:pPr>
            <w:r w:rsidRPr="006B1950">
              <w:rPr>
                <w:color w:val="000000"/>
              </w:rPr>
              <w:t>2261178,02483482</w:t>
            </w:r>
          </w:p>
        </w:tc>
      </w:tr>
      <w:tr w:rsidR="00636355" w:rsidRPr="006B1950" w:rsidTr="003936FB">
        <w:tc>
          <w:tcPr>
            <w:tcW w:w="2674" w:type="dxa"/>
          </w:tcPr>
          <w:p w:rsidR="00636355" w:rsidRPr="006B1950" w:rsidRDefault="00636355" w:rsidP="00EB1A77">
            <w:pPr>
              <w:ind w:firstLine="34"/>
            </w:pPr>
            <w:r w:rsidRPr="006B1950">
              <w:t>Наблюдения</w:t>
            </w:r>
          </w:p>
        </w:tc>
        <w:tc>
          <w:tcPr>
            <w:tcW w:w="6782" w:type="dxa"/>
            <w:gridSpan w:val="3"/>
            <w:vAlign w:val="bottom"/>
          </w:tcPr>
          <w:p w:rsidR="00636355" w:rsidRPr="006B1950" w:rsidRDefault="00636355" w:rsidP="00EB1A77">
            <w:pPr>
              <w:ind w:firstLine="567"/>
              <w:rPr>
                <w:color w:val="000000"/>
              </w:rPr>
            </w:pPr>
            <w:r w:rsidRPr="006B1950">
              <w:rPr>
                <w:color w:val="000000"/>
              </w:rPr>
              <w:t>17</w:t>
            </w:r>
          </w:p>
        </w:tc>
      </w:tr>
      <w:tr w:rsidR="003936FB" w:rsidRPr="006B1950" w:rsidTr="003936FB">
        <w:tc>
          <w:tcPr>
            <w:tcW w:w="9456" w:type="dxa"/>
            <w:gridSpan w:val="4"/>
          </w:tcPr>
          <w:p w:rsidR="003936FB" w:rsidRPr="006B1950" w:rsidRDefault="003936FB" w:rsidP="003936FB">
            <w:pPr>
              <w:ind w:firstLine="536"/>
              <w:rPr>
                <w:color w:val="000000"/>
              </w:rPr>
            </w:pPr>
            <w:r w:rsidRPr="006B1950">
              <w:t>Примечание – Рассчитано автором</w:t>
            </w:r>
          </w:p>
        </w:tc>
      </w:tr>
    </w:tbl>
    <w:p w:rsidR="00636355" w:rsidRPr="006B1950" w:rsidRDefault="00636355" w:rsidP="00636355">
      <w:pPr>
        <w:ind w:firstLine="567"/>
        <w:jc w:val="both"/>
        <w:rPr>
          <w:sz w:val="28"/>
          <w:szCs w:val="28"/>
        </w:rPr>
      </w:pPr>
    </w:p>
    <w:p w:rsidR="00636355" w:rsidRPr="006B1950" w:rsidRDefault="00636355" w:rsidP="003936FB">
      <w:pPr>
        <w:ind w:firstLine="709"/>
        <w:jc w:val="both"/>
        <w:rPr>
          <w:sz w:val="28"/>
        </w:rPr>
      </w:pPr>
      <w:r w:rsidRPr="006B1950">
        <w:rPr>
          <w:sz w:val="28"/>
        </w:rPr>
        <w:t>Таким образом, модель, полученная методом наименьших квадратов, будет иметь вид:</w:t>
      </w:r>
    </w:p>
    <w:p w:rsidR="00636355" w:rsidRPr="006B1950" w:rsidRDefault="00636355" w:rsidP="00636355">
      <w:pPr>
        <w:ind w:firstLine="567"/>
        <w:jc w:val="both"/>
        <w:rPr>
          <w:sz w:val="28"/>
        </w:rPr>
      </w:pPr>
    </w:p>
    <w:p w:rsidR="00636355" w:rsidRPr="006B1950" w:rsidRDefault="00695121" w:rsidP="003936FB">
      <w:pPr>
        <w:ind w:firstLine="567"/>
        <w:jc w:val="right"/>
        <w:rPr>
          <w:sz w:val="28"/>
        </w:rPr>
      </w:pPr>
      <m:oMath>
        <m:sSub>
          <m:sSubPr>
            <m:ctrlPr>
              <w:rPr>
                <w:rFonts w:ascii="Cambria Math" w:hAnsi="Cambria Math"/>
                <w:i/>
                <w:sz w:val="28"/>
              </w:rPr>
            </m:ctrlPr>
          </m:sSubPr>
          <m:e>
            <m:r>
              <w:rPr>
                <w:rFonts w:ascii="Cambria Math" w:hAnsi="Cambria Math"/>
                <w:sz w:val="28"/>
              </w:rPr>
              <m:t>Y</m:t>
            </m:r>
          </m:e>
          <m:sub>
            <m:r>
              <w:rPr>
                <w:rFonts w:ascii="Cambria Math" w:hAnsi="Cambria Math"/>
                <w:sz w:val="28"/>
              </w:rPr>
              <m:t>IPV</m:t>
            </m:r>
          </m:sub>
        </m:sSub>
        <m:r>
          <w:rPr>
            <w:rFonts w:ascii="Cambria Math" w:hAnsi="Cambria Math"/>
            <w:sz w:val="28"/>
          </w:rPr>
          <m:t xml:space="preserve">=772 331,14 X-11 435 491,68 </m:t>
        </m:r>
      </m:oMath>
      <w:r w:rsidR="00636355" w:rsidRPr="006B1950">
        <w:rPr>
          <w:rFonts w:eastAsiaTheme="minorEastAsia"/>
          <w:sz w:val="28"/>
        </w:rPr>
        <w:t xml:space="preserve">                                 (4)</w:t>
      </w:r>
    </w:p>
    <w:p w:rsidR="00636355" w:rsidRPr="006B1950" w:rsidRDefault="00636355" w:rsidP="00636355">
      <w:pPr>
        <w:ind w:firstLine="567"/>
        <w:jc w:val="both"/>
        <w:rPr>
          <w:sz w:val="28"/>
        </w:rPr>
      </w:pPr>
    </w:p>
    <w:p w:rsidR="00636355" w:rsidRPr="006B1950" w:rsidRDefault="00636355" w:rsidP="003936FB">
      <w:pPr>
        <w:ind w:firstLine="709"/>
        <w:jc w:val="both"/>
        <w:rPr>
          <w:sz w:val="28"/>
        </w:rPr>
      </w:pPr>
      <w:r w:rsidRPr="006B1950">
        <w:rPr>
          <w:sz w:val="28"/>
        </w:rPr>
        <w:t>Уравнение (4) выражает прямую зависимость объема промышленного производства в обрабатывающей промышленности (Y) от доли импортных машин оборудования в общем объеме импорта. При этом при коэффициенте детерминации, равном 0,62, можно утверждать, что на 62% объем промышленного производства в обрабатывающей промышленности зависит от индекса импортных машин и оборудования. Таким образом, при росте доли ввозимых машин и оборудования, классифицируемых в товарной группе 84 и 85 ТН ВЭД ЕАЭС, обеспечивается рост объема промышленного производства в обрабатывающей промышленности.</w:t>
      </w:r>
    </w:p>
    <w:p w:rsidR="00636355" w:rsidRPr="006B1950" w:rsidRDefault="00636355" w:rsidP="003936FB">
      <w:pPr>
        <w:ind w:firstLine="709"/>
        <w:jc w:val="both"/>
        <w:rPr>
          <w:rFonts w:eastAsiaTheme="minorEastAsia"/>
          <w:sz w:val="28"/>
        </w:rPr>
      </w:pPr>
      <w:r w:rsidRPr="006B1950">
        <w:rPr>
          <w:sz w:val="28"/>
        </w:rPr>
        <w:t>Рассчитанный в соответствии с формулой (3) средний коэффициент эластичности (</w:t>
      </w:r>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rPr>
                  <m:t>Э</m:t>
                </m:r>
              </m:e>
            </m:acc>
          </m:e>
          <m:sub>
            <m:sSub>
              <m:sSubPr>
                <m:ctrlPr>
                  <w:rPr>
                    <w:rFonts w:ascii="Cambria Math" w:hAnsi="Cambria Math"/>
                    <w:i/>
                    <w:sz w:val="28"/>
                  </w:rPr>
                </m:ctrlPr>
              </m:sSubPr>
              <m:e>
                <m:r>
                  <w:rPr>
                    <w:rFonts w:ascii="Cambria Math" w:hAnsi="Cambria Math"/>
                    <w:sz w:val="28"/>
                  </w:rPr>
                  <m:t>x</m:t>
                </m:r>
              </m:e>
              <m:sub>
                <m:r>
                  <w:rPr>
                    <w:rFonts w:ascii="Cambria Math" w:hAnsi="Cambria Math"/>
                    <w:sz w:val="28"/>
                  </w:rPr>
                  <m:t>j</m:t>
                </m:r>
              </m:sub>
            </m:sSub>
          </m:sub>
        </m:sSub>
        <m:r>
          <w:rPr>
            <w:rFonts w:ascii="Cambria Math" w:hAnsi="Cambria Math"/>
            <w:sz w:val="28"/>
          </w:rPr>
          <m:t>=2,95%)</m:t>
        </m:r>
      </m:oMath>
      <w:r w:rsidRPr="006B1950">
        <w:rPr>
          <w:rFonts w:eastAsiaTheme="minorEastAsia"/>
          <w:sz w:val="28"/>
        </w:rPr>
        <w:t xml:space="preserve"> для объясняющей переменной говорит о том, что при увеличении индекса импортных машин и оборудования на 2,95% объем промышленного производства в обрабатывающей промышленности вырастет на 1%.</w:t>
      </w:r>
    </w:p>
    <w:p w:rsidR="00636355" w:rsidRPr="006B1950" w:rsidRDefault="00636355" w:rsidP="003936FB">
      <w:pPr>
        <w:ind w:firstLine="709"/>
        <w:jc w:val="both"/>
        <w:rPr>
          <w:sz w:val="28"/>
        </w:rPr>
      </w:pPr>
      <w:r w:rsidRPr="006B1950">
        <w:rPr>
          <w:sz w:val="28"/>
        </w:rPr>
        <w:t>Таким образом, в результате проведенного корреляционно-регрессионного анализа получена достаточно качественная модель со статистически значимыми переменными при отсутствии автокорреляции и гетероскедастичности, которая посредством введенного индекса импортных машин и оборудования говорит о положительном влиянии таможенного регулирования внешней торговли на объем промышленного производства.</w:t>
      </w:r>
    </w:p>
    <w:p w:rsidR="00636355" w:rsidRPr="006B1950" w:rsidRDefault="007F109E" w:rsidP="003936FB">
      <w:pPr>
        <w:ind w:firstLine="709"/>
        <w:jc w:val="both"/>
        <w:rPr>
          <w:sz w:val="28"/>
        </w:rPr>
      </w:pPr>
      <w:bookmarkStart w:id="30" w:name="_Hlk134008639"/>
      <w:r w:rsidRPr="006B1950">
        <w:rPr>
          <w:sz w:val="28"/>
        </w:rPr>
        <w:t>Ч</w:t>
      </w:r>
      <w:r w:rsidR="00636355" w:rsidRPr="006B1950">
        <w:rPr>
          <w:sz w:val="28"/>
        </w:rPr>
        <w:t xml:space="preserve">ерез данную модель отражена прямая зависимость развития экономики страны от </w:t>
      </w:r>
      <w:r w:rsidRPr="006B1950">
        <w:rPr>
          <w:sz w:val="28"/>
        </w:rPr>
        <w:t xml:space="preserve">фактора </w:t>
      </w:r>
      <w:r w:rsidR="00636355" w:rsidRPr="006B1950">
        <w:rPr>
          <w:sz w:val="28"/>
        </w:rPr>
        <w:t>таможенного регулирования не только экспорта товаров, но и импорта таковых, так как последний способствует увеличению добавленной стоимости товаров и услуг, производимых на территории ЕАЭС.</w:t>
      </w:r>
    </w:p>
    <w:bookmarkEnd w:id="30"/>
    <w:p w:rsidR="00636355" w:rsidRPr="006B1950" w:rsidRDefault="00636355" w:rsidP="003936FB">
      <w:pPr>
        <w:ind w:firstLine="709"/>
        <w:jc w:val="both"/>
        <w:rPr>
          <w:sz w:val="28"/>
        </w:rPr>
      </w:pPr>
      <w:r w:rsidRPr="006B1950">
        <w:rPr>
          <w:sz w:val="28"/>
        </w:rPr>
        <w:lastRenderedPageBreak/>
        <w:t xml:space="preserve">Также в </w:t>
      </w:r>
      <w:r w:rsidR="007F109E" w:rsidRPr="006B1950">
        <w:rPr>
          <w:sz w:val="28"/>
        </w:rPr>
        <w:t>названной</w:t>
      </w:r>
      <w:r w:rsidRPr="006B1950">
        <w:rPr>
          <w:sz w:val="28"/>
        </w:rPr>
        <w:t xml:space="preserve"> публикации проведен анализ действующей системы стратегического государственного планирования (СГП) Казахстана в области таможенного регулирования внешней торговли, который показал, что объекту настоящего исследования государством отводится незначительная роль в развитии экономики, так как СГП включает небольшую часть таможенного регулирования внешней торговли при несоблюдении принципа декомпозиции, согласно которому положения документа СГП более высокого уровня должны раскрываться в нижестоящих по уровню документах. </w:t>
      </w:r>
    </w:p>
    <w:p w:rsidR="00636355" w:rsidRPr="006B1950" w:rsidRDefault="00636355" w:rsidP="003936FB">
      <w:pPr>
        <w:ind w:firstLine="709"/>
        <w:jc w:val="both"/>
        <w:rPr>
          <w:sz w:val="28"/>
        </w:rPr>
      </w:pPr>
      <w:bookmarkStart w:id="31" w:name="_Hlk134014424"/>
      <w:r w:rsidRPr="006B1950">
        <w:rPr>
          <w:sz w:val="28"/>
        </w:rPr>
        <w:t>Кроме того, в документах СГП не содержится направлений развития таможенного регулирования</w:t>
      </w:r>
      <w:r w:rsidR="007F109E" w:rsidRPr="006B1950">
        <w:rPr>
          <w:sz w:val="28"/>
        </w:rPr>
        <w:t xml:space="preserve"> внешней торговли</w:t>
      </w:r>
      <w:r w:rsidRPr="006B1950">
        <w:rPr>
          <w:sz w:val="28"/>
        </w:rPr>
        <w:t xml:space="preserve">, утвержденных на наднациональном уровне, Стратегией – 2025 ЕАЭС. </w:t>
      </w:r>
    </w:p>
    <w:bookmarkEnd w:id="31"/>
    <w:p w:rsidR="00636355" w:rsidRPr="006B1950" w:rsidRDefault="00636355" w:rsidP="003936FB">
      <w:pPr>
        <w:ind w:firstLine="709"/>
        <w:jc w:val="both"/>
        <w:rPr>
          <w:sz w:val="28"/>
        </w:rPr>
      </w:pPr>
      <w:r w:rsidRPr="006B1950">
        <w:rPr>
          <w:sz w:val="28"/>
        </w:rPr>
        <w:t>Полагаем, что в стратегических документах центральных государственных органов, в функции которых входит разработка таможенной политики, таможенное администрирование, а также развитие и регулирование внешнеторговой деятельности в условиях евразийской интеграции должны отражаться мероприятия по совершенствованию таможенного регулирования внешней торговли РК.</w:t>
      </w:r>
    </w:p>
    <w:p w:rsidR="00636355" w:rsidRPr="006B1950" w:rsidRDefault="00636355" w:rsidP="003936FB">
      <w:pPr>
        <w:ind w:firstLine="709"/>
        <w:jc w:val="both"/>
        <w:rPr>
          <w:sz w:val="28"/>
        </w:rPr>
      </w:pPr>
      <w:r w:rsidRPr="006B1950">
        <w:rPr>
          <w:sz w:val="28"/>
        </w:rPr>
        <w:t>Далее целесообразно рассмотреть влияние таможенного регулирования непосредственно на экспорт и импорт страны. Результаты данной части работы опубликованы в статье журнала «Экономические исследования» (</w:t>
      </w:r>
      <w:r w:rsidRPr="006B1950">
        <w:rPr>
          <w:rFonts w:eastAsiaTheme="minorHAnsi"/>
          <w:sz w:val="28"/>
          <w:szCs w:val="28"/>
          <w:lang w:eastAsia="en-US"/>
        </w:rPr>
        <w:t xml:space="preserve">Ikonomicheski Izsledvania) </w:t>
      </w:r>
      <w:r w:rsidRPr="006B1950">
        <w:rPr>
          <w:sz w:val="28"/>
        </w:rPr>
        <w:t>Болгарской академии наук [</w:t>
      </w:r>
      <w:r w:rsidR="00795CA3" w:rsidRPr="006B1950">
        <w:rPr>
          <w:sz w:val="28"/>
        </w:rPr>
        <w:t>11</w:t>
      </w:r>
      <w:r w:rsidR="00507987" w:rsidRPr="006B1950">
        <w:rPr>
          <w:sz w:val="28"/>
        </w:rPr>
        <w:t>6</w:t>
      </w:r>
      <w:r w:rsidRPr="006B1950">
        <w:rPr>
          <w:sz w:val="28"/>
        </w:rPr>
        <w:t>].</w:t>
      </w:r>
    </w:p>
    <w:p w:rsidR="00636355" w:rsidRPr="006B1950" w:rsidRDefault="00636355" w:rsidP="003936FB">
      <w:pPr>
        <w:ind w:firstLine="709"/>
        <w:jc w:val="both"/>
        <w:rPr>
          <w:sz w:val="28"/>
        </w:rPr>
      </w:pPr>
      <w:r w:rsidRPr="006B1950">
        <w:rPr>
          <w:sz w:val="28"/>
        </w:rPr>
        <w:t xml:space="preserve">В последние десятилетия стало ясно, что упрощение и гармонизация процедур, связанных с международной торговлей товарами, значительно увеличивают ее объемы. Многие международные организации, основными из которых являются ВТО и </w:t>
      </w:r>
      <w:r w:rsidR="002E6136" w:rsidRPr="006B1950">
        <w:rPr>
          <w:sz w:val="28"/>
        </w:rPr>
        <w:t>ВТамО</w:t>
      </w:r>
      <w:r w:rsidRPr="006B1950">
        <w:rPr>
          <w:sz w:val="28"/>
        </w:rPr>
        <w:t xml:space="preserve">, имеют основной целью своей деятельности сделать торговлю максимально плавной, предсказуемой и свободной. </w:t>
      </w:r>
    </w:p>
    <w:p w:rsidR="00636355" w:rsidRPr="006B1950" w:rsidRDefault="00636355" w:rsidP="003936FB">
      <w:pPr>
        <w:ind w:firstLine="709"/>
        <w:jc w:val="both"/>
        <w:rPr>
          <w:sz w:val="28"/>
        </w:rPr>
      </w:pPr>
      <w:r w:rsidRPr="006B1950">
        <w:rPr>
          <w:sz w:val="28"/>
        </w:rPr>
        <w:t>Упрощение процедур торговли подразумевает модернизацию, стандартизацию и гармонизацию торговых процедур при экспорте и импорте [</w:t>
      </w:r>
      <w:r w:rsidR="00795CA3" w:rsidRPr="006B1950">
        <w:rPr>
          <w:sz w:val="28"/>
        </w:rPr>
        <w:t>11</w:t>
      </w:r>
      <w:r w:rsidR="00507987" w:rsidRPr="006B1950">
        <w:rPr>
          <w:sz w:val="28"/>
        </w:rPr>
        <w:t>7</w:t>
      </w:r>
      <w:r w:rsidRPr="006B1950">
        <w:rPr>
          <w:sz w:val="28"/>
        </w:rPr>
        <w:t xml:space="preserve">]. Иными словами, весь процесс упрощения торговли, затрагивающий как бизнес, так и государство, направлен на снижение транзакционных издержек, формирующихся при осуществлении внешней торговли. </w:t>
      </w:r>
    </w:p>
    <w:p w:rsidR="00636355" w:rsidRPr="006B1950" w:rsidRDefault="00636355" w:rsidP="003936FB">
      <w:pPr>
        <w:ind w:firstLine="709"/>
        <w:jc w:val="both"/>
        <w:rPr>
          <w:sz w:val="28"/>
        </w:rPr>
      </w:pPr>
      <w:r w:rsidRPr="006B1950">
        <w:rPr>
          <w:sz w:val="28"/>
        </w:rPr>
        <w:t xml:space="preserve">Основной целью данной части работы является попытка оценки влияния процесса упрощения таможенных процедур, как составляющей части вышеназванных торговых процессов, на развитие импорта и экспорта страны на примере торговли Казахстана с пулом стран с различным уровнем доходов с помощью построения гравитационной модели, которая является удобным инструментом, актуальным для исследования. </w:t>
      </w:r>
    </w:p>
    <w:p w:rsidR="00636355" w:rsidRPr="006B1950" w:rsidRDefault="00636355" w:rsidP="003936FB">
      <w:pPr>
        <w:ind w:firstLine="709"/>
        <w:jc w:val="both"/>
        <w:rPr>
          <w:sz w:val="28"/>
        </w:rPr>
      </w:pPr>
      <w:r w:rsidRPr="006B1950">
        <w:rPr>
          <w:sz w:val="28"/>
        </w:rPr>
        <w:t xml:space="preserve">Гравитационная модель, предлагаемая в данной работе основана на переменных, наиболее точно характеризующих влияние таможенного регулирования на внешнюю торговлю: участие стран в </w:t>
      </w:r>
      <w:r w:rsidR="002E6136" w:rsidRPr="006B1950">
        <w:rPr>
          <w:sz w:val="28"/>
        </w:rPr>
        <w:t>ПКК</w:t>
      </w:r>
      <w:r w:rsidRPr="006B1950">
        <w:rPr>
          <w:sz w:val="28"/>
        </w:rPr>
        <w:t xml:space="preserve"> (Киотская Конвенция), а также понесенных экспортерами и импортерами временных и финансовых затрат на прохождение формальностей на границе на основе данных Доклада Всемирного Банка «Doing Business» (Trading across borders) </w:t>
      </w:r>
      <w:r w:rsidRPr="006B1950">
        <w:rPr>
          <w:sz w:val="28"/>
        </w:rPr>
        <w:lastRenderedPageBreak/>
        <w:t>(Doing Business) с учетом уровня экономического развития стран-партнеров Казахстана.</w:t>
      </w:r>
    </w:p>
    <w:p w:rsidR="00636355" w:rsidRPr="006B1950" w:rsidRDefault="00636355" w:rsidP="003936FB">
      <w:pPr>
        <w:ind w:firstLine="709"/>
        <w:jc w:val="both"/>
        <w:rPr>
          <w:sz w:val="28"/>
        </w:rPr>
      </w:pPr>
      <w:r w:rsidRPr="006B1950">
        <w:rPr>
          <w:sz w:val="28"/>
        </w:rPr>
        <w:t>Согласно проводимым ранее исследованиям применение норм Киотской Конвенции гарантирует получение существенных выгод экономического и неэкономического характера. Такие преимущества могут включать также снижение торговых издержек участников процесса международной торговли [</w:t>
      </w:r>
      <w:r w:rsidR="00795CA3" w:rsidRPr="006B1950">
        <w:rPr>
          <w:sz w:val="28"/>
        </w:rPr>
        <w:t>11</w:t>
      </w:r>
      <w:r w:rsidR="00507987" w:rsidRPr="006B1950">
        <w:rPr>
          <w:sz w:val="28"/>
        </w:rPr>
        <w:t>8</w:t>
      </w:r>
      <w:r w:rsidRPr="006B1950">
        <w:rPr>
          <w:sz w:val="28"/>
        </w:rPr>
        <w:t xml:space="preserve">]. Несмотря на то, что </w:t>
      </w:r>
      <w:r w:rsidR="002E6136" w:rsidRPr="006B1950">
        <w:rPr>
          <w:sz w:val="28"/>
        </w:rPr>
        <w:t xml:space="preserve">в настоящее время </w:t>
      </w:r>
      <w:r w:rsidRPr="006B1950">
        <w:rPr>
          <w:sz w:val="28"/>
        </w:rPr>
        <w:t xml:space="preserve">руководство Всемирного банка отказалось от </w:t>
      </w:r>
      <w:r w:rsidR="002E6136" w:rsidRPr="006B1950">
        <w:rPr>
          <w:sz w:val="28"/>
        </w:rPr>
        <w:t xml:space="preserve">дальнейшего </w:t>
      </w:r>
      <w:r w:rsidRPr="006B1950">
        <w:rPr>
          <w:sz w:val="28"/>
        </w:rPr>
        <w:t xml:space="preserve">составления рейтинга стран по условиям ведения бизнеса «Doing Business», данные </w:t>
      </w:r>
      <w:r w:rsidR="006A5C51" w:rsidRPr="006B1950">
        <w:rPr>
          <w:sz w:val="28"/>
        </w:rPr>
        <w:t xml:space="preserve">таких </w:t>
      </w:r>
      <w:r w:rsidRPr="006B1950">
        <w:rPr>
          <w:sz w:val="28"/>
        </w:rPr>
        <w:t>отчетов являются показательным инструментом оценки состояния международной торговли.</w:t>
      </w:r>
    </w:p>
    <w:p w:rsidR="00636355" w:rsidRPr="006B1950" w:rsidRDefault="00636355" w:rsidP="003936FB">
      <w:pPr>
        <w:ind w:firstLine="709"/>
        <w:jc w:val="both"/>
        <w:rPr>
          <w:sz w:val="28"/>
        </w:rPr>
      </w:pPr>
      <w:r w:rsidRPr="006B1950">
        <w:rPr>
          <w:sz w:val="28"/>
        </w:rPr>
        <w:t xml:space="preserve">При построении предложенных моделей мы предполагаем, что переменные, </w:t>
      </w:r>
      <w:r w:rsidR="006A5C51" w:rsidRPr="006B1950">
        <w:rPr>
          <w:sz w:val="28"/>
        </w:rPr>
        <w:t>сформированные</w:t>
      </w:r>
      <w:r w:rsidRPr="006B1950">
        <w:rPr>
          <w:sz w:val="28"/>
        </w:rPr>
        <w:t xml:space="preserve"> на основе данных Всемирного банка и связанные с затратами импортеров и экспортеров, на прохождение административных процедур на таможенной границе, являются факторами таможенного регулирования. Учитывая, что уровень совершенствования, в том числе цифровизации таможенных процессов, о которых упоминает </w:t>
      </w:r>
      <w:r w:rsidR="006A5C51" w:rsidRPr="006B1950">
        <w:rPr>
          <w:sz w:val="28"/>
        </w:rPr>
        <w:t>ВТамО</w:t>
      </w:r>
      <w:r w:rsidRPr="006B1950">
        <w:rPr>
          <w:sz w:val="28"/>
        </w:rPr>
        <w:t>, находится на различной стадии применения, модели в данной работе построены исходя из торговых потоков группировок стран, основанных на уровне их доходов. По нашему мнению, такой подход позволит наиболее точно увидеть влияние таможенного регулирования внешней торговли на импорт и экспорт Казахстана в зависимости от уровня развития страны-партнера.</w:t>
      </w:r>
    </w:p>
    <w:p w:rsidR="00636355" w:rsidRPr="006B1950" w:rsidRDefault="00636355" w:rsidP="003936FB">
      <w:pPr>
        <w:ind w:firstLine="709"/>
        <w:jc w:val="both"/>
        <w:rPr>
          <w:sz w:val="28"/>
        </w:rPr>
      </w:pPr>
      <w:r w:rsidRPr="006B1950">
        <w:rPr>
          <w:sz w:val="28"/>
        </w:rPr>
        <w:t>В области изучения эффектов внешней торговли существуют исследования влияния развития таможенных процедур на изменение двусторонней торговли, например, доказана гипотеза об увеличении торговых потоков между Сингапуром и Японией в результате автоматизации процессов таможенного регулирования [</w:t>
      </w:r>
      <w:r w:rsidR="00795CA3" w:rsidRPr="006B1950">
        <w:rPr>
          <w:sz w:val="28"/>
        </w:rPr>
        <w:t>11</w:t>
      </w:r>
      <w:r w:rsidR="00507987" w:rsidRPr="006B1950">
        <w:rPr>
          <w:sz w:val="28"/>
        </w:rPr>
        <w:t>9</w:t>
      </w:r>
      <w:r w:rsidRPr="006B1950">
        <w:rPr>
          <w:sz w:val="28"/>
        </w:rPr>
        <w:t>]. В другой работе на основе проведенного эконометрического анализа данных Всемирного банка делается интересный вывод о том, что страны с более простыми таможенными процедурами сокращают время, затрачиваемое на импорт, при этом политика упрощения процедур торговли более эффективна в странах с высокими доходами и более совершенными институтами управления [</w:t>
      </w:r>
      <w:r w:rsidR="00795CA3" w:rsidRPr="006B1950">
        <w:rPr>
          <w:sz w:val="28"/>
        </w:rPr>
        <w:t>1</w:t>
      </w:r>
      <w:r w:rsidR="00507987" w:rsidRPr="006B1950">
        <w:rPr>
          <w:sz w:val="28"/>
        </w:rPr>
        <w:t>20</w:t>
      </w:r>
      <w:r w:rsidRPr="006B1950">
        <w:rPr>
          <w:sz w:val="28"/>
        </w:rPr>
        <w:t>].</w:t>
      </w:r>
    </w:p>
    <w:p w:rsidR="00636355" w:rsidRPr="006B1950" w:rsidRDefault="00636355" w:rsidP="003936FB">
      <w:pPr>
        <w:ind w:firstLine="709"/>
        <w:jc w:val="both"/>
        <w:rPr>
          <w:sz w:val="28"/>
        </w:rPr>
      </w:pPr>
      <w:r w:rsidRPr="006B1950">
        <w:rPr>
          <w:sz w:val="28"/>
        </w:rPr>
        <w:t>К тому же известно множество работ по рассмотрению различных факторов влияния на развитие международной торговли на основе гравитационной модели, начиная с работ Linder (1961), Tinbergen (1962), Linnemann (1966). Популярность данной эмпирической модели объясняется тем, что именно гравитационные модели играют ведущую роль в объяснении торговых потоков [</w:t>
      </w:r>
      <w:r w:rsidR="00795CA3" w:rsidRPr="006B1950">
        <w:rPr>
          <w:sz w:val="28"/>
        </w:rPr>
        <w:t>1</w:t>
      </w:r>
      <w:r w:rsidR="00507987" w:rsidRPr="006B1950">
        <w:rPr>
          <w:sz w:val="28"/>
        </w:rPr>
        <w:t>21</w:t>
      </w:r>
      <w:r w:rsidRPr="006B1950">
        <w:rPr>
          <w:sz w:val="28"/>
        </w:rPr>
        <w:t>].</w:t>
      </w:r>
    </w:p>
    <w:p w:rsidR="00636355" w:rsidRPr="006B1950" w:rsidRDefault="00636355" w:rsidP="003936FB">
      <w:pPr>
        <w:ind w:firstLine="709"/>
        <w:jc w:val="both"/>
        <w:rPr>
          <w:sz w:val="28"/>
        </w:rPr>
      </w:pPr>
      <w:r w:rsidRPr="006B1950">
        <w:rPr>
          <w:sz w:val="28"/>
        </w:rPr>
        <w:t xml:space="preserve">Классические гравитационные модели основаны на изучении развития двусторонней торговли стран в прямой зависимости от их размера (ВВП) и обратной от расстояния, их разделяющего. Для понимания того, какие иные факторы влияют на международную торговлю, исследователи включают различные объясняющие переменные, такие как язык общения в торгующих странах, общность их границ и многое другое. Например, посредством построения гравитационной модели проведена оценка более 70 переменных на </w:t>
      </w:r>
      <w:r w:rsidRPr="006B1950">
        <w:rPr>
          <w:sz w:val="28"/>
        </w:rPr>
        <w:lastRenderedPageBreak/>
        <w:t>развитие торговли между европейскими странами, включая время участия в Европейском союзе, в зоне Евро и др. [</w:t>
      </w:r>
      <w:r w:rsidR="00795CA3" w:rsidRPr="006B1950">
        <w:rPr>
          <w:sz w:val="28"/>
        </w:rPr>
        <w:t>12</w:t>
      </w:r>
      <w:r w:rsidR="00507987" w:rsidRPr="006B1950">
        <w:rPr>
          <w:sz w:val="28"/>
        </w:rPr>
        <w:t>2</w:t>
      </w:r>
      <w:r w:rsidRPr="006B1950">
        <w:rPr>
          <w:sz w:val="28"/>
        </w:rPr>
        <w:t>].</w:t>
      </w:r>
    </w:p>
    <w:p w:rsidR="00636355" w:rsidRPr="006B1950" w:rsidRDefault="00636355" w:rsidP="003936FB">
      <w:pPr>
        <w:ind w:firstLine="709"/>
        <w:jc w:val="both"/>
        <w:rPr>
          <w:sz w:val="28"/>
        </w:rPr>
      </w:pPr>
      <w:r w:rsidRPr="006B1950">
        <w:rPr>
          <w:sz w:val="28"/>
        </w:rPr>
        <w:t>Собственная интерпретация гравитационной модели представлена в работе Zlatinov, Kosev and Shalamanov, которые рассмотрели влияние производства, внутреннего потребления электроэнергии, а также нормативных актов в области регулирования вывоза электроэнергии на изменение роста экспорта электроэнергии стран Юго-Восточной Европы [</w:t>
      </w:r>
      <w:r w:rsidR="00795CA3" w:rsidRPr="006B1950">
        <w:rPr>
          <w:sz w:val="28"/>
        </w:rPr>
        <w:t>12</w:t>
      </w:r>
      <w:r w:rsidR="00507987" w:rsidRPr="006B1950">
        <w:rPr>
          <w:sz w:val="28"/>
        </w:rPr>
        <w:t>3</w:t>
      </w:r>
      <w:r w:rsidRPr="006B1950">
        <w:rPr>
          <w:sz w:val="28"/>
        </w:rPr>
        <w:t>].</w:t>
      </w:r>
    </w:p>
    <w:p w:rsidR="00636355" w:rsidRPr="006B1950" w:rsidRDefault="00636355" w:rsidP="003936FB">
      <w:pPr>
        <w:ind w:firstLine="709"/>
        <w:jc w:val="both"/>
        <w:rPr>
          <w:sz w:val="28"/>
        </w:rPr>
      </w:pPr>
      <w:r w:rsidRPr="006B1950">
        <w:rPr>
          <w:sz w:val="28"/>
        </w:rPr>
        <w:t>Прошлые исследования, направленные на достижение схожей с нашей работой целью, и основанные на построении гравитационной модели, показали следующие результаты.</w:t>
      </w:r>
    </w:p>
    <w:p w:rsidR="00636355" w:rsidRPr="006B1950" w:rsidRDefault="00636355" w:rsidP="003936FB">
      <w:pPr>
        <w:ind w:firstLine="709"/>
        <w:jc w:val="both"/>
        <w:rPr>
          <w:sz w:val="28"/>
        </w:rPr>
      </w:pPr>
      <w:r w:rsidRPr="006B1950">
        <w:rPr>
          <w:sz w:val="28"/>
        </w:rPr>
        <w:t>Для изучения влияния упрощений торговли на торговые потоки в Азиатско-тихоокеанском регионе John S.Wilson и другие [</w:t>
      </w:r>
      <w:r w:rsidR="00795CA3" w:rsidRPr="006B1950">
        <w:rPr>
          <w:sz w:val="28"/>
        </w:rPr>
        <w:t>12</w:t>
      </w:r>
      <w:r w:rsidR="00507987" w:rsidRPr="006B1950">
        <w:rPr>
          <w:sz w:val="28"/>
        </w:rPr>
        <w:t>4</w:t>
      </w:r>
      <w:r w:rsidRPr="006B1950">
        <w:rPr>
          <w:sz w:val="28"/>
        </w:rPr>
        <w:t xml:space="preserve">] использовали страновые данные относительно эффективности портовой деятельности, таможенной среды, использования электронного бизнеса и многие другие факторы. При этом под таможенной средой понимался интегрированный индекс, состоящий из оценки скрытых импортных барьеров, импортных сборов, состояния коррупции и др. Исследование выявило, что </w:t>
      </w:r>
      <w:bookmarkStart w:id="32" w:name="_Hlk119598523"/>
      <w:r w:rsidRPr="006B1950">
        <w:rPr>
          <w:sz w:val="28"/>
        </w:rPr>
        <w:t>упрощение таможенных процедур расширяют возможности международной торговли, но в меньшей степени, чем улучшение работы портов стран-партнеров.</w:t>
      </w:r>
    </w:p>
    <w:p w:rsidR="00636355" w:rsidRPr="006B1950" w:rsidRDefault="00636355" w:rsidP="003936FB">
      <w:pPr>
        <w:ind w:firstLine="709"/>
        <w:jc w:val="both"/>
        <w:rPr>
          <w:sz w:val="28"/>
        </w:rPr>
      </w:pPr>
      <w:r w:rsidRPr="006B1950">
        <w:rPr>
          <w:sz w:val="28"/>
        </w:rPr>
        <w:t>Та же группа авторов позже предпринимает попытку оценить посредством гравитационной модели теории международной торговли, также используя переменную «таможенная среда», которая в данном исследовании состоит из скрытых барьеров и взяток в таможенных органах. Результаты построения модели показали, что экспорт страны растет при условии улучшения таможенных процедур в стране-партнере, а также упрощение таможенных формальностей может значительно снизить стоимость импорта даже при неизменности размеров таможенных тарифов [</w:t>
      </w:r>
      <w:r w:rsidR="00795CA3" w:rsidRPr="006B1950">
        <w:rPr>
          <w:sz w:val="28"/>
        </w:rPr>
        <w:t>1</w:t>
      </w:r>
      <w:r w:rsidR="00507987" w:rsidRPr="006B1950">
        <w:rPr>
          <w:sz w:val="28"/>
        </w:rPr>
        <w:t>21</w:t>
      </w:r>
      <w:r w:rsidR="00A1545A" w:rsidRPr="006B1950">
        <w:rPr>
          <w:sz w:val="28"/>
        </w:rPr>
        <w:t>, р.</w:t>
      </w:r>
      <w:r w:rsidR="00430199" w:rsidRPr="006B1950">
        <w:rPr>
          <w:sz w:val="28"/>
        </w:rPr>
        <w:t xml:space="preserve"> </w:t>
      </w:r>
      <w:r w:rsidR="004E2A93" w:rsidRPr="006B1950">
        <w:rPr>
          <w:sz w:val="28"/>
        </w:rPr>
        <w:t>84</w:t>
      </w:r>
      <w:r w:rsidR="00430199" w:rsidRPr="006B1950">
        <w:rPr>
          <w:sz w:val="28"/>
        </w:rPr>
        <w:t>5</w:t>
      </w:r>
      <w:r w:rsidRPr="006B1950">
        <w:rPr>
          <w:sz w:val="28"/>
        </w:rPr>
        <w:t xml:space="preserve">].  </w:t>
      </w:r>
    </w:p>
    <w:p w:rsidR="00636355" w:rsidRPr="006B1950" w:rsidRDefault="00636355" w:rsidP="003936FB">
      <w:pPr>
        <w:ind w:firstLine="709"/>
        <w:jc w:val="both"/>
        <w:rPr>
          <w:sz w:val="28"/>
        </w:rPr>
      </w:pPr>
      <w:r w:rsidRPr="006B1950">
        <w:rPr>
          <w:sz w:val="28"/>
        </w:rPr>
        <w:t>Отличием данной работы от вышеприведенных исследований влияния таможенного аспекта на импорт и экспорт состоит в характере стран-партнеров Казахстана, которые в нашем исследовании сгруппированы по уровню доходов, в содержании переменной «таможенная среда», а также в рассмотрении нами изменения уровня таможенных процедур как в странах импорта, так и в странах экспорта.</w:t>
      </w:r>
    </w:p>
    <w:p w:rsidR="00636355" w:rsidRPr="006B1950" w:rsidRDefault="00636355" w:rsidP="003936FB">
      <w:pPr>
        <w:ind w:firstLine="709"/>
        <w:jc w:val="both"/>
        <w:rPr>
          <w:sz w:val="28"/>
        </w:rPr>
      </w:pPr>
      <w:r w:rsidRPr="006B1950">
        <w:rPr>
          <w:sz w:val="28"/>
        </w:rPr>
        <w:t>Другой подход к оценке влияния изменения процедур торговли в странах Центральной Азии на внешнюю торговлю предпринят исследователями посредством использования в гравитационной модели Индекса эффективности логистики Всемирного банка (LPI), который в том числе включает показатель «эффективность таможенных служб». Данное исследование также подтвердило вывод о том, что в результате упрощения процедур торговли в странах Центральной Азии наблюдается прогресс в торговле [</w:t>
      </w:r>
      <w:r w:rsidR="00795CA3" w:rsidRPr="006B1950">
        <w:rPr>
          <w:sz w:val="28"/>
        </w:rPr>
        <w:t>12</w:t>
      </w:r>
      <w:r w:rsidR="00507987" w:rsidRPr="006B1950">
        <w:rPr>
          <w:sz w:val="28"/>
        </w:rPr>
        <w:t>5</w:t>
      </w:r>
      <w:r w:rsidRPr="006B1950">
        <w:rPr>
          <w:sz w:val="28"/>
        </w:rPr>
        <w:t>]. Модели, построенные в работе, показывают картину влияния на международную торговлю совокупности факторов, не выделяя прогресс в таможенном регулировании отдельно, так как такой цели исследователи не ставили.</w:t>
      </w:r>
    </w:p>
    <w:p w:rsidR="00636355" w:rsidRPr="006B1950" w:rsidRDefault="00636355" w:rsidP="003936FB">
      <w:pPr>
        <w:ind w:firstLine="709"/>
        <w:jc w:val="both"/>
        <w:rPr>
          <w:sz w:val="28"/>
        </w:rPr>
      </w:pPr>
      <w:r w:rsidRPr="006B1950">
        <w:rPr>
          <w:sz w:val="28"/>
        </w:rPr>
        <w:lastRenderedPageBreak/>
        <w:t>Другое исследование влияния временных задержек при доставке грузов со складов отправителей до судна на международную торговлю в 98 странах мира показало, что каждый дополнительный день задержки товара сокращает товарооборот на 1% [</w:t>
      </w:r>
      <w:r w:rsidR="00795CA3" w:rsidRPr="006B1950">
        <w:rPr>
          <w:sz w:val="28"/>
        </w:rPr>
        <w:t>12</w:t>
      </w:r>
      <w:r w:rsidR="00507987" w:rsidRPr="006B1950">
        <w:rPr>
          <w:sz w:val="28"/>
        </w:rPr>
        <w:t>6</w:t>
      </w:r>
      <w:r w:rsidRPr="006B1950">
        <w:rPr>
          <w:sz w:val="28"/>
        </w:rPr>
        <w:t>]. В рассматриваемой статье использованы также данные Doing Business относительно времени доставки, однако данный показатель раскрывает проблемы другого характера, нежели вопросы нашего исследования.</w:t>
      </w:r>
    </w:p>
    <w:p w:rsidR="00636355" w:rsidRPr="006B1950" w:rsidRDefault="00636355" w:rsidP="003936FB">
      <w:pPr>
        <w:ind w:firstLine="709"/>
        <w:jc w:val="both"/>
        <w:rPr>
          <w:sz w:val="28"/>
        </w:rPr>
      </w:pPr>
      <w:r w:rsidRPr="006B1950">
        <w:rPr>
          <w:sz w:val="28"/>
        </w:rPr>
        <w:t>Toševska-Trpčevska и Tevdovski [</w:t>
      </w:r>
      <w:r w:rsidR="00795CA3" w:rsidRPr="006B1950">
        <w:rPr>
          <w:sz w:val="28"/>
        </w:rPr>
        <w:t>12</w:t>
      </w:r>
      <w:r w:rsidR="00507987" w:rsidRPr="006B1950">
        <w:rPr>
          <w:sz w:val="28"/>
        </w:rPr>
        <w:t>7</w:t>
      </w:r>
      <w:r w:rsidRPr="006B1950">
        <w:rPr>
          <w:sz w:val="28"/>
        </w:rPr>
        <w:t xml:space="preserve">] в своей работе, рассматривающей влияние таможенных и административных процедур на торговлю стран Юго-Восточной Европы, также используют данные Doing Business. Однако для оценки таможенных и административных процедур используются показатели времени и стоимости, необходимые для документального подтверждения экспорта, а именно соблюдение требований к экспортным документам всех государственных учреждений страны происхождения, страны назначения и любых стран транзита. Исследование пришло к выводу, что странам, участвовавшим в моделировании, необходимо уделить больше влияния на принятие мер по сокращению времени и затрат, необходимых для пересечения границы. </w:t>
      </w:r>
    </w:p>
    <w:p w:rsidR="00636355" w:rsidRPr="006B1950" w:rsidRDefault="00636355" w:rsidP="003936FB">
      <w:pPr>
        <w:ind w:firstLine="709"/>
        <w:jc w:val="both"/>
        <w:rPr>
          <w:sz w:val="36"/>
        </w:rPr>
      </w:pPr>
      <w:r w:rsidRPr="006B1950">
        <w:rPr>
          <w:sz w:val="28"/>
        </w:rPr>
        <w:t xml:space="preserve">Разница данных, отраженных в исследовании Toševska-Trpčevska и Tevdovski и нашей работе, заключается в том, что ключевыми переменными </w:t>
      </w:r>
      <w:r w:rsidR="006A5C51" w:rsidRPr="006B1950">
        <w:rPr>
          <w:sz w:val="28"/>
        </w:rPr>
        <w:t xml:space="preserve">последней </w:t>
      </w:r>
      <w:r w:rsidRPr="006B1950">
        <w:rPr>
          <w:sz w:val="28"/>
        </w:rPr>
        <w:t xml:space="preserve">стала информация о времени и затратах, понесенных экспортером и импортером при прохождении таможенной очитки и таможенного досмотра, основных и ресурсоемких видов государственного контроля на границе. </w:t>
      </w:r>
    </w:p>
    <w:bookmarkEnd w:id="32"/>
    <w:p w:rsidR="00636355" w:rsidRPr="006B1950" w:rsidRDefault="00636355" w:rsidP="003936FB">
      <w:pPr>
        <w:ind w:firstLine="709"/>
        <w:jc w:val="both"/>
        <w:rPr>
          <w:sz w:val="28"/>
        </w:rPr>
      </w:pPr>
      <w:r w:rsidRPr="006B1950">
        <w:rPr>
          <w:sz w:val="28"/>
        </w:rPr>
        <w:t xml:space="preserve">В </w:t>
      </w:r>
      <w:r w:rsidR="006A5C51" w:rsidRPr="006B1950">
        <w:rPr>
          <w:sz w:val="28"/>
        </w:rPr>
        <w:t>этом разделе диссертации</w:t>
      </w:r>
      <w:r w:rsidRPr="006B1950">
        <w:rPr>
          <w:sz w:val="28"/>
        </w:rPr>
        <w:t xml:space="preserve"> предложено к анализу несколько моделей, основанных на различных исследованиях, связанных с применением гравитационной модели международной торговли. </w:t>
      </w:r>
    </w:p>
    <w:p w:rsidR="00636355" w:rsidRPr="006B1950" w:rsidRDefault="00636355" w:rsidP="003936FB">
      <w:pPr>
        <w:ind w:firstLine="709"/>
        <w:jc w:val="both"/>
        <w:rPr>
          <w:sz w:val="28"/>
        </w:rPr>
      </w:pPr>
      <w:r w:rsidRPr="006B1950">
        <w:rPr>
          <w:sz w:val="28"/>
        </w:rPr>
        <w:t xml:space="preserve">В первой части </w:t>
      </w:r>
      <w:r w:rsidR="006A5C51" w:rsidRPr="006B1950">
        <w:rPr>
          <w:sz w:val="28"/>
        </w:rPr>
        <w:t>исследования</w:t>
      </w:r>
      <w:r w:rsidRPr="006B1950">
        <w:rPr>
          <w:sz w:val="28"/>
        </w:rPr>
        <w:t xml:space="preserve"> описаны гравитационные модели внешней торговли на примере внешнеторговых операций </w:t>
      </w:r>
      <w:r w:rsidR="00B56C1F">
        <w:rPr>
          <w:sz w:val="28"/>
        </w:rPr>
        <w:t>РК</w:t>
      </w:r>
      <w:r w:rsidRPr="006B1950">
        <w:rPr>
          <w:sz w:val="28"/>
        </w:rPr>
        <w:t xml:space="preserve"> с 53-мя странами-партнерами за период 1995-2021 годы. Вторая часть содержит описания каждой из применяемых переменных и источников получения информации для их формирования.</w:t>
      </w:r>
    </w:p>
    <w:p w:rsidR="00636355" w:rsidRPr="006B1950" w:rsidRDefault="00636355" w:rsidP="003936FB">
      <w:pPr>
        <w:ind w:firstLine="709"/>
        <w:jc w:val="both"/>
        <w:rPr>
          <w:sz w:val="28"/>
        </w:rPr>
      </w:pPr>
      <w:r w:rsidRPr="006B1950">
        <w:rPr>
          <w:sz w:val="28"/>
        </w:rPr>
        <w:t>Гипотеза Модели 1: схожесть применяемых таможенных процедур в странах-партнерах по торговле, направленных на их упрощение и гармонизацию, оказывает положительное влияние на развитие внешней торговли страны.</w:t>
      </w:r>
    </w:p>
    <w:p w:rsidR="00636355" w:rsidRPr="006B1950" w:rsidRDefault="00636355" w:rsidP="003936FB">
      <w:pPr>
        <w:ind w:firstLine="709"/>
        <w:jc w:val="both"/>
        <w:rPr>
          <w:sz w:val="28"/>
        </w:rPr>
      </w:pPr>
      <w:r w:rsidRPr="006B1950">
        <w:rPr>
          <w:sz w:val="28"/>
        </w:rPr>
        <w:t>Киотская конвенция, вступившая в силу 3 февраля 2006 года, является образцом современных и эффективных таможенных процедур в нынешнем столетии и способствует упрощению процедур торговли и эффективному государственному контролю за товарами, перемещаемыми через таможенных границы государств [</w:t>
      </w:r>
      <w:r w:rsidR="00795CA3" w:rsidRPr="006B1950">
        <w:rPr>
          <w:sz w:val="28"/>
        </w:rPr>
        <w:t>12</w:t>
      </w:r>
      <w:r w:rsidR="00507987" w:rsidRPr="006B1950">
        <w:rPr>
          <w:sz w:val="28"/>
        </w:rPr>
        <w:t>8</w:t>
      </w:r>
      <w:r w:rsidRPr="006B1950">
        <w:rPr>
          <w:sz w:val="28"/>
        </w:rPr>
        <w:t xml:space="preserve">]. </w:t>
      </w:r>
    </w:p>
    <w:p w:rsidR="00636355" w:rsidRPr="006B1950" w:rsidRDefault="00636355" w:rsidP="003936FB">
      <w:pPr>
        <w:ind w:firstLine="709"/>
        <w:jc w:val="both"/>
        <w:rPr>
          <w:sz w:val="28"/>
        </w:rPr>
      </w:pPr>
      <w:r w:rsidRPr="006B1950">
        <w:rPr>
          <w:sz w:val="28"/>
        </w:rPr>
        <w:t>В связи с чем гипотеза основывается на предположении, что участие стран-партнеров в Киотской Конвенции, позволяет говорить об общности и схожести таможенных процедур в обеих странах.</w:t>
      </w:r>
    </w:p>
    <w:p w:rsidR="00636355" w:rsidRPr="006B1950" w:rsidRDefault="00636355" w:rsidP="003936FB">
      <w:pPr>
        <w:ind w:firstLine="709"/>
        <w:jc w:val="both"/>
        <w:rPr>
          <w:sz w:val="28"/>
        </w:rPr>
      </w:pPr>
      <w:r w:rsidRPr="006B1950">
        <w:rPr>
          <w:sz w:val="28"/>
        </w:rPr>
        <w:t>Таким образом Модель 1 выглядит следующим образом:</w:t>
      </w:r>
    </w:p>
    <w:bookmarkStart w:id="33" w:name="_Hlk119262109"/>
    <w:p w:rsidR="00636355" w:rsidRPr="006B1950" w:rsidRDefault="00695121" w:rsidP="0069239C">
      <w:pPr>
        <w:jc w:val="right"/>
        <w:rPr>
          <w:rFonts w:eastAsiaTheme="minorEastAsia"/>
          <w:sz w:val="28"/>
        </w:rPr>
      </w:pPr>
      <m:oMath>
        <m:sSub>
          <m:sSubPr>
            <m:ctrlPr>
              <w:rPr>
                <w:rFonts w:ascii="Cambria Math" w:hAnsi="Cambria Math"/>
                <w:i/>
                <w:sz w:val="28"/>
              </w:rPr>
            </m:ctrlPr>
          </m:sSubPr>
          <m:e>
            <m:r>
              <w:rPr>
                <w:rFonts w:ascii="Cambria Math" w:hAnsi="Cambria Math"/>
                <w:sz w:val="28"/>
              </w:rPr>
              <m:t>LNTRADE</m:t>
            </m:r>
          </m:e>
          <m:sub>
            <m:r>
              <w:rPr>
                <w:rFonts w:ascii="Cambria Math" w:hAnsi="Cambria Math"/>
                <w:sz w:val="28"/>
              </w:rPr>
              <m:t>Kj</m:t>
            </m:r>
          </m:sub>
        </m:sSub>
        <m:r>
          <w:rPr>
            <w:rFonts w:ascii="Cambria Math" w:hAnsi="Cambria Math"/>
            <w:sz w:val="28"/>
          </w:rPr>
          <m:t>=</m:t>
        </m:r>
        <m:sSub>
          <m:sSubPr>
            <m:ctrlPr>
              <w:rPr>
                <w:rFonts w:ascii="Cambria Math" w:hAnsi="Cambria Math"/>
                <w:i/>
                <w:sz w:val="28"/>
              </w:rPr>
            </m:ctrlPr>
          </m:sSubPr>
          <m:e>
            <m:r>
              <w:rPr>
                <w:rFonts w:ascii="Cambria Math" w:hAnsi="Cambria Math"/>
                <w:sz w:val="28"/>
              </w:rPr>
              <m:t>β</m:t>
            </m:r>
          </m:e>
          <m:sub>
            <m:r>
              <w:rPr>
                <w:rFonts w:ascii="Cambria Math" w:hAnsi="Cambria Math"/>
                <w:sz w:val="28"/>
              </w:rPr>
              <m:t>0</m:t>
            </m:r>
          </m:sub>
        </m:sSub>
        <m:sSub>
          <m:sSubPr>
            <m:ctrlPr>
              <w:rPr>
                <w:rFonts w:ascii="Cambria Math" w:hAnsi="Cambria Math"/>
                <w:i/>
                <w:sz w:val="28"/>
              </w:rPr>
            </m:ctrlPr>
          </m:sSubPr>
          <m:e>
            <m:r>
              <w:rPr>
                <w:rFonts w:ascii="Cambria Math" w:hAnsi="Cambria Math"/>
                <w:sz w:val="28"/>
              </w:rPr>
              <m:t>+</m:t>
            </m:r>
            <m:sSub>
              <m:sSubPr>
                <m:ctrlPr>
                  <w:rPr>
                    <w:rFonts w:ascii="Cambria Math" w:hAnsi="Cambria Math"/>
                    <w:i/>
                    <w:sz w:val="28"/>
                  </w:rPr>
                </m:ctrlPr>
              </m:sSubPr>
              <m:e>
                <m:r>
                  <w:rPr>
                    <w:rFonts w:ascii="Cambria Math" w:hAnsi="Cambria Math"/>
                    <w:sz w:val="28"/>
                  </w:rPr>
                  <m:t>β</m:t>
                </m:r>
              </m:e>
              <m:sub>
                <m:r>
                  <w:rPr>
                    <w:rFonts w:ascii="Cambria Math" w:hAnsi="Cambria Math"/>
                    <w:sz w:val="28"/>
                  </w:rPr>
                  <m:t>1</m:t>
                </m:r>
              </m:sub>
            </m:sSub>
            <m:r>
              <w:rPr>
                <w:rFonts w:ascii="Cambria Math" w:hAnsi="Cambria Math"/>
                <w:sz w:val="28"/>
              </w:rPr>
              <m:t>LNGDP</m:t>
            </m:r>
          </m:e>
          <m:sub>
            <m:r>
              <w:rPr>
                <w:rFonts w:ascii="Cambria Math" w:hAnsi="Cambria Math"/>
                <w:sz w:val="28"/>
              </w:rPr>
              <m:t>Kj</m:t>
            </m:r>
          </m:sub>
        </m:sSub>
        <m:r>
          <w:rPr>
            <w:rFonts w:ascii="Cambria Math" w:hAnsi="Cambria Math"/>
            <w:sz w:val="28"/>
          </w:rPr>
          <m:t>+</m:t>
        </m:r>
        <m:sSub>
          <m:sSubPr>
            <m:ctrlPr>
              <w:rPr>
                <w:rFonts w:ascii="Cambria Math" w:hAnsi="Cambria Math"/>
                <w:i/>
                <w:sz w:val="28"/>
              </w:rPr>
            </m:ctrlPr>
          </m:sSubPr>
          <m:e>
            <m:r>
              <w:rPr>
                <w:rFonts w:ascii="Cambria Math" w:hAnsi="Cambria Math"/>
                <w:sz w:val="28"/>
              </w:rPr>
              <m:t>β</m:t>
            </m:r>
          </m:e>
          <m:sub>
            <m:r>
              <w:rPr>
                <w:rFonts w:ascii="Cambria Math" w:hAnsi="Cambria Math"/>
                <w:sz w:val="28"/>
              </w:rPr>
              <m:t>2</m:t>
            </m:r>
          </m:sub>
        </m:sSub>
        <m:sSub>
          <m:sSubPr>
            <m:ctrlPr>
              <w:rPr>
                <w:rFonts w:ascii="Cambria Math" w:hAnsi="Cambria Math"/>
                <w:i/>
                <w:sz w:val="28"/>
              </w:rPr>
            </m:ctrlPr>
          </m:sSubPr>
          <m:e>
            <m:r>
              <w:rPr>
                <w:rFonts w:ascii="Cambria Math" w:hAnsi="Cambria Math"/>
                <w:sz w:val="28"/>
              </w:rPr>
              <m:t>LNDIST</m:t>
            </m:r>
          </m:e>
          <m:sub>
            <m:r>
              <w:rPr>
                <w:rFonts w:ascii="Cambria Math" w:hAnsi="Cambria Math"/>
                <w:sz w:val="28"/>
              </w:rPr>
              <m:t>Kj</m:t>
            </m:r>
          </m:sub>
        </m:sSub>
        <m:r>
          <w:rPr>
            <w:rFonts w:ascii="Cambria Math" w:hAnsi="Cambria Math"/>
            <w:sz w:val="28"/>
          </w:rPr>
          <m:t>+</m:t>
        </m:r>
        <m:sSub>
          <m:sSubPr>
            <m:ctrlPr>
              <w:rPr>
                <w:rFonts w:ascii="Cambria Math" w:hAnsi="Cambria Math"/>
                <w:i/>
                <w:sz w:val="28"/>
              </w:rPr>
            </m:ctrlPr>
          </m:sSubPr>
          <m:e>
            <m:r>
              <w:rPr>
                <w:rFonts w:ascii="Cambria Math" w:hAnsi="Cambria Math"/>
                <w:sz w:val="28"/>
              </w:rPr>
              <m:t>β</m:t>
            </m:r>
          </m:e>
          <m:sub>
            <m:r>
              <w:rPr>
                <w:rFonts w:ascii="Cambria Math" w:hAnsi="Cambria Math"/>
                <w:sz w:val="28"/>
              </w:rPr>
              <m:t>3</m:t>
            </m:r>
          </m:sub>
        </m:sSub>
        <m:r>
          <w:rPr>
            <w:rFonts w:ascii="Cambria Math" w:hAnsi="Cambria Math"/>
            <w:sz w:val="28"/>
          </w:rPr>
          <m:t>RK</m:t>
        </m:r>
        <m:sSub>
          <m:sSubPr>
            <m:ctrlPr>
              <w:rPr>
                <w:rFonts w:ascii="Cambria Math" w:hAnsi="Cambria Math"/>
                <w:i/>
                <w:sz w:val="28"/>
              </w:rPr>
            </m:ctrlPr>
          </m:sSubPr>
          <m:e>
            <m:r>
              <w:rPr>
                <w:rFonts w:ascii="Cambria Math" w:hAnsi="Cambria Math"/>
                <w:sz w:val="28"/>
              </w:rPr>
              <m:t>C</m:t>
            </m:r>
          </m:e>
          <m:sub>
            <m:r>
              <w:rPr>
                <w:rFonts w:ascii="Cambria Math" w:hAnsi="Cambria Math"/>
                <w:sz w:val="28"/>
              </w:rPr>
              <m:t>dummy</m:t>
            </m:r>
          </m:sub>
        </m:sSub>
        <w:bookmarkEnd w:id="33"/>
        <m:r>
          <w:rPr>
            <w:rFonts w:ascii="Cambria Math" w:hAnsi="Cambria Math"/>
            <w:sz w:val="28"/>
          </w:rPr>
          <m:t>+ε</m:t>
        </m:r>
      </m:oMath>
      <w:r w:rsidR="00636355" w:rsidRPr="006B1950">
        <w:rPr>
          <w:rFonts w:eastAsiaTheme="minorEastAsia"/>
          <w:sz w:val="28"/>
        </w:rPr>
        <w:t xml:space="preserve">      </w:t>
      </w:r>
      <w:r w:rsidR="005A3507" w:rsidRPr="006B1950">
        <w:rPr>
          <w:rFonts w:eastAsiaTheme="minorEastAsia"/>
          <w:sz w:val="28"/>
        </w:rPr>
        <w:t>(5)</w:t>
      </w:r>
    </w:p>
    <w:p w:rsidR="00636355" w:rsidRPr="006B1950" w:rsidRDefault="00636355" w:rsidP="00636355">
      <w:pPr>
        <w:ind w:firstLine="567"/>
        <w:jc w:val="both"/>
        <w:rPr>
          <w:rFonts w:eastAsiaTheme="minorEastAsia"/>
          <w:sz w:val="28"/>
        </w:rPr>
      </w:pPr>
    </w:p>
    <w:p w:rsidR="0069239C" w:rsidRPr="006B1950" w:rsidRDefault="00636355" w:rsidP="0069239C">
      <w:pPr>
        <w:jc w:val="both"/>
        <w:rPr>
          <w:sz w:val="28"/>
        </w:rPr>
      </w:pPr>
      <w:r w:rsidRPr="006B1950">
        <w:rPr>
          <w:sz w:val="28"/>
        </w:rPr>
        <w:t>где GDP</w:t>
      </w:r>
      <w:r w:rsidRPr="006B1950">
        <w:rPr>
          <w:sz w:val="28"/>
          <w:vertAlign w:val="subscript"/>
        </w:rPr>
        <w:t>Kj</w:t>
      </w:r>
      <w:r w:rsidRPr="006B1950">
        <w:rPr>
          <w:sz w:val="28"/>
        </w:rPr>
        <w:t xml:space="preserve"> – реальный ВВП Казахстана и других стран</w:t>
      </w:r>
      <w:r w:rsidR="0069239C" w:rsidRPr="006B1950">
        <w:rPr>
          <w:sz w:val="28"/>
        </w:rPr>
        <w:t>;</w:t>
      </w:r>
    </w:p>
    <w:p w:rsidR="0069239C" w:rsidRPr="006B1950" w:rsidRDefault="00636355" w:rsidP="0069239C">
      <w:pPr>
        <w:ind w:firstLine="448"/>
        <w:jc w:val="both"/>
        <w:rPr>
          <w:sz w:val="28"/>
        </w:rPr>
      </w:pPr>
      <w:r w:rsidRPr="006B1950">
        <w:rPr>
          <w:sz w:val="28"/>
        </w:rPr>
        <w:t>DIST</w:t>
      </w:r>
      <w:r w:rsidRPr="006B1950">
        <w:rPr>
          <w:sz w:val="28"/>
          <w:vertAlign w:val="subscript"/>
        </w:rPr>
        <w:t>Kj</w:t>
      </w:r>
      <w:r w:rsidRPr="006B1950">
        <w:rPr>
          <w:sz w:val="28"/>
        </w:rPr>
        <w:t xml:space="preserve"> – расстояние между странами</w:t>
      </w:r>
      <w:r w:rsidR="0069239C" w:rsidRPr="006B1950">
        <w:rPr>
          <w:sz w:val="28"/>
        </w:rPr>
        <w:t>;</w:t>
      </w:r>
    </w:p>
    <w:p w:rsidR="00636355" w:rsidRPr="006B1950" w:rsidRDefault="00636355" w:rsidP="0069239C">
      <w:pPr>
        <w:ind w:firstLine="448"/>
        <w:jc w:val="both"/>
        <w:rPr>
          <w:sz w:val="28"/>
        </w:rPr>
      </w:pPr>
      <w:r w:rsidRPr="006B1950">
        <w:rPr>
          <w:sz w:val="28"/>
        </w:rPr>
        <w:t>RKC_dummy – фиктивная переменная, отражающая факт участия страны в Киотской Конвенции.</w:t>
      </w:r>
    </w:p>
    <w:p w:rsidR="00636355" w:rsidRPr="006B1950" w:rsidRDefault="00636355" w:rsidP="0069239C">
      <w:pPr>
        <w:ind w:firstLine="709"/>
        <w:jc w:val="both"/>
        <w:rPr>
          <w:sz w:val="28"/>
        </w:rPr>
      </w:pPr>
      <w:r w:rsidRPr="006B1950">
        <w:rPr>
          <w:sz w:val="28"/>
        </w:rPr>
        <w:t>Данная модель не усложнена дополнительными переменными, обычными при построении гравитационных моделей внешней торговли, во избежание эффектов мультиколлениарности и других отрицательных эффектов большого количества предикторов.</w:t>
      </w:r>
    </w:p>
    <w:p w:rsidR="00636355" w:rsidRPr="006B1950" w:rsidRDefault="00636355" w:rsidP="0069239C">
      <w:pPr>
        <w:ind w:firstLine="709"/>
        <w:jc w:val="both"/>
        <w:rPr>
          <w:sz w:val="28"/>
        </w:rPr>
      </w:pPr>
      <w:r w:rsidRPr="006B1950">
        <w:rPr>
          <w:sz w:val="28"/>
        </w:rPr>
        <w:t xml:space="preserve">Данные для построения модели подробно описаны в </w:t>
      </w:r>
      <w:r w:rsidR="006A5C51" w:rsidRPr="006B1950">
        <w:rPr>
          <w:sz w:val="28"/>
        </w:rPr>
        <w:t xml:space="preserve">указанной </w:t>
      </w:r>
      <w:r w:rsidRPr="006B1950">
        <w:rPr>
          <w:sz w:val="28"/>
        </w:rPr>
        <w:t>публикации.</w:t>
      </w:r>
    </w:p>
    <w:p w:rsidR="00636355" w:rsidRPr="006B1950" w:rsidRDefault="00636355" w:rsidP="0069239C">
      <w:pPr>
        <w:ind w:firstLine="709"/>
        <w:jc w:val="both"/>
        <w:rPr>
          <w:sz w:val="28"/>
        </w:rPr>
      </w:pPr>
      <w:r w:rsidRPr="006B1950">
        <w:rPr>
          <w:sz w:val="28"/>
        </w:rPr>
        <w:t>Гипотеза для моделей 2-5: увеличение времени и стоимости, затраченных на прохождение таможенных формальностей на границе страны контрагента, отрицательно сказывается на развити</w:t>
      </w:r>
      <w:r w:rsidR="006A5C51" w:rsidRPr="006B1950">
        <w:rPr>
          <w:sz w:val="28"/>
        </w:rPr>
        <w:t>е</w:t>
      </w:r>
      <w:r w:rsidRPr="006B1950">
        <w:rPr>
          <w:sz w:val="28"/>
        </w:rPr>
        <w:t xml:space="preserve"> экспорта и импорта товаров Казахстана.</w:t>
      </w:r>
    </w:p>
    <w:p w:rsidR="00636355" w:rsidRPr="006B1950" w:rsidRDefault="00636355" w:rsidP="0069239C">
      <w:pPr>
        <w:ind w:firstLine="709"/>
        <w:jc w:val="both"/>
        <w:rPr>
          <w:sz w:val="28"/>
        </w:rPr>
      </w:pPr>
      <w:r w:rsidRPr="006B1950">
        <w:rPr>
          <w:sz w:val="28"/>
        </w:rPr>
        <w:t>Во избежание мультиколлениарности переменных TIME и COST проведено их разделение:</w:t>
      </w:r>
    </w:p>
    <w:p w:rsidR="005403C2" w:rsidRPr="006B1950" w:rsidRDefault="005403C2" w:rsidP="005403C2">
      <w:pPr>
        <w:ind w:firstLine="567"/>
        <w:jc w:val="both"/>
        <w:rPr>
          <w:sz w:val="28"/>
        </w:rPr>
      </w:pPr>
    </w:p>
    <w:p w:rsidR="005403C2" w:rsidRPr="006B1950" w:rsidRDefault="00695121" w:rsidP="0069239C">
      <w:pPr>
        <w:jc w:val="right"/>
        <w:rPr>
          <w:rFonts w:eastAsiaTheme="minorEastAsia"/>
          <w:sz w:val="28"/>
        </w:rPr>
      </w:pPr>
      <m:oMath>
        <m:sSub>
          <m:sSubPr>
            <m:ctrlPr>
              <w:rPr>
                <w:rFonts w:ascii="Cambria Math" w:hAnsi="Cambria Math"/>
                <w:i/>
                <w:sz w:val="28"/>
              </w:rPr>
            </m:ctrlPr>
          </m:sSubPr>
          <m:e>
            <m:r>
              <w:rPr>
                <w:rFonts w:ascii="Cambria Math" w:hAnsi="Cambria Math"/>
                <w:sz w:val="28"/>
              </w:rPr>
              <m:t>LNIMP</m:t>
            </m:r>
          </m:e>
          <m:sub>
            <m:r>
              <w:rPr>
                <w:rFonts w:ascii="Cambria Math" w:hAnsi="Cambria Math"/>
                <w:sz w:val="28"/>
              </w:rPr>
              <m:t xml:space="preserve">Kj </m:t>
            </m:r>
          </m:sub>
        </m:sSub>
        <m:r>
          <w:rPr>
            <w:rFonts w:ascii="Cambria Math" w:hAnsi="Cambria Math"/>
            <w:sz w:val="28"/>
          </w:rPr>
          <m:t xml:space="preserve">= </m:t>
        </m:r>
        <m:sSub>
          <m:sSubPr>
            <m:ctrlPr>
              <w:rPr>
                <w:rFonts w:ascii="Cambria Math" w:hAnsi="Cambria Math"/>
                <w:i/>
                <w:sz w:val="28"/>
              </w:rPr>
            </m:ctrlPr>
          </m:sSubPr>
          <m:e>
            <m:r>
              <w:rPr>
                <w:rFonts w:ascii="Cambria Math" w:hAnsi="Cambria Math"/>
                <w:sz w:val="28"/>
              </w:rPr>
              <m:t>β</m:t>
            </m:r>
          </m:e>
          <m:sub>
            <m:r>
              <w:rPr>
                <w:rFonts w:ascii="Cambria Math" w:hAnsi="Cambria Math"/>
                <w:sz w:val="28"/>
              </w:rPr>
              <m:t>0</m:t>
            </m:r>
          </m:sub>
        </m:sSub>
        <m:r>
          <w:rPr>
            <w:rFonts w:ascii="Cambria Math" w:hAnsi="Cambria Math"/>
            <w:sz w:val="28"/>
          </w:rPr>
          <m:t>+</m:t>
        </m:r>
        <m:sSub>
          <m:sSubPr>
            <m:ctrlPr>
              <w:rPr>
                <w:rFonts w:ascii="Cambria Math" w:hAnsi="Cambria Math"/>
                <w:i/>
                <w:sz w:val="28"/>
              </w:rPr>
            </m:ctrlPr>
          </m:sSubPr>
          <m:e>
            <m:r>
              <w:rPr>
                <w:rFonts w:ascii="Cambria Math" w:hAnsi="Cambria Math"/>
                <w:sz w:val="28"/>
              </w:rPr>
              <m:t>β</m:t>
            </m:r>
          </m:e>
          <m:sub>
            <m:r>
              <w:rPr>
                <w:rFonts w:ascii="Cambria Math" w:hAnsi="Cambria Math"/>
                <w:sz w:val="28"/>
              </w:rPr>
              <m:t>1</m:t>
            </m:r>
          </m:sub>
        </m:sSub>
        <m:sSub>
          <m:sSubPr>
            <m:ctrlPr>
              <w:rPr>
                <w:rFonts w:ascii="Cambria Math" w:hAnsi="Cambria Math"/>
                <w:i/>
                <w:sz w:val="28"/>
              </w:rPr>
            </m:ctrlPr>
          </m:sSubPr>
          <m:e>
            <m:r>
              <w:rPr>
                <w:rFonts w:ascii="Cambria Math" w:hAnsi="Cambria Math"/>
                <w:sz w:val="28"/>
              </w:rPr>
              <m:t>LNGDP</m:t>
            </m:r>
          </m:e>
          <m:sub>
            <m:r>
              <w:rPr>
                <w:rFonts w:ascii="Cambria Math" w:hAnsi="Cambria Math"/>
                <w:sz w:val="28"/>
              </w:rPr>
              <m:t>Kj</m:t>
            </m:r>
          </m:sub>
        </m:sSub>
        <m:r>
          <w:rPr>
            <w:rFonts w:ascii="Cambria Math" w:hAnsi="Cambria Math"/>
            <w:sz w:val="28"/>
          </w:rPr>
          <m:t>+</m:t>
        </m:r>
        <m:sSub>
          <m:sSubPr>
            <m:ctrlPr>
              <w:rPr>
                <w:rFonts w:ascii="Cambria Math" w:hAnsi="Cambria Math"/>
                <w:i/>
                <w:sz w:val="28"/>
              </w:rPr>
            </m:ctrlPr>
          </m:sSubPr>
          <m:e>
            <m:r>
              <w:rPr>
                <w:rFonts w:ascii="Cambria Math" w:hAnsi="Cambria Math"/>
                <w:sz w:val="28"/>
              </w:rPr>
              <m:t>β</m:t>
            </m:r>
          </m:e>
          <m:sub>
            <m:r>
              <w:rPr>
                <w:rFonts w:ascii="Cambria Math" w:hAnsi="Cambria Math"/>
                <w:sz w:val="28"/>
              </w:rPr>
              <m:t>2</m:t>
            </m:r>
          </m:sub>
        </m:sSub>
        <m:sSub>
          <m:sSubPr>
            <m:ctrlPr>
              <w:rPr>
                <w:rFonts w:ascii="Cambria Math" w:hAnsi="Cambria Math"/>
                <w:i/>
                <w:sz w:val="28"/>
              </w:rPr>
            </m:ctrlPr>
          </m:sSubPr>
          <m:e>
            <m:r>
              <w:rPr>
                <w:rFonts w:ascii="Cambria Math" w:hAnsi="Cambria Math"/>
                <w:sz w:val="28"/>
              </w:rPr>
              <m:t>LNDIST</m:t>
            </m:r>
          </m:e>
          <m:sub>
            <m:r>
              <w:rPr>
                <w:rFonts w:ascii="Cambria Math" w:hAnsi="Cambria Math"/>
                <w:sz w:val="28"/>
              </w:rPr>
              <m:t>Kj</m:t>
            </m:r>
          </m:sub>
        </m:sSub>
        <m:sSub>
          <m:sSubPr>
            <m:ctrlPr>
              <w:rPr>
                <w:rFonts w:ascii="Cambria Math" w:hAnsi="Cambria Math"/>
                <w:i/>
                <w:sz w:val="28"/>
              </w:rPr>
            </m:ctrlPr>
          </m:sSubPr>
          <m:e>
            <m:r>
              <w:rPr>
                <w:rFonts w:ascii="Cambria Math" w:hAnsi="Cambria Math"/>
                <w:sz w:val="28"/>
              </w:rPr>
              <m:t>+β</m:t>
            </m:r>
          </m:e>
          <m:sub>
            <m:r>
              <w:rPr>
                <w:rFonts w:ascii="Cambria Math" w:hAnsi="Cambria Math"/>
                <w:sz w:val="28"/>
              </w:rPr>
              <m:t>3</m:t>
            </m:r>
          </m:sub>
        </m:sSub>
        <m:sSub>
          <m:sSubPr>
            <m:ctrlPr>
              <w:rPr>
                <w:rFonts w:ascii="Cambria Math" w:hAnsi="Cambria Math"/>
                <w:i/>
                <w:sz w:val="28"/>
              </w:rPr>
            </m:ctrlPr>
          </m:sSubPr>
          <m:e>
            <m:r>
              <w:rPr>
                <w:rFonts w:ascii="Cambria Math" w:hAnsi="Cambria Math"/>
                <w:sz w:val="28"/>
              </w:rPr>
              <m:t>LNTIME</m:t>
            </m:r>
          </m:e>
          <m:sub>
            <m:r>
              <w:rPr>
                <w:rFonts w:ascii="Cambria Math" w:hAnsi="Cambria Math"/>
                <w:sz w:val="28"/>
              </w:rPr>
              <m:t>expJ</m:t>
            </m:r>
          </m:sub>
        </m:sSub>
        <m:r>
          <w:rPr>
            <w:rFonts w:ascii="Cambria Math" w:hAnsi="Cambria Math"/>
            <w:sz w:val="28"/>
          </w:rPr>
          <m:t>+ε</m:t>
        </m:r>
      </m:oMath>
      <w:r w:rsidR="005403C2" w:rsidRPr="006B1950">
        <w:rPr>
          <w:rFonts w:eastAsiaTheme="minorEastAsia"/>
          <w:sz w:val="28"/>
        </w:rPr>
        <w:t xml:space="preserve">         </w:t>
      </w:r>
      <w:r w:rsidR="005A3507" w:rsidRPr="006B1950">
        <w:rPr>
          <w:rFonts w:eastAsiaTheme="minorEastAsia"/>
          <w:sz w:val="28"/>
        </w:rPr>
        <w:t>(6)</w:t>
      </w:r>
    </w:p>
    <w:p w:rsidR="005403C2" w:rsidRPr="006B1950" w:rsidRDefault="005403C2" w:rsidP="0069239C">
      <w:pPr>
        <w:jc w:val="right"/>
        <w:rPr>
          <w:rFonts w:eastAsiaTheme="minorEastAsia"/>
          <w:sz w:val="28"/>
        </w:rPr>
      </w:pPr>
    </w:p>
    <w:p w:rsidR="005403C2" w:rsidRPr="006B1950" w:rsidRDefault="00695121" w:rsidP="0069239C">
      <w:pPr>
        <w:jc w:val="right"/>
        <w:rPr>
          <w:rFonts w:eastAsiaTheme="minorEastAsia"/>
          <w:sz w:val="28"/>
        </w:rPr>
      </w:pPr>
      <m:oMath>
        <m:sSub>
          <m:sSubPr>
            <m:ctrlPr>
              <w:rPr>
                <w:rFonts w:ascii="Cambria Math" w:hAnsi="Cambria Math"/>
                <w:i/>
                <w:sz w:val="28"/>
              </w:rPr>
            </m:ctrlPr>
          </m:sSubPr>
          <m:e>
            <m:r>
              <w:rPr>
                <w:rFonts w:ascii="Cambria Math" w:hAnsi="Cambria Math"/>
                <w:sz w:val="28"/>
              </w:rPr>
              <m:t>LNIMP</m:t>
            </m:r>
          </m:e>
          <m:sub>
            <m:r>
              <w:rPr>
                <w:rFonts w:ascii="Cambria Math" w:hAnsi="Cambria Math"/>
                <w:sz w:val="28"/>
              </w:rPr>
              <m:t xml:space="preserve">Kj </m:t>
            </m:r>
          </m:sub>
        </m:sSub>
        <m:r>
          <w:rPr>
            <w:rFonts w:ascii="Cambria Math" w:hAnsi="Cambria Math"/>
            <w:sz w:val="28"/>
          </w:rPr>
          <m:t xml:space="preserve">= </m:t>
        </m:r>
        <m:sSub>
          <m:sSubPr>
            <m:ctrlPr>
              <w:rPr>
                <w:rFonts w:ascii="Cambria Math" w:hAnsi="Cambria Math"/>
                <w:i/>
                <w:sz w:val="28"/>
              </w:rPr>
            </m:ctrlPr>
          </m:sSubPr>
          <m:e>
            <m:r>
              <w:rPr>
                <w:rFonts w:ascii="Cambria Math" w:hAnsi="Cambria Math"/>
                <w:sz w:val="28"/>
              </w:rPr>
              <m:t>β</m:t>
            </m:r>
          </m:e>
          <m:sub>
            <m:r>
              <w:rPr>
                <w:rFonts w:ascii="Cambria Math" w:hAnsi="Cambria Math"/>
                <w:sz w:val="28"/>
              </w:rPr>
              <m:t>0</m:t>
            </m:r>
          </m:sub>
        </m:sSub>
        <m:r>
          <w:rPr>
            <w:rFonts w:ascii="Cambria Math" w:hAnsi="Cambria Math"/>
            <w:sz w:val="28"/>
          </w:rPr>
          <m:t>+</m:t>
        </m:r>
        <m:sSub>
          <m:sSubPr>
            <m:ctrlPr>
              <w:rPr>
                <w:rFonts w:ascii="Cambria Math" w:hAnsi="Cambria Math"/>
                <w:i/>
                <w:sz w:val="28"/>
              </w:rPr>
            </m:ctrlPr>
          </m:sSubPr>
          <m:e>
            <m:r>
              <w:rPr>
                <w:rFonts w:ascii="Cambria Math" w:hAnsi="Cambria Math"/>
                <w:sz w:val="28"/>
              </w:rPr>
              <m:t>β</m:t>
            </m:r>
          </m:e>
          <m:sub>
            <m:r>
              <w:rPr>
                <w:rFonts w:ascii="Cambria Math" w:hAnsi="Cambria Math"/>
                <w:sz w:val="28"/>
              </w:rPr>
              <m:t>1</m:t>
            </m:r>
          </m:sub>
        </m:sSub>
        <m:sSub>
          <m:sSubPr>
            <m:ctrlPr>
              <w:rPr>
                <w:rFonts w:ascii="Cambria Math" w:hAnsi="Cambria Math"/>
                <w:i/>
                <w:sz w:val="28"/>
              </w:rPr>
            </m:ctrlPr>
          </m:sSubPr>
          <m:e>
            <m:r>
              <w:rPr>
                <w:rFonts w:ascii="Cambria Math" w:hAnsi="Cambria Math"/>
                <w:sz w:val="28"/>
              </w:rPr>
              <m:t>LNGDP</m:t>
            </m:r>
          </m:e>
          <m:sub>
            <m:r>
              <w:rPr>
                <w:rFonts w:ascii="Cambria Math" w:hAnsi="Cambria Math"/>
                <w:sz w:val="28"/>
              </w:rPr>
              <m:t>Kj</m:t>
            </m:r>
          </m:sub>
        </m:sSub>
        <m:r>
          <w:rPr>
            <w:rFonts w:ascii="Cambria Math" w:hAnsi="Cambria Math"/>
            <w:sz w:val="28"/>
          </w:rPr>
          <m:t>+</m:t>
        </m:r>
        <m:sSub>
          <m:sSubPr>
            <m:ctrlPr>
              <w:rPr>
                <w:rFonts w:ascii="Cambria Math" w:hAnsi="Cambria Math"/>
                <w:i/>
                <w:sz w:val="28"/>
              </w:rPr>
            </m:ctrlPr>
          </m:sSubPr>
          <m:e>
            <m:r>
              <w:rPr>
                <w:rFonts w:ascii="Cambria Math" w:hAnsi="Cambria Math"/>
                <w:sz w:val="28"/>
              </w:rPr>
              <m:t>β</m:t>
            </m:r>
          </m:e>
          <m:sub>
            <m:r>
              <w:rPr>
                <w:rFonts w:ascii="Cambria Math" w:hAnsi="Cambria Math"/>
                <w:sz w:val="28"/>
              </w:rPr>
              <m:t>2</m:t>
            </m:r>
          </m:sub>
        </m:sSub>
        <m:sSub>
          <m:sSubPr>
            <m:ctrlPr>
              <w:rPr>
                <w:rFonts w:ascii="Cambria Math" w:hAnsi="Cambria Math"/>
                <w:i/>
                <w:sz w:val="28"/>
              </w:rPr>
            </m:ctrlPr>
          </m:sSubPr>
          <m:e>
            <m:r>
              <w:rPr>
                <w:rFonts w:ascii="Cambria Math" w:hAnsi="Cambria Math"/>
                <w:sz w:val="28"/>
              </w:rPr>
              <m:t>LNDIST</m:t>
            </m:r>
          </m:e>
          <m:sub>
            <m:r>
              <w:rPr>
                <w:rFonts w:ascii="Cambria Math" w:hAnsi="Cambria Math"/>
                <w:sz w:val="28"/>
              </w:rPr>
              <m:t>Kj</m:t>
            </m:r>
          </m:sub>
        </m:sSub>
        <m:sSub>
          <m:sSubPr>
            <m:ctrlPr>
              <w:rPr>
                <w:rFonts w:ascii="Cambria Math" w:hAnsi="Cambria Math"/>
                <w:i/>
                <w:sz w:val="28"/>
              </w:rPr>
            </m:ctrlPr>
          </m:sSubPr>
          <m:e>
            <m:r>
              <w:rPr>
                <w:rFonts w:ascii="Cambria Math" w:hAnsi="Cambria Math"/>
                <w:sz w:val="28"/>
              </w:rPr>
              <m:t>+β</m:t>
            </m:r>
          </m:e>
          <m:sub>
            <m:r>
              <w:rPr>
                <w:rFonts w:ascii="Cambria Math" w:hAnsi="Cambria Math"/>
                <w:sz w:val="28"/>
              </w:rPr>
              <m:t>3</m:t>
            </m:r>
          </m:sub>
        </m:sSub>
        <m:sSub>
          <m:sSubPr>
            <m:ctrlPr>
              <w:rPr>
                <w:rFonts w:ascii="Cambria Math" w:hAnsi="Cambria Math"/>
                <w:i/>
                <w:sz w:val="28"/>
              </w:rPr>
            </m:ctrlPr>
          </m:sSubPr>
          <m:e>
            <m:r>
              <w:rPr>
                <w:rFonts w:ascii="Cambria Math" w:hAnsi="Cambria Math"/>
                <w:sz w:val="28"/>
              </w:rPr>
              <m:t>LNCOST</m:t>
            </m:r>
          </m:e>
          <m:sub>
            <m:r>
              <w:rPr>
                <w:rFonts w:ascii="Cambria Math" w:hAnsi="Cambria Math"/>
                <w:sz w:val="28"/>
              </w:rPr>
              <m:t>expJ</m:t>
            </m:r>
          </m:sub>
        </m:sSub>
        <m:r>
          <w:rPr>
            <w:rFonts w:ascii="Cambria Math" w:hAnsi="Cambria Math"/>
            <w:sz w:val="28"/>
          </w:rPr>
          <m:t xml:space="preserve">+ε      </m:t>
        </m:r>
      </m:oMath>
      <w:r w:rsidR="005403C2" w:rsidRPr="006B1950">
        <w:rPr>
          <w:rFonts w:eastAsiaTheme="minorEastAsia"/>
          <w:sz w:val="28"/>
        </w:rPr>
        <w:t xml:space="preserve">    </w:t>
      </w:r>
      <w:r w:rsidR="005A3507" w:rsidRPr="006B1950">
        <w:rPr>
          <w:rFonts w:eastAsiaTheme="minorEastAsia"/>
          <w:sz w:val="28"/>
        </w:rPr>
        <w:t xml:space="preserve"> </w:t>
      </w:r>
      <w:r w:rsidR="005403C2" w:rsidRPr="006B1950">
        <w:rPr>
          <w:rFonts w:eastAsiaTheme="minorEastAsia"/>
          <w:sz w:val="28"/>
        </w:rPr>
        <w:t xml:space="preserve">  </w:t>
      </w:r>
      <w:r w:rsidR="005A3507" w:rsidRPr="006B1950">
        <w:rPr>
          <w:rFonts w:eastAsiaTheme="minorEastAsia"/>
          <w:sz w:val="28"/>
        </w:rPr>
        <w:t>(7)</w:t>
      </w:r>
    </w:p>
    <w:p w:rsidR="005403C2" w:rsidRPr="006B1950" w:rsidRDefault="005403C2" w:rsidP="0069239C">
      <w:pPr>
        <w:jc w:val="right"/>
        <w:rPr>
          <w:rFonts w:eastAsiaTheme="minorEastAsia"/>
          <w:sz w:val="28"/>
        </w:rPr>
      </w:pPr>
    </w:p>
    <w:p w:rsidR="005403C2" w:rsidRPr="006B1950" w:rsidRDefault="00695121" w:rsidP="0069239C">
      <w:pPr>
        <w:jc w:val="right"/>
        <w:rPr>
          <w:rFonts w:eastAsiaTheme="minorEastAsia"/>
          <w:sz w:val="28"/>
        </w:rPr>
      </w:pPr>
      <m:oMath>
        <m:sSub>
          <m:sSubPr>
            <m:ctrlPr>
              <w:rPr>
                <w:rFonts w:ascii="Cambria Math" w:hAnsi="Cambria Math"/>
                <w:i/>
                <w:sz w:val="28"/>
              </w:rPr>
            </m:ctrlPr>
          </m:sSubPr>
          <m:e>
            <m:r>
              <w:rPr>
                <w:rFonts w:ascii="Cambria Math" w:hAnsi="Cambria Math"/>
                <w:sz w:val="28"/>
              </w:rPr>
              <m:t>LNEXP</m:t>
            </m:r>
          </m:e>
          <m:sub>
            <m:r>
              <w:rPr>
                <w:rFonts w:ascii="Cambria Math" w:hAnsi="Cambria Math"/>
                <w:sz w:val="28"/>
              </w:rPr>
              <m:t xml:space="preserve">Kj </m:t>
            </m:r>
          </m:sub>
        </m:sSub>
        <m:r>
          <w:rPr>
            <w:rFonts w:ascii="Cambria Math" w:hAnsi="Cambria Math"/>
            <w:sz w:val="28"/>
          </w:rPr>
          <m:t xml:space="preserve">= </m:t>
        </m:r>
        <m:sSub>
          <m:sSubPr>
            <m:ctrlPr>
              <w:rPr>
                <w:rFonts w:ascii="Cambria Math" w:hAnsi="Cambria Math"/>
                <w:i/>
                <w:sz w:val="28"/>
              </w:rPr>
            </m:ctrlPr>
          </m:sSubPr>
          <m:e>
            <m:r>
              <w:rPr>
                <w:rFonts w:ascii="Cambria Math" w:hAnsi="Cambria Math"/>
                <w:sz w:val="28"/>
              </w:rPr>
              <m:t>β</m:t>
            </m:r>
          </m:e>
          <m:sub>
            <m:r>
              <w:rPr>
                <w:rFonts w:ascii="Cambria Math" w:hAnsi="Cambria Math"/>
                <w:sz w:val="28"/>
              </w:rPr>
              <m:t>0</m:t>
            </m:r>
          </m:sub>
        </m:sSub>
        <m:r>
          <w:rPr>
            <w:rFonts w:ascii="Cambria Math" w:hAnsi="Cambria Math"/>
            <w:sz w:val="28"/>
          </w:rPr>
          <m:t>+</m:t>
        </m:r>
        <m:sSub>
          <m:sSubPr>
            <m:ctrlPr>
              <w:rPr>
                <w:rFonts w:ascii="Cambria Math" w:hAnsi="Cambria Math"/>
                <w:i/>
                <w:sz w:val="28"/>
              </w:rPr>
            </m:ctrlPr>
          </m:sSubPr>
          <m:e>
            <m:r>
              <w:rPr>
                <w:rFonts w:ascii="Cambria Math" w:hAnsi="Cambria Math"/>
                <w:sz w:val="28"/>
              </w:rPr>
              <m:t>β</m:t>
            </m:r>
          </m:e>
          <m:sub>
            <m:r>
              <w:rPr>
                <w:rFonts w:ascii="Cambria Math" w:hAnsi="Cambria Math"/>
                <w:sz w:val="28"/>
              </w:rPr>
              <m:t>1</m:t>
            </m:r>
          </m:sub>
        </m:sSub>
        <m:sSub>
          <m:sSubPr>
            <m:ctrlPr>
              <w:rPr>
                <w:rFonts w:ascii="Cambria Math" w:hAnsi="Cambria Math"/>
                <w:i/>
                <w:sz w:val="28"/>
              </w:rPr>
            </m:ctrlPr>
          </m:sSubPr>
          <m:e>
            <m:r>
              <w:rPr>
                <w:rFonts w:ascii="Cambria Math" w:hAnsi="Cambria Math"/>
                <w:sz w:val="28"/>
              </w:rPr>
              <m:t>LNGDP</m:t>
            </m:r>
          </m:e>
          <m:sub>
            <m:r>
              <w:rPr>
                <w:rFonts w:ascii="Cambria Math" w:hAnsi="Cambria Math"/>
                <w:sz w:val="28"/>
              </w:rPr>
              <m:t>Kj</m:t>
            </m:r>
          </m:sub>
        </m:sSub>
        <m:r>
          <w:rPr>
            <w:rFonts w:ascii="Cambria Math" w:hAnsi="Cambria Math"/>
            <w:sz w:val="28"/>
          </w:rPr>
          <m:t>+</m:t>
        </m:r>
        <m:sSub>
          <m:sSubPr>
            <m:ctrlPr>
              <w:rPr>
                <w:rFonts w:ascii="Cambria Math" w:hAnsi="Cambria Math"/>
                <w:i/>
                <w:sz w:val="28"/>
              </w:rPr>
            </m:ctrlPr>
          </m:sSubPr>
          <m:e>
            <m:r>
              <w:rPr>
                <w:rFonts w:ascii="Cambria Math" w:hAnsi="Cambria Math"/>
                <w:sz w:val="28"/>
              </w:rPr>
              <m:t>β</m:t>
            </m:r>
          </m:e>
          <m:sub>
            <m:r>
              <w:rPr>
                <w:rFonts w:ascii="Cambria Math" w:hAnsi="Cambria Math"/>
                <w:sz w:val="28"/>
              </w:rPr>
              <m:t>2</m:t>
            </m:r>
          </m:sub>
        </m:sSub>
        <m:sSub>
          <m:sSubPr>
            <m:ctrlPr>
              <w:rPr>
                <w:rFonts w:ascii="Cambria Math" w:hAnsi="Cambria Math"/>
                <w:i/>
                <w:sz w:val="28"/>
              </w:rPr>
            </m:ctrlPr>
          </m:sSubPr>
          <m:e>
            <m:r>
              <w:rPr>
                <w:rFonts w:ascii="Cambria Math" w:hAnsi="Cambria Math"/>
                <w:sz w:val="28"/>
              </w:rPr>
              <m:t>LNDIST</m:t>
            </m:r>
          </m:e>
          <m:sub>
            <m:r>
              <w:rPr>
                <w:rFonts w:ascii="Cambria Math" w:hAnsi="Cambria Math"/>
                <w:sz w:val="28"/>
              </w:rPr>
              <m:t>Kj</m:t>
            </m:r>
          </m:sub>
        </m:sSub>
        <m:sSub>
          <m:sSubPr>
            <m:ctrlPr>
              <w:rPr>
                <w:rFonts w:ascii="Cambria Math" w:hAnsi="Cambria Math"/>
                <w:i/>
                <w:sz w:val="28"/>
              </w:rPr>
            </m:ctrlPr>
          </m:sSubPr>
          <m:e>
            <m:r>
              <w:rPr>
                <w:rFonts w:ascii="Cambria Math" w:hAnsi="Cambria Math"/>
                <w:sz w:val="28"/>
              </w:rPr>
              <m:t>+β</m:t>
            </m:r>
          </m:e>
          <m:sub>
            <m:r>
              <w:rPr>
                <w:rFonts w:ascii="Cambria Math" w:hAnsi="Cambria Math"/>
                <w:sz w:val="28"/>
              </w:rPr>
              <m:t>3</m:t>
            </m:r>
          </m:sub>
        </m:sSub>
        <m:sSub>
          <m:sSubPr>
            <m:ctrlPr>
              <w:rPr>
                <w:rFonts w:ascii="Cambria Math" w:hAnsi="Cambria Math"/>
                <w:i/>
                <w:sz w:val="28"/>
              </w:rPr>
            </m:ctrlPr>
          </m:sSubPr>
          <m:e>
            <m:r>
              <w:rPr>
                <w:rFonts w:ascii="Cambria Math" w:hAnsi="Cambria Math"/>
                <w:sz w:val="28"/>
              </w:rPr>
              <m:t>LNTIME</m:t>
            </m:r>
          </m:e>
          <m:sub>
            <m:r>
              <w:rPr>
                <w:rFonts w:ascii="Cambria Math" w:hAnsi="Cambria Math"/>
                <w:sz w:val="28"/>
              </w:rPr>
              <m:t>impJ</m:t>
            </m:r>
          </m:sub>
        </m:sSub>
        <m:r>
          <w:rPr>
            <w:rFonts w:ascii="Cambria Math" w:hAnsi="Cambria Math"/>
            <w:sz w:val="28"/>
          </w:rPr>
          <m:t>+ε</m:t>
        </m:r>
      </m:oMath>
      <w:r w:rsidR="005403C2" w:rsidRPr="006B1950">
        <w:rPr>
          <w:rFonts w:eastAsiaTheme="minorEastAsia"/>
          <w:sz w:val="28"/>
        </w:rPr>
        <w:t xml:space="preserve">       </w:t>
      </w:r>
      <w:r w:rsidR="005A3507" w:rsidRPr="006B1950">
        <w:rPr>
          <w:rFonts w:eastAsiaTheme="minorEastAsia"/>
          <w:sz w:val="28"/>
        </w:rPr>
        <w:t xml:space="preserve"> </w:t>
      </w:r>
      <w:r w:rsidR="005403C2" w:rsidRPr="006B1950">
        <w:rPr>
          <w:rFonts w:eastAsiaTheme="minorEastAsia"/>
          <w:sz w:val="28"/>
        </w:rPr>
        <w:t xml:space="preserve">  </w:t>
      </w:r>
      <w:r w:rsidR="005A3507" w:rsidRPr="006B1950">
        <w:rPr>
          <w:rFonts w:eastAsiaTheme="minorEastAsia"/>
          <w:sz w:val="28"/>
        </w:rPr>
        <w:t>(8)</w:t>
      </w:r>
    </w:p>
    <w:p w:rsidR="005403C2" w:rsidRPr="006B1950" w:rsidRDefault="005403C2" w:rsidP="0069239C">
      <w:pPr>
        <w:jc w:val="right"/>
        <w:rPr>
          <w:rFonts w:eastAsiaTheme="minorEastAsia"/>
          <w:sz w:val="28"/>
        </w:rPr>
      </w:pPr>
    </w:p>
    <w:p w:rsidR="005403C2" w:rsidRPr="006B1950" w:rsidRDefault="00695121" w:rsidP="0069239C">
      <w:pPr>
        <w:jc w:val="right"/>
        <w:rPr>
          <w:rFonts w:eastAsiaTheme="minorEastAsia"/>
          <w:sz w:val="28"/>
        </w:rPr>
      </w:pPr>
      <m:oMath>
        <m:sSub>
          <m:sSubPr>
            <m:ctrlPr>
              <w:rPr>
                <w:rFonts w:ascii="Cambria Math" w:hAnsi="Cambria Math"/>
                <w:i/>
                <w:sz w:val="28"/>
              </w:rPr>
            </m:ctrlPr>
          </m:sSubPr>
          <m:e>
            <m:r>
              <w:rPr>
                <w:rFonts w:ascii="Cambria Math" w:hAnsi="Cambria Math"/>
                <w:sz w:val="28"/>
              </w:rPr>
              <m:t>LNEXP</m:t>
            </m:r>
          </m:e>
          <m:sub>
            <m:r>
              <w:rPr>
                <w:rFonts w:ascii="Cambria Math" w:hAnsi="Cambria Math"/>
                <w:sz w:val="28"/>
              </w:rPr>
              <m:t xml:space="preserve">Kj </m:t>
            </m:r>
          </m:sub>
        </m:sSub>
        <m:r>
          <w:rPr>
            <w:rFonts w:ascii="Cambria Math" w:hAnsi="Cambria Math"/>
            <w:sz w:val="28"/>
          </w:rPr>
          <m:t xml:space="preserve">= </m:t>
        </m:r>
        <m:sSub>
          <m:sSubPr>
            <m:ctrlPr>
              <w:rPr>
                <w:rFonts w:ascii="Cambria Math" w:hAnsi="Cambria Math"/>
                <w:i/>
                <w:sz w:val="28"/>
              </w:rPr>
            </m:ctrlPr>
          </m:sSubPr>
          <m:e>
            <m:r>
              <w:rPr>
                <w:rFonts w:ascii="Cambria Math" w:hAnsi="Cambria Math"/>
                <w:sz w:val="28"/>
              </w:rPr>
              <m:t>β</m:t>
            </m:r>
          </m:e>
          <m:sub>
            <m:r>
              <w:rPr>
                <w:rFonts w:ascii="Cambria Math" w:hAnsi="Cambria Math"/>
                <w:sz w:val="28"/>
              </w:rPr>
              <m:t>0</m:t>
            </m:r>
          </m:sub>
        </m:sSub>
        <m:r>
          <w:rPr>
            <w:rFonts w:ascii="Cambria Math" w:hAnsi="Cambria Math"/>
            <w:sz w:val="28"/>
          </w:rPr>
          <m:t>+</m:t>
        </m:r>
        <m:sSub>
          <m:sSubPr>
            <m:ctrlPr>
              <w:rPr>
                <w:rFonts w:ascii="Cambria Math" w:hAnsi="Cambria Math"/>
                <w:i/>
                <w:sz w:val="28"/>
              </w:rPr>
            </m:ctrlPr>
          </m:sSubPr>
          <m:e>
            <m:r>
              <w:rPr>
                <w:rFonts w:ascii="Cambria Math" w:hAnsi="Cambria Math"/>
                <w:sz w:val="28"/>
              </w:rPr>
              <m:t>β</m:t>
            </m:r>
          </m:e>
          <m:sub>
            <m:r>
              <w:rPr>
                <w:rFonts w:ascii="Cambria Math" w:hAnsi="Cambria Math"/>
                <w:sz w:val="28"/>
              </w:rPr>
              <m:t>1</m:t>
            </m:r>
          </m:sub>
        </m:sSub>
        <m:sSub>
          <m:sSubPr>
            <m:ctrlPr>
              <w:rPr>
                <w:rFonts w:ascii="Cambria Math" w:hAnsi="Cambria Math"/>
                <w:i/>
                <w:sz w:val="28"/>
              </w:rPr>
            </m:ctrlPr>
          </m:sSubPr>
          <m:e>
            <m:r>
              <w:rPr>
                <w:rFonts w:ascii="Cambria Math" w:hAnsi="Cambria Math"/>
                <w:sz w:val="28"/>
              </w:rPr>
              <m:t>LNGDP</m:t>
            </m:r>
          </m:e>
          <m:sub>
            <m:r>
              <w:rPr>
                <w:rFonts w:ascii="Cambria Math" w:hAnsi="Cambria Math"/>
                <w:sz w:val="28"/>
              </w:rPr>
              <m:t>Kj</m:t>
            </m:r>
          </m:sub>
        </m:sSub>
        <m:r>
          <w:rPr>
            <w:rFonts w:ascii="Cambria Math" w:hAnsi="Cambria Math"/>
            <w:sz w:val="28"/>
          </w:rPr>
          <m:t>+</m:t>
        </m:r>
        <m:sSub>
          <m:sSubPr>
            <m:ctrlPr>
              <w:rPr>
                <w:rFonts w:ascii="Cambria Math" w:hAnsi="Cambria Math"/>
                <w:i/>
                <w:sz w:val="28"/>
              </w:rPr>
            </m:ctrlPr>
          </m:sSubPr>
          <m:e>
            <m:r>
              <w:rPr>
                <w:rFonts w:ascii="Cambria Math" w:hAnsi="Cambria Math"/>
                <w:sz w:val="28"/>
              </w:rPr>
              <m:t>β</m:t>
            </m:r>
          </m:e>
          <m:sub>
            <m:r>
              <w:rPr>
                <w:rFonts w:ascii="Cambria Math" w:hAnsi="Cambria Math"/>
                <w:sz w:val="28"/>
              </w:rPr>
              <m:t>2</m:t>
            </m:r>
          </m:sub>
        </m:sSub>
        <m:sSub>
          <m:sSubPr>
            <m:ctrlPr>
              <w:rPr>
                <w:rFonts w:ascii="Cambria Math" w:hAnsi="Cambria Math"/>
                <w:i/>
                <w:sz w:val="28"/>
              </w:rPr>
            </m:ctrlPr>
          </m:sSubPr>
          <m:e>
            <m:r>
              <w:rPr>
                <w:rFonts w:ascii="Cambria Math" w:hAnsi="Cambria Math"/>
                <w:sz w:val="28"/>
              </w:rPr>
              <m:t>LNDIST</m:t>
            </m:r>
          </m:e>
          <m:sub>
            <m:r>
              <w:rPr>
                <w:rFonts w:ascii="Cambria Math" w:hAnsi="Cambria Math"/>
                <w:sz w:val="28"/>
              </w:rPr>
              <m:t>Kj</m:t>
            </m:r>
          </m:sub>
        </m:sSub>
        <m:sSub>
          <m:sSubPr>
            <m:ctrlPr>
              <w:rPr>
                <w:rFonts w:ascii="Cambria Math" w:hAnsi="Cambria Math"/>
                <w:i/>
                <w:sz w:val="28"/>
              </w:rPr>
            </m:ctrlPr>
          </m:sSubPr>
          <m:e>
            <m:r>
              <w:rPr>
                <w:rFonts w:ascii="Cambria Math" w:hAnsi="Cambria Math"/>
                <w:sz w:val="28"/>
              </w:rPr>
              <m:t>+β</m:t>
            </m:r>
          </m:e>
          <m:sub>
            <m:r>
              <w:rPr>
                <w:rFonts w:ascii="Cambria Math" w:hAnsi="Cambria Math"/>
                <w:sz w:val="28"/>
              </w:rPr>
              <m:t>3</m:t>
            </m:r>
          </m:sub>
        </m:sSub>
        <m:sSub>
          <m:sSubPr>
            <m:ctrlPr>
              <w:rPr>
                <w:rFonts w:ascii="Cambria Math" w:hAnsi="Cambria Math"/>
                <w:i/>
                <w:sz w:val="28"/>
              </w:rPr>
            </m:ctrlPr>
          </m:sSubPr>
          <m:e>
            <m:r>
              <w:rPr>
                <w:rFonts w:ascii="Cambria Math" w:hAnsi="Cambria Math"/>
                <w:sz w:val="28"/>
              </w:rPr>
              <m:t>LNCOST</m:t>
            </m:r>
          </m:e>
          <m:sub>
            <m:r>
              <w:rPr>
                <w:rFonts w:ascii="Cambria Math" w:hAnsi="Cambria Math"/>
                <w:sz w:val="28"/>
              </w:rPr>
              <m:t>impJ</m:t>
            </m:r>
          </m:sub>
        </m:sSub>
        <m:r>
          <w:rPr>
            <w:rFonts w:ascii="Cambria Math" w:hAnsi="Cambria Math"/>
            <w:sz w:val="28"/>
          </w:rPr>
          <m:t xml:space="preserve">+ε      </m:t>
        </m:r>
      </m:oMath>
      <w:r w:rsidR="005403C2" w:rsidRPr="006B1950">
        <w:rPr>
          <w:rFonts w:eastAsiaTheme="minorEastAsia"/>
          <w:sz w:val="28"/>
        </w:rPr>
        <w:t xml:space="preserve">       </w:t>
      </w:r>
      <w:r w:rsidR="005A3507" w:rsidRPr="006B1950">
        <w:rPr>
          <w:rFonts w:eastAsiaTheme="minorEastAsia"/>
          <w:sz w:val="28"/>
        </w:rPr>
        <w:t>(9)</w:t>
      </w:r>
    </w:p>
    <w:p w:rsidR="005403C2" w:rsidRPr="006B1950" w:rsidRDefault="005403C2" w:rsidP="005403C2">
      <w:pPr>
        <w:ind w:firstLine="567"/>
        <w:jc w:val="both"/>
        <w:rPr>
          <w:rFonts w:eastAsiaTheme="minorEastAsia"/>
          <w:sz w:val="28"/>
        </w:rPr>
      </w:pPr>
    </w:p>
    <w:p w:rsidR="0069239C" w:rsidRPr="006B1950" w:rsidRDefault="005403C2" w:rsidP="0069239C">
      <w:pPr>
        <w:jc w:val="both"/>
        <w:rPr>
          <w:sz w:val="28"/>
        </w:rPr>
      </w:pPr>
      <w:r w:rsidRPr="006B1950">
        <w:rPr>
          <w:sz w:val="28"/>
        </w:rPr>
        <w:t>где IMP</w:t>
      </w:r>
      <w:r w:rsidRPr="006B1950">
        <w:rPr>
          <w:sz w:val="28"/>
          <w:vertAlign w:val="subscript"/>
        </w:rPr>
        <w:t>Kj</w:t>
      </w:r>
      <w:r w:rsidRPr="006B1950">
        <w:rPr>
          <w:sz w:val="28"/>
        </w:rPr>
        <w:t>, EXP</w:t>
      </w:r>
      <w:r w:rsidRPr="006B1950">
        <w:rPr>
          <w:sz w:val="28"/>
          <w:vertAlign w:val="subscript"/>
        </w:rPr>
        <w:t>Kj</w:t>
      </w:r>
      <w:r w:rsidRPr="006B1950">
        <w:rPr>
          <w:sz w:val="28"/>
        </w:rPr>
        <w:t xml:space="preserve"> – импорт и экспорт Казахстана в группу стран j</w:t>
      </w:r>
      <w:r w:rsidR="0069239C" w:rsidRPr="006B1950">
        <w:rPr>
          <w:sz w:val="28"/>
        </w:rPr>
        <w:t>;</w:t>
      </w:r>
    </w:p>
    <w:p w:rsidR="0069239C" w:rsidRPr="006B1950" w:rsidRDefault="005403C2" w:rsidP="0069239C">
      <w:pPr>
        <w:ind w:firstLine="434"/>
        <w:jc w:val="both"/>
        <w:rPr>
          <w:sz w:val="28"/>
        </w:rPr>
      </w:pPr>
      <w:r w:rsidRPr="006B1950">
        <w:rPr>
          <w:sz w:val="28"/>
        </w:rPr>
        <w:t>TIME</w:t>
      </w:r>
      <w:r w:rsidRPr="006B1950">
        <w:rPr>
          <w:sz w:val="28"/>
          <w:vertAlign w:val="subscript"/>
        </w:rPr>
        <w:t>expj</w:t>
      </w:r>
      <w:r w:rsidRPr="006B1950">
        <w:rPr>
          <w:sz w:val="28"/>
        </w:rPr>
        <w:t>, COST</w:t>
      </w:r>
      <w:r w:rsidRPr="006B1950">
        <w:rPr>
          <w:sz w:val="28"/>
          <w:vertAlign w:val="subscript"/>
        </w:rPr>
        <w:t xml:space="preserve">expj </w:t>
      </w:r>
      <w:r w:rsidRPr="006B1950">
        <w:rPr>
          <w:sz w:val="28"/>
        </w:rPr>
        <w:t>– время и стоимость, потраченные на соблюдение таможенных правил в группе стран j при экспорте в Казахстан</w:t>
      </w:r>
      <w:r w:rsidR="0069239C" w:rsidRPr="006B1950">
        <w:rPr>
          <w:sz w:val="28"/>
        </w:rPr>
        <w:t>;</w:t>
      </w:r>
    </w:p>
    <w:p w:rsidR="005403C2" w:rsidRPr="006B1950" w:rsidRDefault="005403C2" w:rsidP="0069239C">
      <w:pPr>
        <w:ind w:firstLine="434"/>
        <w:jc w:val="both"/>
        <w:rPr>
          <w:sz w:val="28"/>
        </w:rPr>
      </w:pPr>
      <w:r w:rsidRPr="006B1950">
        <w:rPr>
          <w:sz w:val="28"/>
        </w:rPr>
        <w:t>TIME</w:t>
      </w:r>
      <w:r w:rsidRPr="006B1950">
        <w:rPr>
          <w:sz w:val="28"/>
          <w:vertAlign w:val="subscript"/>
        </w:rPr>
        <w:t>impj</w:t>
      </w:r>
      <w:r w:rsidRPr="006B1950">
        <w:rPr>
          <w:sz w:val="28"/>
        </w:rPr>
        <w:t>, COST</w:t>
      </w:r>
      <w:r w:rsidRPr="006B1950">
        <w:rPr>
          <w:sz w:val="28"/>
          <w:vertAlign w:val="subscript"/>
        </w:rPr>
        <w:t>impj</w:t>
      </w:r>
      <w:r w:rsidRPr="006B1950">
        <w:rPr>
          <w:sz w:val="28"/>
        </w:rPr>
        <w:t>. – время и стоимость, потраченные на соблюдение таможенных правил в группе стран j при импорте товаров из Казахстана.</w:t>
      </w:r>
    </w:p>
    <w:p w:rsidR="005403C2" w:rsidRPr="006B1950" w:rsidRDefault="005403C2" w:rsidP="005403C2">
      <w:pPr>
        <w:ind w:firstLine="567"/>
        <w:jc w:val="both"/>
        <w:rPr>
          <w:sz w:val="28"/>
        </w:rPr>
      </w:pPr>
      <w:r w:rsidRPr="006B1950">
        <w:rPr>
          <w:sz w:val="28"/>
        </w:rPr>
        <w:t>На основе выводов, полученных в результате построения моделей 2-5, построена Модель 6:</w:t>
      </w:r>
    </w:p>
    <w:p w:rsidR="005403C2" w:rsidRPr="006B1950" w:rsidRDefault="005403C2" w:rsidP="005403C2">
      <w:pPr>
        <w:ind w:firstLine="567"/>
        <w:jc w:val="both"/>
        <w:rPr>
          <w:sz w:val="28"/>
        </w:rPr>
      </w:pPr>
    </w:p>
    <w:p w:rsidR="005403C2" w:rsidRPr="006B1950" w:rsidRDefault="00695121" w:rsidP="0069239C">
      <w:pPr>
        <w:jc w:val="right"/>
        <w:rPr>
          <w:rFonts w:eastAsiaTheme="minorEastAsia"/>
          <w:sz w:val="28"/>
        </w:rPr>
      </w:pPr>
      <m:oMath>
        <m:sSub>
          <m:sSubPr>
            <m:ctrlPr>
              <w:rPr>
                <w:rFonts w:ascii="Cambria Math" w:hAnsi="Cambria Math"/>
                <w:i/>
                <w:sz w:val="28"/>
              </w:rPr>
            </m:ctrlPr>
          </m:sSubPr>
          <m:e>
            <m:r>
              <w:rPr>
                <w:rFonts w:ascii="Cambria Math" w:hAnsi="Cambria Math"/>
                <w:sz w:val="28"/>
              </w:rPr>
              <m:t>LNIMP</m:t>
            </m:r>
          </m:e>
          <m:sub>
            <m:r>
              <w:rPr>
                <w:rFonts w:ascii="Cambria Math" w:hAnsi="Cambria Math"/>
                <w:sz w:val="28"/>
              </w:rPr>
              <m:t xml:space="preserve">Kj </m:t>
            </m:r>
          </m:sub>
        </m:sSub>
        <m:r>
          <w:rPr>
            <w:rFonts w:ascii="Cambria Math" w:hAnsi="Cambria Math"/>
            <w:sz w:val="28"/>
          </w:rPr>
          <m:t xml:space="preserve">= </m:t>
        </m:r>
        <m:sSub>
          <m:sSubPr>
            <m:ctrlPr>
              <w:rPr>
                <w:rFonts w:ascii="Cambria Math" w:hAnsi="Cambria Math"/>
                <w:i/>
                <w:sz w:val="28"/>
              </w:rPr>
            </m:ctrlPr>
          </m:sSubPr>
          <m:e>
            <m:r>
              <w:rPr>
                <w:rFonts w:ascii="Cambria Math" w:hAnsi="Cambria Math"/>
                <w:sz w:val="28"/>
              </w:rPr>
              <m:t>β</m:t>
            </m:r>
          </m:e>
          <m:sub>
            <m:r>
              <w:rPr>
                <w:rFonts w:ascii="Cambria Math" w:hAnsi="Cambria Math"/>
                <w:sz w:val="28"/>
              </w:rPr>
              <m:t>0</m:t>
            </m:r>
          </m:sub>
        </m:sSub>
        <m:r>
          <w:rPr>
            <w:rFonts w:ascii="Cambria Math" w:hAnsi="Cambria Math"/>
            <w:sz w:val="28"/>
          </w:rPr>
          <m:t>+</m:t>
        </m:r>
        <m:sSub>
          <m:sSubPr>
            <m:ctrlPr>
              <w:rPr>
                <w:rFonts w:ascii="Cambria Math" w:hAnsi="Cambria Math"/>
                <w:i/>
                <w:sz w:val="28"/>
              </w:rPr>
            </m:ctrlPr>
          </m:sSubPr>
          <m:e>
            <m:r>
              <w:rPr>
                <w:rFonts w:ascii="Cambria Math" w:hAnsi="Cambria Math"/>
                <w:sz w:val="28"/>
              </w:rPr>
              <m:t>β</m:t>
            </m:r>
          </m:e>
          <m:sub>
            <m:r>
              <w:rPr>
                <w:rFonts w:ascii="Cambria Math" w:hAnsi="Cambria Math"/>
                <w:sz w:val="28"/>
              </w:rPr>
              <m:t>1</m:t>
            </m:r>
          </m:sub>
        </m:sSub>
        <m:sSub>
          <m:sSubPr>
            <m:ctrlPr>
              <w:rPr>
                <w:rFonts w:ascii="Cambria Math" w:hAnsi="Cambria Math"/>
                <w:i/>
                <w:sz w:val="28"/>
              </w:rPr>
            </m:ctrlPr>
          </m:sSubPr>
          <m:e>
            <m:r>
              <w:rPr>
                <w:rFonts w:ascii="Cambria Math" w:hAnsi="Cambria Math"/>
                <w:sz w:val="28"/>
              </w:rPr>
              <m:t>LNGDP</m:t>
            </m:r>
          </m:e>
          <m:sub>
            <m:r>
              <w:rPr>
                <w:rFonts w:ascii="Cambria Math" w:hAnsi="Cambria Math"/>
                <w:sz w:val="28"/>
              </w:rPr>
              <m:t>Kj</m:t>
            </m:r>
          </m:sub>
        </m:sSub>
        <m:r>
          <w:rPr>
            <w:rFonts w:ascii="Cambria Math" w:hAnsi="Cambria Math"/>
            <w:sz w:val="28"/>
          </w:rPr>
          <m:t>+</m:t>
        </m:r>
        <m:sSub>
          <m:sSubPr>
            <m:ctrlPr>
              <w:rPr>
                <w:rFonts w:ascii="Cambria Math" w:hAnsi="Cambria Math"/>
                <w:i/>
                <w:sz w:val="28"/>
              </w:rPr>
            </m:ctrlPr>
          </m:sSubPr>
          <m:e>
            <m:r>
              <w:rPr>
                <w:rFonts w:ascii="Cambria Math" w:hAnsi="Cambria Math"/>
                <w:sz w:val="28"/>
              </w:rPr>
              <m:t>β</m:t>
            </m:r>
          </m:e>
          <m:sub>
            <m:r>
              <w:rPr>
                <w:rFonts w:ascii="Cambria Math" w:hAnsi="Cambria Math"/>
                <w:sz w:val="28"/>
              </w:rPr>
              <m:t>2</m:t>
            </m:r>
          </m:sub>
        </m:sSub>
        <m:sSub>
          <m:sSubPr>
            <m:ctrlPr>
              <w:rPr>
                <w:rFonts w:ascii="Cambria Math" w:hAnsi="Cambria Math"/>
                <w:i/>
                <w:sz w:val="28"/>
              </w:rPr>
            </m:ctrlPr>
          </m:sSubPr>
          <m:e>
            <m:r>
              <w:rPr>
                <w:rFonts w:ascii="Cambria Math" w:hAnsi="Cambria Math"/>
                <w:sz w:val="28"/>
              </w:rPr>
              <m:t>LNDIST</m:t>
            </m:r>
          </m:e>
          <m:sub>
            <m:r>
              <w:rPr>
                <w:rFonts w:ascii="Cambria Math" w:hAnsi="Cambria Math"/>
                <w:sz w:val="28"/>
              </w:rPr>
              <m:t>Kj</m:t>
            </m:r>
          </m:sub>
        </m:sSub>
        <m:sSub>
          <m:sSubPr>
            <m:ctrlPr>
              <w:rPr>
                <w:rFonts w:ascii="Cambria Math" w:hAnsi="Cambria Math"/>
                <w:i/>
                <w:sz w:val="28"/>
              </w:rPr>
            </m:ctrlPr>
          </m:sSubPr>
          <m:e>
            <m:r>
              <w:rPr>
                <w:rFonts w:ascii="Cambria Math" w:hAnsi="Cambria Math"/>
                <w:sz w:val="28"/>
              </w:rPr>
              <m:t>+β</m:t>
            </m:r>
          </m:e>
          <m:sub>
            <m:r>
              <w:rPr>
                <w:rFonts w:ascii="Cambria Math" w:hAnsi="Cambria Math"/>
                <w:sz w:val="28"/>
              </w:rPr>
              <m:t>3</m:t>
            </m:r>
          </m:sub>
        </m:sSub>
        <m:sSub>
          <m:sSubPr>
            <m:ctrlPr>
              <w:rPr>
                <w:rFonts w:ascii="Cambria Math" w:hAnsi="Cambria Math"/>
                <w:i/>
                <w:sz w:val="28"/>
              </w:rPr>
            </m:ctrlPr>
          </m:sSubPr>
          <m:e>
            <m:r>
              <w:rPr>
                <w:rFonts w:ascii="Cambria Math" w:hAnsi="Cambria Math"/>
                <w:sz w:val="28"/>
              </w:rPr>
              <m:t>LNTIME</m:t>
            </m:r>
          </m:e>
          <m:sub>
            <m:r>
              <w:rPr>
                <w:rFonts w:ascii="Cambria Math" w:hAnsi="Cambria Math"/>
                <w:sz w:val="28"/>
              </w:rPr>
              <m:t>expJ/impK</m:t>
            </m:r>
          </m:sub>
        </m:sSub>
        <m:r>
          <w:rPr>
            <w:rFonts w:ascii="Cambria Math" w:hAnsi="Cambria Math"/>
            <w:sz w:val="28"/>
          </w:rPr>
          <m:t>+ε</m:t>
        </m:r>
      </m:oMath>
      <w:r w:rsidR="005403C2" w:rsidRPr="006B1950">
        <w:rPr>
          <w:rFonts w:eastAsiaTheme="minorEastAsia"/>
          <w:sz w:val="28"/>
        </w:rPr>
        <w:t xml:space="preserve">    </w:t>
      </w:r>
      <w:r w:rsidR="005A3507" w:rsidRPr="006B1950">
        <w:rPr>
          <w:rFonts w:eastAsiaTheme="minorEastAsia"/>
          <w:sz w:val="28"/>
        </w:rPr>
        <w:t>(10)</w:t>
      </w:r>
    </w:p>
    <w:p w:rsidR="005403C2" w:rsidRPr="006B1950" w:rsidRDefault="005403C2" w:rsidP="005403C2">
      <w:pPr>
        <w:ind w:firstLine="567"/>
        <w:jc w:val="both"/>
        <w:rPr>
          <w:rFonts w:eastAsiaTheme="minorEastAsia"/>
          <w:sz w:val="28"/>
        </w:rPr>
      </w:pPr>
      <w:r w:rsidRPr="006B1950">
        <w:rPr>
          <w:rFonts w:eastAsiaTheme="minorEastAsia"/>
          <w:sz w:val="28"/>
        </w:rPr>
        <w:t xml:space="preserve"> </w:t>
      </w:r>
    </w:p>
    <w:p w:rsidR="005403C2" w:rsidRPr="006B1950" w:rsidRDefault="005403C2" w:rsidP="0069239C">
      <w:pPr>
        <w:jc w:val="both"/>
        <w:rPr>
          <w:rFonts w:eastAsiaTheme="minorEastAsia"/>
          <w:sz w:val="28"/>
        </w:rPr>
      </w:pPr>
      <w:r w:rsidRPr="006B1950">
        <w:rPr>
          <w:rFonts w:eastAsiaTheme="minorEastAsia"/>
          <w:sz w:val="28"/>
        </w:rPr>
        <w:t>где TIME</w:t>
      </w:r>
      <w:r w:rsidRPr="006B1950">
        <w:rPr>
          <w:rFonts w:eastAsiaTheme="minorEastAsia"/>
          <w:sz w:val="28"/>
          <w:vertAlign w:val="subscript"/>
        </w:rPr>
        <w:t xml:space="preserve">expj/impK </w:t>
      </w:r>
      <w:r w:rsidRPr="006B1950">
        <w:rPr>
          <w:rFonts w:eastAsiaTheme="minorEastAsia"/>
          <w:sz w:val="28"/>
        </w:rPr>
        <w:t>– соотношение времени, потраченного на осуществление таможенных формальностей в стране экспорта группы стран j, и времени на таможенную очистку в Казахстане при импорте.</w:t>
      </w:r>
    </w:p>
    <w:p w:rsidR="005403C2" w:rsidRPr="006B1950" w:rsidRDefault="005403C2" w:rsidP="0069239C">
      <w:pPr>
        <w:ind w:firstLine="709"/>
        <w:jc w:val="both"/>
        <w:rPr>
          <w:rFonts w:eastAsiaTheme="minorEastAsia"/>
          <w:sz w:val="28"/>
        </w:rPr>
      </w:pPr>
      <w:r w:rsidRPr="006B1950">
        <w:rPr>
          <w:rFonts w:eastAsiaTheme="minorEastAsia"/>
          <w:sz w:val="28"/>
        </w:rPr>
        <w:t>Гипотеза данной модели состоит в том, что изменение в сторону увеличения времени, затраченного в обеих странах на таможенные процедуры, отрицательно влияет на рост импорта в Казахстане.</w:t>
      </w:r>
    </w:p>
    <w:p w:rsidR="005403C2" w:rsidRPr="006B1950" w:rsidRDefault="005403C2" w:rsidP="0069239C">
      <w:pPr>
        <w:ind w:firstLine="709"/>
        <w:jc w:val="both"/>
        <w:rPr>
          <w:sz w:val="28"/>
        </w:rPr>
      </w:pPr>
      <w:r w:rsidRPr="006B1950">
        <w:rPr>
          <w:sz w:val="28"/>
        </w:rPr>
        <w:t>Для построения предлагаемых моделей отобрано 53 стран</w:t>
      </w:r>
      <w:r w:rsidR="006A5C51" w:rsidRPr="006B1950">
        <w:rPr>
          <w:sz w:val="28"/>
        </w:rPr>
        <w:t>ы</w:t>
      </w:r>
      <w:r w:rsidRPr="006B1950">
        <w:rPr>
          <w:sz w:val="28"/>
        </w:rPr>
        <w:t xml:space="preserve">, с которыми у </w:t>
      </w:r>
      <w:r w:rsidR="000115D6">
        <w:rPr>
          <w:sz w:val="28"/>
        </w:rPr>
        <w:t>РК</w:t>
      </w:r>
      <w:r w:rsidRPr="006B1950">
        <w:rPr>
          <w:sz w:val="28"/>
        </w:rPr>
        <w:t xml:space="preserve"> сложился наибольший объем внешней торговли товарами в 2021 году, а </w:t>
      </w:r>
      <w:r w:rsidRPr="006B1950">
        <w:rPr>
          <w:sz w:val="28"/>
        </w:rPr>
        <w:lastRenderedPageBreak/>
        <w:t xml:space="preserve">именно более 0,1% от общего объема экспорта и импорта 2021 года. Для изучения долгосрочных факторов, влияющих на международную торговлю товарами, в данном исследовании использованы годовые данные за период с 1995 по 2021 годы. </w:t>
      </w:r>
    </w:p>
    <w:p w:rsidR="005403C2" w:rsidRPr="006B1950" w:rsidRDefault="005403C2" w:rsidP="0069239C">
      <w:pPr>
        <w:ind w:firstLine="709"/>
        <w:jc w:val="both"/>
        <w:rPr>
          <w:sz w:val="28"/>
        </w:rPr>
      </w:pPr>
      <w:r w:rsidRPr="006B1950">
        <w:rPr>
          <w:sz w:val="28"/>
        </w:rPr>
        <w:t>Сведения о странах в зависимости от уровня их доходов по группировке Всемирного банка для доклада по Doing Business представлены в статье.</w:t>
      </w:r>
    </w:p>
    <w:p w:rsidR="005403C2" w:rsidRPr="006B1950" w:rsidRDefault="005403C2" w:rsidP="0069239C">
      <w:pPr>
        <w:ind w:firstLine="709"/>
        <w:jc w:val="both"/>
        <w:rPr>
          <w:sz w:val="28"/>
        </w:rPr>
      </w:pPr>
      <w:r w:rsidRPr="006B1950">
        <w:rPr>
          <w:sz w:val="28"/>
        </w:rPr>
        <w:t>Источниками для получения данных по внешней торговле Казахстана с пулом отобранных стран является база данных Международного валютного фонда. Сведения о реальном ВВП стран (базовый 2015 год) получены из World Bank Database. Расстояние между странами сформировано французским центром исследований и экспертизы CEPII [</w:t>
      </w:r>
      <w:r w:rsidR="00795CA3" w:rsidRPr="006B1950">
        <w:rPr>
          <w:sz w:val="28"/>
        </w:rPr>
        <w:t>12</w:t>
      </w:r>
      <w:r w:rsidR="00507987" w:rsidRPr="006B1950">
        <w:rPr>
          <w:sz w:val="28"/>
        </w:rPr>
        <w:t>9</w:t>
      </w:r>
      <w:r w:rsidRPr="006B1950">
        <w:rPr>
          <w:sz w:val="28"/>
        </w:rPr>
        <w:t xml:space="preserve">]. </w:t>
      </w:r>
    </w:p>
    <w:p w:rsidR="005403C2" w:rsidRPr="006B1950" w:rsidRDefault="005403C2" w:rsidP="0069239C">
      <w:pPr>
        <w:ind w:firstLine="709"/>
        <w:jc w:val="both"/>
        <w:rPr>
          <w:sz w:val="28"/>
        </w:rPr>
      </w:pPr>
      <w:r w:rsidRPr="006B1950">
        <w:rPr>
          <w:sz w:val="28"/>
        </w:rPr>
        <w:t xml:space="preserve">Для построения первой модели дополнительно использовалась информация по состоянию на 25 июня 2022 года о дате подписания без оговорок или сдачи на хранение документов о ратификации или присоединении к </w:t>
      </w:r>
      <w:r w:rsidR="004C0182" w:rsidRPr="006B1950">
        <w:rPr>
          <w:sz w:val="28"/>
        </w:rPr>
        <w:t>Киотской коннвенции</w:t>
      </w:r>
      <w:r w:rsidRPr="006B1950">
        <w:rPr>
          <w:sz w:val="28"/>
        </w:rPr>
        <w:t xml:space="preserve"> с поправками, доступная на сайте </w:t>
      </w:r>
      <w:r w:rsidR="00795CA3" w:rsidRPr="006B1950">
        <w:rPr>
          <w:sz w:val="28"/>
        </w:rPr>
        <w:t>ВТамО</w:t>
      </w:r>
      <w:r w:rsidRPr="006B1950">
        <w:rPr>
          <w:sz w:val="28"/>
        </w:rPr>
        <w:t xml:space="preserve"> [</w:t>
      </w:r>
      <w:r w:rsidR="00795CA3" w:rsidRPr="006B1950">
        <w:rPr>
          <w:sz w:val="28"/>
        </w:rPr>
        <w:t>12</w:t>
      </w:r>
      <w:r w:rsidR="00507987" w:rsidRPr="006B1950">
        <w:rPr>
          <w:sz w:val="28"/>
        </w:rPr>
        <w:t>8</w:t>
      </w:r>
      <w:r w:rsidRPr="006B1950">
        <w:rPr>
          <w:sz w:val="28"/>
        </w:rPr>
        <w:t>].</w:t>
      </w:r>
    </w:p>
    <w:p w:rsidR="00E12707" w:rsidRPr="006B1950" w:rsidRDefault="005403C2" w:rsidP="0069239C">
      <w:pPr>
        <w:ind w:firstLine="709"/>
        <w:jc w:val="both"/>
        <w:rPr>
          <w:sz w:val="28"/>
        </w:rPr>
      </w:pPr>
      <w:r w:rsidRPr="006B1950">
        <w:rPr>
          <w:sz w:val="28"/>
        </w:rPr>
        <w:t xml:space="preserve">Сведения для ключевых переменных следующих предлагаемых в исследовании моделей, характеризующих состояние таможенного регулирования, получены из ретроспективных данных отчета Doing Business Всемирного банка за период с 2015 года по 2020 год. </w:t>
      </w:r>
    </w:p>
    <w:p w:rsidR="005403C2" w:rsidRPr="006B1950" w:rsidRDefault="005403C2" w:rsidP="0069239C">
      <w:pPr>
        <w:ind w:firstLine="709"/>
        <w:jc w:val="both"/>
        <w:rPr>
          <w:sz w:val="28"/>
        </w:rPr>
      </w:pPr>
      <w:r w:rsidRPr="006B1950">
        <w:rPr>
          <w:sz w:val="28"/>
        </w:rPr>
        <w:t>Для решения сформированной задачи по определению роли таможенного регулирования в развитии внешней торговли стран, мы остановились на данных показателя «Border compliance», так как именно в нем отражаются сведения о выполнении требований на границе, связанных с соблюдением таможенных правил страны (этот сегмент включает время и стоимость процедур таможенной очистки и таможенного досмотра) [</w:t>
      </w:r>
      <w:r w:rsidR="00162BD0" w:rsidRPr="006B1950">
        <w:rPr>
          <w:sz w:val="28"/>
        </w:rPr>
        <w:t>1</w:t>
      </w:r>
      <w:r w:rsidR="00507987" w:rsidRPr="006B1950">
        <w:rPr>
          <w:sz w:val="28"/>
        </w:rPr>
        <w:t>30</w:t>
      </w:r>
      <w:r w:rsidRPr="006B1950">
        <w:rPr>
          <w:sz w:val="28"/>
        </w:rPr>
        <w:t>].</w:t>
      </w:r>
    </w:p>
    <w:p w:rsidR="005403C2" w:rsidRPr="006B1950" w:rsidRDefault="005403C2" w:rsidP="0069239C">
      <w:pPr>
        <w:ind w:firstLine="709"/>
        <w:jc w:val="both"/>
        <w:rPr>
          <w:sz w:val="28"/>
        </w:rPr>
      </w:pPr>
      <w:r w:rsidRPr="006B1950">
        <w:rPr>
          <w:sz w:val="28"/>
        </w:rPr>
        <w:t xml:space="preserve">Далее рассмотрим подходы к формированию переменных для исследования. </w:t>
      </w:r>
    </w:p>
    <w:p w:rsidR="005403C2" w:rsidRPr="006B1950" w:rsidRDefault="005403C2" w:rsidP="0069239C">
      <w:pPr>
        <w:ind w:firstLine="709"/>
        <w:jc w:val="both"/>
        <w:rPr>
          <w:sz w:val="28"/>
        </w:rPr>
      </w:pPr>
      <w:r w:rsidRPr="006B1950">
        <w:rPr>
          <w:sz w:val="28"/>
        </w:rPr>
        <w:t>Зависимой переменной для Модели 1 является двусторонняя торговля Казахстана (K) со странами-контрагентами (j), выраженная натуральным логарифмом суммы ежегодного экспорта и импорта между странами в среднем за период 1995-2021 года [</w:t>
      </w:r>
      <w:r w:rsidR="00162BD0" w:rsidRPr="006B1950">
        <w:rPr>
          <w:sz w:val="28"/>
        </w:rPr>
        <w:t>12</w:t>
      </w:r>
      <w:r w:rsidR="00507987" w:rsidRPr="006B1950">
        <w:rPr>
          <w:sz w:val="28"/>
        </w:rPr>
        <w:t>2</w:t>
      </w:r>
      <w:r w:rsidR="00A1545A" w:rsidRPr="006B1950">
        <w:rPr>
          <w:sz w:val="28"/>
        </w:rPr>
        <w:t>, р.</w:t>
      </w:r>
      <w:r w:rsidR="00F910C4" w:rsidRPr="006B1950">
        <w:rPr>
          <w:sz w:val="28"/>
        </w:rPr>
        <w:t xml:space="preserve"> 70</w:t>
      </w:r>
      <w:r w:rsidRPr="006B1950">
        <w:rPr>
          <w:sz w:val="28"/>
        </w:rPr>
        <w:t>]:</w:t>
      </w:r>
    </w:p>
    <w:p w:rsidR="005403C2" w:rsidRPr="006B1950" w:rsidRDefault="005403C2" w:rsidP="0069239C">
      <w:pPr>
        <w:ind w:firstLine="709"/>
        <w:jc w:val="both"/>
        <w:rPr>
          <w:sz w:val="28"/>
        </w:rPr>
      </w:pPr>
    </w:p>
    <w:p w:rsidR="005403C2" w:rsidRPr="006B1950" w:rsidRDefault="00695121" w:rsidP="0069239C">
      <w:pPr>
        <w:jc w:val="right"/>
        <w:rPr>
          <w:rFonts w:eastAsiaTheme="minorEastAsia"/>
          <w:sz w:val="28"/>
        </w:rPr>
      </w:pPr>
      <m:oMath>
        <m:sSub>
          <m:sSubPr>
            <m:ctrlPr>
              <w:rPr>
                <w:rFonts w:ascii="Cambria Math" w:hAnsi="Cambria Math"/>
                <w:i/>
                <w:sz w:val="28"/>
              </w:rPr>
            </m:ctrlPr>
          </m:sSubPr>
          <m:e>
            <m:r>
              <w:rPr>
                <w:rFonts w:ascii="Cambria Math" w:hAnsi="Cambria Math"/>
                <w:sz w:val="28"/>
              </w:rPr>
              <m:t>TRADE</m:t>
            </m:r>
          </m:e>
          <m:sub>
            <m:r>
              <w:rPr>
                <w:rFonts w:ascii="Cambria Math" w:hAnsi="Cambria Math"/>
                <w:sz w:val="28"/>
              </w:rPr>
              <m:t>Kj</m:t>
            </m:r>
          </m:sub>
        </m:sSub>
        <m:r>
          <w:rPr>
            <w:rFonts w:ascii="Cambria Math" w:hAnsi="Cambria Math"/>
            <w:sz w:val="28"/>
          </w:rPr>
          <m:t>=ln</m:t>
        </m:r>
        <m:d>
          <m:dPr>
            <m:begChr m:val="["/>
            <m:endChr m:val="]"/>
            <m:ctrlPr>
              <w:rPr>
                <w:rFonts w:ascii="Cambria Math" w:hAnsi="Cambria Math"/>
                <w:i/>
                <w:sz w:val="28"/>
              </w:rPr>
            </m:ctrlPr>
          </m:dPr>
          <m:e>
            <m:f>
              <m:fPr>
                <m:ctrlPr>
                  <w:rPr>
                    <w:rFonts w:ascii="Cambria Math" w:hAnsi="Cambria Math"/>
                    <w:i/>
                    <w:sz w:val="28"/>
                  </w:rPr>
                </m:ctrlPr>
              </m:fPr>
              <m:num>
                <m:r>
                  <w:rPr>
                    <w:rFonts w:ascii="Cambria Math" w:hAnsi="Cambria Math"/>
                    <w:sz w:val="28"/>
                  </w:rPr>
                  <m:t>1</m:t>
                </m:r>
              </m:num>
              <m:den>
                <m:r>
                  <w:rPr>
                    <w:rFonts w:ascii="Cambria Math" w:hAnsi="Cambria Math"/>
                    <w:sz w:val="28"/>
                  </w:rPr>
                  <m:t>T</m:t>
                </m:r>
              </m:den>
            </m:f>
            <m:nary>
              <m:naryPr>
                <m:chr m:val="∑"/>
                <m:limLoc m:val="undOvr"/>
                <m:ctrlPr>
                  <w:rPr>
                    <w:rFonts w:ascii="Cambria Math" w:hAnsi="Cambria Math"/>
                    <w:i/>
                    <w:sz w:val="28"/>
                  </w:rPr>
                </m:ctrlPr>
              </m:naryPr>
              <m:sub>
                <m:r>
                  <w:rPr>
                    <w:rFonts w:ascii="Cambria Math" w:hAnsi="Cambria Math"/>
                    <w:sz w:val="28"/>
                  </w:rPr>
                  <m:t>t=1</m:t>
                </m:r>
              </m:sub>
              <m:sup>
                <m:r>
                  <w:rPr>
                    <w:rFonts w:ascii="Cambria Math" w:hAnsi="Cambria Math"/>
                    <w:sz w:val="28"/>
                  </w:rPr>
                  <m:t>T</m:t>
                </m:r>
              </m:sup>
              <m:e>
                <m:r>
                  <w:rPr>
                    <w:rFonts w:ascii="Cambria Math" w:hAnsi="Cambria Math"/>
                    <w:sz w:val="28"/>
                  </w:rPr>
                  <m:t>(</m:t>
                </m:r>
                <m:sSub>
                  <m:sSubPr>
                    <m:ctrlPr>
                      <w:rPr>
                        <w:rFonts w:ascii="Cambria Math" w:hAnsi="Cambria Math"/>
                        <w:i/>
                        <w:sz w:val="28"/>
                      </w:rPr>
                    </m:ctrlPr>
                  </m:sSubPr>
                  <m:e>
                    <m:r>
                      <w:rPr>
                        <w:rFonts w:ascii="Cambria Math" w:hAnsi="Cambria Math"/>
                        <w:sz w:val="28"/>
                      </w:rPr>
                      <m:t>IMPORT</m:t>
                    </m:r>
                  </m:e>
                  <m:sub>
                    <m:r>
                      <w:rPr>
                        <w:rFonts w:ascii="Cambria Math" w:hAnsi="Cambria Math"/>
                        <w:sz w:val="28"/>
                      </w:rPr>
                      <m:t>Kjt</m:t>
                    </m:r>
                  </m:sub>
                </m:sSub>
              </m:e>
            </m:nary>
            <m:r>
              <w:rPr>
                <w:rFonts w:ascii="Cambria Math" w:hAnsi="Cambria Math"/>
                <w:sz w:val="28"/>
              </w:rPr>
              <m:t>+</m:t>
            </m:r>
            <m:sSub>
              <m:sSubPr>
                <m:ctrlPr>
                  <w:rPr>
                    <w:rFonts w:ascii="Cambria Math" w:hAnsi="Cambria Math"/>
                    <w:i/>
                    <w:sz w:val="28"/>
                  </w:rPr>
                </m:ctrlPr>
              </m:sSubPr>
              <m:e>
                <m:r>
                  <w:rPr>
                    <w:rFonts w:ascii="Cambria Math" w:hAnsi="Cambria Math"/>
                    <w:sz w:val="28"/>
                  </w:rPr>
                  <m:t>EXPORT</m:t>
                </m:r>
              </m:e>
              <m:sub>
                <m:r>
                  <w:rPr>
                    <w:rFonts w:ascii="Cambria Math" w:hAnsi="Cambria Math"/>
                    <w:sz w:val="28"/>
                  </w:rPr>
                  <m:t>Kjt</m:t>
                </m:r>
              </m:sub>
            </m:sSub>
          </m:e>
        </m:d>
      </m:oMath>
      <w:r w:rsidR="005403C2" w:rsidRPr="006B1950">
        <w:rPr>
          <w:rFonts w:eastAsiaTheme="minorEastAsia"/>
          <w:sz w:val="28"/>
        </w:rPr>
        <w:t xml:space="preserve">                            </w:t>
      </w:r>
      <w:r w:rsidR="005A3507" w:rsidRPr="006B1950">
        <w:rPr>
          <w:rFonts w:eastAsiaTheme="minorEastAsia"/>
          <w:sz w:val="28"/>
        </w:rPr>
        <w:t>(11)</w:t>
      </w:r>
    </w:p>
    <w:p w:rsidR="005403C2" w:rsidRPr="006B1950" w:rsidRDefault="005403C2" w:rsidP="005403C2">
      <w:pPr>
        <w:ind w:firstLine="567"/>
        <w:jc w:val="both"/>
        <w:rPr>
          <w:sz w:val="28"/>
        </w:rPr>
      </w:pPr>
    </w:p>
    <w:p w:rsidR="005403C2" w:rsidRPr="006B1950" w:rsidRDefault="005403C2" w:rsidP="005403C2">
      <w:pPr>
        <w:ind w:firstLine="567"/>
        <w:jc w:val="both"/>
        <w:rPr>
          <w:sz w:val="28"/>
        </w:rPr>
      </w:pPr>
      <w:r w:rsidRPr="006B1950">
        <w:rPr>
          <w:sz w:val="28"/>
        </w:rPr>
        <w:t xml:space="preserve">Объясняющая переменная, примененная для каждой модели, показатель реального ВВП, полученный по формуле </w:t>
      </w:r>
      <w:r w:rsidR="0069239C" w:rsidRPr="006B1950">
        <w:rPr>
          <w:sz w:val="28"/>
        </w:rPr>
        <w:t xml:space="preserve">(12) </w:t>
      </w:r>
      <w:r w:rsidRPr="006B1950">
        <w:rPr>
          <w:sz w:val="28"/>
        </w:rPr>
        <w:t>[</w:t>
      </w:r>
      <w:r w:rsidR="00E87B07" w:rsidRPr="006B1950">
        <w:rPr>
          <w:sz w:val="28"/>
        </w:rPr>
        <w:t>12</w:t>
      </w:r>
      <w:r w:rsidR="00146D92" w:rsidRPr="006B1950">
        <w:rPr>
          <w:sz w:val="28"/>
        </w:rPr>
        <w:t>0</w:t>
      </w:r>
      <w:r w:rsidR="00E87B07" w:rsidRPr="006B1950">
        <w:rPr>
          <w:sz w:val="28"/>
        </w:rPr>
        <w:t>, р. 70</w:t>
      </w:r>
      <w:r w:rsidRPr="006B1950">
        <w:rPr>
          <w:sz w:val="28"/>
        </w:rPr>
        <w:t xml:space="preserve">]: </w:t>
      </w:r>
    </w:p>
    <w:p w:rsidR="005403C2" w:rsidRPr="006B1950" w:rsidRDefault="005403C2" w:rsidP="005403C2">
      <w:pPr>
        <w:ind w:firstLine="567"/>
        <w:jc w:val="both"/>
        <w:rPr>
          <w:sz w:val="28"/>
        </w:rPr>
      </w:pPr>
    </w:p>
    <w:p w:rsidR="005403C2" w:rsidRPr="006B1950" w:rsidRDefault="00695121" w:rsidP="0069239C">
      <w:pPr>
        <w:ind w:firstLine="567"/>
        <w:jc w:val="right"/>
        <w:rPr>
          <w:rFonts w:eastAsiaTheme="minorEastAsia"/>
          <w:sz w:val="28"/>
        </w:rPr>
      </w:pPr>
      <m:oMath>
        <m:sSub>
          <m:sSubPr>
            <m:ctrlPr>
              <w:rPr>
                <w:rFonts w:ascii="Cambria Math" w:hAnsi="Cambria Math"/>
                <w:i/>
                <w:sz w:val="28"/>
              </w:rPr>
            </m:ctrlPr>
          </m:sSubPr>
          <m:e>
            <m:r>
              <w:rPr>
                <w:rFonts w:ascii="Cambria Math" w:hAnsi="Cambria Math"/>
                <w:sz w:val="28"/>
              </w:rPr>
              <m:t>GDP</m:t>
            </m:r>
          </m:e>
          <m:sub>
            <m:r>
              <w:rPr>
                <w:rFonts w:ascii="Cambria Math" w:hAnsi="Cambria Math"/>
                <w:sz w:val="28"/>
              </w:rPr>
              <m:t>kj</m:t>
            </m:r>
          </m:sub>
        </m:sSub>
        <m:r>
          <w:rPr>
            <w:rFonts w:ascii="Cambria Math" w:hAnsi="Cambria Math"/>
            <w:sz w:val="28"/>
          </w:rPr>
          <m:t xml:space="preserve">= </m:t>
        </m:r>
        <m:f>
          <m:fPr>
            <m:ctrlPr>
              <w:rPr>
                <w:rFonts w:ascii="Cambria Math" w:hAnsi="Cambria Math"/>
                <w:i/>
                <w:sz w:val="28"/>
              </w:rPr>
            </m:ctrlPr>
          </m:fPr>
          <m:num>
            <m:r>
              <w:rPr>
                <w:rFonts w:ascii="Cambria Math" w:hAnsi="Cambria Math"/>
                <w:sz w:val="28"/>
              </w:rPr>
              <m:t>1</m:t>
            </m:r>
          </m:num>
          <m:den>
            <m:r>
              <w:rPr>
                <w:rFonts w:ascii="Cambria Math" w:hAnsi="Cambria Math"/>
                <w:sz w:val="28"/>
              </w:rPr>
              <m:t>T</m:t>
            </m:r>
          </m:den>
        </m:f>
        <m:nary>
          <m:naryPr>
            <m:chr m:val="∑"/>
            <m:limLoc m:val="undOvr"/>
            <m:ctrlPr>
              <w:rPr>
                <w:rFonts w:ascii="Cambria Math" w:hAnsi="Cambria Math"/>
                <w:i/>
                <w:sz w:val="28"/>
              </w:rPr>
            </m:ctrlPr>
          </m:naryPr>
          <m:sub>
            <m:r>
              <w:rPr>
                <w:rFonts w:ascii="Cambria Math" w:hAnsi="Cambria Math"/>
                <w:sz w:val="28"/>
              </w:rPr>
              <m:t>t=1</m:t>
            </m:r>
          </m:sub>
          <m:sup>
            <m:r>
              <w:rPr>
                <w:rFonts w:ascii="Cambria Math" w:hAnsi="Cambria Math"/>
                <w:sz w:val="28"/>
              </w:rPr>
              <m:t>T</m:t>
            </m:r>
          </m:sup>
          <m:e>
            <m:d>
              <m:dPr>
                <m:begChr m:val="|"/>
                <m:endChr m:val="|"/>
                <m:ctrlPr>
                  <w:rPr>
                    <w:rFonts w:ascii="Cambria Math" w:hAnsi="Cambria Math"/>
                    <w:i/>
                    <w:sz w:val="28"/>
                  </w:rPr>
                </m:ctrlPr>
              </m:dPr>
              <m:e>
                <m:sSub>
                  <m:sSubPr>
                    <m:ctrlPr>
                      <w:rPr>
                        <w:rFonts w:ascii="Cambria Math" w:hAnsi="Cambria Math"/>
                        <w:i/>
                        <w:sz w:val="28"/>
                      </w:rPr>
                    </m:ctrlPr>
                  </m:sSubPr>
                  <m:e>
                    <m:r>
                      <w:rPr>
                        <w:rFonts w:ascii="Cambria Math" w:hAnsi="Cambria Math"/>
                        <w:sz w:val="28"/>
                      </w:rPr>
                      <m:t>GDP</m:t>
                    </m:r>
                  </m:e>
                  <m:sub>
                    <m:r>
                      <w:rPr>
                        <w:rFonts w:ascii="Cambria Math" w:hAnsi="Cambria Math"/>
                        <w:sz w:val="28"/>
                      </w:rPr>
                      <m:t>j</m:t>
                    </m:r>
                  </m:sub>
                </m:sSub>
                <m:r>
                  <w:rPr>
                    <w:rFonts w:ascii="Cambria Math" w:hAnsi="Cambria Math"/>
                    <w:sz w:val="28"/>
                  </w:rPr>
                  <m:t>-</m:t>
                </m:r>
                <m:sSub>
                  <m:sSubPr>
                    <m:ctrlPr>
                      <w:rPr>
                        <w:rFonts w:ascii="Cambria Math" w:hAnsi="Cambria Math"/>
                        <w:i/>
                        <w:sz w:val="28"/>
                      </w:rPr>
                    </m:ctrlPr>
                  </m:sSubPr>
                  <m:e>
                    <m:r>
                      <w:rPr>
                        <w:rFonts w:ascii="Cambria Math" w:hAnsi="Cambria Math"/>
                        <w:sz w:val="28"/>
                      </w:rPr>
                      <m:t>GDP</m:t>
                    </m:r>
                  </m:e>
                  <m:sub>
                    <m:r>
                      <w:rPr>
                        <w:rFonts w:ascii="Cambria Math" w:hAnsi="Cambria Math"/>
                        <w:sz w:val="28"/>
                      </w:rPr>
                      <m:t>K</m:t>
                    </m:r>
                  </m:sub>
                </m:sSub>
              </m:e>
            </m:d>
          </m:e>
        </m:nary>
      </m:oMath>
      <w:r w:rsidR="005403C2" w:rsidRPr="006B1950">
        <w:rPr>
          <w:rFonts w:eastAsiaTheme="minorEastAsia"/>
          <w:sz w:val="28"/>
        </w:rPr>
        <w:t xml:space="preserve">                                             </w:t>
      </w:r>
      <w:r w:rsidR="005A3507" w:rsidRPr="006B1950">
        <w:rPr>
          <w:rFonts w:eastAsiaTheme="minorEastAsia"/>
          <w:sz w:val="28"/>
        </w:rPr>
        <w:t>(12)</w:t>
      </w:r>
    </w:p>
    <w:p w:rsidR="005403C2" w:rsidRPr="006B1950" w:rsidRDefault="005403C2" w:rsidP="005403C2">
      <w:pPr>
        <w:ind w:firstLine="567"/>
        <w:jc w:val="both"/>
        <w:rPr>
          <w:sz w:val="28"/>
        </w:rPr>
      </w:pPr>
    </w:p>
    <w:p w:rsidR="005403C2" w:rsidRPr="006B1950" w:rsidRDefault="005403C2" w:rsidP="0069239C">
      <w:pPr>
        <w:ind w:firstLine="709"/>
        <w:jc w:val="both"/>
        <w:rPr>
          <w:sz w:val="28"/>
        </w:rPr>
      </w:pPr>
      <w:r w:rsidRPr="006B1950">
        <w:rPr>
          <w:sz w:val="28"/>
        </w:rPr>
        <w:t>Переменная DIST</w:t>
      </w:r>
      <w:r w:rsidRPr="006B1950">
        <w:rPr>
          <w:sz w:val="28"/>
          <w:vertAlign w:val="subscript"/>
        </w:rPr>
        <w:t>jK</w:t>
      </w:r>
      <w:r w:rsidRPr="006B1950">
        <w:rPr>
          <w:sz w:val="28"/>
        </w:rPr>
        <w:t>, является показателем расстояния между столицами Казахстана и страны-контрагента, так как именно такие города являются зачастую центрами торговли государства.</w:t>
      </w:r>
    </w:p>
    <w:p w:rsidR="005403C2" w:rsidRPr="006B1950" w:rsidRDefault="005403C2" w:rsidP="0069239C">
      <w:pPr>
        <w:ind w:firstLine="709"/>
        <w:jc w:val="both"/>
        <w:rPr>
          <w:sz w:val="28"/>
        </w:rPr>
      </w:pPr>
      <w:r w:rsidRPr="006B1950">
        <w:rPr>
          <w:sz w:val="28"/>
        </w:rPr>
        <w:lastRenderedPageBreak/>
        <w:t xml:space="preserve">Следующая переменная является фиктивной и одной из ключевых в данном исследовании, определяет роль упрощения и гармонизации таможенных процедур в развитии международной торговли (RKC_dummy). Для ее формирования за «1» принят год, </w:t>
      </w:r>
      <w:r w:rsidR="00E12707" w:rsidRPr="006B1950">
        <w:rPr>
          <w:sz w:val="28"/>
        </w:rPr>
        <w:t xml:space="preserve">в котором </w:t>
      </w:r>
      <w:r w:rsidRPr="006B1950">
        <w:rPr>
          <w:sz w:val="28"/>
        </w:rPr>
        <w:t>обе страны являлись участниками Киотской Конвенции, в противном случае данной переменной присваивалось значение, равное «0». Для окончательного формирования фиктивной переменной взято среднее значение за рассматриваемый период по каждой стране.</w:t>
      </w:r>
    </w:p>
    <w:p w:rsidR="005403C2" w:rsidRPr="006B1950" w:rsidRDefault="005403C2" w:rsidP="0069239C">
      <w:pPr>
        <w:ind w:firstLine="709"/>
        <w:jc w:val="both"/>
        <w:rPr>
          <w:sz w:val="28"/>
        </w:rPr>
      </w:pPr>
      <w:r w:rsidRPr="006B1950">
        <w:rPr>
          <w:sz w:val="28"/>
        </w:rPr>
        <w:t>При формировании переменных, связанных с определением влияния таможенных процедур на развитие внешней торговли (TIMEexp, TIMEimp, COSTexp, COSTimp), взяты натуральные логарифмы средних значений по времени и стоимости таможенных процедур за период 2015-2020 годы. Выбранный период обусловлен пересмотром и усовершенствованием методики формирования рейтинга по показателю «Border compliance» с 2015 года.</w:t>
      </w:r>
    </w:p>
    <w:p w:rsidR="005403C2" w:rsidRPr="006B1950" w:rsidRDefault="005403C2" w:rsidP="0069239C">
      <w:pPr>
        <w:ind w:firstLine="709"/>
        <w:jc w:val="both"/>
        <w:rPr>
          <w:sz w:val="28"/>
        </w:rPr>
      </w:pPr>
      <w:r w:rsidRPr="006B1950">
        <w:rPr>
          <w:sz w:val="28"/>
        </w:rPr>
        <w:t>Для Модели 6 использовалась дополнительная переменная TIMEexp</w:t>
      </w:r>
      <w:r w:rsidRPr="006B1950">
        <w:rPr>
          <w:sz w:val="28"/>
          <w:vertAlign w:val="subscript"/>
        </w:rPr>
        <w:t>j</w:t>
      </w:r>
      <w:r w:rsidRPr="006B1950">
        <w:rPr>
          <w:sz w:val="28"/>
        </w:rPr>
        <w:t>/imp</w:t>
      </w:r>
      <w:r w:rsidRPr="006B1950">
        <w:rPr>
          <w:sz w:val="28"/>
          <w:vertAlign w:val="subscript"/>
        </w:rPr>
        <w:t>K</w:t>
      </w:r>
      <w:r w:rsidRPr="006B1950">
        <w:rPr>
          <w:sz w:val="28"/>
        </w:rPr>
        <w:t>,</w:t>
      </w:r>
      <w:r w:rsidRPr="006B1950">
        <w:rPr>
          <w:sz w:val="28"/>
          <w:vertAlign w:val="subscript"/>
        </w:rPr>
        <w:t xml:space="preserve"> </w:t>
      </w:r>
      <w:r w:rsidRPr="006B1950">
        <w:rPr>
          <w:sz w:val="28"/>
        </w:rPr>
        <w:t>которая является натуральным логарифмом отношения среднего показателя группы стран j за 2015-2020 годы «Время на экспорт» к среднему значению за аналогичный период по показателю «Время на импорт» Казахстана.</w:t>
      </w:r>
    </w:p>
    <w:p w:rsidR="005403C2" w:rsidRPr="006B1950" w:rsidRDefault="005403C2" w:rsidP="0069239C">
      <w:pPr>
        <w:ind w:firstLine="709"/>
        <w:jc w:val="both"/>
        <w:rPr>
          <w:sz w:val="28"/>
        </w:rPr>
      </w:pPr>
      <w:r w:rsidRPr="006B1950">
        <w:rPr>
          <w:sz w:val="28"/>
        </w:rPr>
        <w:t xml:space="preserve">При этом надо отметить, что для получения логарифмических значений нулевым показателям по данным времени таможенных процедур присвоены значения 0,001 часа, которые переведены в минуты. Аналогично по показателю стоимости таможенных процедур: нулевым показателям присвоено значение 0,001 долл. США, который переведен в американские центы. </w:t>
      </w:r>
    </w:p>
    <w:p w:rsidR="005403C2" w:rsidRPr="006B1950" w:rsidRDefault="005403C2" w:rsidP="0069239C">
      <w:pPr>
        <w:ind w:firstLine="709"/>
        <w:jc w:val="both"/>
        <w:rPr>
          <w:sz w:val="28"/>
        </w:rPr>
      </w:pPr>
      <w:r w:rsidRPr="006B1950">
        <w:rPr>
          <w:sz w:val="28"/>
        </w:rPr>
        <w:t>Расчеты производились с помощью EViews 12 Student Lite на основе метода наименьших квадратов, подробности которых представлены в публикации.</w:t>
      </w:r>
    </w:p>
    <w:p w:rsidR="005403C2" w:rsidRPr="006B1950" w:rsidRDefault="005403C2" w:rsidP="0069239C">
      <w:pPr>
        <w:ind w:firstLine="709"/>
        <w:jc w:val="both"/>
        <w:rPr>
          <w:sz w:val="28"/>
        </w:rPr>
      </w:pPr>
      <w:r w:rsidRPr="006B1950">
        <w:rPr>
          <w:sz w:val="28"/>
        </w:rPr>
        <w:t xml:space="preserve">Построение моделей привело к результатам, представленным в </w:t>
      </w:r>
      <w:r w:rsidR="00A52C39" w:rsidRPr="006B1950">
        <w:rPr>
          <w:sz w:val="28"/>
        </w:rPr>
        <w:t>т</w:t>
      </w:r>
      <w:r w:rsidRPr="006B1950">
        <w:rPr>
          <w:sz w:val="28"/>
        </w:rPr>
        <w:t xml:space="preserve">аблицах </w:t>
      </w:r>
      <w:r w:rsidR="004D00C3" w:rsidRPr="006B1950">
        <w:rPr>
          <w:sz w:val="28"/>
        </w:rPr>
        <w:t>6</w:t>
      </w:r>
      <w:r w:rsidR="0069239C" w:rsidRPr="006B1950">
        <w:rPr>
          <w:sz w:val="28"/>
        </w:rPr>
        <w:t xml:space="preserve">, 7, 8, </w:t>
      </w:r>
      <w:r w:rsidR="004D00C3" w:rsidRPr="006B1950">
        <w:rPr>
          <w:sz w:val="28"/>
        </w:rPr>
        <w:t>9</w:t>
      </w:r>
      <w:r w:rsidRPr="006B1950">
        <w:rPr>
          <w:sz w:val="28"/>
        </w:rPr>
        <w:t xml:space="preserve">. </w:t>
      </w:r>
    </w:p>
    <w:p w:rsidR="0069239C" w:rsidRPr="006B1950" w:rsidRDefault="0069239C" w:rsidP="005403C2">
      <w:pPr>
        <w:ind w:firstLine="567"/>
        <w:rPr>
          <w:sz w:val="28"/>
        </w:rPr>
      </w:pPr>
    </w:p>
    <w:p w:rsidR="005403C2" w:rsidRPr="006B1950" w:rsidRDefault="005403C2" w:rsidP="0069239C">
      <w:pPr>
        <w:rPr>
          <w:sz w:val="28"/>
        </w:rPr>
      </w:pPr>
      <w:r w:rsidRPr="006B1950">
        <w:rPr>
          <w:sz w:val="28"/>
        </w:rPr>
        <w:t xml:space="preserve">Таблица </w:t>
      </w:r>
      <w:r w:rsidR="00430161" w:rsidRPr="006B1950">
        <w:rPr>
          <w:sz w:val="28"/>
        </w:rPr>
        <w:t>6</w:t>
      </w:r>
      <w:r w:rsidR="00A52C39" w:rsidRPr="006B1950">
        <w:rPr>
          <w:sz w:val="28"/>
        </w:rPr>
        <w:t xml:space="preserve"> </w:t>
      </w:r>
      <w:r w:rsidR="0069239C" w:rsidRPr="006B1950">
        <w:rPr>
          <w:sz w:val="28"/>
        </w:rPr>
        <w:t>–</w:t>
      </w:r>
      <w:r w:rsidR="00A52C39" w:rsidRPr="006B1950">
        <w:rPr>
          <w:sz w:val="28"/>
        </w:rPr>
        <w:t xml:space="preserve"> </w:t>
      </w:r>
      <w:r w:rsidRPr="006B1950">
        <w:rPr>
          <w:sz w:val="28"/>
        </w:rPr>
        <w:t>Эмпирические результаты Гравитационной Модели 1</w:t>
      </w:r>
    </w:p>
    <w:p w:rsidR="005403C2" w:rsidRPr="006B1950" w:rsidRDefault="005403C2" w:rsidP="0069239C">
      <w:pPr>
        <w:ind w:firstLine="567"/>
        <w:jc w:val="right"/>
        <w:rPr>
          <w:b/>
          <w:sz w:val="16"/>
          <w:szCs w:val="16"/>
        </w:rPr>
      </w:pPr>
    </w:p>
    <w:tbl>
      <w:tblPr>
        <w:tblStyle w:val="a7"/>
        <w:tblW w:w="0" w:type="auto"/>
        <w:tblInd w:w="150" w:type="dxa"/>
        <w:tblLook w:val="04A0" w:firstRow="1" w:lastRow="0" w:firstColumn="1" w:lastColumn="0" w:noHBand="0" w:noVBand="1"/>
      </w:tblPr>
      <w:tblGrid>
        <w:gridCol w:w="2360"/>
        <w:gridCol w:w="2773"/>
        <w:gridCol w:w="1808"/>
        <w:gridCol w:w="2588"/>
      </w:tblGrid>
      <w:tr w:rsidR="005403C2" w:rsidRPr="006B1950" w:rsidTr="0069239C">
        <w:trPr>
          <w:trHeight w:val="393"/>
        </w:trPr>
        <w:tc>
          <w:tcPr>
            <w:tcW w:w="2360" w:type="dxa"/>
            <w:vMerge w:val="restart"/>
            <w:vAlign w:val="center"/>
          </w:tcPr>
          <w:p w:rsidR="005403C2" w:rsidRPr="006B1950" w:rsidRDefault="005403C2" w:rsidP="0069239C">
            <w:pPr>
              <w:jc w:val="center"/>
            </w:pPr>
            <w:r w:rsidRPr="006B1950">
              <w:t>Независимые переменные</w:t>
            </w:r>
          </w:p>
        </w:tc>
        <w:tc>
          <w:tcPr>
            <w:tcW w:w="7169" w:type="dxa"/>
            <w:gridSpan w:val="3"/>
            <w:vAlign w:val="center"/>
          </w:tcPr>
          <w:p w:rsidR="005403C2" w:rsidRPr="006B1950" w:rsidRDefault="005403C2" w:rsidP="0069239C">
            <w:pPr>
              <w:jc w:val="center"/>
            </w:pPr>
            <w:r w:rsidRPr="006B1950">
              <w:t>Зависимая переменная LNTRADE</w:t>
            </w:r>
            <w:r w:rsidRPr="006B1950">
              <w:rPr>
                <w:vertAlign w:val="subscript"/>
              </w:rPr>
              <w:t xml:space="preserve">Kj </w:t>
            </w:r>
            <w:r w:rsidRPr="006B1950">
              <w:t>для 53 наблюдений</w:t>
            </w:r>
          </w:p>
        </w:tc>
      </w:tr>
      <w:tr w:rsidR="005403C2" w:rsidRPr="006B1950" w:rsidTr="0069239C">
        <w:trPr>
          <w:trHeight w:val="365"/>
        </w:trPr>
        <w:tc>
          <w:tcPr>
            <w:tcW w:w="2360" w:type="dxa"/>
            <w:vMerge/>
          </w:tcPr>
          <w:p w:rsidR="005403C2" w:rsidRPr="006B1950" w:rsidRDefault="005403C2" w:rsidP="0069239C"/>
        </w:tc>
        <w:tc>
          <w:tcPr>
            <w:tcW w:w="2773" w:type="dxa"/>
            <w:vAlign w:val="center"/>
          </w:tcPr>
          <w:p w:rsidR="005403C2" w:rsidRPr="006B1950" w:rsidRDefault="005403C2" w:rsidP="0069239C">
            <w:pPr>
              <w:jc w:val="center"/>
            </w:pPr>
            <w:r w:rsidRPr="006B1950">
              <w:t>Coefficient</w:t>
            </w:r>
          </w:p>
        </w:tc>
        <w:tc>
          <w:tcPr>
            <w:tcW w:w="1808" w:type="dxa"/>
            <w:vAlign w:val="center"/>
          </w:tcPr>
          <w:p w:rsidR="005403C2" w:rsidRPr="006B1950" w:rsidRDefault="005403C2" w:rsidP="0069239C">
            <w:pPr>
              <w:jc w:val="center"/>
            </w:pPr>
            <w:r w:rsidRPr="006B1950">
              <w:t>t-Statistic</w:t>
            </w:r>
          </w:p>
        </w:tc>
        <w:tc>
          <w:tcPr>
            <w:tcW w:w="2588" w:type="dxa"/>
            <w:vAlign w:val="center"/>
          </w:tcPr>
          <w:p w:rsidR="005403C2" w:rsidRPr="006B1950" w:rsidRDefault="005403C2" w:rsidP="0069239C">
            <w:pPr>
              <w:jc w:val="center"/>
            </w:pPr>
            <w:r w:rsidRPr="006B1950">
              <w:t>p-value</w:t>
            </w:r>
          </w:p>
        </w:tc>
      </w:tr>
      <w:tr w:rsidR="005403C2" w:rsidRPr="006B1950" w:rsidTr="0069239C">
        <w:tc>
          <w:tcPr>
            <w:tcW w:w="2360" w:type="dxa"/>
          </w:tcPr>
          <w:p w:rsidR="005403C2" w:rsidRPr="006B1950" w:rsidRDefault="00695121" w:rsidP="00EB1A77">
            <w:pPr>
              <w:ind w:firstLine="567"/>
            </w:pPr>
            <m:oMathPara>
              <m:oMath>
                <m:sSub>
                  <m:sSubPr>
                    <m:ctrlPr>
                      <w:rPr>
                        <w:rFonts w:ascii="Cambria Math" w:hAnsi="Cambria Math"/>
                        <w:i/>
                      </w:rPr>
                    </m:ctrlPr>
                  </m:sSubPr>
                  <m:e>
                    <m:r>
                      <w:rPr>
                        <w:rFonts w:ascii="Cambria Math" w:hAnsi="Cambria Math"/>
                      </w:rPr>
                      <m:t>LNGDP</m:t>
                    </m:r>
                  </m:e>
                  <m:sub>
                    <m:r>
                      <w:rPr>
                        <w:rFonts w:ascii="Cambria Math" w:hAnsi="Cambria Math"/>
                      </w:rPr>
                      <m:t>Kj</m:t>
                    </m:r>
                  </m:sub>
                </m:sSub>
              </m:oMath>
            </m:oMathPara>
          </w:p>
        </w:tc>
        <w:tc>
          <w:tcPr>
            <w:tcW w:w="2773" w:type="dxa"/>
          </w:tcPr>
          <w:p w:rsidR="005403C2" w:rsidRPr="006B1950" w:rsidRDefault="005403C2" w:rsidP="00EB1A77">
            <w:pPr>
              <w:ind w:firstLine="567"/>
            </w:pPr>
            <w:r w:rsidRPr="006B1950">
              <w:t>1.006</w:t>
            </w:r>
          </w:p>
        </w:tc>
        <w:tc>
          <w:tcPr>
            <w:tcW w:w="1808" w:type="dxa"/>
          </w:tcPr>
          <w:p w:rsidR="005403C2" w:rsidRPr="006B1950" w:rsidRDefault="005403C2" w:rsidP="00EB1A77">
            <w:pPr>
              <w:ind w:firstLine="567"/>
            </w:pPr>
            <w:r w:rsidRPr="006B1950">
              <w:t>5.317</w:t>
            </w:r>
          </w:p>
        </w:tc>
        <w:tc>
          <w:tcPr>
            <w:tcW w:w="2588" w:type="dxa"/>
          </w:tcPr>
          <w:p w:rsidR="005403C2" w:rsidRPr="006B1950" w:rsidRDefault="005403C2" w:rsidP="00EB1A77">
            <w:pPr>
              <w:ind w:firstLine="567"/>
            </w:pPr>
            <w:r w:rsidRPr="006B1950">
              <w:t>0.000</w:t>
            </w:r>
          </w:p>
        </w:tc>
      </w:tr>
      <w:tr w:rsidR="005403C2" w:rsidRPr="006B1950" w:rsidTr="0069239C">
        <w:tc>
          <w:tcPr>
            <w:tcW w:w="2360" w:type="dxa"/>
          </w:tcPr>
          <w:p w:rsidR="005403C2" w:rsidRPr="006B1950" w:rsidRDefault="00695121" w:rsidP="00EB1A77">
            <w:pPr>
              <w:ind w:firstLine="567"/>
            </w:pPr>
            <m:oMathPara>
              <m:oMath>
                <m:sSub>
                  <m:sSubPr>
                    <m:ctrlPr>
                      <w:rPr>
                        <w:rFonts w:ascii="Cambria Math" w:hAnsi="Cambria Math"/>
                        <w:i/>
                      </w:rPr>
                    </m:ctrlPr>
                  </m:sSubPr>
                  <m:e>
                    <m:r>
                      <w:rPr>
                        <w:rFonts w:ascii="Cambria Math" w:hAnsi="Cambria Math"/>
                      </w:rPr>
                      <m:t>LNDIST</m:t>
                    </m:r>
                  </m:e>
                  <m:sub>
                    <m:r>
                      <w:rPr>
                        <w:rFonts w:ascii="Cambria Math" w:hAnsi="Cambria Math"/>
                      </w:rPr>
                      <m:t>Kj</m:t>
                    </m:r>
                  </m:sub>
                </m:sSub>
              </m:oMath>
            </m:oMathPara>
          </w:p>
        </w:tc>
        <w:tc>
          <w:tcPr>
            <w:tcW w:w="2773" w:type="dxa"/>
          </w:tcPr>
          <w:p w:rsidR="005403C2" w:rsidRPr="006B1950" w:rsidRDefault="005403C2" w:rsidP="00EB1A77">
            <w:pPr>
              <w:ind w:firstLine="567"/>
            </w:pPr>
            <w:r w:rsidRPr="006B1950">
              <w:t>-1.914</w:t>
            </w:r>
          </w:p>
        </w:tc>
        <w:tc>
          <w:tcPr>
            <w:tcW w:w="1808" w:type="dxa"/>
          </w:tcPr>
          <w:p w:rsidR="005403C2" w:rsidRPr="006B1950" w:rsidRDefault="005403C2" w:rsidP="00EB1A77">
            <w:pPr>
              <w:ind w:firstLine="567"/>
            </w:pPr>
            <w:r w:rsidRPr="006B1950">
              <w:t>2.788</w:t>
            </w:r>
          </w:p>
        </w:tc>
        <w:tc>
          <w:tcPr>
            <w:tcW w:w="2588" w:type="dxa"/>
          </w:tcPr>
          <w:p w:rsidR="005403C2" w:rsidRPr="006B1950" w:rsidRDefault="005403C2" w:rsidP="00EB1A77">
            <w:pPr>
              <w:ind w:firstLine="567"/>
            </w:pPr>
            <w:r w:rsidRPr="006B1950">
              <w:t>0.007</w:t>
            </w:r>
          </w:p>
        </w:tc>
      </w:tr>
      <w:tr w:rsidR="005403C2" w:rsidRPr="006B1950" w:rsidTr="0069239C">
        <w:tc>
          <w:tcPr>
            <w:tcW w:w="2360" w:type="dxa"/>
          </w:tcPr>
          <w:p w:rsidR="005403C2" w:rsidRPr="006B1950" w:rsidRDefault="0069239C" w:rsidP="00EB1A77">
            <w:pPr>
              <w:ind w:firstLine="567"/>
            </w:pPr>
            <m:oMathPara>
              <m:oMath>
                <m:r>
                  <w:rPr>
                    <w:rFonts w:ascii="Cambria Math" w:hAnsi="Cambria Math"/>
                  </w:rPr>
                  <m:t>RK</m:t>
                </m:r>
                <m:sSub>
                  <m:sSubPr>
                    <m:ctrlPr>
                      <w:rPr>
                        <w:rFonts w:ascii="Cambria Math" w:hAnsi="Cambria Math"/>
                        <w:i/>
                      </w:rPr>
                    </m:ctrlPr>
                  </m:sSubPr>
                  <m:e>
                    <m:r>
                      <w:rPr>
                        <w:rFonts w:ascii="Cambria Math" w:hAnsi="Cambria Math"/>
                      </w:rPr>
                      <m:t>C</m:t>
                    </m:r>
                  </m:e>
                  <m:sub>
                    <m:r>
                      <w:rPr>
                        <w:rFonts w:ascii="Cambria Math" w:hAnsi="Cambria Math"/>
                      </w:rPr>
                      <m:t>dummy</m:t>
                    </m:r>
                  </m:sub>
                </m:sSub>
              </m:oMath>
            </m:oMathPara>
          </w:p>
        </w:tc>
        <w:tc>
          <w:tcPr>
            <w:tcW w:w="2773" w:type="dxa"/>
          </w:tcPr>
          <w:p w:rsidR="005403C2" w:rsidRPr="006B1950" w:rsidRDefault="005403C2" w:rsidP="00EB1A77">
            <w:pPr>
              <w:ind w:firstLine="567"/>
            </w:pPr>
            <w:r w:rsidRPr="006B1950">
              <w:t>3.461</w:t>
            </w:r>
          </w:p>
        </w:tc>
        <w:tc>
          <w:tcPr>
            <w:tcW w:w="1808" w:type="dxa"/>
          </w:tcPr>
          <w:p w:rsidR="005403C2" w:rsidRPr="006B1950" w:rsidRDefault="005403C2" w:rsidP="00EB1A77">
            <w:pPr>
              <w:ind w:firstLine="567"/>
            </w:pPr>
            <w:r w:rsidRPr="006B1950">
              <w:t>1.927</w:t>
            </w:r>
          </w:p>
        </w:tc>
        <w:tc>
          <w:tcPr>
            <w:tcW w:w="2588" w:type="dxa"/>
          </w:tcPr>
          <w:p w:rsidR="005403C2" w:rsidRPr="006B1950" w:rsidRDefault="005403C2" w:rsidP="00EB1A77">
            <w:pPr>
              <w:ind w:firstLine="567"/>
            </w:pPr>
            <w:r w:rsidRPr="006B1950">
              <w:t>0.059</w:t>
            </w:r>
          </w:p>
        </w:tc>
      </w:tr>
      <w:tr w:rsidR="005403C2" w:rsidRPr="006B1950" w:rsidTr="0069239C">
        <w:tc>
          <w:tcPr>
            <w:tcW w:w="2360" w:type="dxa"/>
          </w:tcPr>
          <w:p w:rsidR="005403C2" w:rsidRPr="006B1950" w:rsidRDefault="005403C2" w:rsidP="00EB1A77">
            <w:pPr>
              <w:ind w:firstLine="567"/>
              <w:rPr>
                <w:rFonts w:eastAsia="Calibri"/>
              </w:rPr>
            </w:pPr>
            <w:r w:rsidRPr="006B1950">
              <w:rPr>
                <w:rFonts w:eastAsia="Calibri"/>
              </w:rPr>
              <w:t>Constant</w:t>
            </w:r>
          </w:p>
        </w:tc>
        <w:tc>
          <w:tcPr>
            <w:tcW w:w="2773" w:type="dxa"/>
          </w:tcPr>
          <w:p w:rsidR="005403C2" w:rsidRPr="006B1950" w:rsidRDefault="005403C2" w:rsidP="00EB1A77">
            <w:pPr>
              <w:ind w:firstLine="567"/>
            </w:pPr>
            <w:r w:rsidRPr="006B1950">
              <w:t>11.674</w:t>
            </w:r>
          </w:p>
        </w:tc>
        <w:tc>
          <w:tcPr>
            <w:tcW w:w="1808" w:type="dxa"/>
          </w:tcPr>
          <w:p w:rsidR="005403C2" w:rsidRPr="006B1950" w:rsidRDefault="005403C2" w:rsidP="00EB1A77">
            <w:pPr>
              <w:ind w:firstLine="567"/>
            </w:pPr>
            <w:r w:rsidRPr="006B1950">
              <w:t>2.146</w:t>
            </w:r>
          </w:p>
        </w:tc>
        <w:tc>
          <w:tcPr>
            <w:tcW w:w="2588" w:type="dxa"/>
          </w:tcPr>
          <w:p w:rsidR="005403C2" w:rsidRPr="006B1950" w:rsidRDefault="005403C2" w:rsidP="00EB1A77">
            <w:pPr>
              <w:ind w:firstLine="567"/>
            </w:pPr>
            <w:r w:rsidRPr="006B1950">
              <w:t>0.036</w:t>
            </w:r>
          </w:p>
        </w:tc>
      </w:tr>
      <w:tr w:rsidR="005403C2" w:rsidRPr="006B1950" w:rsidTr="0069239C">
        <w:tc>
          <w:tcPr>
            <w:tcW w:w="2360" w:type="dxa"/>
          </w:tcPr>
          <w:p w:rsidR="005403C2" w:rsidRPr="006B1950" w:rsidRDefault="005403C2" w:rsidP="00EB1A77">
            <w:pPr>
              <w:ind w:firstLine="567"/>
              <w:rPr>
                <w:rFonts w:eastAsia="Calibri"/>
              </w:rPr>
            </w:pPr>
            <w:r w:rsidRPr="006B1950">
              <w:rPr>
                <w:rFonts w:eastAsia="Calibri"/>
              </w:rPr>
              <w:t>R</w:t>
            </w:r>
            <w:r w:rsidRPr="006B1950">
              <w:rPr>
                <w:rFonts w:eastAsia="Calibri"/>
                <w:vertAlign w:val="superscript"/>
              </w:rPr>
              <w:t>2</w:t>
            </w:r>
          </w:p>
        </w:tc>
        <w:tc>
          <w:tcPr>
            <w:tcW w:w="7169" w:type="dxa"/>
            <w:gridSpan w:val="3"/>
          </w:tcPr>
          <w:p w:rsidR="005403C2" w:rsidRPr="006B1950" w:rsidRDefault="005403C2" w:rsidP="00EB1A77">
            <w:pPr>
              <w:ind w:firstLine="567"/>
            </w:pPr>
            <w:r w:rsidRPr="006B1950">
              <w:t>0.41</w:t>
            </w:r>
          </w:p>
        </w:tc>
      </w:tr>
      <w:tr w:rsidR="005403C2" w:rsidRPr="006B1950" w:rsidTr="0069239C">
        <w:tc>
          <w:tcPr>
            <w:tcW w:w="2360" w:type="dxa"/>
          </w:tcPr>
          <w:p w:rsidR="005403C2" w:rsidRPr="006B1950" w:rsidRDefault="005403C2" w:rsidP="00EB1A77">
            <w:pPr>
              <w:ind w:firstLine="567"/>
              <w:rPr>
                <w:rFonts w:eastAsia="Calibri"/>
              </w:rPr>
            </w:pPr>
            <w:r w:rsidRPr="006B1950">
              <w:rPr>
                <w:rFonts w:eastAsia="Calibri"/>
              </w:rPr>
              <w:t>F-statistic</w:t>
            </w:r>
          </w:p>
        </w:tc>
        <w:tc>
          <w:tcPr>
            <w:tcW w:w="7169" w:type="dxa"/>
            <w:gridSpan w:val="3"/>
          </w:tcPr>
          <w:p w:rsidR="005403C2" w:rsidRPr="006B1950" w:rsidRDefault="005403C2" w:rsidP="00EB1A77">
            <w:pPr>
              <w:ind w:firstLine="567"/>
            </w:pPr>
            <w:r w:rsidRPr="006B1950">
              <w:t>11.34</w:t>
            </w:r>
          </w:p>
        </w:tc>
      </w:tr>
    </w:tbl>
    <w:p w:rsidR="00645BD4" w:rsidRPr="006B1950" w:rsidRDefault="00645BD4" w:rsidP="00645BD4">
      <w:pPr>
        <w:ind w:firstLine="567"/>
        <w:jc w:val="both"/>
        <w:rPr>
          <w:b/>
          <w:sz w:val="28"/>
        </w:rPr>
      </w:pPr>
    </w:p>
    <w:p w:rsidR="0069239C" w:rsidRPr="006B1950" w:rsidRDefault="0069239C" w:rsidP="0069239C">
      <w:pPr>
        <w:ind w:firstLine="709"/>
        <w:jc w:val="both"/>
        <w:rPr>
          <w:sz w:val="28"/>
        </w:rPr>
      </w:pPr>
      <w:r w:rsidRPr="006B1950">
        <w:rPr>
          <w:sz w:val="28"/>
        </w:rPr>
        <w:t xml:space="preserve">Таблица 6 демонстрирует результаты построения Модели 1, направленной на понимание роли участия стран в Киотской Конвенции. </w:t>
      </w:r>
      <w:bookmarkStart w:id="34" w:name="_Hlk119692457"/>
      <w:r w:rsidRPr="006B1950">
        <w:rPr>
          <w:sz w:val="28"/>
        </w:rPr>
        <w:t xml:space="preserve">Данная модель не только показала ожидаемые результаты относительно прямой зависимости двусторонней торговли от размера ВВП обеих стран и обратной </w:t>
      </w:r>
      <w:r w:rsidRPr="006B1950">
        <w:rPr>
          <w:sz w:val="28"/>
        </w:rPr>
        <w:lastRenderedPageBreak/>
        <w:t>зависимости объясняемой переменной от расстояния между странами, но также подтвердила гипотезу о том, что участие обеих стран в Киотской конвенции предполагает увеличение объемов импорта и экспорта государств. При этом Модель 1 обнаруживает значительную прямую связь фиктивной переменной с зависимой на уровне значимости 5%.</w:t>
      </w:r>
    </w:p>
    <w:bookmarkEnd w:id="34"/>
    <w:p w:rsidR="00645BD4" w:rsidRPr="006B1950" w:rsidRDefault="00645BD4" w:rsidP="0069239C">
      <w:pPr>
        <w:ind w:firstLine="709"/>
        <w:jc w:val="both"/>
        <w:rPr>
          <w:sz w:val="28"/>
        </w:rPr>
      </w:pPr>
      <w:r w:rsidRPr="006B1950">
        <w:rPr>
          <w:sz w:val="28"/>
        </w:rPr>
        <w:t>Несмотря на то, что коэффициент детерминации составляет меньше 50%, полагаем модель достаточно устойчивой, так как по указанным выше причинам в ней содержится незначительное количество переменных. При этом все переменные значимы, что подтверждает F-statistic.</w:t>
      </w:r>
    </w:p>
    <w:p w:rsidR="00645BD4" w:rsidRPr="006B1950" w:rsidRDefault="00645BD4" w:rsidP="0069239C">
      <w:pPr>
        <w:ind w:firstLine="709"/>
        <w:jc w:val="both"/>
        <w:rPr>
          <w:sz w:val="28"/>
        </w:rPr>
      </w:pPr>
      <w:r w:rsidRPr="006B1950">
        <w:rPr>
          <w:sz w:val="28"/>
        </w:rPr>
        <w:t>Уравнение, полученное в результате построения модели:</w:t>
      </w:r>
    </w:p>
    <w:p w:rsidR="0069239C" w:rsidRPr="006B1950" w:rsidRDefault="0069239C" w:rsidP="0069239C">
      <w:pPr>
        <w:ind w:firstLine="709"/>
        <w:jc w:val="both"/>
        <w:rPr>
          <w:sz w:val="28"/>
        </w:rPr>
      </w:pPr>
    </w:p>
    <w:p w:rsidR="0069239C" w:rsidRPr="006B1950" w:rsidRDefault="00695121" w:rsidP="0069239C">
      <w:pPr>
        <w:jc w:val="right"/>
        <w:rPr>
          <w:sz w:val="28"/>
        </w:rPr>
      </w:pPr>
      <m:oMath>
        <m:sSub>
          <m:sSubPr>
            <m:ctrlPr>
              <w:rPr>
                <w:rFonts w:ascii="Cambria Math" w:hAnsi="Cambria Math"/>
                <w:i/>
                <w:sz w:val="27"/>
                <w:szCs w:val="27"/>
              </w:rPr>
            </m:ctrlPr>
          </m:sSubPr>
          <m:e>
            <m:r>
              <w:rPr>
                <w:rFonts w:ascii="Cambria Math" w:hAnsi="Cambria Math"/>
                <w:sz w:val="27"/>
                <w:szCs w:val="27"/>
              </w:rPr>
              <m:t>LNTRADE</m:t>
            </m:r>
          </m:e>
          <m:sub>
            <m:r>
              <w:rPr>
                <w:rFonts w:ascii="Cambria Math" w:hAnsi="Cambria Math"/>
                <w:sz w:val="27"/>
                <w:szCs w:val="27"/>
              </w:rPr>
              <m:t>Kj</m:t>
            </m:r>
          </m:sub>
        </m:sSub>
        <m:r>
          <w:rPr>
            <w:rFonts w:ascii="Cambria Math" w:hAnsi="Cambria Math"/>
            <w:sz w:val="27"/>
            <w:szCs w:val="27"/>
          </w:rPr>
          <m:t>=11,674</m:t>
        </m:r>
        <m:sSub>
          <m:sSubPr>
            <m:ctrlPr>
              <w:rPr>
                <w:rFonts w:ascii="Cambria Math" w:hAnsi="Cambria Math"/>
                <w:i/>
                <w:sz w:val="27"/>
                <w:szCs w:val="27"/>
              </w:rPr>
            </m:ctrlPr>
          </m:sSubPr>
          <m:e>
            <m:r>
              <w:rPr>
                <w:rFonts w:ascii="Cambria Math" w:hAnsi="Cambria Math"/>
                <w:sz w:val="27"/>
                <w:szCs w:val="27"/>
              </w:rPr>
              <m:t>+1,006LNGDP</m:t>
            </m:r>
          </m:e>
          <m:sub>
            <m:r>
              <w:rPr>
                <w:rFonts w:ascii="Cambria Math" w:hAnsi="Cambria Math"/>
                <w:sz w:val="27"/>
                <w:szCs w:val="27"/>
              </w:rPr>
              <m:t>Kj</m:t>
            </m:r>
          </m:sub>
        </m:sSub>
        <m:r>
          <w:rPr>
            <w:rFonts w:ascii="Cambria Math" w:hAnsi="Cambria Math"/>
            <w:sz w:val="27"/>
            <w:szCs w:val="27"/>
          </w:rPr>
          <m:t>-1,914</m:t>
        </m:r>
        <m:sSub>
          <m:sSubPr>
            <m:ctrlPr>
              <w:rPr>
                <w:rFonts w:ascii="Cambria Math" w:hAnsi="Cambria Math"/>
                <w:i/>
                <w:sz w:val="27"/>
                <w:szCs w:val="27"/>
              </w:rPr>
            </m:ctrlPr>
          </m:sSubPr>
          <m:e>
            <m:r>
              <w:rPr>
                <w:rFonts w:ascii="Cambria Math" w:hAnsi="Cambria Math"/>
                <w:sz w:val="27"/>
                <w:szCs w:val="27"/>
              </w:rPr>
              <m:t>LNDIST</m:t>
            </m:r>
          </m:e>
          <m:sub>
            <m:r>
              <w:rPr>
                <w:rFonts w:ascii="Cambria Math" w:hAnsi="Cambria Math"/>
                <w:sz w:val="27"/>
                <w:szCs w:val="27"/>
              </w:rPr>
              <m:t>Kj</m:t>
            </m:r>
          </m:sub>
        </m:sSub>
        <m:r>
          <w:rPr>
            <w:rFonts w:ascii="Cambria Math" w:hAnsi="Cambria Math"/>
            <w:sz w:val="27"/>
            <w:szCs w:val="27"/>
          </w:rPr>
          <m:t>+3,461RK</m:t>
        </m:r>
        <m:sSub>
          <m:sSubPr>
            <m:ctrlPr>
              <w:rPr>
                <w:rFonts w:ascii="Cambria Math" w:hAnsi="Cambria Math"/>
                <w:i/>
                <w:sz w:val="27"/>
                <w:szCs w:val="27"/>
              </w:rPr>
            </m:ctrlPr>
          </m:sSubPr>
          <m:e>
            <m:r>
              <w:rPr>
                <w:rFonts w:ascii="Cambria Math" w:hAnsi="Cambria Math"/>
                <w:sz w:val="27"/>
                <w:szCs w:val="27"/>
              </w:rPr>
              <m:t>C</m:t>
            </m:r>
          </m:e>
          <m:sub>
            <m:r>
              <w:rPr>
                <w:rFonts w:ascii="Cambria Math" w:hAnsi="Cambria Math"/>
                <w:sz w:val="27"/>
                <w:szCs w:val="27"/>
              </w:rPr>
              <m:t>dummy</m:t>
            </m:r>
          </m:sub>
        </m:sSub>
      </m:oMath>
      <w:r w:rsidR="0069239C" w:rsidRPr="006B1950">
        <w:rPr>
          <w:sz w:val="28"/>
        </w:rPr>
        <w:t xml:space="preserve">    (13)</w:t>
      </w:r>
    </w:p>
    <w:p w:rsidR="00645BD4" w:rsidRPr="006B1950" w:rsidRDefault="00645BD4" w:rsidP="00645BD4">
      <w:pPr>
        <w:ind w:firstLine="567"/>
        <w:jc w:val="both"/>
        <w:rPr>
          <w:sz w:val="28"/>
        </w:rPr>
      </w:pPr>
    </w:p>
    <w:p w:rsidR="00645BD4" w:rsidRPr="006B1950" w:rsidRDefault="00645BD4" w:rsidP="0069239C">
      <w:pPr>
        <w:ind w:firstLine="709"/>
        <w:jc w:val="both"/>
        <w:rPr>
          <w:sz w:val="28"/>
        </w:rPr>
      </w:pPr>
      <w:r w:rsidRPr="006B1950">
        <w:rPr>
          <w:sz w:val="28"/>
        </w:rPr>
        <w:t xml:space="preserve">В </w:t>
      </w:r>
      <w:r w:rsidR="00A52C39" w:rsidRPr="006B1950">
        <w:rPr>
          <w:sz w:val="28"/>
        </w:rPr>
        <w:t>т</w:t>
      </w:r>
      <w:r w:rsidRPr="006B1950">
        <w:rPr>
          <w:sz w:val="28"/>
        </w:rPr>
        <w:t xml:space="preserve">аблице </w:t>
      </w:r>
      <w:r w:rsidR="00430161" w:rsidRPr="006B1950">
        <w:rPr>
          <w:sz w:val="28"/>
        </w:rPr>
        <w:t>7</w:t>
      </w:r>
      <w:r w:rsidRPr="006B1950">
        <w:rPr>
          <w:sz w:val="28"/>
        </w:rPr>
        <w:t xml:space="preserve"> представлены результаты построения Моделей 2-6 для импорта и экспорта Казахстана с группой стран с высоким уровнем дохода.</w:t>
      </w:r>
    </w:p>
    <w:p w:rsidR="00645BD4" w:rsidRPr="006B1950" w:rsidRDefault="00645BD4" w:rsidP="00645BD4">
      <w:pPr>
        <w:ind w:firstLine="567"/>
        <w:jc w:val="both"/>
        <w:rPr>
          <w:sz w:val="28"/>
        </w:rPr>
      </w:pPr>
    </w:p>
    <w:p w:rsidR="00645BD4" w:rsidRPr="006B1950" w:rsidRDefault="00645BD4" w:rsidP="0069239C">
      <w:pPr>
        <w:jc w:val="both"/>
        <w:rPr>
          <w:sz w:val="28"/>
        </w:rPr>
      </w:pPr>
      <w:r w:rsidRPr="006B1950">
        <w:rPr>
          <w:sz w:val="28"/>
        </w:rPr>
        <w:t xml:space="preserve">Таблица </w:t>
      </w:r>
      <w:r w:rsidR="00430161" w:rsidRPr="006B1950">
        <w:rPr>
          <w:sz w:val="28"/>
        </w:rPr>
        <w:t>7</w:t>
      </w:r>
      <w:r w:rsidR="00A52C39" w:rsidRPr="006B1950">
        <w:rPr>
          <w:sz w:val="28"/>
        </w:rPr>
        <w:t xml:space="preserve"> </w:t>
      </w:r>
      <w:r w:rsidR="0069239C" w:rsidRPr="006B1950">
        <w:rPr>
          <w:sz w:val="28"/>
        </w:rPr>
        <w:t>–</w:t>
      </w:r>
      <w:r w:rsidRPr="006B1950">
        <w:rPr>
          <w:sz w:val="28"/>
        </w:rPr>
        <w:t xml:space="preserve"> Результаты построения гравитационных моделей 2-6 с группой стран с высоким уровнем дохода</w:t>
      </w:r>
    </w:p>
    <w:p w:rsidR="00645BD4" w:rsidRPr="006B1950" w:rsidRDefault="00645BD4" w:rsidP="00645BD4">
      <w:pPr>
        <w:ind w:firstLine="567"/>
        <w:rPr>
          <w:b/>
          <w:sz w:val="16"/>
          <w:szCs w:val="16"/>
        </w:rPr>
      </w:pPr>
    </w:p>
    <w:tbl>
      <w:tblPr>
        <w:tblW w:w="9603" w:type="dxa"/>
        <w:tblInd w:w="108" w:type="dxa"/>
        <w:tblLayout w:type="fixed"/>
        <w:tblLook w:val="04A0" w:firstRow="1" w:lastRow="0" w:firstColumn="1" w:lastColumn="0" w:noHBand="0" w:noVBand="1"/>
      </w:tblPr>
      <w:tblGrid>
        <w:gridCol w:w="2439"/>
        <w:gridCol w:w="1417"/>
        <w:gridCol w:w="1276"/>
        <w:gridCol w:w="1418"/>
        <w:gridCol w:w="1275"/>
        <w:gridCol w:w="1778"/>
      </w:tblGrid>
      <w:tr w:rsidR="00645BD4" w:rsidRPr="006B1950" w:rsidTr="0069239C">
        <w:trPr>
          <w:trHeight w:val="900"/>
        </w:trPr>
        <w:tc>
          <w:tcPr>
            <w:tcW w:w="2439" w:type="dxa"/>
            <w:vMerge w:val="restart"/>
            <w:tcBorders>
              <w:top w:val="single" w:sz="4" w:space="0" w:color="auto"/>
              <w:left w:val="single" w:sz="4" w:space="0" w:color="auto"/>
              <w:right w:val="single" w:sz="4" w:space="0" w:color="auto"/>
            </w:tcBorders>
            <w:shd w:val="clear" w:color="auto" w:fill="auto"/>
            <w:vAlign w:val="center"/>
          </w:tcPr>
          <w:p w:rsidR="00645BD4" w:rsidRPr="006B1950" w:rsidRDefault="00645BD4" w:rsidP="0069239C">
            <w:pPr>
              <w:jc w:val="center"/>
            </w:pPr>
            <w:r w:rsidRPr="006B1950">
              <w:t>Independent variable</w:t>
            </w:r>
          </w:p>
        </w:tc>
        <w:tc>
          <w:tcPr>
            <w:tcW w:w="2693" w:type="dxa"/>
            <w:gridSpan w:val="2"/>
            <w:tcBorders>
              <w:top w:val="single" w:sz="4" w:space="0" w:color="auto"/>
              <w:left w:val="nil"/>
              <w:bottom w:val="single" w:sz="4" w:space="0" w:color="auto"/>
              <w:right w:val="single" w:sz="4" w:space="0" w:color="auto"/>
            </w:tcBorders>
            <w:shd w:val="clear" w:color="auto" w:fill="auto"/>
            <w:vAlign w:val="center"/>
          </w:tcPr>
          <w:p w:rsidR="00645BD4" w:rsidRPr="006B1950" w:rsidRDefault="00645BD4" w:rsidP="0069239C">
            <w:pPr>
              <w:jc w:val="center"/>
            </w:pPr>
            <w:r w:rsidRPr="006B1950">
              <w:t xml:space="preserve">Dependent variable </w:t>
            </w:r>
            <m:oMath>
              <m:sSub>
                <m:sSubPr>
                  <m:ctrlPr>
                    <w:rPr>
                      <w:rFonts w:ascii="Cambria Math" w:hAnsi="Cambria Math"/>
                      <w:i/>
                    </w:rPr>
                  </m:ctrlPr>
                </m:sSubPr>
                <m:e>
                  <m:r>
                    <w:rPr>
                      <w:rFonts w:ascii="Cambria Math" w:hAnsi="Cambria Math"/>
                    </w:rPr>
                    <m:t>LNIMP</m:t>
                  </m:r>
                </m:e>
                <m:sub>
                  <m:r>
                    <w:rPr>
                      <w:rFonts w:ascii="Cambria Math" w:hAnsi="Cambria Math"/>
                    </w:rPr>
                    <m:t xml:space="preserve">Kj </m:t>
                  </m:r>
                </m:sub>
              </m:sSub>
            </m:oMath>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45BD4" w:rsidRPr="006B1950" w:rsidRDefault="00645BD4" w:rsidP="0069239C">
            <w:pPr>
              <w:jc w:val="center"/>
            </w:pPr>
            <w:r w:rsidRPr="006B1950">
              <w:t xml:space="preserve">Dependent variable </w:t>
            </w:r>
            <m:oMath>
              <m:sSub>
                <m:sSubPr>
                  <m:ctrlPr>
                    <w:rPr>
                      <w:rFonts w:ascii="Cambria Math" w:hAnsi="Cambria Math"/>
                      <w:i/>
                    </w:rPr>
                  </m:ctrlPr>
                </m:sSubPr>
                <m:e>
                  <m:r>
                    <w:rPr>
                      <w:rFonts w:ascii="Cambria Math" w:hAnsi="Cambria Math"/>
                    </w:rPr>
                    <m:t>LNEXP</m:t>
                  </m:r>
                </m:e>
                <m:sub>
                  <m:r>
                    <w:rPr>
                      <w:rFonts w:ascii="Cambria Math" w:hAnsi="Cambria Math"/>
                    </w:rPr>
                    <m:t xml:space="preserve">Kj </m:t>
                  </m:r>
                </m:sub>
              </m:sSub>
            </m:oMath>
          </w:p>
        </w:tc>
        <w:tc>
          <w:tcPr>
            <w:tcW w:w="1778" w:type="dxa"/>
            <w:tcBorders>
              <w:top w:val="single" w:sz="4" w:space="0" w:color="auto"/>
              <w:left w:val="nil"/>
              <w:bottom w:val="single" w:sz="4" w:space="0" w:color="auto"/>
              <w:right w:val="single" w:sz="4" w:space="0" w:color="auto"/>
            </w:tcBorders>
            <w:shd w:val="clear" w:color="auto" w:fill="auto"/>
            <w:vAlign w:val="center"/>
          </w:tcPr>
          <w:p w:rsidR="00645BD4" w:rsidRPr="006B1950" w:rsidRDefault="00645BD4" w:rsidP="0069239C">
            <w:pPr>
              <w:jc w:val="center"/>
            </w:pPr>
            <w:r w:rsidRPr="006B1950">
              <w:t xml:space="preserve">Dependent variable </w:t>
            </w:r>
            <m:oMath>
              <m:sSub>
                <m:sSubPr>
                  <m:ctrlPr>
                    <w:rPr>
                      <w:rFonts w:ascii="Cambria Math" w:hAnsi="Cambria Math"/>
                      <w:i/>
                    </w:rPr>
                  </m:ctrlPr>
                </m:sSubPr>
                <m:e>
                  <m:r>
                    <w:rPr>
                      <w:rFonts w:ascii="Cambria Math" w:hAnsi="Cambria Math"/>
                    </w:rPr>
                    <m:t>LNIMP</m:t>
                  </m:r>
                </m:e>
                <m:sub>
                  <m:r>
                    <w:rPr>
                      <w:rFonts w:ascii="Cambria Math" w:hAnsi="Cambria Math"/>
                    </w:rPr>
                    <m:t xml:space="preserve">Kj </m:t>
                  </m:r>
                </m:sub>
              </m:sSub>
            </m:oMath>
          </w:p>
        </w:tc>
      </w:tr>
      <w:tr w:rsidR="00645BD4" w:rsidRPr="006B1950" w:rsidTr="0069239C">
        <w:trPr>
          <w:trHeight w:val="295"/>
        </w:trPr>
        <w:tc>
          <w:tcPr>
            <w:tcW w:w="2439" w:type="dxa"/>
            <w:vMerge/>
            <w:tcBorders>
              <w:left w:val="single" w:sz="4" w:space="0" w:color="auto"/>
              <w:bottom w:val="single" w:sz="4" w:space="0" w:color="auto"/>
              <w:right w:val="single" w:sz="4" w:space="0" w:color="auto"/>
            </w:tcBorders>
            <w:shd w:val="clear" w:color="auto" w:fill="auto"/>
            <w:vAlign w:val="center"/>
            <w:hideMark/>
          </w:tcPr>
          <w:p w:rsidR="00645BD4" w:rsidRPr="006B1950" w:rsidRDefault="00645BD4" w:rsidP="0069239C">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45BD4" w:rsidRPr="006B1950" w:rsidRDefault="00645BD4" w:rsidP="0069239C">
            <w:pPr>
              <w:jc w:val="center"/>
            </w:pPr>
            <w:r w:rsidRPr="006B1950">
              <w:t>Model 2</w:t>
            </w:r>
          </w:p>
        </w:tc>
        <w:tc>
          <w:tcPr>
            <w:tcW w:w="1276" w:type="dxa"/>
            <w:tcBorders>
              <w:top w:val="single" w:sz="4" w:space="0" w:color="auto"/>
              <w:left w:val="nil"/>
              <w:bottom w:val="single" w:sz="4" w:space="0" w:color="auto"/>
              <w:right w:val="single" w:sz="4" w:space="0" w:color="auto"/>
            </w:tcBorders>
            <w:vAlign w:val="center"/>
          </w:tcPr>
          <w:p w:rsidR="00645BD4" w:rsidRPr="006B1950" w:rsidRDefault="00645BD4" w:rsidP="0069239C">
            <w:pPr>
              <w:jc w:val="center"/>
            </w:pPr>
            <w:r w:rsidRPr="006B1950">
              <w:t>Model 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5BD4" w:rsidRPr="006B1950" w:rsidRDefault="00645BD4" w:rsidP="0069239C">
            <w:pPr>
              <w:jc w:val="center"/>
            </w:pPr>
            <w:r w:rsidRPr="006B1950">
              <w:t>Model 4</w:t>
            </w:r>
          </w:p>
        </w:tc>
        <w:tc>
          <w:tcPr>
            <w:tcW w:w="1275" w:type="dxa"/>
            <w:tcBorders>
              <w:top w:val="single" w:sz="4" w:space="0" w:color="auto"/>
              <w:left w:val="nil"/>
              <w:bottom w:val="single" w:sz="4" w:space="0" w:color="auto"/>
              <w:right w:val="single" w:sz="4" w:space="0" w:color="auto"/>
            </w:tcBorders>
            <w:shd w:val="clear" w:color="auto" w:fill="auto"/>
            <w:vAlign w:val="center"/>
          </w:tcPr>
          <w:p w:rsidR="00645BD4" w:rsidRPr="006B1950" w:rsidRDefault="00645BD4" w:rsidP="0069239C">
            <w:pPr>
              <w:jc w:val="center"/>
            </w:pPr>
            <w:r w:rsidRPr="006B1950">
              <w:t>Model 5</w:t>
            </w:r>
          </w:p>
        </w:tc>
        <w:tc>
          <w:tcPr>
            <w:tcW w:w="1778" w:type="dxa"/>
            <w:tcBorders>
              <w:top w:val="single" w:sz="4" w:space="0" w:color="auto"/>
              <w:left w:val="nil"/>
              <w:bottom w:val="single" w:sz="4" w:space="0" w:color="auto"/>
              <w:right w:val="single" w:sz="4" w:space="0" w:color="auto"/>
            </w:tcBorders>
            <w:shd w:val="clear" w:color="auto" w:fill="auto"/>
            <w:vAlign w:val="center"/>
            <w:hideMark/>
          </w:tcPr>
          <w:p w:rsidR="00645BD4" w:rsidRPr="006B1950" w:rsidRDefault="00645BD4" w:rsidP="0069239C">
            <w:pPr>
              <w:jc w:val="center"/>
            </w:pPr>
            <w:r w:rsidRPr="006B1950">
              <w:t>Model 6</w:t>
            </w:r>
          </w:p>
        </w:tc>
      </w:tr>
      <w:tr w:rsidR="00645BD4" w:rsidRPr="006B1950" w:rsidTr="00877704">
        <w:trPr>
          <w:trHeight w:val="300"/>
        </w:trPr>
        <w:tc>
          <w:tcPr>
            <w:tcW w:w="2439" w:type="dxa"/>
            <w:tcBorders>
              <w:top w:val="nil"/>
              <w:left w:val="single" w:sz="4" w:space="0" w:color="auto"/>
              <w:bottom w:val="single" w:sz="4" w:space="0" w:color="auto"/>
              <w:right w:val="single" w:sz="4" w:space="0" w:color="auto"/>
            </w:tcBorders>
            <w:shd w:val="clear" w:color="auto" w:fill="auto"/>
            <w:noWrap/>
            <w:vAlign w:val="center"/>
            <w:hideMark/>
          </w:tcPr>
          <w:p w:rsidR="00645BD4" w:rsidRPr="006B1950" w:rsidRDefault="00695121" w:rsidP="00877704">
            <w:pPr>
              <w:ind w:firstLine="176"/>
            </w:pPr>
            <m:oMathPara>
              <m:oMathParaPr>
                <m:jc m:val="left"/>
              </m:oMathParaPr>
              <m:oMath>
                <m:sSub>
                  <m:sSubPr>
                    <m:ctrlPr>
                      <w:rPr>
                        <w:rFonts w:ascii="Cambria Math" w:hAnsi="Cambria Math"/>
                        <w:i/>
                      </w:rPr>
                    </m:ctrlPr>
                  </m:sSubPr>
                  <m:e>
                    <m:r>
                      <w:rPr>
                        <w:rFonts w:ascii="Cambria Math" w:hAnsi="Cambria Math"/>
                      </w:rPr>
                      <m:t>LNGDP</m:t>
                    </m:r>
                  </m:e>
                  <m:sub>
                    <m:r>
                      <w:rPr>
                        <w:rFonts w:ascii="Cambria Math" w:hAnsi="Cambria Math"/>
                      </w:rPr>
                      <m:t>Kj</m:t>
                    </m:r>
                  </m:sub>
                </m:sSub>
              </m:oMath>
            </m:oMathPara>
          </w:p>
        </w:tc>
        <w:tc>
          <w:tcPr>
            <w:tcW w:w="1417" w:type="dxa"/>
            <w:tcBorders>
              <w:top w:val="nil"/>
              <w:left w:val="nil"/>
              <w:bottom w:val="single" w:sz="4" w:space="0" w:color="auto"/>
              <w:right w:val="single" w:sz="4" w:space="0" w:color="auto"/>
            </w:tcBorders>
            <w:shd w:val="clear" w:color="auto" w:fill="auto"/>
            <w:noWrap/>
            <w:vAlign w:val="center"/>
            <w:hideMark/>
          </w:tcPr>
          <w:p w:rsidR="00645BD4" w:rsidRPr="006B1950" w:rsidRDefault="00645BD4" w:rsidP="00877704">
            <w:pPr>
              <w:ind w:firstLine="5"/>
              <w:jc w:val="center"/>
            </w:pPr>
            <w:r w:rsidRPr="006B1950">
              <w:t>1,11</w:t>
            </w:r>
            <w:r w:rsidR="007B3FAC" w:rsidRPr="006B1950">
              <w:t>**</w:t>
            </w:r>
          </w:p>
          <w:p w:rsidR="00645BD4" w:rsidRPr="006B1950" w:rsidRDefault="00645BD4" w:rsidP="00877704">
            <w:pPr>
              <w:ind w:firstLine="5"/>
              <w:jc w:val="center"/>
            </w:pPr>
            <w:r w:rsidRPr="006B1950">
              <w:t>(</w:t>
            </w:r>
            <w:r w:rsidR="00FA77BE" w:rsidRPr="006B1950">
              <w:t>0,220</w:t>
            </w:r>
            <w:r w:rsidRPr="006B1950">
              <w:t>)</w:t>
            </w:r>
          </w:p>
        </w:tc>
        <w:tc>
          <w:tcPr>
            <w:tcW w:w="1276" w:type="dxa"/>
            <w:tcBorders>
              <w:top w:val="single" w:sz="4" w:space="0" w:color="auto"/>
              <w:left w:val="nil"/>
              <w:bottom w:val="single" w:sz="4" w:space="0" w:color="auto"/>
              <w:right w:val="single" w:sz="4" w:space="0" w:color="auto"/>
            </w:tcBorders>
            <w:vAlign w:val="center"/>
          </w:tcPr>
          <w:p w:rsidR="00645BD4" w:rsidRPr="006B1950" w:rsidRDefault="00645BD4" w:rsidP="00877704">
            <w:pPr>
              <w:ind w:firstLine="5"/>
              <w:jc w:val="center"/>
            </w:pPr>
            <w:r w:rsidRPr="006B1950">
              <w:t>1,13</w:t>
            </w:r>
            <w:r w:rsidR="007B3FAC" w:rsidRPr="006B1950">
              <w:t>**</w:t>
            </w:r>
          </w:p>
          <w:p w:rsidR="00645BD4" w:rsidRPr="006B1950" w:rsidRDefault="00645BD4" w:rsidP="00877704">
            <w:pPr>
              <w:ind w:firstLine="5"/>
              <w:jc w:val="center"/>
            </w:pPr>
            <w:r w:rsidRPr="006B1950">
              <w:t>(</w:t>
            </w:r>
            <w:r w:rsidR="00FA77BE" w:rsidRPr="006B1950">
              <w:t>0,231</w:t>
            </w:r>
            <w:r w:rsidRPr="006B1950">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5BD4" w:rsidRPr="006B1950" w:rsidRDefault="00645BD4" w:rsidP="00877704">
            <w:pPr>
              <w:ind w:firstLine="5"/>
              <w:jc w:val="center"/>
            </w:pPr>
            <w:r w:rsidRPr="006B1950">
              <w:t>0,71</w:t>
            </w:r>
            <w:r w:rsidR="007B3FAC" w:rsidRPr="006B1950">
              <w:t>**</w:t>
            </w:r>
          </w:p>
          <w:p w:rsidR="00645BD4" w:rsidRPr="006B1950" w:rsidRDefault="00645BD4" w:rsidP="00877704">
            <w:pPr>
              <w:ind w:firstLine="5"/>
              <w:jc w:val="center"/>
            </w:pPr>
            <w:r w:rsidRPr="006B1950">
              <w:t>(</w:t>
            </w:r>
            <w:r w:rsidR="00FA77BE" w:rsidRPr="006B1950">
              <w:t>0,182</w:t>
            </w:r>
            <w:r w:rsidRPr="006B1950">
              <w:t>)</w:t>
            </w:r>
          </w:p>
        </w:tc>
        <w:tc>
          <w:tcPr>
            <w:tcW w:w="1275" w:type="dxa"/>
            <w:tcBorders>
              <w:top w:val="nil"/>
              <w:left w:val="nil"/>
              <w:bottom w:val="single" w:sz="4" w:space="0" w:color="auto"/>
              <w:right w:val="single" w:sz="4" w:space="0" w:color="auto"/>
            </w:tcBorders>
            <w:shd w:val="clear" w:color="auto" w:fill="auto"/>
            <w:noWrap/>
            <w:vAlign w:val="center"/>
          </w:tcPr>
          <w:p w:rsidR="00645BD4" w:rsidRPr="006B1950" w:rsidRDefault="00645BD4" w:rsidP="00877704">
            <w:pPr>
              <w:ind w:firstLine="5"/>
              <w:jc w:val="center"/>
            </w:pPr>
            <w:r w:rsidRPr="006B1950">
              <w:t>0,70</w:t>
            </w:r>
            <w:r w:rsidR="007B3FAC" w:rsidRPr="006B1950">
              <w:t>**</w:t>
            </w:r>
          </w:p>
          <w:p w:rsidR="00645BD4" w:rsidRPr="006B1950" w:rsidRDefault="00645BD4" w:rsidP="00877704">
            <w:pPr>
              <w:ind w:firstLine="5"/>
              <w:jc w:val="center"/>
            </w:pPr>
            <w:r w:rsidRPr="006B1950">
              <w:t>(</w:t>
            </w:r>
            <w:r w:rsidR="00FA77BE" w:rsidRPr="006B1950">
              <w:t>0,179</w:t>
            </w:r>
            <w:r w:rsidRPr="006B1950">
              <w:t>)</w:t>
            </w:r>
          </w:p>
        </w:tc>
        <w:tc>
          <w:tcPr>
            <w:tcW w:w="1778" w:type="dxa"/>
            <w:tcBorders>
              <w:top w:val="nil"/>
              <w:left w:val="single" w:sz="4" w:space="0" w:color="auto"/>
              <w:bottom w:val="single" w:sz="4" w:space="0" w:color="auto"/>
              <w:right w:val="single" w:sz="4" w:space="0" w:color="auto"/>
            </w:tcBorders>
            <w:shd w:val="clear" w:color="auto" w:fill="auto"/>
            <w:noWrap/>
            <w:vAlign w:val="center"/>
            <w:hideMark/>
          </w:tcPr>
          <w:p w:rsidR="00645BD4" w:rsidRPr="006B1950" w:rsidRDefault="00645BD4" w:rsidP="00877704">
            <w:pPr>
              <w:ind w:firstLine="5"/>
              <w:jc w:val="center"/>
            </w:pPr>
            <w:r w:rsidRPr="006B1950">
              <w:t>1,10</w:t>
            </w:r>
            <w:r w:rsidR="007B3FAC" w:rsidRPr="006B1950">
              <w:t>**</w:t>
            </w:r>
          </w:p>
          <w:p w:rsidR="00645BD4" w:rsidRPr="006B1950" w:rsidRDefault="00645BD4" w:rsidP="00877704">
            <w:pPr>
              <w:ind w:firstLine="5"/>
              <w:jc w:val="center"/>
            </w:pPr>
            <w:r w:rsidRPr="006B1950">
              <w:t>(</w:t>
            </w:r>
            <w:r w:rsidR="00FA77BE" w:rsidRPr="006B1950">
              <w:t>0,221</w:t>
            </w:r>
            <w:r w:rsidRPr="006B1950">
              <w:t>)</w:t>
            </w:r>
          </w:p>
        </w:tc>
      </w:tr>
      <w:tr w:rsidR="00645BD4" w:rsidRPr="006B1950" w:rsidTr="00877704">
        <w:trPr>
          <w:trHeight w:val="300"/>
        </w:trPr>
        <w:tc>
          <w:tcPr>
            <w:tcW w:w="2439" w:type="dxa"/>
            <w:tcBorders>
              <w:top w:val="nil"/>
              <w:left w:val="single" w:sz="4" w:space="0" w:color="auto"/>
              <w:bottom w:val="single" w:sz="4" w:space="0" w:color="auto"/>
              <w:right w:val="single" w:sz="4" w:space="0" w:color="auto"/>
            </w:tcBorders>
            <w:shd w:val="clear" w:color="auto" w:fill="auto"/>
            <w:noWrap/>
            <w:vAlign w:val="center"/>
            <w:hideMark/>
          </w:tcPr>
          <w:p w:rsidR="00645BD4" w:rsidRPr="006B1950" w:rsidRDefault="00695121" w:rsidP="00877704">
            <w:pPr>
              <w:ind w:firstLine="176"/>
            </w:pPr>
            <m:oMathPara>
              <m:oMathParaPr>
                <m:jc m:val="left"/>
              </m:oMathParaPr>
              <m:oMath>
                <m:sSub>
                  <m:sSubPr>
                    <m:ctrlPr>
                      <w:rPr>
                        <w:rFonts w:ascii="Cambria Math" w:hAnsi="Cambria Math"/>
                        <w:i/>
                      </w:rPr>
                    </m:ctrlPr>
                  </m:sSubPr>
                  <m:e>
                    <m:r>
                      <w:rPr>
                        <w:rFonts w:ascii="Cambria Math" w:hAnsi="Cambria Math"/>
                      </w:rPr>
                      <m:t>LNDIST</m:t>
                    </m:r>
                  </m:e>
                  <m:sub>
                    <m:r>
                      <w:rPr>
                        <w:rFonts w:ascii="Cambria Math" w:hAnsi="Cambria Math"/>
                      </w:rPr>
                      <m:t>Kj</m:t>
                    </m:r>
                  </m:sub>
                </m:sSub>
              </m:oMath>
            </m:oMathPara>
          </w:p>
        </w:tc>
        <w:tc>
          <w:tcPr>
            <w:tcW w:w="1417" w:type="dxa"/>
            <w:tcBorders>
              <w:top w:val="nil"/>
              <w:left w:val="nil"/>
              <w:bottom w:val="single" w:sz="4" w:space="0" w:color="auto"/>
              <w:right w:val="single" w:sz="4" w:space="0" w:color="auto"/>
            </w:tcBorders>
            <w:shd w:val="clear" w:color="auto" w:fill="auto"/>
            <w:noWrap/>
            <w:vAlign w:val="center"/>
            <w:hideMark/>
          </w:tcPr>
          <w:p w:rsidR="00645BD4" w:rsidRPr="006B1950" w:rsidRDefault="00645BD4" w:rsidP="00877704">
            <w:pPr>
              <w:ind w:firstLine="5"/>
              <w:jc w:val="center"/>
            </w:pPr>
            <w:r w:rsidRPr="006B1950">
              <w:t>- 3,84</w:t>
            </w:r>
            <w:r w:rsidR="007B3FAC" w:rsidRPr="006B1950">
              <w:t>**</w:t>
            </w:r>
          </w:p>
          <w:p w:rsidR="00645BD4" w:rsidRPr="006B1950" w:rsidRDefault="00645BD4" w:rsidP="00877704">
            <w:pPr>
              <w:ind w:firstLine="5"/>
              <w:jc w:val="center"/>
            </w:pPr>
            <w:r w:rsidRPr="006B1950">
              <w:t>(</w:t>
            </w:r>
            <w:r w:rsidR="00453C6D" w:rsidRPr="006B1950">
              <w:t>1,271</w:t>
            </w:r>
            <w:r w:rsidRPr="006B1950">
              <w:t>)</w:t>
            </w:r>
          </w:p>
        </w:tc>
        <w:tc>
          <w:tcPr>
            <w:tcW w:w="1276" w:type="dxa"/>
            <w:tcBorders>
              <w:top w:val="single" w:sz="4" w:space="0" w:color="auto"/>
              <w:left w:val="nil"/>
              <w:bottom w:val="single" w:sz="4" w:space="0" w:color="auto"/>
              <w:right w:val="single" w:sz="4" w:space="0" w:color="auto"/>
            </w:tcBorders>
            <w:vAlign w:val="center"/>
          </w:tcPr>
          <w:p w:rsidR="00645BD4" w:rsidRPr="006B1950" w:rsidRDefault="00645BD4" w:rsidP="00877704">
            <w:pPr>
              <w:ind w:firstLine="5"/>
              <w:jc w:val="center"/>
            </w:pPr>
            <w:r w:rsidRPr="006B1950">
              <w:t>-3,71</w:t>
            </w:r>
            <w:r w:rsidR="007B3FAC" w:rsidRPr="006B1950">
              <w:t>**</w:t>
            </w:r>
          </w:p>
          <w:p w:rsidR="00645BD4" w:rsidRPr="006B1950" w:rsidRDefault="00645BD4" w:rsidP="00877704">
            <w:pPr>
              <w:ind w:firstLine="5"/>
              <w:jc w:val="center"/>
            </w:pPr>
            <w:r w:rsidRPr="006B1950">
              <w:t>(</w:t>
            </w:r>
            <w:r w:rsidR="00453C6D" w:rsidRPr="006B1950">
              <w:t>1,343</w:t>
            </w:r>
            <w:r w:rsidRPr="006B1950">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5BD4" w:rsidRPr="006B1950" w:rsidRDefault="00645BD4" w:rsidP="00877704">
            <w:pPr>
              <w:ind w:firstLine="5"/>
              <w:jc w:val="center"/>
            </w:pPr>
            <w:r w:rsidRPr="006B1950">
              <w:t>-1,21</w:t>
            </w:r>
          </w:p>
          <w:p w:rsidR="00645BD4" w:rsidRPr="006B1950" w:rsidRDefault="00645BD4" w:rsidP="00877704">
            <w:pPr>
              <w:ind w:firstLine="5"/>
              <w:jc w:val="center"/>
            </w:pPr>
            <w:r w:rsidRPr="006B1950">
              <w:t>(</w:t>
            </w:r>
            <w:r w:rsidR="00453C6D" w:rsidRPr="006B1950">
              <w:t>1,092</w:t>
            </w:r>
            <w:r w:rsidRPr="006B1950">
              <w:t>)</w:t>
            </w:r>
          </w:p>
        </w:tc>
        <w:tc>
          <w:tcPr>
            <w:tcW w:w="1275" w:type="dxa"/>
            <w:tcBorders>
              <w:top w:val="nil"/>
              <w:left w:val="nil"/>
              <w:bottom w:val="single" w:sz="4" w:space="0" w:color="auto"/>
              <w:right w:val="single" w:sz="4" w:space="0" w:color="auto"/>
            </w:tcBorders>
            <w:shd w:val="clear" w:color="auto" w:fill="auto"/>
            <w:noWrap/>
            <w:vAlign w:val="center"/>
          </w:tcPr>
          <w:p w:rsidR="00645BD4" w:rsidRPr="006B1950" w:rsidRDefault="00645BD4" w:rsidP="00877704">
            <w:pPr>
              <w:ind w:firstLine="5"/>
              <w:jc w:val="center"/>
            </w:pPr>
            <w:r w:rsidRPr="006B1950">
              <w:t>-0,82</w:t>
            </w:r>
          </w:p>
          <w:p w:rsidR="00645BD4" w:rsidRPr="006B1950" w:rsidRDefault="00645BD4" w:rsidP="00877704">
            <w:pPr>
              <w:ind w:firstLine="5"/>
              <w:jc w:val="center"/>
            </w:pPr>
            <w:r w:rsidRPr="006B1950">
              <w:t>(</w:t>
            </w:r>
            <w:r w:rsidR="00453C6D" w:rsidRPr="006B1950">
              <w:t>1,167</w:t>
            </w:r>
            <w:r w:rsidRPr="006B1950">
              <w:t>)</w:t>
            </w:r>
          </w:p>
        </w:tc>
        <w:tc>
          <w:tcPr>
            <w:tcW w:w="1778" w:type="dxa"/>
            <w:tcBorders>
              <w:top w:val="nil"/>
              <w:left w:val="single" w:sz="4" w:space="0" w:color="auto"/>
              <w:bottom w:val="single" w:sz="4" w:space="0" w:color="auto"/>
              <w:right w:val="single" w:sz="4" w:space="0" w:color="auto"/>
            </w:tcBorders>
            <w:shd w:val="clear" w:color="auto" w:fill="auto"/>
            <w:noWrap/>
            <w:vAlign w:val="center"/>
            <w:hideMark/>
          </w:tcPr>
          <w:p w:rsidR="00645BD4" w:rsidRPr="006B1950" w:rsidRDefault="00645BD4" w:rsidP="00877704">
            <w:pPr>
              <w:ind w:firstLine="5"/>
              <w:jc w:val="center"/>
            </w:pPr>
            <w:r w:rsidRPr="006B1950">
              <w:t>-3,84</w:t>
            </w:r>
            <w:r w:rsidR="007B3FAC" w:rsidRPr="006B1950">
              <w:t>*</w:t>
            </w:r>
          </w:p>
          <w:p w:rsidR="00645BD4" w:rsidRPr="006B1950" w:rsidRDefault="00645BD4" w:rsidP="00877704">
            <w:pPr>
              <w:ind w:firstLine="5"/>
              <w:jc w:val="center"/>
            </w:pPr>
            <w:r w:rsidRPr="006B1950">
              <w:t>(</w:t>
            </w:r>
            <w:r w:rsidR="00453C6D" w:rsidRPr="006B1950">
              <w:t>1,271</w:t>
            </w:r>
            <w:r w:rsidRPr="006B1950">
              <w:t>)</w:t>
            </w:r>
          </w:p>
        </w:tc>
      </w:tr>
      <w:tr w:rsidR="00645BD4" w:rsidRPr="006B1950" w:rsidTr="00877704">
        <w:trPr>
          <w:trHeight w:val="300"/>
        </w:trPr>
        <w:tc>
          <w:tcPr>
            <w:tcW w:w="2439" w:type="dxa"/>
            <w:tcBorders>
              <w:top w:val="nil"/>
              <w:left w:val="single" w:sz="4" w:space="0" w:color="auto"/>
              <w:bottom w:val="single" w:sz="4" w:space="0" w:color="auto"/>
              <w:right w:val="single" w:sz="4" w:space="0" w:color="auto"/>
            </w:tcBorders>
            <w:shd w:val="clear" w:color="auto" w:fill="auto"/>
            <w:noWrap/>
            <w:vAlign w:val="center"/>
            <w:hideMark/>
          </w:tcPr>
          <w:p w:rsidR="00645BD4" w:rsidRPr="006B1950" w:rsidRDefault="00695121" w:rsidP="00877704">
            <w:pPr>
              <w:ind w:firstLine="176"/>
            </w:pPr>
            <m:oMathPara>
              <m:oMathParaPr>
                <m:jc m:val="left"/>
              </m:oMathParaPr>
              <m:oMath>
                <m:sSub>
                  <m:sSubPr>
                    <m:ctrlPr>
                      <w:rPr>
                        <w:rFonts w:ascii="Cambria Math" w:hAnsi="Cambria Math"/>
                        <w:i/>
                      </w:rPr>
                    </m:ctrlPr>
                  </m:sSubPr>
                  <m:e>
                    <m:r>
                      <w:rPr>
                        <w:rFonts w:ascii="Cambria Math" w:hAnsi="Cambria Math"/>
                      </w:rPr>
                      <m:t>LNTIME</m:t>
                    </m:r>
                  </m:e>
                  <m:sub>
                    <m:r>
                      <w:rPr>
                        <w:rFonts w:ascii="Cambria Math" w:hAnsi="Cambria Math"/>
                      </w:rPr>
                      <m:t>expJ</m:t>
                    </m:r>
                  </m:sub>
                </m:sSub>
              </m:oMath>
            </m:oMathPara>
          </w:p>
        </w:tc>
        <w:tc>
          <w:tcPr>
            <w:tcW w:w="1417" w:type="dxa"/>
            <w:tcBorders>
              <w:top w:val="nil"/>
              <w:left w:val="nil"/>
              <w:bottom w:val="single" w:sz="4" w:space="0" w:color="auto"/>
              <w:right w:val="single" w:sz="4" w:space="0" w:color="auto"/>
            </w:tcBorders>
            <w:shd w:val="clear" w:color="auto" w:fill="auto"/>
            <w:noWrap/>
            <w:vAlign w:val="center"/>
            <w:hideMark/>
          </w:tcPr>
          <w:p w:rsidR="00645BD4" w:rsidRPr="006B1950" w:rsidRDefault="00645BD4" w:rsidP="00877704">
            <w:pPr>
              <w:ind w:firstLine="5"/>
              <w:jc w:val="center"/>
            </w:pPr>
            <w:r w:rsidRPr="006B1950">
              <w:t>-0,28</w:t>
            </w:r>
          </w:p>
          <w:p w:rsidR="00645BD4" w:rsidRPr="006B1950" w:rsidRDefault="00645BD4" w:rsidP="00877704">
            <w:pPr>
              <w:ind w:firstLine="5"/>
              <w:jc w:val="center"/>
            </w:pPr>
            <w:r w:rsidRPr="006B1950">
              <w:t>(0,</w:t>
            </w:r>
            <w:r w:rsidR="00453C6D" w:rsidRPr="006B1950">
              <w:t>136</w:t>
            </w:r>
            <w:r w:rsidRPr="006B1950">
              <w:t>)</w:t>
            </w:r>
          </w:p>
        </w:tc>
        <w:tc>
          <w:tcPr>
            <w:tcW w:w="1276" w:type="dxa"/>
            <w:tcBorders>
              <w:top w:val="single" w:sz="4" w:space="0" w:color="auto"/>
              <w:left w:val="nil"/>
              <w:bottom w:val="single" w:sz="4" w:space="0" w:color="auto"/>
              <w:right w:val="single" w:sz="4" w:space="0" w:color="auto"/>
            </w:tcBorders>
            <w:vAlign w:val="center"/>
          </w:tcPr>
          <w:p w:rsidR="00645BD4" w:rsidRPr="006B1950" w:rsidRDefault="00A1545A" w:rsidP="00877704">
            <w:pPr>
              <w:ind w:firstLine="5"/>
              <w:jc w:val="center"/>
            </w:pPr>
            <w:r w:rsidRPr="006B1950">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5BD4" w:rsidRPr="006B1950" w:rsidRDefault="00A1545A" w:rsidP="00877704">
            <w:pPr>
              <w:ind w:firstLine="5"/>
              <w:jc w:val="center"/>
            </w:pPr>
            <w:r w:rsidRPr="006B1950">
              <w:t>-</w:t>
            </w:r>
          </w:p>
        </w:tc>
        <w:tc>
          <w:tcPr>
            <w:tcW w:w="1275" w:type="dxa"/>
            <w:tcBorders>
              <w:top w:val="nil"/>
              <w:left w:val="nil"/>
              <w:bottom w:val="single" w:sz="4" w:space="0" w:color="auto"/>
              <w:right w:val="single" w:sz="4" w:space="0" w:color="auto"/>
            </w:tcBorders>
            <w:shd w:val="clear" w:color="auto" w:fill="auto"/>
            <w:noWrap/>
            <w:vAlign w:val="center"/>
          </w:tcPr>
          <w:p w:rsidR="00645BD4" w:rsidRPr="006B1950" w:rsidRDefault="00A1545A" w:rsidP="00877704">
            <w:pPr>
              <w:ind w:firstLine="5"/>
              <w:jc w:val="center"/>
            </w:pPr>
            <w:r w:rsidRPr="006B1950">
              <w:t>-</w:t>
            </w:r>
          </w:p>
        </w:tc>
        <w:tc>
          <w:tcPr>
            <w:tcW w:w="1778" w:type="dxa"/>
            <w:tcBorders>
              <w:top w:val="nil"/>
              <w:left w:val="single" w:sz="4" w:space="0" w:color="auto"/>
              <w:bottom w:val="single" w:sz="4" w:space="0" w:color="auto"/>
              <w:right w:val="single" w:sz="4" w:space="0" w:color="auto"/>
            </w:tcBorders>
            <w:shd w:val="clear" w:color="auto" w:fill="auto"/>
            <w:noWrap/>
            <w:vAlign w:val="center"/>
            <w:hideMark/>
          </w:tcPr>
          <w:p w:rsidR="00645BD4" w:rsidRPr="006B1950" w:rsidRDefault="00A1545A" w:rsidP="00877704">
            <w:pPr>
              <w:ind w:firstLine="5"/>
              <w:jc w:val="center"/>
            </w:pPr>
            <w:r w:rsidRPr="006B1950">
              <w:t>-</w:t>
            </w:r>
          </w:p>
        </w:tc>
      </w:tr>
      <w:tr w:rsidR="00645BD4" w:rsidRPr="006B1950" w:rsidTr="00877704">
        <w:trPr>
          <w:trHeight w:val="300"/>
        </w:trPr>
        <w:tc>
          <w:tcPr>
            <w:tcW w:w="2439" w:type="dxa"/>
            <w:tcBorders>
              <w:top w:val="nil"/>
              <w:left w:val="single" w:sz="4" w:space="0" w:color="auto"/>
              <w:bottom w:val="single" w:sz="4" w:space="0" w:color="auto"/>
              <w:right w:val="single" w:sz="4" w:space="0" w:color="auto"/>
            </w:tcBorders>
            <w:shd w:val="clear" w:color="auto" w:fill="auto"/>
            <w:noWrap/>
            <w:vAlign w:val="center"/>
            <w:hideMark/>
          </w:tcPr>
          <w:p w:rsidR="00645BD4" w:rsidRPr="006B1950" w:rsidRDefault="00695121" w:rsidP="00877704">
            <w:pPr>
              <w:ind w:firstLine="176"/>
            </w:pPr>
            <m:oMathPara>
              <m:oMathParaPr>
                <m:jc m:val="left"/>
              </m:oMathParaPr>
              <m:oMath>
                <m:sSub>
                  <m:sSubPr>
                    <m:ctrlPr>
                      <w:rPr>
                        <w:rFonts w:ascii="Cambria Math" w:hAnsi="Cambria Math"/>
                        <w:i/>
                      </w:rPr>
                    </m:ctrlPr>
                  </m:sSubPr>
                  <m:e>
                    <m:r>
                      <w:rPr>
                        <w:rFonts w:ascii="Cambria Math" w:hAnsi="Cambria Math"/>
                      </w:rPr>
                      <m:t>LNCOST</m:t>
                    </m:r>
                  </m:e>
                  <m:sub>
                    <m:r>
                      <w:rPr>
                        <w:rFonts w:ascii="Cambria Math" w:hAnsi="Cambria Math"/>
                      </w:rPr>
                      <m:t>impJ</m:t>
                    </m:r>
                  </m:sub>
                </m:sSub>
              </m:oMath>
            </m:oMathPara>
          </w:p>
        </w:tc>
        <w:tc>
          <w:tcPr>
            <w:tcW w:w="1417" w:type="dxa"/>
            <w:tcBorders>
              <w:top w:val="nil"/>
              <w:left w:val="nil"/>
              <w:bottom w:val="single" w:sz="4" w:space="0" w:color="auto"/>
              <w:right w:val="single" w:sz="4" w:space="0" w:color="auto"/>
            </w:tcBorders>
            <w:shd w:val="clear" w:color="auto" w:fill="auto"/>
            <w:noWrap/>
            <w:vAlign w:val="center"/>
            <w:hideMark/>
          </w:tcPr>
          <w:p w:rsidR="00645BD4" w:rsidRPr="006B1950" w:rsidRDefault="00A1545A" w:rsidP="00877704">
            <w:pPr>
              <w:ind w:firstLine="5"/>
              <w:jc w:val="center"/>
            </w:pPr>
            <w:r w:rsidRPr="006B1950">
              <w:t>-</w:t>
            </w:r>
          </w:p>
        </w:tc>
        <w:tc>
          <w:tcPr>
            <w:tcW w:w="1276" w:type="dxa"/>
            <w:tcBorders>
              <w:top w:val="single" w:sz="4" w:space="0" w:color="auto"/>
              <w:left w:val="nil"/>
              <w:bottom w:val="single" w:sz="4" w:space="0" w:color="auto"/>
              <w:right w:val="single" w:sz="4" w:space="0" w:color="auto"/>
            </w:tcBorders>
            <w:vAlign w:val="center"/>
          </w:tcPr>
          <w:p w:rsidR="00645BD4" w:rsidRPr="006B1950" w:rsidRDefault="00A1545A" w:rsidP="00877704">
            <w:pPr>
              <w:ind w:firstLine="5"/>
              <w:jc w:val="center"/>
            </w:pPr>
            <w:r w:rsidRPr="006B1950">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5BD4" w:rsidRPr="006B1950" w:rsidRDefault="00A1545A" w:rsidP="00877704">
            <w:pPr>
              <w:ind w:firstLine="5"/>
              <w:jc w:val="center"/>
            </w:pPr>
            <w:r w:rsidRPr="006B1950">
              <w:t>-</w:t>
            </w:r>
          </w:p>
        </w:tc>
        <w:tc>
          <w:tcPr>
            <w:tcW w:w="1275" w:type="dxa"/>
            <w:tcBorders>
              <w:top w:val="nil"/>
              <w:left w:val="nil"/>
              <w:bottom w:val="single" w:sz="4" w:space="0" w:color="auto"/>
              <w:right w:val="single" w:sz="4" w:space="0" w:color="auto"/>
            </w:tcBorders>
            <w:shd w:val="clear" w:color="auto" w:fill="auto"/>
            <w:noWrap/>
            <w:vAlign w:val="center"/>
          </w:tcPr>
          <w:p w:rsidR="00645BD4" w:rsidRPr="006B1950" w:rsidRDefault="00645BD4" w:rsidP="00877704">
            <w:pPr>
              <w:ind w:firstLine="5"/>
              <w:jc w:val="center"/>
            </w:pPr>
            <w:r w:rsidRPr="006B1950">
              <w:t>-0,08</w:t>
            </w:r>
          </w:p>
          <w:p w:rsidR="00645BD4" w:rsidRPr="006B1950" w:rsidRDefault="00645BD4" w:rsidP="00877704">
            <w:pPr>
              <w:ind w:firstLine="5"/>
              <w:jc w:val="center"/>
            </w:pPr>
            <w:r w:rsidRPr="006B1950">
              <w:t>(</w:t>
            </w:r>
            <w:r w:rsidR="00453C6D" w:rsidRPr="006B1950">
              <w:t>0,070</w:t>
            </w:r>
            <w:r w:rsidRPr="006B1950">
              <w:t>)</w:t>
            </w:r>
          </w:p>
        </w:tc>
        <w:tc>
          <w:tcPr>
            <w:tcW w:w="1778" w:type="dxa"/>
            <w:tcBorders>
              <w:top w:val="nil"/>
              <w:left w:val="single" w:sz="4" w:space="0" w:color="auto"/>
              <w:bottom w:val="single" w:sz="4" w:space="0" w:color="auto"/>
              <w:right w:val="single" w:sz="4" w:space="0" w:color="auto"/>
            </w:tcBorders>
            <w:shd w:val="clear" w:color="auto" w:fill="auto"/>
            <w:noWrap/>
            <w:vAlign w:val="center"/>
            <w:hideMark/>
          </w:tcPr>
          <w:p w:rsidR="00645BD4" w:rsidRPr="006B1950" w:rsidRDefault="00A1545A" w:rsidP="00877704">
            <w:pPr>
              <w:ind w:firstLine="5"/>
              <w:jc w:val="center"/>
            </w:pPr>
            <w:r w:rsidRPr="006B1950">
              <w:t>-</w:t>
            </w:r>
          </w:p>
        </w:tc>
      </w:tr>
      <w:tr w:rsidR="00645BD4" w:rsidRPr="006B1950" w:rsidTr="00877704">
        <w:trPr>
          <w:trHeight w:val="300"/>
        </w:trPr>
        <w:tc>
          <w:tcPr>
            <w:tcW w:w="2439" w:type="dxa"/>
            <w:tcBorders>
              <w:top w:val="nil"/>
              <w:left w:val="single" w:sz="4" w:space="0" w:color="auto"/>
              <w:bottom w:val="single" w:sz="4" w:space="0" w:color="auto"/>
              <w:right w:val="single" w:sz="4" w:space="0" w:color="auto"/>
            </w:tcBorders>
            <w:shd w:val="clear" w:color="auto" w:fill="auto"/>
            <w:noWrap/>
            <w:vAlign w:val="center"/>
            <w:hideMark/>
          </w:tcPr>
          <w:p w:rsidR="00645BD4" w:rsidRPr="006B1950" w:rsidRDefault="00695121" w:rsidP="00877704">
            <w:pPr>
              <w:ind w:firstLine="176"/>
            </w:pPr>
            <m:oMathPara>
              <m:oMathParaPr>
                <m:jc m:val="left"/>
              </m:oMathParaPr>
              <m:oMath>
                <m:sSub>
                  <m:sSubPr>
                    <m:ctrlPr>
                      <w:rPr>
                        <w:rFonts w:ascii="Cambria Math" w:hAnsi="Cambria Math"/>
                        <w:i/>
                      </w:rPr>
                    </m:ctrlPr>
                  </m:sSubPr>
                  <m:e>
                    <m:r>
                      <w:rPr>
                        <w:rFonts w:ascii="Cambria Math" w:hAnsi="Cambria Math"/>
                      </w:rPr>
                      <m:t>LNTIME</m:t>
                    </m:r>
                  </m:e>
                  <m:sub>
                    <m:r>
                      <w:rPr>
                        <w:rFonts w:ascii="Cambria Math" w:hAnsi="Cambria Math"/>
                      </w:rPr>
                      <m:t>impJ</m:t>
                    </m:r>
                  </m:sub>
                </m:sSub>
              </m:oMath>
            </m:oMathPara>
          </w:p>
        </w:tc>
        <w:tc>
          <w:tcPr>
            <w:tcW w:w="1417" w:type="dxa"/>
            <w:tcBorders>
              <w:top w:val="nil"/>
              <w:left w:val="nil"/>
              <w:bottom w:val="single" w:sz="4" w:space="0" w:color="auto"/>
              <w:right w:val="single" w:sz="4" w:space="0" w:color="auto"/>
            </w:tcBorders>
            <w:shd w:val="clear" w:color="auto" w:fill="auto"/>
            <w:noWrap/>
            <w:vAlign w:val="center"/>
            <w:hideMark/>
          </w:tcPr>
          <w:p w:rsidR="00645BD4" w:rsidRPr="006B1950" w:rsidRDefault="00A1545A" w:rsidP="00877704">
            <w:pPr>
              <w:ind w:firstLine="5"/>
              <w:jc w:val="center"/>
            </w:pPr>
            <w:r w:rsidRPr="006B1950">
              <w:t>-</w:t>
            </w:r>
          </w:p>
        </w:tc>
        <w:tc>
          <w:tcPr>
            <w:tcW w:w="1276" w:type="dxa"/>
            <w:tcBorders>
              <w:top w:val="single" w:sz="4" w:space="0" w:color="auto"/>
              <w:left w:val="nil"/>
              <w:bottom w:val="single" w:sz="4" w:space="0" w:color="auto"/>
              <w:right w:val="single" w:sz="4" w:space="0" w:color="auto"/>
            </w:tcBorders>
            <w:vAlign w:val="center"/>
          </w:tcPr>
          <w:p w:rsidR="00645BD4" w:rsidRPr="006B1950" w:rsidRDefault="00A1545A" w:rsidP="00877704">
            <w:pPr>
              <w:ind w:firstLine="5"/>
              <w:jc w:val="center"/>
            </w:pPr>
            <w:r w:rsidRPr="006B1950">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5BD4" w:rsidRPr="006B1950" w:rsidRDefault="00645BD4" w:rsidP="00877704">
            <w:pPr>
              <w:ind w:firstLine="5"/>
              <w:jc w:val="center"/>
            </w:pPr>
            <w:r w:rsidRPr="006B1950">
              <w:t>-0,11</w:t>
            </w:r>
            <w:r w:rsidR="007B3FAC" w:rsidRPr="006B1950">
              <w:t>*</w:t>
            </w:r>
          </w:p>
          <w:p w:rsidR="00645BD4" w:rsidRPr="006B1950" w:rsidRDefault="00645BD4" w:rsidP="00877704">
            <w:pPr>
              <w:ind w:firstLine="5"/>
              <w:jc w:val="center"/>
            </w:pPr>
            <w:r w:rsidRPr="006B1950">
              <w:t>(</w:t>
            </w:r>
            <w:r w:rsidR="00453C6D" w:rsidRPr="006B1950">
              <w:t>0,127</w:t>
            </w:r>
            <w:r w:rsidRPr="006B1950">
              <w:t>)</w:t>
            </w:r>
          </w:p>
        </w:tc>
        <w:tc>
          <w:tcPr>
            <w:tcW w:w="1275" w:type="dxa"/>
            <w:tcBorders>
              <w:top w:val="nil"/>
              <w:left w:val="nil"/>
              <w:bottom w:val="single" w:sz="4" w:space="0" w:color="auto"/>
              <w:right w:val="single" w:sz="4" w:space="0" w:color="auto"/>
            </w:tcBorders>
            <w:shd w:val="clear" w:color="auto" w:fill="auto"/>
            <w:noWrap/>
            <w:vAlign w:val="center"/>
          </w:tcPr>
          <w:p w:rsidR="00645BD4" w:rsidRPr="006B1950" w:rsidRDefault="00A1545A" w:rsidP="00877704">
            <w:pPr>
              <w:ind w:firstLine="5"/>
              <w:jc w:val="center"/>
            </w:pPr>
            <w:r w:rsidRPr="006B1950">
              <w:t>-</w:t>
            </w:r>
          </w:p>
        </w:tc>
        <w:tc>
          <w:tcPr>
            <w:tcW w:w="1778" w:type="dxa"/>
            <w:tcBorders>
              <w:top w:val="nil"/>
              <w:left w:val="single" w:sz="4" w:space="0" w:color="auto"/>
              <w:bottom w:val="single" w:sz="4" w:space="0" w:color="auto"/>
              <w:right w:val="single" w:sz="4" w:space="0" w:color="auto"/>
            </w:tcBorders>
            <w:shd w:val="clear" w:color="auto" w:fill="auto"/>
            <w:noWrap/>
            <w:vAlign w:val="center"/>
            <w:hideMark/>
          </w:tcPr>
          <w:p w:rsidR="00645BD4" w:rsidRPr="006B1950" w:rsidRDefault="00A1545A" w:rsidP="00877704">
            <w:pPr>
              <w:ind w:firstLine="5"/>
              <w:jc w:val="center"/>
            </w:pPr>
            <w:r w:rsidRPr="006B1950">
              <w:t>-</w:t>
            </w:r>
          </w:p>
        </w:tc>
      </w:tr>
      <w:tr w:rsidR="00645BD4" w:rsidRPr="006B1950" w:rsidTr="00877704">
        <w:trPr>
          <w:trHeight w:val="300"/>
        </w:trPr>
        <w:tc>
          <w:tcPr>
            <w:tcW w:w="2439" w:type="dxa"/>
            <w:tcBorders>
              <w:top w:val="nil"/>
              <w:left w:val="single" w:sz="4" w:space="0" w:color="auto"/>
              <w:bottom w:val="single" w:sz="4" w:space="0" w:color="auto"/>
              <w:right w:val="single" w:sz="4" w:space="0" w:color="auto"/>
            </w:tcBorders>
            <w:shd w:val="clear" w:color="auto" w:fill="auto"/>
            <w:noWrap/>
            <w:vAlign w:val="center"/>
            <w:hideMark/>
          </w:tcPr>
          <w:p w:rsidR="00645BD4" w:rsidRPr="006B1950" w:rsidRDefault="00695121" w:rsidP="00877704">
            <w:pPr>
              <w:ind w:firstLine="176"/>
            </w:pPr>
            <m:oMathPara>
              <m:oMathParaPr>
                <m:jc m:val="left"/>
              </m:oMathParaPr>
              <m:oMath>
                <m:sSub>
                  <m:sSubPr>
                    <m:ctrlPr>
                      <w:rPr>
                        <w:rFonts w:ascii="Cambria Math" w:hAnsi="Cambria Math"/>
                        <w:i/>
                      </w:rPr>
                    </m:ctrlPr>
                  </m:sSubPr>
                  <m:e>
                    <m:r>
                      <w:rPr>
                        <w:rFonts w:ascii="Cambria Math" w:hAnsi="Cambria Math"/>
                      </w:rPr>
                      <m:t>LNCOST</m:t>
                    </m:r>
                  </m:e>
                  <m:sub>
                    <m:r>
                      <w:rPr>
                        <w:rFonts w:ascii="Cambria Math" w:hAnsi="Cambria Math"/>
                      </w:rPr>
                      <m:t>expJ</m:t>
                    </m:r>
                  </m:sub>
                </m:sSub>
              </m:oMath>
            </m:oMathPara>
          </w:p>
        </w:tc>
        <w:tc>
          <w:tcPr>
            <w:tcW w:w="1417" w:type="dxa"/>
            <w:tcBorders>
              <w:top w:val="nil"/>
              <w:left w:val="nil"/>
              <w:bottom w:val="single" w:sz="4" w:space="0" w:color="auto"/>
              <w:right w:val="single" w:sz="4" w:space="0" w:color="auto"/>
            </w:tcBorders>
            <w:shd w:val="clear" w:color="auto" w:fill="auto"/>
            <w:noWrap/>
            <w:vAlign w:val="center"/>
            <w:hideMark/>
          </w:tcPr>
          <w:p w:rsidR="00645BD4" w:rsidRPr="006B1950" w:rsidRDefault="00A1545A" w:rsidP="00877704">
            <w:pPr>
              <w:ind w:firstLine="5"/>
              <w:jc w:val="center"/>
            </w:pPr>
            <w:r w:rsidRPr="006B1950">
              <w:t>-</w:t>
            </w:r>
          </w:p>
        </w:tc>
        <w:tc>
          <w:tcPr>
            <w:tcW w:w="1276" w:type="dxa"/>
            <w:tcBorders>
              <w:top w:val="single" w:sz="4" w:space="0" w:color="auto"/>
              <w:left w:val="nil"/>
              <w:bottom w:val="single" w:sz="4" w:space="0" w:color="auto"/>
              <w:right w:val="single" w:sz="4" w:space="0" w:color="auto"/>
            </w:tcBorders>
            <w:vAlign w:val="center"/>
          </w:tcPr>
          <w:p w:rsidR="00645BD4" w:rsidRPr="006B1950" w:rsidRDefault="00645BD4" w:rsidP="00507987">
            <w:pPr>
              <w:ind w:left="-100" w:right="-114" w:firstLine="5"/>
              <w:jc w:val="center"/>
            </w:pPr>
            <w:r w:rsidRPr="006B1950">
              <w:t>-0,11</w:t>
            </w:r>
            <w:r w:rsidR="00507987" w:rsidRPr="006B1950">
              <w:t xml:space="preserve"> </w:t>
            </w:r>
            <w:r w:rsidRPr="006B1950">
              <w:t>(</w:t>
            </w:r>
            <w:r w:rsidR="00453C6D" w:rsidRPr="006B1950">
              <w:t>0,820</w:t>
            </w:r>
            <w:r w:rsidRPr="006B1950">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5BD4" w:rsidRPr="006B1950" w:rsidRDefault="00A1545A" w:rsidP="00877704">
            <w:pPr>
              <w:ind w:firstLine="5"/>
              <w:jc w:val="center"/>
            </w:pPr>
            <w:r w:rsidRPr="006B1950">
              <w:t>-</w:t>
            </w:r>
          </w:p>
        </w:tc>
        <w:tc>
          <w:tcPr>
            <w:tcW w:w="1275" w:type="dxa"/>
            <w:tcBorders>
              <w:top w:val="nil"/>
              <w:left w:val="nil"/>
              <w:bottom w:val="single" w:sz="4" w:space="0" w:color="auto"/>
              <w:right w:val="single" w:sz="4" w:space="0" w:color="auto"/>
            </w:tcBorders>
            <w:shd w:val="clear" w:color="auto" w:fill="auto"/>
            <w:noWrap/>
            <w:vAlign w:val="center"/>
          </w:tcPr>
          <w:p w:rsidR="00645BD4" w:rsidRPr="006B1950" w:rsidRDefault="00A1545A" w:rsidP="00877704">
            <w:pPr>
              <w:ind w:firstLine="5"/>
              <w:jc w:val="center"/>
            </w:pPr>
            <w:r w:rsidRPr="006B1950">
              <w:t>-</w:t>
            </w:r>
          </w:p>
        </w:tc>
        <w:tc>
          <w:tcPr>
            <w:tcW w:w="1778" w:type="dxa"/>
            <w:tcBorders>
              <w:top w:val="nil"/>
              <w:left w:val="single" w:sz="4" w:space="0" w:color="auto"/>
              <w:bottom w:val="single" w:sz="4" w:space="0" w:color="auto"/>
              <w:right w:val="single" w:sz="4" w:space="0" w:color="auto"/>
            </w:tcBorders>
            <w:shd w:val="clear" w:color="auto" w:fill="auto"/>
            <w:noWrap/>
            <w:vAlign w:val="center"/>
            <w:hideMark/>
          </w:tcPr>
          <w:p w:rsidR="00645BD4" w:rsidRPr="006B1950" w:rsidRDefault="00A1545A" w:rsidP="00877704">
            <w:pPr>
              <w:ind w:firstLine="5"/>
              <w:jc w:val="center"/>
            </w:pPr>
            <w:r w:rsidRPr="006B1950">
              <w:t>-</w:t>
            </w:r>
          </w:p>
        </w:tc>
      </w:tr>
      <w:tr w:rsidR="00645BD4" w:rsidRPr="006B1950" w:rsidTr="00877704">
        <w:trPr>
          <w:trHeight w:val="300"/>
        </w:trPr>
        <w:tc>
          <w:tcPr>
            <w:tcW w:w="2439" w:type="dxa"/>
            <w:tcBorders>
              <w:top w:val="nil"/>
              <w:left w:val="single" w:sz="4" w:space="0" w:color="auto"/>
              <w:bottom w:val="single" w:sz="4" w:space="0" w:color="auto"/>
              <w:right w:val="single" w:sz="4" w:space="0" w:color="auto"/>
            </w:tcBorders>
            <w:shd w:val="clear" w:color="auto" w:fill="auto"/>
            <w:noWrap/>
            <w:vAlign w:val="center"/>
            <w:hideMark/>
          </w:tcPr>
          <w:p w:rsidR="00645BD4" w:rsidRPr="006B1950" w:rsidRDefault="00695121" w:rsidP="00877704">
            <w:pPr>
              <w:ind w:firstLine="176"/>
            </w:pPr>
            <m:oMathPara>
              <m:oMathParaPr>
                <m:jc m:val="left"/>
              </m:oMathParaPr>
              <m:oMath>
                <m:sSub>
                  <m:sSubPr>
                    <m:ctrlPr>
                      <w:rPr>
                        <w:rFonts w:ascii="Cambria Math" w:hAnsi="Cambria Math"/>
                        <w:i/>
                      </w:rPr>
                    </m:ctrlPr>
                  </m:sSubPr>
                  <m:e>
                    <m:r>
                      <w:rPr>
                        <w:rFonts w:ascii="Cambria Math" w:hAnsi="Cambria Math"/>
                      </w:rPr>
                      <m:t>LNTIME</m:t>
                    </m:r>
                  </m:e>
                  <m:sub>
                    <m:r>
                      <w:rPr>
                        <w:rFonts w:ascii="Cambria Math" w:hAnsi="Cambria Math"/>
                      </w:rPr>
                      <m:t>expJ/impK</m:t>
                    </m:r>
                  </m:sub>
                </m:sSub>
              </m:oMath>
            </m:oMathPara>
          </w:p>
        </w:tc>
        <w:tc>
          <w:tcPr>
            <w:tcW w:w="1417" w:type="dxa"/>
            <w:tcBorders>
              <w:top w:val="nil"/>
              <w:left w:val="nil"/>
              <w:bottom w:val="single" w:sz="4" w:space="0" w:color="auto"/>
              <w:right w:val="single" w:sz="4" w:space="0" w:color="auto"/>
            </w:tcBorders>
            <w:shd w:val="clear" w:color="auto" w:fill="auto"/>
            <w:noWrap/>
            <w:vAlign w:val="center"/>
            <w:hideMark/>
          </w:tcPr>
          <w:p w:rsidR="00645BD4" w:rsidRPr="006B1950" w:rsidRDefault="00A1545A" w:rsidP="00877704">
            <w:pPr>
              <w:ind w:firstLine="5"/>
              <w:jc w:val="center"/>
            </w:pPr>
            <w:r w:rsidRPr="006B1950">
              <w:t>-</w:t>
            </w:r>
          </w:p>
        </w:tc>
        <w:tc>
          <w:tcPr>
            <w:tcW w:w="1276" w:type="dxa"/>
            <w:tcBorders>
              <w:top w:val="single" w:sz="4" w:space="0" w:color="auto"/>
              <w:left w:val="nil"/>
              <w:bottom w:val="single" w:sz="4" w:space="0" w:color="auto"/>
              <w:right w:val="single" w:sz="4" w:space="0" w:color="auto"/>
            </w:tcBorders>
            <w:vAlign w:val="center"/>
          </w:tcPr>
          <w:p w:rsidR="00645BD4" w:rsidRPr="006B1950" w:rsidRDefault="00A1545A" w:rsidP="00877704">
            <w:pPr>
              <w:ind w:firstLine="5"/>
              <w:jc w:val="center"/>
            </w:pPr>
            <w:r w:rsidRPr="006B1950">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5BD4" w:rsidRPr="006B1950" w:rsidRDefault="00A1545A" w:rsidP="00877704">
            <w:pPr>
              <w:ind w:firstLine="5"/>
              <w:jc w:val="center"/>
            </w:pPr>
            <w:r w:rsidRPr="006B1950">
              <w:t>-</w:t>
            </w:r>
          </w:p>
        </w:tc>
        <w:tc>
          <w:tcPr>
            <w:tcW w:w="1275" w:type="dxa"/>
            <w:tcBorders>
              <w:top w:val="nil"/>
              <w:left w:val="nil"/>
              <w:bottom w:val="single" w:sz="4" w:space="0" w:color="auto"/>
              <w:right w:val="single" w:sz="4" w:space="0" w:color="auto"/>
            </w:tcBorders>
            <w:shd w:val="clear" w:color="auto" w:fill="auto"/>
            <w:noWrap/>
            <w:vAlign w:val="center"/>
          </w:tcPr>
          <w:p w:rsidR="00645BD4" w:rsidRPr="006B1950" w:rsidRDefault="00A1545A" w:rsidP="00877704">
            <w:pPr>
              <w:ind w:firstLine="5"/>
              <w:jc w:val="center"/>
            </w:pPr>
            <w:r w:rsidRPr="006B1950">
              <w:t>-</w:t>
            </w:r>
          </w:p>
        </w:tc>
        <w:tc>
          <w:tcPr>
            <w:tcW w:w="1778" w:type="dxa"/>
            <w:tcBorders>
              <w:top w:val="nil"/>
              <w:left w:val="single" w:sz="4" w:space="0" w:color="auto"/>
              <w:bottom w:val="single" w:sz="4" w:space="0" w:color="auto"/>
              <w:right w:val="single" w:sz="4" w:space="0" w:color="auto"/>
            </w:tcBorders>
            <w:shd w:val="clear" w:color="auto" w:fill="auto"/>
            <w:noWrap/>
            <w:vAlign w:val="center"/>
            <w:hideMark/>
          </w:tcPr>
          <w:p w:rsidR="00645BD4" w:rsidRPr="006B1950" w:rsidRDefault="00645BD4" w:rsidP="00877704">
            <w:pPr>
              <w:ind w:firstLine="5"/>
              <w:jc w:val="center"/>
            </w:pPr>
            <w:r w:rsidRPr="006B1950">
              <w:t>-1,36</w:t>
            </w:r>
            <w:r w:rsidR="00877704" w:rsidRPr="006B1950">
              <w:t xml:space="preserve"> </w:t>
            </w:r>
            <w:r w:rsidRPr="006B1950">
              <w:t>(</w:t>
            </w:r>
            <w:r w:rsidR="00FA77BE" w:rsidRPr="006B1950">
              <w:t>0,652</w:t>
            </w:r>
            <w:r w:rsidRPr="006B1950">
              <w:t>)</w:t>
            </w:r>
          </w:p>
        </w:tc>
      </w:tr>
      <w:tr w:rsidR="00645BD4" w:rsidRPr="006B1950" w:rsidTr="00877704">
        <w:trPr>
          <w:trHeight w:val="300"/>
        </w:trPr>
        <w:tc>
          <w:tcPr>
            <w:tcW w:w="2439" w:type="dxa"/>
            <w:tcBorders>
              <w:top w:val="nil"/>
              <w:left w:val="single" w:sz="4" w:space="0" w:color="auto"/>
              <w:bottom w:val="single" w:sz="4" w:space="0" w:color="auto"/>
              <w:right w:val="single" w:sz="4" w:space="0" w:color="auto"/>
            </w:tcBorders>
            <w:shd w:val="clear" w:color="auto" w:fill="auto"/>
            <w:noWrap/>
            <w:vAlign w:val="center"/>
            <w:hideMark/>
          </w:tcPr>
          <w:p w:rsidR="00645BD4" w:rsidRPr="006B1950" w:rsidRDefault="00645BD4" w:rsidP="00877704">
            <w:pPr>
              <w:ind w:firstLine="176"/>
            </w:pPr>
            <w:r w:rsidRPr="006B1950">
              <w:t>Constant</w:t>
            </w:r>
          </w:p>
        </w:tc>
        <w:tc>
          <w:tcPr>
            <w:tcW w:w="1417" w:type="dxa"/>
            <w:tcBorders>
              <w:top w:val="nil"/>
              <w:left w:val="nil"/>
              <w:bottom w:val="single" w:sz="4" w:space="0" w:color="auto"/>
              <w:right w:val="single" w:sz="4" w:space="0" w:color="auto"/>
            </w:tcBorders>
            <w:shd w:val="clear" w:color="auto" w:fill="auto"/>
            <w:noWrap/>
            <w:vAlign w:val="center"/>
            <w:hideMark/>
          </w:tcPr>
          <w:p w:rsidR="00645BD4" w:rsidRPr="006B1950" w:rsidRDefault="00645BD4" w:rsidP="00877704">
            <w:pPr>
              <w:ind w:firstLine="5"/>
              <w:jc w:val="center"/>
            </w:pPr>
            <w:r w:rsidRPr="006B1950">
              <w:t>24,23</w:t>
            </w:r>
            <w:r w:rsidR="007B3FAC" w:rsidRPr="006B1950">
              <w:t>*</w:t>
            </w:r>
          </w:p>
          <w:p w:rsidR="00645BD4" w:rsidRPr="006B1950" w:rsidRDefault="00645BD4" w:rsidP="00877704">
            <w:pPr>
              <w:ind w:firstLine="5"/>
              <w:jc w:val="center"/>
            </w:pPr>
            <w:r w:rsidRPr="006B1950">
              <w:t>(</w:t>
            </w:r>
            <w:r w:rsidR="00453C6D" w:rsidRPr="006B1950">
              <w:t>9,478</w:t>
            </w:r>
            <w:r w:rsidRPr="006B1950">
              <w:t>)</w:t>
            </w:r>
          </w:p>
        </w:tc>
        <w:tc>
          <w:tcPr>
            <w:tcW w:w="1276" w:type="dxa"/>
            <w:tcBorders>
              <w:top w:val="single" w:sz="4" w:space="0" w:color="auto"/>
              <w:left w:val="nil"/>
              <w:bottom w:val="single" w:sz="4" w:space="0" w:color="auto"/>
              <w:right w:val="single" w:sz="4" w:space="0" w:color="auto"/>
            </w:tcBorders>
            <w:vAlign w:val="center"/>
          </w:tcPr>
          <w:p w:rsidR="00645BD4" w:rsidRPr="006B1950" w:rsidRDefault="00645BD4" w:rsidP="00877704">
            <w:pPr>
              <w:ind w:firstLine="5"/>
              <w:jc w:val="center"/>
            </w:pPr>
            <w:r w:rsidRPr="006B1950">
              <w:t>22,17</w:t>
            </w:r>
            <w:r w:rsidR="007B3FAC" w:rsidRPr="006B1950">
              <w:t>*</w:t>
            </w:r>
          </w:p>
          <w:p w:rsidR="00645BD4" w:rsidRPr="006B1950" w:rsidRDefault="00645BD4" w:rsidP="00877704">
            <w:pPr>
              <w:ind w:firstLine="5"/>
              <w:jc w:val="center"/>
            </w:pPr>
            <w:r w:rsidRPr="006B1950">
              <w:t>(</w:t>
            </w:r>
            <w:r w:rsidR="00453C6D" w:rsidRPr="006B1950">
              <w:t>10,000</w:t>
            </w:r>
            <w:r w:rsidRPr="006B1950">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5BD4" w:rsidRPr="006B1950" w:rsidRDefault="00645BD4" w:rsidP="00877704">
            <w:pPr>
              <w:ind w:firstLine="5"/>
              <w:jc w:val="center"/>
            </w:pPr>
            <w:r w:rsidRPr="006B1950">
              <w:t>7,15</w:t>
            </w:r>
          </w:p>
          <w:p w:rsidR="00645BD4" w:rsidRPr="006B1950" w:rsidRDefault="00645BD4" w:rsidP="00877704">
            <w:pPr>
              <w:ind w:firstLine="5"/>
              <w:jc w:val="center"/>
            </w:pPr>
            <w:r w:rsidRPr="006B1950">
              <w:t>(</w:t>
            </w:r>
            <w:r w:rsidR="00453C6D" w:rsidRPr="006B1950">
              <w:t>7,971</w:t>
            </w:r>
            <w:r w:rsidRPr="006B1950">
              <w:t>)</w:t>
            </w:r>
          </w:p>
        </w:tc>
        <w:tc>
          <w:tcPr>
            <w:tcW w:w="1275" w:type="dxa"/>
            <w:tcBorders>
              <w:top w:val="nil"/>
              <w:left w:val="nil"/>
              <w:bottom w:val="single" w:sz="4" w:space="0" w:color="auto"/>
              <w:right w:val="single" w:sz="4" w:space="0" w:color="auto"/>
            </w:tcBorders>
            <w:shd w:val="clear" w:color="auto" w:fill="auto"/>
            <w:noWrap/>
            <w:vAlign w:val="center"/>
          </w:tcPr>
          <w:p w:rsidR="00645BD4" w:rsidRPr="006B1950" w:rsidRDefault="00645BD4" w:rsidP="00877704">
            <w:pPr>
              <w:ind w:firstLine="5"/>
              <w:jc w:val="center"/>
            </w:pPr>
            <w:r w:rsidRPr="006B1950">
              <w:t>4,00</w:t>
            </w:r>
          </w:p>
          <w:p w:rsidR="00645BD4" w:rsidRPr="006B1950" w:rsidRDefault="00645BD4" w:rsidP="00877704">
            <w:pPr>
              <w:ind w:firstLine="5"/>
              <w:jc w:val="center"/>
            </w:pPr>
            <w:r w:rsidRPr="006B1950">
              <w:t>(</w:t>
            </w:r>
            <w:r w:rsidR="00453C6D" w:rsidRPr="006B1950">
              <w:t>8,597</w:t>
            </w:r>
            <w:r w:rsidRPr="006B1950">
              <w:t>)</w:t>
            </w:r>
          </w:p>
        </w:tc>
        <w:tc>
          <w:tcPr>
            <w:tcW w:w="1778" w:type="dxa"/>
            <w:tcBorders>
              <w:top w:val="nil"/>
              <w:left w:val="single" w:sz="4" w:space="0" w:color="auto"/>
              <w:bottom w:val="single" w:sz="4" w:space="0" w:color="auto"/>
              <w:right w:val="single" w:sz="4" w:space="0" w:color="auto"/>
            </w:tcBorders>
            <w:shd w:val="clear" w:color="auto" w:fill="auto"/>
            <w:noWrap/>
            <w:vAlign w:val="center"/>
            <w:hideMark/>
          </w:tcPr>
          <w:p w:rsidR="00645BD4" w:rsidRPr="006B1950" w:rsidRDefault="00645BD4" w:rsidP="00877704">
            <w:pPr>
              <w:ind w:firstLine="5"/>
              <w:jc w:val="center"/>
            </w:pPr>
            <w:r w:rsidRPr="006B1950">
              <w:t>24,24</w:t>
            </w:r>
            <w:r w:rsidR="007B3FAC" w:rsidRPr="006B1950">
              <w:t>**</w:t>
            </w:r>
          </w:p>
          <w:p w:rsidR="00645BD4" w:rsidRPr="006B1950" w:rsidRDefault="00645BD4" w:rsidP="00877704">
            <w:pPr>
              <w:ind w:firstLine="5"/>
              <w:jc w:val="center"/>
            </w:pPr>
            <w:r w:rsidRPr="006B1950">
              <w:t>(</w:t>
            </w:r>
            <w:r w:rsidR="00453C6D" w:rsidRPr="006B1950">
              <w:t>9,478</w:t>
            </w:r>
            <w:r w:rsidRPr="006B1950">
              <w:t>)</w:t>
            </w:r>
          </w:p>
        </w:tc>
      </w:tr>
      <w:tr w:rsidR="00645BD4" w:rsidRPr="006B1950" w:rsidTr="00877704">
        <w:trPr>
          <w:trHeight w:val="300"/>
        </w:trPr>
        <w:tc>
          <w:tcPr>
            <w:tcW w:w="2439" w:type="dxa"/>
            <w:tcBorders>
              <w:top w:val="nil"/>
              <w:left w:val="single" w:sz="4" w:space="0" w:color="auto"/>
              <w:bottom w:val="single" w:sz="4" w:space="0" w:color="auto"/>
              <w:right w:val="single" w:sz="4" w:space="0" w:color="auto"/>
            </w:tcBorders>
            <w:shd w:val="clear" w:color="auto" w:fill="auto"/>
            <w:noWrap/>
            <w:vAlign w:val="center"/>
            <w:hideMark/>
          </w:tcPr>
          <w:p w:rsidR="00645BD4" w:rsidRPr="006B1950" w:rsidRDefault="00645BD4" w:rsidP="00877704">
            <w:pPr>
              <w:ind w:firstLine="176"/>
            </w:pPr>
            <w:r w:rsidRPr="006B1950">
              <w:t>R</w:t>
            </w:r>
            <w:r w:rsidRPr="006B1950">
              <w:rPr>
                <w:vertAlign w:val="superscript"/>
              </w:rPr>
              <w:t>2</w:t>
            </w:r>
          </w:p>
        </w:tc>
        <w:tc>
          <w:tcPr>
            <w:tcW w:w="1417" w:type="dxa"/>
            <w:tcBorders>
              <w:top w:val="nil"/>
              <w:left w:val="nil"/>
              <w:bottom w:val="single" w:sz="4" w:space="0" w:color="auto"/>
              <w:right w:val="single" w:sz="4" w:space="0" w:color="auto"/>
            </w:tcBorders>
            <w:shd w:val="clear" w:color="auto" w:fill="auto"/>
            <w:noWrap/>
            <w:vAlign w:val="center"/>
            <w:hideMark/>
          </w:tcPr>
          <w:p w:rsidR="00645BD4" w:rsidRPr="006B1950" w:rsidRDefault="00645BD4" w:rsidP="00877704">
            <w:pPr>
              <w:ind w:firstLine="5"/>
              <w:jc w:val="center"/>
            </w:pPr>
            <w:r w:rsidRPr="006B1950">
              <w:t>0,54</w:t>
            </w:r>
          </w:p>
        </w:tc>
        <w:tc>
          <w:tcPr>
            <w:tcW w:w="1276" w:type="dxa"/>
            <w:tcBorders>
              <w:top w:val="single" w:sz="4" w:space="0" w:color="auto"/>
              <w:left w:val="nil"/>
              <w:bottom w:val="single" w:sz="4" w:space="0" w:color="auto"/>
              <w:right w:val="single" w:sz="4" w:space="0" w:color="auto"/>
            </w:tcBorders>
            <w:vAlign w:val="center"/>
          </w:tcPr>
          <w:p w:rsidR="00645BD4" w:rsidRPr="006B1950" w:rsidRDefault="00645BD4" w:rsidP="00877704">
            <w:pPr>
              <w:ind w:firstLine="5"/>
              <w:jc w:val="center"/>
            </w:pPr>
            <w:r w:rsidRPr="006B1950">
              <w:t>0,49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5BD4" w:rsidRPr="006B1950" w:rsidRDefault="00645BD4" w:rsidP="00877704">
            <w:pPr>
              <w:ind w:firstLine="5"/>
              <w:jc w:val="center"/>
            </w:pPr>
            <w:r w:rsidRPr="006B1950">
              <w:t>0,42</w:t>
            </w:r>
          </w:p>
        </w:tc>
        <w:tc>
          <w:tcPr>
            <w:tcW w:w="1275" w:type="dxa"/>
            <w:tcBorders>
              <w:top w:val="nil"/>
              <w:left w:val="nil"/>
              <w:bottom w:val="single" w:sz="4" w:space="0" w:color="auto"/>
              <w:right w:val="single" w:sz="4" w:space="0" w:color="auto"/>
            </w:tcBorders>
            <w:shd w:val="clear" w:color="auto" w:fill="auto"/>
            <w:noWrap/>
            <w:vAlign w:val="center"/>
          </w:tcPr>
          <w:p w:rsidR="00645BD4" w:rsidRPr="006B1950" w:rsidRDefault="00645BD4" w:rsidP="00877704">
            <w:pPr>
              <w:ind w:firstLine="5"/>
              <w:jc w:val="center"/>
            </w:pPr>
            <w:r w:rsidRPr="006B1950">
              <w:t>0,44</w:t>
            </w:r>
          </w:p>
        </w:tc>
        <w:tc>
          <w:tcPr>
            <w:tcW w:w="1778" w:type="dxa"/>
            <w:tcBorders>
              <w:top w:val="nil"/>
              <w:left w:val="single" w:sz="4" w:space="0" w:color="auto"/>
              <w:bottom w:val="single" w:sz="4" w:space="0" w:color="auto"/>
              <w:right w:val="single" w:sz="4" w:space="0" w:color="auto"/>
            </w:tcBorders>
            <w:shd w:val="clear" w:color="auto" w:fill="auto"/>
            <w:noWrap/>
            <w:vAlign w:val="center"/>
            <w:hideMark/>
          </w:tcPr>
          <w:p w:rsidR="00645BD4" w:rsidRPr="006B1950" w:rsidRDefault="00645BD4" w:rsidP="00877704">
            <w:pPr>
              <w:ind w:firstLine="5"/>
              <w:jc w:val="center"/>
            </w:pPr>
            <w:r w:rsidRPr="006B1950">
              <w:t>0,53</w:t>
            </w:r>
          </w:p>
        </w:tc>
      </w:tr>
      <w:tr w:rsidR="00645BD4" w:rsidRPr="006B1950" w:rsidTr="00877704">
        <w:trPr>
          <w:trHeight w:val="300"/>
        </w:trPr>
        <w:tc>
          <w:tcPr>
            <w:tcW w:w="2439" w:type="dxa"/>
            <w:tcBorders>
              <w:top w:val="nil"/>
              <w:left w:val="single" w:sz="4" w:space="0" w:color="auto"/>
              <w:bottom w:val="single" w:sz="4" w:space="0" w:color="auto"/>
              <w:right w:val="single" w:sz="4" w:space="0" w:color="auto"/>
            </w:tcBorders>
            <w:shd w:val="clear" w:color="auto" w:fill="auto"/>
            <w:noWrap/>
            <w:vAlign w:val="center"/>
          </w:tcPr>
          <w:p w:rsidR="00645BD4" w:rsidRPr="006B1950" w:rsidRDefault="00645BD4" w:rsidP="00877704">
            <w:pPr>
              <w:ind w:firstLine="176"/>
            </w:pPr>
            <w:r w:rsidRPr="006B1950">
              <w:t>F-statistic</w:t>
            </w:r>
          </w:p>
        </w:tc>
        <w:tc>
          <w:tcPr>
            <w:tcW w:w="1417" w:type="dxa"/>
            <w:tcBorders>
              <w:top w:val="nil"/>
              <w:left w:val="nil"/>
              <w:bottom w:val="single" w:sz="4" w:space="0" w:color="auto"/>
              <w:right w:val="single" w:sz="4" w:space="0" w:color="auto"/>
            </w:tcBorders>
            <w:shd w:val="clear" w:color="auto" w:fill="auto"/>
            <w:noWrap/>
            <w:vAlign w:val="center"/>
          </w:tcPr>
          <w:p w:rsidR="00645BD4" w:rsidRPr="006B1950" w:rsidRDefault="00645BD4" w:rsidP="00877704">
            <w:pPr>
              <w:ind w:firstLine="5"/>
              <w:jc w:val="center"/>
            </w:pPr>
            <w:r w:rsidRPr="006B1950">
              <w:t>10,01</w:t>
            </w:r>
          </w:p>
        </w:tc>
        <w:tc>
          <w:tcPr>
            <w:tcW w:w="1276" w:type="dxa"/>
            <w:tcBorders>
              <w:top w:val="single" w:sz="4" w:space="0" w:color="auto"/>
              <w:left w:val="nil"/>
              <w:bottom w:val="single" w:sz="4" w:space="0" w:color="auto"/>
              <w:right w:val="single" w:sz="4" w:space="0" w:color="auto"/>
            </w:tcBorders>
            <w:vAlign w:val="center"/>
          </w:tcPr>
          <w:p w:rsidR="00645BD4" w:rsidRPr="006B1950" w:rsidRDefault="00645BD4" w:rsidP="00877704">
            <w:pPr>
              <w:ind w:firstLine="5"/>
              <w:jc w:val="center"/>
            </w:pPr>
            <w:r w:rsidRPr="006B1950">
              <w:t>8,44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5BD4" w:rsidRPr="006B1950" w:rsidRDefault="00645BD4" w:rsidP="00877704">
            <w:pPr>
              <w:ind w:firstLine="5"/>
              <w:jc w:val="center"/>
            </w:pPr>
            <w:r w:rsidRPr="006B1950">
              <w:t>6,27</w:t>
            </w:r>
          </w:p>
        </w:tc>
        <w:tc>
          <w:tcPr>
            <w:tcW w:w="1275" w:type="dxa"/>
            <w:tcBorders>
              <w:top w:val="nil"/>
              <w:left w:val="nil"/>
              <w:bottom w:val="single" w:sz="4" w:space="0" w:color="auto"/>
              <w:right w:val="single" w:sz="4" w:space="0" w:color="auto"/>
            </w:tcBorders>
            <w:shd w:val="clear" w:color="auto" w:fill="auto"/>
            <w:noWrap/>
            <w:vAlign w:val="center"/>
          </w:tcPr>
          <w:p w:rsidR="00645BD4" w:rsidRPr="006B1950" w:rsidRDefault="00645BD4" w:rsidP="00877704">
            <w:pPr>
              <w:ind w:firstLine="5"/>
              <w:jc w:val="center"/>
            </w:pPr>
            <w:r w:rsidRPr="006B1950">
              <w:t>6,68</w:t>
            </w:r>
          </w:p>
        </w:tc>
        <w:tc>
          <w:tcPr>
            <w:tcW w:w="1778" w:type="dxa"/>
            <w:tcBorders>
              <w:top w:val="nil"/>
              <w:left w:val="single" w:sz="4" w:space="0" w:color="auto"/>
              <w:bottom w:val="single" w:sz="4" w:space="0" w:color="auto"/>
              <w:right w:val="single" w:sz="4" w:space="0" w:color="auto"/>
            </w:tcBorders>
            <w:shd w:val="clear" w:color="auto" w:fill="auto"/>
            <w:noWrap/>
            <w:vAlign w:val="center"/>
          </w:tcPr>
          <w:p w:rsidR="00645BD4" w:rsidRPr="006B1950" w:rsidRDefault="00645BD4" w:rsidP="00877704">
            <w:pPr>
              <w:ind w:firstLine="5"/>
              <w:jc w:val="center"/>
            </w:pPr>
            <w:r w:rsidRPr="006B1950">
              <w:t>10,01</w:t>
            </w:r>
          </w:p>
        </w:tc>
      </w:tr>
      <w:tr w:rsidR="00645BD4" w:rsidRPr="006B1950" w:rsidTr="00877704">
        <w:trPr>
          <w:trHeight w:val="300"/>
        </w:trPr>
        <w:tc>
          <w:tcPr>
            <w:tcW w:w="2439" w:type="dxa"/>
            <w:tcBorders>
              <w:top w:val="nil"/>
              <w:left w:val="single" w:sz="4" w:space="0" w:color="auto"/>
              <w:bottom w:val="single" w:sz="4" w:space="0" w:color="auto"/>
              <w:right w:val="single" w:sz="4" w:space="0" w:color="auto"/>
            </w:tcBorders>
            <w:shd w:val="clear" w:color="auto" w:fill="auto"/>
            <w:noWrap/>
            <w:vAlign w:val="center"/>
            <w:hideMark/>
          </w:tcPr>
          <w:p w:rsidR="00645BD4" w:rsidRPr="006B1950" w:rsidRDefault="00645BD4" w:rsidP="00877704">
            <w:pPr>
              <w:ind w:firstLine="176"/>
            </w:pPr>
            <w:r w:rsidRPr="006B1950">
              <w:t>No of Obs.</w:t>
            </w:r>
          </w:p>
        </w:tc>
        <w:tc>
          <w:tcPr>
            <w:tcW w:w="1417" w:type="dxa"/>
            <w:tcBorders>
              <w:top w:val="nil"/>
              <w:left w:val="nil"/>
              <w:bottom w:val="single" w:sz="4" w:space="0" w:color="auto"/>
              <w:right w:val="single" w:sz="4" w:space="0" w:color="auto"/>
            </w:tcBorders>
            <w:shd w:val="clear" w:color="auto" w:fill="auto"/>
            <w:noWrap/>
            <w:vAlign w:val="center"/>
            <w:hideMark/>
          </w:tcPr>
          <w:p w:rsidR="00645BD4" w:rsidRPr="006B1950" w:rsidRDefault="00645BD4" w:rsidP="00877704">
            <w:pPr>
              <w:ind w:firstLine="5"/>
              <w:jc w:val="center"/>
            </w:pPr>
            <w:r w:rsidRPr="006B1950">
              <w:t>30</w:t>
            </w:r>
          </w:p>
        </w:tc>
        <w:tc>
          <w:tcPr>
            <w:tcW w:w="1276" w:type="dxa"/>
            <w:tcBorders>
              <w:top w:val="single" w:sz="4" w:space="0" w:color="auto"/>
              <w:left w:val="nil"/>
              <w:bottom w:val="single" w:sz="4" w:space="0" w:color="auto"/>
              <w:right w:val="single" w:sz="4" w:space="0" w:color="auto"/>
            </w:tcBorders>
            <w:vAlign w:val="center"/>
          </w:tcPr>
          <w:p w:rsidR="00645BD4" w:rsidRPr="006B1950" w:rsidRDefault="00645BD4" w:rsidP="00877704">
            <w:pPr>
              <w:ind w:firstLine="5"/>
              <w:jc w:val="center"/>
            </w:pPr>
            <w:r w:rsidRPr="006B1950">
              <w:t>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5BD4" w:rsidRPr="006B1950" w:rsidRDefault="00645BD4" w:rsidP="00877704">
            <w:pPr>
              <w:ind w:firstLine="5"/>
              <w:jc w:val="center"/>
            </w:pPr>
            <w:r w:rsidRPr="006B1950">
              <w:t>30</w:t>
            </w:r>
          </w:p>
        </w:tc>
        <w:tc>
          <w:tcPr>
            <w:tcW w:w="1275" w:type="dxa"/>
            <w:tcBorders>
              <w:top w:val="nil"/>
              <w:left w:val="nil"/>
              <w:bottom w:val="single" w:sz="4" w:space="0" w:color="auto"/>
              <w:right w:val="single" w:sz="4" w:space="0" w:color="auto"/>
            </w:tcBorders>
            <w:shd w:val="clear" w:color="auto" w:fill="auto"/>
            <w:noWrap/>
            <w:vAlign w:val="center"/>
          </w:tcPr>
          <w:p w:rsidR="00645BD4" w:rsidRPr="006B1950" w:rsidRDefault="00645BD4" w:rsidP="00877704">
            <w:pPr>
              <w:ind w:firstLine="5"/>
              <w:jc w:val="center"/>
            </w:pPr>
            <w:r w:rsidRPr="006B1950">
              <w:t>30</w:t>
            </w:r>
          </w:p>
        </w:tc>
        <w:tc>
          <w:tcPr>
            <w:tcW w:w="1778" w:type="dxa"/>
            <w:tcBorders>
              <w:top w:val="nil"/>
              <w:left w:val="single" w:sz="4" w:space="0" w:color="auto"/>
              <w:bottom w:val="single" w:sz="4" w:space="0" w:color="auto"/>
              <w:right w:val="single" w:sz="4" w:space="0" w:color="auto"/>
            </w:tcBorders>
            <w:shd w:val="clear" w:color="auto" w:fill="auto"/>
            <w:noWrap/>
            <w:vAlign w:val="center"/>
            <w:hideMark/>
          </w:tcPr>
          <w:p w:rsidR="00645BD4" w:rsidRPr="006B1950" w:rsidRDefault="00645BD4" w:rsidP="00877704">
            <w:pPr>
              <w:ind w:firstLine="5"/>
              <w:jc w:val="center"/>
            </w:pPr>
            <w:r w:rsidRPr="006B1950">
              <w:t>30</w:t>
            </w:r>
          </w:p>
        </w:tc>
      </w:tr>
      <w:tr w:rsidR="0069239C" w:rsidRPr="006B1950" w:rsidTr="00877704">
        <w:trPr>
          <w:trHeight w:val="300"/>
        </w:trPr>
        <w:tc>
          <w:tcPr>
            <w:tcW w:w="9603"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69239C" w:rsidRPr="006B1950" w:rsidRDefault="0069239C" w:rsidP="00877704">
            <w:pPr>
              <w:ind w:firstLine="601"/>
              <w:jc w:val="both"/>
            </w:pPr>
            <w:r w:rsidRPr="006B1950">
              <w:t>* – p-value на 5% уровне;</w:t>
            </w:r>
          </w:p>
          <w:p w:rsidR="0069239C" w:rsidRPr="006B1950" w:rsidRDefault="0069239C" w:rsidP="00877704">
            <w:pPr>
              <w:ind w:firstLine="601"/>
              <w:jc w:val="both"/>
            </w:pPr>
            <w:r w:rsidRPr="006B1950">
              <w:t>** – p-value на 1% уровне</w:t>
            </w:r>
          </w:p>
        </w:tc>
      </w:tr>
    </w:tbl>
    <w:p w:rsidR="00EB1A77" w:rsidRPr="006B1950" w:rsidRDefault="00EB1A77" w:rsidP="00877704">
      <w:pPr>
        <w:ind w:firstLine="709"/>
        <w:jc w:val="both"/>
        <w:rPr>
          <w:sz w:val="28"/>
          <w:szCs w:val="28"/>
        </w:rPr>
      </w:pPr>
      <w:bookmarkStart w:id="35" w:name="_Hlk119692475"/>
      <w:r w:rsidRPr="006B1950">
        <w:rPr>
          <w:sz w:val="28"/>
          <w:szCs w:val="28"/>
        </w:rPr>
        <w:t xml:space="preserve">Исходя из данных таблицы </w:t>
      </w:r>
      <w:r w:rsidR="00430161" w:rsidRPr="006B1950">
        <w:rPr>
          <w:sz w:val="28"/>
          <w:szCs w:val="28"/>
        </w:rPr>
        <w:t>7</w:t>
      </w:r>
      <w:r w:rsidRPr="006B1950">
        <w:rPr>
          <w:sz w:val="28"/>
          <w:szCs w:val="28"/>
        </w:rPr>
        <w:t>, Модели 2-5 показывают обратную зависимость стоимостных и временных издержек, понесенных в группе стран j с высоким уровнем дохода, однако только Модель 2 обладает значимой переменной (</w:t>
      </w:r>
      <w:bookmarkStart w:id="36" w:name="_Hlk120811876"/>
      <m:oMath>
        <m:sSub>
          <m:sSubPr>
            <m:ctrlPr>
              <w:rPr>
                <w:rFonts w:ascii="Cambria Math" w:hAnsi="Cambria Math"/>
                <w:i/>
              </w:rPr>
            </m:ctrlPr>
          </m:sSubPr>
          <m:e>
            <m:r>
              <w:rPr>
                <w:rFonts w:ascii="Cambria Math" w:hAnsi="Cambria Math"/>
              </w:rPr>
              <m:t>LNTIME</m:t>
            </m:r>
          </m:e>
          <m:sub>
            <m:r>
              <w:rPr>
                <w:rFonts w:ascii="Cambria Math" w:hAnsi="Cambria Math"/>
              </w:rPr>
              <m:t>expJ</m:t>
            </m:r>
          </m:sub>
        </m:sSub>
      </m:oMath>
      <w:r w:rsidRPr="006B1950">
        <w:rPr>
          <w:rFonts w:eastAsiaTheme="minorEastAsia"/>
        </w:rPr>
        <w:t xml:space="preserve">). </w:t>
      </w:r>
      <w:bookmarkEnd w:id="36"/>
      <w:r w:rsidRPr="006B1950">
        <w:rPr>
          <w:rFonts w:eastAsiaTheme="minorEastAsia"/>
          <w:sz w:val="28"/>
        </w:rPr>
        <w:t>Указанная</w:t>
      </w:r>
      <w:r w:rsidRPr="006B1950">
        <w:rPr>
          <w:sz w:val="28"/>
          <w:szCs w:val="28"/>
        </w:rPr>
        <w:t xml:space="preserve"> модель подтверждает выдвинутое предположение о том, что издержки времени, затраченные экспортером на </w:t>
      </w:r>
      <w:r w:rsidRPr="006B1950">
        <w:rPr>
          <w:sz w:val="28"/>
          <w:szCs w:val="28"/>
        </w:rPr>
        <w:lastRenderedPageBreak/>
        <w:t xml:space="preserve">вывоз товара, влияют на объемы импорта Казахстана, а именно при сокращении времени на оформление экспорта в странах j на 10% приведет к более чем 20% росту импорта товаров Казахстана. </w:t>
      </w:r>
    </w:p>
    <w:p w:rsidR="00EB1A77" w:rsidRPr="006B1950" w:rsidRDefault="00EB1A77" w:rsidP="00877704">
      <w:pPr>
        <w:ind w:firstLine="709"/>
        <w:jc w:val="both"/>
        <w:rPr>
          <w:sz w:val="28"/>
          <w:szCs w:val="28"/>
        </w:rPr>
      </w:pPr>
      <w:r w:rsidRPr="006B1950">
        <w:rPr>
          <w:sz w:val="28"/>
          <w:szCs w:val="28"/>
        </w:rPr>
        <w:t xml:space="preserve">В настоящее время наибольший объем импорта товаров в Казахстан составляет </w:t>
      </w:r>
      <w:r w:rsidR="00E12707" w:rsidRPr="006B1950">
        <w:rPr>
          <w:sz w:val="28"/>
          <w:szCs w:val="28"/>
        </w:rPr>
        <w:t>ввоз</w:t>
      </w:r>
      <w:r w:rsidRPr="006B1950">
        <w:rPr>
          <w:sz w:val="28"/>
          <w:szCs w:val="28"/>
        </w:rPr>
        <w:t xml:space="preserve"> товаров из стран Европейского союза (в 2021 г. - 24,8%) [</w:t>
      </w:r>
      <w:r w:rsidR="00246B0D" w:rsidRPr="006B1950">
        <w:rPr>
          <w:sz w:val="28"/>
          <w:szCs w:val="28"/>
        </w:rPr>
        <w:t>1</w:t>
      </w:r>
      <w:r w:rsidR="00507987" w:rsidRPr="006B1950">
        <w:rPr>
          <w:sz w:val="28"/>
          <w:szCs w:val="28"/>
        </w:rPr>
        <w:t>31</w:t>
      </w:r>
      <w:r w:rsidRPr="006B1950">
        <w:rPr>
          <w:sz w:val="28"/>
          <w:szCs w:val="28"/>
        </w:rPr>
        <w:t>]. Можно предположить, что легкость осуществления таможенных процедур при отправке товаров из стран ЕС, является немаловажным фактором в развитии торговли с такими странами.</w:t>
      </w:r>
    </w:p>
    <w:p w:rsidR="00EB1A77" w:rsidRPr="006B1950" w:rsidRDefault="00EB1A77" w:rsidP="00877704">
      <w:pPr>
        <w:ind w:firstLine="709"/>
        <w:jc w:val="both"/>
        <w:rPr>
          <w:sz w:val="28"/>
          <w:szCs w:val="28"/>
        </w:rPr>
      </w:pPr>
      <w:r w:rsidRPr="006B1950">
        <w:rPr>
          <w:sz w:val="28"/>
          <w:szCs w:val="28"/>
        </w:rPr>
        <w:t>Стоимостные издержки экспортера в Модели 3 показали слабую зависимость. Данный факт можно объяснить тем, что в странах ЕС, которые в основном составляют данную группу стран с высоким уровнем дохода, отсутствуют затраты на оформление экспорта [</w:t>
      </w:r>
      <w:r w:rsidR="00246B0D" w:rsidRPr="006B1950">
        <w:rPr>
          <w:sz w:val="28"/>
          <w:szCs w:val="28"/>
        </w:rPr>
        <w:t>1</w:t>
      </w:r>
      <w:r w:rsidR="00507987" w:rsidRPr="006B1950">
        <w:rPr>
          <w:sz w:val="28"/>
          <w:szCs w:val="28"/>
        </w:rPr>
        <w:t>30</w:t>
      </w:r>
      <w:r w:rsidRPr="006B1950">
        <w:rPr>
          <w:sz w:val="28"/>
          <w:szCs w:val="28"/>
        </w:rPr>
        <w:t xml:space="preserve">]. </w:t>
      </w:r>
    </w:p>
    <w:p w:rsidR="00EB1A77" w:rsidRPr="006B1950" w:rsidRDefault="00EB1A77" w:rsidP="00877704">
      <w:pPr>
        <w:ind w:firstLine="709"/>
        <w:jc w:val="both"/>
        <w:rPr>
          <w:sz w:val="28"/>
          <w:szCs w:val="28"/>
        </w:rPr>
      </w:pPr>
      <w:r w:rsidRPr="006B1950">
        <w:rPr>
          <w:sz w:val="28"/>
          <w:szCs w:val="28"/>
        </w:rPr>
        <w:t xml:space="preserve">Частичным объяснением того, что издержки импортера по времени и финансам не оказывают влияние на экспорт Казахстана, может стать проводимая в стране политика, устанавливающая приоритет экспорта готовой продукции </w:t>
      </w:r>
    </w:p>
    <w:bookmarkEnd w:id="35"/>
    <w:p w:rsidR="00EB1A77" w:rsidRPr="006B1950" w:rsidRDefault="00EB1A77" w:rsidP="00877704">
      <w:pPr>
        <w:ind w:firstLine="709"/>
        <w:jc w:val="both"/>
        <w:rPr>
          <w:sz w:val="28"/>
        </w:rPr>
      </w:pPr>
      <w:r w:rsidRPr="006B1950">
        <w:rPr>
          <w:sz w:val="28"/>
        </w:rPr>
        <w:t xml:space="preserve">Полученные уравнения для </w:t>
      </w:r>
      <w:r w:rsidR="00A52C39" w:rsidRPr="006B1950">
        <w:rPr>
          <w:sz w:val="28"/>
        </w:rPr>
        <w:t>М</w:t>
      </w:r>
      <w:r w:rsidRPr="006B1950">
        <w:rPr>
          <w:sz w:val="28"/>
        </w:rPr>
        <w:t>оделей 2</w:t>
      </w:r>
      <w:r w:rsidR="00877704" w:rsidRPr="006B1950">
        <w:rPr>
          <w:sz w:val="28"/>
        </w:rPr>
        <w:t>-</w:t>
      </w:r>
      <w:r w:rsidRPr="006B1950">
        <w:rPr>
          <w:sz w:val="28"/>
        </w:rPr>
        <w:t>5:</w:t>
      </w:r>
    </w:p>
    <w:p w:rsidR="00EB1A77" w:rsidRPr="006B1950" w:rsidRDefault="00EB1A77" w:rsidP="00EB1A77">
      <w:pPr>
        <w:ind w:firstLine="567"/>
        <w:jc w:val="both"/>
        <w:rPr>
          <w:sz w:val="28"/>
        </w:rPr>
      </w:pPr>
    </w:p>
    <w:p w:rsidR="00EB1A77" w:rsidRPr="006B1950" w:rsidRDefault="00695121" w:rsidP="00877704">
      <w:pPr>
        <w:jc w:val="right"/>
        <w:rPr>
          <w:rFonts w:eastAsiaTheme="minorEastAsia"/>
          <w:sz w:val="28"/>
        </w:rPr>
      </w:pPr>
      <m:oMath>
        <m:sSub>
          <m:sSubPr>
            <m:ctrlPr>
              <w:rPr>
                <w:rFonts w:ascii="Cambria Math" w:hAnsi="Cambria Math"/>
                <w:i/>
              </w:rPr>
            </m:ctrlPr>
          </m:sSubPr>
          <m:e>
            <m:r>
              <w:rPr>
                <w:rFonts w:ascii="Cambria Math" w:hAnsi="Cambria Math"/>
              </w:rPr>
              <m:t>LNIMP</m:t>
            </m:r>
          </m:e>
          <m:sub>
            <m:r>
              <w:rPr>
                <w:rFonts w:ascii="Cambria Math" w:hAnsi="Cambria Math"/>
              </w:rPr>
              <m:t xml:space="preserve">Kj </m:t>
            </m:r>
          </m:sub>
        </m:sSub>
        <m:r>
          <w:rPr>
            <w:rFonts w:ascii="Cambria Math" w:hAnsi="Cambria Math"/>
          </w:rPr>
          <m:t>= 24,23+1,11</m:t>
        </m:r>
        <m:sSub>
          <m:sSubPr>
            <m:ctrlPr>
              <w:rPr>
                <w:rFonts w:ascii="Cambria Math" w:hAnsi="Cambria Math"/>
                <w:i/>
              </w:rPr>
            </m:ctrlPr>
          </m:sSubPr>
          <m:e>
            <m:r>
              <w:rPr>
                <w:rFonts w:ascii="Cambria Math" w:hAnsi="Cambria Math"/>
              </w:rPr>
              <m:t>LNGDP</m:t>
            </m:r>
          </m:e>
          <m:sub>
            <m:r>
              <w:rPr>
                <w:rFonts w:ascii="Cambria Math" w:hAnsi="Cambria Math"/>
              </w:rPr>
              <m:t>Kj</m:t>
            </m:r>
          </m:sub>
        </m:sSub>
        <m:r>
          <w:rPr>
            <w:rFonts w:ascii="Cambria Math" w:hAnsi="Cambria Math"/>
          </w:rPr>
          <m:t>-3,84</m:t>
        </m:r>
        <m:sSub>
          <m:sSubPr>
            <m:ctrlPr>
              <w:rPr>
                <w:rFonts w:ascii="Cambria Math" w:hAnsi="Cambria Math"/>
                <w:i/>
              </w:rPr>
            </m:ctrlPr>
          </m:sSubPr>
          <m:e>
            <m:r>
              <w:rPr>
                <w:rFonts w:ascii="Cambria Math" w:hAnsi="Cambria Math"/>
              </w:rPr>
              <m:t>LNDIST</m:t>
            </m:r>
          </m:e>
          <m:sub>
            <m:r>
              <w:rPr>
                <w:rFonts w:ascii="Cambria Math" w:hAnsi="Cambria Math"/>
              </w:rPr>
              <m:t>Kj</m:t>
            </m:r>
          </m:sub>
        </m:sSub>
        <m:r>
          <w:rPr>
            <w:rFonts w:ascii="Cambria Math" w:hAnsi="Cambria Math"/>
          </w:rPr>
          <m:t>-0,28</m:t>
        </m:r>
        <m:sSub>
          <m:sSubPr>
            <m:ctrlPr>
              <w:rPr>
                <w:rFonts w:ascii="Cambria Math" w:hAnsi="Cambria Math"/>
                <w:i/>
              </w:rPr>
            </m:ctrlPr>
          </m:sSubPr>
          <m:e>
            <m:r>
              <w:rPr>
                <w:rFonts w:ascii="Cambria Math" w:hAnsi="Cambria Math"/>
              </w:rPr>
              <m:t>LNTIME</m:t>
            </m:r>
          </m:e>
          <m:sub>
            <m:r>
              <w:rPr>
                <w:rFonts w:ascii="Cambria Math" w:hAnsi="Cambria Math"/>
              </w:rPr>
              <m:t>expJ</m:t>
            </m:r>
          </m:sub>
        </m:sSub>
        <m:r>
          <w:rPr>
            <w:rFonts w:ascii="Cambria Math" w:hAnsi="Cambria Math"/>
          </w:rPr>
          <m:t>+ε</m:t>
        </m:r>
      </m:oMath>
      <w:r w:rsidR="00EB1A77" w:rsidRPr="006B1950">
        <w:rPr>
          <w:rFonts w:eastAsiaTheme="minorEastAsia"/>
          <w:sz w:val="28"/>
        </w:rPr>
        <w:t xml:space="preserve">    </w:t>
      </w:r>
      <w:r w:rsidR="0037429E" w:rsidRPr="006B1950">
        <w:rPr>
          <w:rFonts w:eastAsiaTheme="minorEastAsia"/>
          <w:sz w:val="28"/>
        </w:rPr>
        <w:t xml:space="preserve">  </w:t>
      </w:r>
      <w:r w:rsidR="00EB1A77" w:rsidRPr="006B1950">
        <w:rPr>
          <w:rFonts w:eastAsiaTheme="minorEastAsia"/>
          <w:sz w:val="28"/>
        </w:rPr>
        <w:t xml:space="preserve"> </w:t>
      </w:r>
      <w:r w:rsidR="0037429E" w:rsidRPr="006B1950">
        <w:rPr>
          <w:rFonts w:eastAsiaTheme="minorEastAsia"/>
          <w:sz w:val="28"/>
        </w:rPr>
        <w:t>(14)</w:t>
      </w:r>
    </w:p>
    <w:p w:rsidR="00EB1A77" w:rsidRPr="006B1950" w:rsidRDefault="00EB1A77" w:rsidP="00877704">
      <w:pPr>
        <w:jc w:val="right"/>
        <w:rPr>
          <w:rFonts w:eastAsiaTheme="minorEastAsia"/>
          <w:sz w:val="28"/>
        </w:rPr>
      </w:pPr>
    </w:p>
    <w:p w:rsidR="00EB1A77" w:rsidRPr="006B1950" w:rsidRDefault="00695121" w:rsidP="00877704">
      <w:pPr>
        <w:jc w:val="right"/>
        <w:rPr>
          <w:rFonts w:eastAsiaTheme="minorEastAsia"/>
        </w:rPr>
      </w:pPr>
      <m:oMath>
        <m:sSub>
          <m:sSubPr>
            <m:ctrlPr>
              <w:rPr>
                <w:rFonts w:ascii="Cambria Math" w:hAnsi="Cambria Math"/>
                <w:i/>
              </w:rPr>
            </m:ctrlPr>
          </m:sSubPr>
          <m:e>
            <m:r>
              <w:rPr>
                <w:rFonts w:ascii="Cambria Math" w:hAnsi="Cambria Math"/>
              </w:rPr>
              <m:t>LNIMP</m:t>
            </m:r>
          </m:e>
          <m:sub>
            <m:r>
              <w:rPr>
                <w:rFonts w:ascii="Cambria Math" w:hAnsi="Cambria Math"/>
              </w:rPr>
              <m:t xml:space="preserve">Kj </m:t>
            </m:r>
          </m:sub>
        </m:sSub>
        <m:r>
          <w:rPr>
            <w:rFonts w:ascii="Cambria Math" w:hAnsi="Cambria Math"/>
          </w:rPr>
          <m:t>= 22,17+1,13</m:t>
        </m:r>
        <m:sSub>
          <m:sSubPr>
            <m:ctrlPr>
              <w:rPr>
                <w:rFonts w:ascii="Cambria Math" w:hAnsi="Cambria Math"/>
                <w:i/>
              </w:rPr>
            </m:ctrlPr>
          </m:sSubPr>
          <m:e>
            <m:r>
              <w:rPr>
                <w:rFonts w:ascii="Cambria Math" w:hAnsi="Cambria Math"/>
              </w:rPr>
              <m:t>LNGDP</m:t>
            </m:r>
          </m:e>
          <m:sub>
            <m:r>
              <w:rPr>
                <w:rFonts w:ascii="Cambria Math" w:hAnsi="Cambria Math"/>
              </w:rPr>
              <m:t>Kj</m:t>
            </m:r>
          </m:sub>
        </m:sSub>
        <m:r>
          <w:rPr>
            <w:rFonts w:ascii="Cambria Math" w:hAnsi="Cambria Math"/>
          </w:rPr>
          <m:t>-3,71</m:t>
        </m:r>
        <m:sSub>
          <m:sSubPr>
            <m:ctrlPr>
              <w:rPr>
                <w:rFonts w:ascii="Cambria Math" w:hAnsi="Cambria Math"/>
                <w:i/>
              </w:rPr>
            </m:ctrlPr>
          </m:sSubPr>
          <m:e>
            <m:r>
              <w:rPr>
                <w:rFonts w:ascii="Cambria Math" w:hAnsi="Cambria Math"/>
              </w:rPr>
              <m:t>LNDIST</m:t>
            </m:r>
          </m:e>
          <m:sub>
            <m:r>
              <w:rPr>
                <w:rFonts w:ascii="Cambria Math" w:hAnsi="Cambria Math"/>
              </w:rPr>
              <m:t>Kj</m:t>
            </m:r>
          </m:sub>
        </m:sSub>
        <m:r>
          <w:rPr>
            <w:rFonts w:ascii="Cambria Math" w:hAnsi="Cambria Math"/>
          </w:rPr>
          <m:t>-0,11</m:t>
        </m:r>
        <m:sSub>
          <m:sSubPr>
            <m:ctrlPr>
              <w:rPr>
                <w:rFonts w:ascii="Cambria Math" w:hAnsi="Cambria Math"/>
                <w:i/>
              </w:rPr>
            </m:ctrlPr>
          </m:sSubPr>
          <m:e>
            <m:r>
              <w:rPr>
                <w:rFonts w:ascii="Cambria Math" w:hAnsi="Cambria Math"/>
              </w:rPr>
              <m:t>LNCOST</m:t>
            </m:r>
          </m:e>
          <m:sub>
            <m:r>
              <w:rPr>
                <w:rFonts w:ascii="Cambria Math" w:hAnsi="Cambria Math"/>
              </w:rPr>
              <m:t>expJ</m:t>
            </m:r>
          </m:sub>
        </m:sSub>
        <m:r>
          <w:rPr>
            <w:rFonts w:ascii="Cambria Math" w:hAnsi="Cambria Math"/>
          </w:rPr>
          <m:t xml:space="preserve">+ε      </m:t>
        </m:r>
      </m:oMath>
      <w:r w:rsidR="00EB1A77" w:rsidRPr="006B1950">
        <w:rPr>
          <w:rFonts w:eastAsiaTheme="minorEastAsia"/>
        </w:rPr>
        <w:t xml:space="preserve">   </w:t>
      </w:r>
      <w:r w:rsidR="0037429E" w:rsidRPr="006B1950">
        <w:rPr>
          <w:rFonts w:eastAsiaTheme="minorEastAsia"/>
        </w:rPr>
        <w:t xml:space="preserve">  </w:t>
      </w:r>
      <w:r w:rsidR="00EB1A77" w:rsidRPr="006B1950">
        <w:rPr>
          <w:rFonts w:eastAsiaTheme="minorEastAsia"/>
        </w:rPr>
        <w:t xml:space="preserve">  </w:t>
      </w:r>
      <w:r w:rsidR="0037429E" w:rsidRPr="006B1950">
        <w:rPr>
          <w:rFonts w:eastAsiaTheme="minorEastAsia"/>
          <w:sz w:val="28"/>
        </w:rPr>
        <w:t>(15)</w:t>
      </w:r>
    </w:p>
    <w:p w:rsidR="00EB1A77" w:rsidRPr="006B1950" w:rsidRDefault="00EB1A77" w:rsidP="00877704">
      <w:pPr>
        <w:jc w:val="right"/>
        <w:rPr>
          <w:rFonts w:eastAsiaTheme="minorEastAsia"/>
          <w:sz w:val="28"/>
          <w:szCs w:val="28"/>
        </w:rPr>
      </w:pPr>
    </w:p>
    <w:p w:rsidR="00EB1A77" w:rsidRPr="006B1950" w:rsidRDefault="00695121" w:rsidP="00877704">
      <w:pPr>
        <w:jc w:val="right"/>
        <w:rPr>
          <w:rFonts w:eastAsiaTheme="minorEastAsia"/>
        </w:rPr>
      </w:pPr>
      <m:oMath>
        <m:sSub>
          <m:sSubPr>
            <m:ctrlPr>
              <w:rPr>
                <w:rFonts w:ascii="Cambria Math" w:hAnsi="Cambria Math"/>
                <w:i/>
              </w:rPr>
            </m:ctrlPr>
          </m:sSubPr>
          <m:e>
            <m:r>
              <w:rPr>
                <w:rFonts w:ascii="Cambria Math" w:hAnsi="Cambria Math"/>
              </w:rPr>
              <m:t>LNEXP</m:t>
            </m:r>
          </m:e>
          <m:sub>
            <m:r>
              <w:rPr>
                <w:rFonts w:ascii="Cambria Math" w:hAnsi="Cambria Math"/>
              </w:rPr>
              <m:t xml:space="preserve">Kj </m:t>
            </m:r>
          </m:sub>
        </m:sSub>
        <m:r>
          <w:rPr>
            <w:rFonts w:ascii="Cambria Math" w:hAnsi="Cambria Math"/>
          </w:rPr>
          <m:t>= 7,15+0,71</m:t>
        </m:r>
        <m:sSub>
          <m:sSubPr>
            <m:ctrlPr>
              <w:rPr>
                <w:rFonts w:ascii="Cambria Math" w:hAnsi="Cambria Math"/>
                <w:i/>
              </w:rPr>
            </m:ctrlPr>
          </m:sSubPr>
          <m:e>
            <m:r>
              <w:rPr>
                <w:rFonts w:ascii="Cambria Math" w:hAnsi="Cambria Math"/>
              </w:rPr>
              <m:t>LNGDP</m:t>
            </m:r>
          </m:e>
          <m:sub>
            <m:r>
              <w:rPr>
                <w:rFonts w:ascii="Cambria Math" w:hAnsi="Cambria Math"/>
              </w:rPr>
              <m:t>Kj</m:t>
            </m:r>
          </m:sub>
        </m:sSub>
        <m:r>
          <w:rPr>
            <w:rFonts w:ascii="Cambria Math" w:hAnsi="Cambria Math"/>
          </w:rPr>
          <m:t>-1,21</m:t>
        </m:r>
        <m:sSub>
          <m:sSubPr>
            <m:ctrlPr>
              <w:rPr>
                <w:rFonts w:ascii="Cambria Math" w:hAnsi="Cambria Math"/>
                <w:i/>
              </w:rPr>
            </m:ctrlPr>
          </m:sSubPr>
          <m:e>
            <m:r>
              <w:rPr>
                <w:rFonts w:ascii="Cambria Math" w:hAnsi="Cambria Math"/>
              </w:rPr>
              <m:t>LNDIST</m:t>
            </m:r>
          </m:e>
          <m:sub>
            <m:r>
              <w:rPr>
                <w:rFonts w:ascii="Cambria Math" w:hAnsi="Cambria Math"/>
              </w:rPr>
              <m:t>Kj</m:t>
            </m:r>
          </m:sub>
        </m:sSub>
        <m:r>
          <w:rPr>
            <w:rFonts w:ascii="Cambria Math" w:hAnsi="Cambria Math"/>
          </w:rPr>
          <m:t>-0,11</m:t>
        </m:r>
        <m:sSub>
          <m:sSubPr>
            <m:ctrlPr>
              <w:rPr>
                <w:rFonts w:ascii="Cambria Math" w:hAnsi="Cambria Math"/>
                <w:i/>
              </w:rPr>
            </m:ctrlPr>
          </m:sSubPr>
          <m:e>
            <m:r>
              <w:rPr>
                <w:rFonts w:ascii="Cambria Math" w:hAnsi="Cambria Math"/>
              </w:rPr>
              <m:t>LNTIME</m:t>
            </m:r>
          </m:e>
          <m:sub>
            <m:r>
              <w:rPr>
                <w:rFonts w:ascii="Cambria Math" w:hAnsi="Cambria Math"/>
              </w:rPr>
              <m:t>impJ</m:t>
            </m:r>
          </m:sub>
        </m:sSub>
        <m:r>
          <w:rPr>
            <w:rFonts w:ascii="Cambria Math" w:hAnsi="Cambria Math"/>
          </w:rPr>
          <m:t>+ε</m:t>
        </m:r>
      </m:oMath>
      <w:r w:rsidR="00EB1A77" w:rsidRPr="006B1950">
        <w:rPr>
          <w:rFonts w:eastAsiaTheme="minorEastAsia"/>
        </w:rPr>
        <w:t xml:space="preserve">        </w:t>
      </w:r>
      <w:r w:rsidR="0037429E" w:rsidRPr="006B1950">
        <w:rPr>
          <w:rFonts w:eastAsiaTheme="minorEastAsia"/>
        </w:rPr>
        <w:t xml:space="preserve">   </w:t>
      </w:r>
      <w:r w:rsidR="0037429E" w:rsidRPr="006B1950">
        <w:rPr>
          <w:rFonts w:eastAsiaTheme="minorEastAsia"/>
          <w:sz w:val="28"/>
        </w:rPr>
        <w:t>(16)</w:t>
      </w:r>
    </w:p>
    <w:p w:rsidR="00EB1A77" w:rsidRPr="006B1950" w:rsidRDefault="00EB1A77" w:rsidP="00877704">
      <w:pPr>
        <w:jc w:val="right"/>
        <w:rPr>
          <w:rFonts w:eastAsiaTheme="minorEastAsia"/>
          <w:sz w:val="28"/>
          <w:szCs w:val="28"/>
        </w:rPr>
      </w:pPr>
    </w:p>
    <w:p w:rsidR="00EB1A77" w:rsidRPr="006B1950" w:rsidRDefault="00695121" w:rsidP="00877704">
      <w:pPr>
        <w:jc w:val="right"/>
        <w:rPr>
          <w:rFonts w:eastAsiaTheme="minorEastAsia"/>
        </w:rPr>
      </w:pPr>
      <m:oMath>
        <m:sSub>
          <m:sSubPr>
            <m:ctrlPr>
              <w:rPr>
                <w:rFonts w:ascii="Cambria Math" w:hAnsi="Cambria Math"/>
                <w:i/>
              </w:rPr>
            </m:ctrlPr>
          </m:sSubPr>
          <m:e>
            <m:r>
              <w:rPr>
                <w:rFonts w:ascii="Cambria Math" w:hAnsi="Cambria Math"/>
              </w:rPr>
              <m:t>LNEXP</m:t>
            </m:r>
          </m:e>
          <m:sub>
            <m:r>
              <w:rPr>
                <w:rFonts w:ascii="Cambria Math" w:hAnsi="Cambria Math"/>
              </w:rPr>
              <m:t xml:space="preserve">Kj </m:t>
            </m:r>
          </m:sub>
        </m:sSub>
        <m:r>
          <w:rPr>
            <w:rFonts w:ascii="Cambria Math" w:hAnsi="Cambria Math"/>
          </w:rPr>
          <m:t>= 4,00+0,70</m:t>
        </m:r>
        <m:sSub>
          <m:sSubPr>
            <m:ctrlPr>
              <w:rPr>
                <w:rFonts w:ascii="Cambria Math" w:hAnsi="Cambria Math"/>
                <w:i/>
              </w:rPr>
            </m:ctrlPr>
          </m:sSubPr>
          <m:e>
            <m:r>
              <w:rPr>
                <w:rFonts w:ascii="Cambria Math" w:hAnsi="Cambria Math"/>
              </w:rPr>
              <m:t>LNGDP</m:t>
            </m:r>
          </m:e>
          <m:sub>
            <m:r>
              <w:rPr>
                <w:rFonts w:ascii="Cambria Math" w:hAnsi="Cambria Math"/>
              </w:rPr>
              <m:t>Kj</m:t>
            </m:r>
          </m:sub>
        </m:sSub>
        <m:r>
          <w:rPr>
            <w:rFonts w:ascii="Cambria Math" w:hAnsi="Cambria Math"/>
          </w:rPr>
          <m:t>-0,82</m:t>
        </m:r>
        <m:sSub>
          <m:sSubPr>
            <m:ctrlPr>
              <w:rPr>
                <w:rFonts w:ascii="Cambria Math" w:hAnsi="Cambria Math"/>
                <w:i/>
              </w:rPr>
            </m:ctrlPr>
          </m:sSubPr>
          <m:e>
            <m:r>
              <w:rPr>
                <w:rFonts w:ascii="Cambria Math" w:hAnsi="Cambria Math"/>
              </w:rPr>
              <m:t>LNDIST</m:t>
            </m:r>
          </m:e>
          <m:sub>
            <m:r>
              <w:rPr>
                <w:rFonts w:ascii="Cambria Math" w:hAnsi="Cambria Math"/>
              </w:rPr>
              <m:t>Kj</m:t>
            </m:r>
          </m:sub>
        </m:sSub>
        <m:r>
          <w:rPr>
            <w:rFonts w:ascii="Cambria Math" w:hAnsi="Cambria Math"/>
          </w:rPr>
          <m:t>-0,08</m:t>
        </m:r>
        <m:sSub>
          <m:sSubPr>
            <m:ctrlPr>
              <w:rPr>
                <w:rFonts w:ascii="Cambria Math" w:hAnsi="Cambria Math"/>
                <w:i/>
              </w:rPr>
            </m:ctrlPr>
          </m:sSubPr>
          <m:e>
            <m:r>
              <w:rPr>
                <w:rFonts w:ascii="Cambria Math" w:hAnsi="Cambria Math"/>
              </w:rPr>
              <m:t>LNCOST</m:t>
            </m:r>
          </m:e>
          <m:sub>
            <m:r>
              <w:rPr>
                <w:rFonts w:ascii="Cambria Math" w:hAnsi="Cambria Math"/>
              </w:rPr>
              <m:t>impJ</m:t>
            </m:r>
          </m:sub>
        </m:sSub>
        <m:r>
          <w:rPr>
            <w:rFonts w:ascii="Cambria Math" w:hAnsi="Cambria Math"/>
          </w:rPr>
          <m:t xml:space="preserve">+ε      </m:t>
        </m:r>
      </m:oMath>
      <w:r w:rsidR="00EB1A77" w:rsidRPr="006B1950">
        <w:rPr>
          <w:rFonts w:eastAsiaTheme="minorEastAsia"/>
        </w:rPr>
        <w:t xml:space="preserve">       </w:t>
      </w:r>
      <w:r w:rsidR="0037429E" w:rsidRPr="006B1950">
        <w:rPr>
          <w:rFonts w:eastAsiaTheme="minorEastAsia"/>
          <w:sz w:val="28"/>
        </w:rPr>
        <w:t>(17)</w:t>
      </w:r>
    </w:p>
    <w:p w:rsidR="00EB1A77" w:rsidRPr="006B1950" w:rsidRDefault="00EB1A77" w:rsidP="00877704">
      <w:pPr>
        <w:jc w:val="right"/>
        <w:rPr>
          <w:rFonts w:eastAsiaTheme="minorEastAsia"/>
          <w:sz w:val="28"/>
        </w:rPr>
      </w:pPr>
    </w:p>
    <w:p w:rsidR="00EB1A77" w:rsidRPr="006B1950" w:rsidRDefault="00EB1A77" w:rsidP="00877704">
      <w:pPr>
        <w:ind w:firstLine="709"/>
        <w:jc w:val="both"/>
        <w:rPr>
          <w:sz w:val="28"/>
        </w:rPr>
      </w:pPr>
      <w:r w:rsidRPr="006B1950">
        <w:rPr>
          <w:sz w:val="28"/>
        </w:rPr>
        <w:t>Наиболее значимой согласно p-value для ключевой переменной (</w:t>
      </w:r>
      <w:bookmarkStart w:id="37" w:name="_Hlk120812044"/>
      <m:oMath>
        <m:sSub>
          <m:sSubPr>
            <m:ctrlPr>
              <w:rPr>
                <w:rFonts w:ascii="Cambria Math" w:hAnsi="Cambria Math"/>
                <w:i/>
                <w:sz w:val="28"/>
              </w:rPr>
            </m:ctrlPr>
          </m:sSubPr>
          <m:e>
            <m:r>
              <w:rPr>
                <w:rFonts w:ascii="Cambria Math" w:hAnsi="Cambria Math"/>
                <w:sz w:val="28"/>
              </w:rPr>
              <m:t>LNTIME</m:t>
            </m:r>
          </m:e>
          <m:sub>
            <m:r>
              <w:rPr>
                <w:rFonts w:ascii="Cambria Math" w:hAnsi="Cambria Math"/>
                <w:sz w:val="28"/>
              </w:rPr>
              <m:t>expJ</m:t>
            </m:r>
          </m:sub>
        </m:sSub>
        <w:bookmarkEnd w:id="37"/>
        <m:r>
          <w:rPr>
            <w:rFonts w:ascii="Cambria Math" w:hAnsi="Cambria Math"/>
            <w:sz w:val="28"/>
          </w:rPr>
          <m:t>)</m:t>
        </m:r>
      </m:oMath>
      <w:r w:rsidRPr="006B1950">
        <w:rPr>
          <w:sz w:val="28"/>
        </w:rPr>
        <w:t xml:space="preserve"> и коэффициентом детерминации стала Модель 2. На основе этой спецификации вводится новая переменная, характеризующая изменение издержек времени на осуществление таможенной процедуры, затрачиваемые одновременно в Казахстане – стране импорта и группах стан экспорта j с высоким уровнем доходов (LNTIME</w:t>
      </w:r>
      <w:r w:rsidRPr="006B1950">
        <w:rPr>
          <w:sz w:val="28"/>
          <w:vertAlign w:val="subscript"/>
        </w:rPr>
        <w:t>expJ/impK</w:t>
      </w:r>
      <w:r w:rsidRPr="006B1950">
        <w:rPr>
          <w:sz w:val="28"/>
        </w:rPr>
        <w:t>)</w:t>
      </w:r>
      <w:r w:rsidRPr="006B1950">
        <w:rPr>
          <w:sz w:val="28"/>
          <w:vertAlign w:val="subscript"/>
        </w:rPr>
        <w:t>.</w:t>
      </w:r>
      <w:r w:rsidRPr="006B1950">
        <w:rPr>
          <w:sz w:val="28"/>
        </w:rPr>
        <w:t xml:space="preserve"> </w:t>
      </w:r>
    </w:p>
    <w:p w:rsidR="00EB1A77" w:rsidRPr="006B1950" w:rsidRDefault="00EB1A77" w:rsidP="00877704">
      <w:pPr>
        <w:ind w:firstLine="709"/>
        <w:jc w:val="both"/>
        <w:rPr>
          <w:sz w:val="28"/>
        </w:rPr>
      </w:pPr>
      <w:r w:rsidRPr="006B1950">
        <w:rPr>
          <w:sz w:val="28"/>
        </w:rPr>
        <w:t>Данная модель также подтвердила гипотезу, которая говорит об обратной зависимости временных расходов, понесенных экспортером стран группы j с высоким уровнем дохода, а также аналогичных издержек в Казахстане на импорт в Казахстане:</w:t>
      </w:r>
    </w:p>
    <w:p w:rsidR="00877704" w:rsidRPr="006B1950" w:rsidRDefault="00877704" w:rsidP="00877704">
      <w:pPr>
        <w:ind w:firstLine="709"/>
        <w:jc w:val="both"/>
        <w:rPr>
          <w:sz w:val="28"/>
        </w:rPr>
      </w:pPr>
    </w:p>
    <w:p w:rsidR="00877704" w:rsidRPr="006B1950" w:rsidRDefault="00695121" w:rsidP="00877704">
      <w:pPr>
        <w:jc w:val="right"/>
        <w:rPr>
          <w:sz w:val="28"/>
        </w:rPr>
      </w:pPr>
      <m:oMath>
        <m:sSub>
          <m:sSubPr>
            <m:ctrlPr>
              <w:rPr>
                <w:rFonts w:ascii="Cambria Math" w:hAnsi="Cambria Math"/>
              </w:rPr>
            </m:ctrlPr>
          </m:sSubPr>
          <m:e>
            <m:r>
              <w:rPr>
                <w:rFonts w:ascii="Cambria Math" w:hAnsi="Cambria Math"/>
              </w:rPr>
              <m:t>LNIMP</m:t>
            </m:r>
          </m:e>
          <m:sub>
            <m:r>
              <w:rPr>
                <w:rFonts w:ascii="Cambria Math" w:hAnsi="Cambria Math"/>
              </w:rPr>
              <m:t>Kj</m:t>
            </m:r>
            <m:r>
              <m:rPr>
                <m:sty m:val="p"/>
              </m:rPr>
              <w:rPr>
                <w:rFonts w:ascii="Cambria Math" w:hAnsi="Cambria Math"/>
              </w:rPr>
              <m:t> </m:t>
            </m:r>
          </m:sub>
        </m:sSub>
        <m:r>
          <m:rPr>
            <m:sty m:val="p"/>
          </m:rPr>
          <w:rPr>
            <w:rFonts w:ascii="Cambria Math" w:hAnsi="Cambria Math"/>
          </w:rPr>
          <m:t>= </m:t>
        </m:r>
        <m:r>
          <w:rPr>
            <w:rFonts w:ascii="Cambria Math" w:hAnsi="Cambria Math"/>
          </w:rPr>
          <m:t>24,24</m:t>
        </m:r>
        <m:r>
          <m:rPr>
            <m:sty m:val="p"/>
          </m:rPr>
          <w:rPr>
            <w:rFonts w:ascii="Cambria Math" w:hAnsi="Cambria Math"/>
          </w:rPr>
          <m:t>+1,10</m:t>
        </m:r>
        <m:sSub>
          <m:sSubPr>
            <m:ctrlPr>
              <w:rPr>
                <w:rFonts w:ascii="Cambria Math" w:hAnsi="Cambria Math"/>
                <w:i/>
                <w:iCs/>
              </w:rPr>
            </m:ctrlPr>
          </m:sSubPr>
          <m:e>
            <m:r>
              <w:rPr>
                <w:rFonts w:ascii="Cambria Math" w:hAnsi="Cambria Math"/>
              </w:rPr>
              <m:t>LNGDP</m:t>
            </m:r>
          </m:e>
          <m:sub>
            <m:r>
              <w:rPr>
                <w:rFonts w:ascii="Cambria Math" w:hAnsi="Cambria Math"/>
              </w:rPr>
              <m:t>Kj</m:t>
            </m:r>
          </m:sub>
        </m:sSub>
        <m:r>
          <m:rPr>
            <m:sty m:val="p"/>
          </m:rPr>
          <w:rPr>
            <w:rFonts w:ascii="Cambria Math" w:hAnsi="Cambria Math"/>
          </w:rPr>
          <m:t>-3,84</m:t>
        </m:r>
        <m:sSub>
          <m:sSubPr>
            <m:ctrlPr>
              <w:rPr>
                <w:rFonts w:ascii="Cambria Math" w:hAnsi="Cambria Math"/>
                <w:i/>
                <w:iCs/>
              </w:rPr>
            </m:ctrlPr>
          </m:sSubPr>
          <m:e>
            <m:r>
              <w:rPr>
                <w:rFonts w:ascii="Cambria Math" w:hAnsi="Cambria Math"/>
              </w:rPr>
              <m:t>LNDIST</m:t>
            </m:r>
          </m:e>
          <m:sub>
            <m:r>
              <w:rPr>
                <w:rFonts w:ascii="Cambria Math" w:hAnsi="Cambria Math"/>
              </w:rPr>
              <m:t>Kj</m:t>
            </m:r>
          </m:sub>
        </m:sSub>
        <m:r>
          <w:rPr>
            <w:rFonts w:ascii="Cambria Math" w:hAnsi="Cambria Math"/>
          </w:rPr>
          <m:t>-1,36</m:t>
        </m:r>
        <m:sSub>
          <m:sSubPr>
            <m:ctrlPr>
              <w:rPr>
                <w:rFonts w:ascii="Cambria Math" w:hAnsi="Cambria Math"/>
                <w:i/>
                <w:iCs/>
              </w:rPr>
            </m:ctrlPr>
          </m:sSubPr>
          <m:e>
            <m:r>
              <w:rPr>
                <w:rFonts w:ascii="Cambria Math" w:hAnsi="Cambria Math"/>
              </w:rPr>
              <m:t>LNTIME</m:t>
            </m:r>
          </m:e>
          <m:sub>
            <m:r>
              <w:rPr>
                <w:rFonts w:ascii="Cambria Math" w:hAnsi="Cambria Math"/>
              </w:rPr>
              <m:t>exp</m:t>
            </m:r>
            <m:f>
              <m:fPr>
                <m:type m:val="lin"/>
                <m:ctrlPr>
                  <w:rPr>
                    <w:rFonts w:ascii="Cambria Math" w:hAnsi="Cambria Math"/>
                    <w:i/>
                    <w:iCs/>
                  </w:rPr>
                </m:ctrlPr>
              </m:fPr>
              <m:num>
                <m:r>
                  <w:rPr>
                    <w:rFonts w:ascii="Cambria Math" w:hAnsi="Cambria Math"/>
                  </w:rPr>
                  <m:t>J</m:t>
                </m:r>
              </m:num>
              <m:den>
                <m:r>
                  <w:rPr>
                    <w:rFonts w:ascii="Cambria Math" w:hAnsi="Cambria Math"/>
                  </w:rPr>
                  <m:t>i</m:t>
                </m:r>
              </m:den>
            </m:f>
            <m:r>
              <w:rPr>
                <w:rFonts w:ascii="Cambria Math" w:hAnsi="Cambria Math"/>
              </w:rPr>
              <m:t>mpK</m:t>
            </m:r>
          </m:sub>
        </m:sSub>
        <m:r>
          <m:rPr>
            <m:sty m:val="p"/>
          </m:rPr>
          <w:rPr>
            <w:rFonts w:ascii="Cambria Math" w:hAnsi="Cambria Math"/>
          </w:rPr>
          <m:t>+</m:t>
        </m:r>
        <m:r>
          <w:rPr>
            <w:rFonts w:ascii="Cambria Math" w:hAnsi="Cambria Math"/>
          </w:rPr>
          <m:t>ε</m:t>
        </m:r>
      </m:oMath>
      <w:r w:rsidR="00877704" w:rsidRPr="006B1950">
        <w:rPr>
          <w:iCs/>
        </w:rPr>
        <w:t xml:space="preserve">     </w:t>
      </w:r>
      <w:r w:rsidR="00877704" w:rsidRPr="006B1950">
        <w:rPr>
          <w:iCs/>
          <w:sz w:val="28"/>
        </w:rPr>
        <w:t>(18)</w:t>
      </w:r>
    </w:p>
    <w:p w:rsidR="00877704" w:rsidRPr="006B1950" w:rsidRDefault="00877704" w:rsidP="00877704">
      <w:pPr>
        <w:ind w:firstLine="709"/>
        <w:jc w:val="both"/>
        <w:rPr>
          <w:sz w:val="28"/>
        </w:rPr>
      </w:pPr>
    </w:p>
    <w:p w:rsidR="00EB1A77" w:rsidRPr="006B1950" w:rsidRDefault="00EB1A77" w:rsidP="00EB1A77">
      <w:pPr>
        <w:ind w:firstLine="567"/>
        <w:jc w:val="both"/>
        <w:rPr>
          <w:sz w:val="28"/>
        </w:rPr>
      </w:pPr>
      <w:r w:rsidRPr="006B1950">
        <w:rPr>
          <w:sz w:val="28"/>
        </w:rPr>
        <w:t xml:space="preserve">Рассмотрим Модели 2-5 для стран с низким уровнем дохода и стран с доходом ниже среднего, результаты представлены в </w:t>
      </w:r>
      <w:r w:rsidR="00A52C39" w:rsidRPr="006B1950">
        <w:rPr>
          <w:sz w:val="28"/>
        </w:rPr>
        <w:t>т</w:t>
      </w:r>
      <w:r w:rsidRPr="006B1950">
        <w:rPr>
          <w:sz w:val="28"/>
        </w:rPr>
        <w:t xml:space="preserve">аблице </w:t>
      </w:r>
      <w:r w:rsidR="004D00C3" w:rsidRPr="006B1950">
        <w:rPr>
          <w:sz w:val="28"/>
        </w:rPr>
        <w:t>8</w:t>
      </w:r>
      <w:r w:rsidRPr="006B1950">
        <w:rPr>
          <w:sz w:val="28"/>
        </w:rPr>
        <w:t>.</w:t>
      </w:r>
    </w:p>
    <w:p w:rsidR="00EB1A77" w:rsidRPr="006B1950" w:rsidRDefault="00EB1A77" w:rsidP="00EB1A77">
      <w:pPr>
        <w:ind w:firstLine="567"/>
        <w:jc w:val="both"/>
        <w:rPr>
          <w:sz w:val="28"/>
        </w:rPr>
      </w:pPr>
    </w:p>
    <w:p w:rsidR="00EB1A77" w:rsidRPr="006B1950" w:rsidRDefault="00EB1A77" w:rsidP="00877704">
      <w:pPr>
        <w:jc w:val="both"/>
        <w:rPr>
          <w:sz w:val="28"/>
        </w:rPr>
      </w:pPr>
      <w:r w:rsidRPr="006B1950">
        <w:rPr>
          <w:sz w:val="28"/>
        </w:rPr>
        <w:t xml:space="preserve">Таблица </w:t>
      </w:r>
      <w:r w:rsidR="00430161" w:rsidRPr="006B1950">
        <w:rPr>
          <w:sz w:val="28"/>
        </w:rPr>
        <w:t>8</w:t>
      </w:r>
      <w:r w:rsidRPr="006B1950">
        <w:rPr>
          <w:sz w:val="28"/>
        </w:rPr>
        <w:t xml:space="preserve"> </w:t>
      </w:r>
      <w:r w:rsidR="00877704" w:rsidRPr="006B1950">
        <w:rPr>
          <w:sz w:val="28"/>
        </w:rPr>
        <w:t xml:space="preserve">– </w:t>
      </w:r>
      <w:r w:rsidRPr="006B1950">
        <w:rPr>
          <w:sz w:val="28"/>
        </w:rPr>
        <w:t xml:space="preserve">Результаты построения гравитационных </w:t>
      </w:r>
      <w:r w:rsidR="00A52C39" w:rsidRPr="006B1950">
        <w:rPr>
          <w:sz w:val="28"/>
        </w:rPr>
        <w:t>М</w:t>
      </w:r>
      <w:r w:rsidRPr="006B1950">
        <w:rPr>
          <w:sz w:val="28"/>
        </w:rPr>
        <w:t>оделей 2-5 с низким уровнем дохода и стран с доходом ниже среднего</w:t>
      </w:r>
    </w:p>
    <w:p w:rsidR="00EB1A77" w:rsidRPr="006B1950" w:rsidRDefault="00EB1A77" w:rsidP="00877704">
      <w:pPr>
        <w:ind w:firstLine="567"/>
        <w:jc w:val="right"/>
        <w:rPr>
          <w:b/>
          <w:sz w:val="16"/>
          <w:szCs w:val="16"/>
        </w:rPr>
      </w:pPr>
    </w:p>
    <w:tbl>
      <w:tblPr>
        <w:tblW w:w="9603" w:type="dxa"/>
        <w:tblInd w:w="108" w:type="dxa"/>
        <w:tblLayout w:type="fixed"/>
        <w:tblLook w:val="04A0" w:firstRow="1" w:lastRow="0" w:firstColumn="1" w:lastColumn="0" w:noHBand="0" w:noVBand="1"/>
      </w:tblPr>
      <w:tblGrid>
        <w:gridCol w:w="2722"/>
        <w:gridCol w:w="1418"/>
        <w:gridCol w:w="1559"/>
        <w:gridCol w:w="1701"/>
        <w:gridCol w:w="2203"/>
      </w:tblGrid>
      <w:tr w:rsidR="00EB1A77" w:rsidRPr="006B1950" w:rsidTr="00877704">
        <w:trPr>
          <w:trHeight w:val="198"/>
        </w:trPr>
        <w:tc>
          <w:tcPr>
            <w:tcW w:w="2722" w:type="dxa"/>
            <w:vMerge w:val="restart"/>
            <w:tcBorders>
              <w:top w:val="single" w:sz="4" w:space="0" w:color="auto"/>
              <w:left w:val="single" w:sz="4" w:space="0" w:color="auto"/>
              <w:right w:val="single" w:sz="4" w:space="0" w:color="auto"/>
            </w:tcBorders>
            <w:shd w:val="clear" w:color="auto" w:fill="auto"/>
            <w:vAlign w:val="center"/>
          </w:tcPr>
          <w:p w:rsidR="00EB1A77" w:rsidRPr="006B1950" w:rsidRDefault="00EB1A77" w:rsidP="00877704">
            <w:pPr>
              <w:ind w:firstLine="34"/>
              <w:jc w:val="center"/>
            </w:pPr>
            <w:r w:rsidRPr="006B1950">
              <w:t>Independent variable</w:t>
            </w:r>
          </w:p>
        </w:tc>
        <w:tc>
          <w:tcPr>
            <w:tcW w:w="2977" w:type="dxa"/>
            <w:gridSpan w:val="2"/>
            <w:tcBorders>
              <w:top w:val="single" w:sz="4" w:space="0" w:color="auto"/>
              <w:left w:val="nil"/>
              <w:bottom w:val="single" w:sz="4" w:space="0" w:color="auto"/>
              <w:right w:val="single" w:sz="4" w:space="0" w:color="auto"/>
            </w:tcBorders>
            <w:shd w:val="clear" w:color="auto" w:fill="auto"/>
            <w:vAlign w:val="center"/>
          </w:tcPr>
          <w:p w:rsidR="00EB1A77" w:rsidRPr="006B1950" w:rsidRDefault="00EB1A77" w:rsidP="00877704">
            <w:pPr>
              <w:ind w:firstLine="34"/>
              <w:jc w:val="center"/>
            </w:pPr>
            <w:r w:rsidRPr="006B1950">
              <w:t xml:space="preserve">Dependent variable </w:t>
            </w:r>
            <m:oMath>
              <m:sSub>
                <m:sSubPr>
                  <m:ctrlPr>
                    <w:rPr>
                      <w:rFonts w:ascii="Cambria Math" w:hAnsi="Cambria Math"/>
                      <w:i/>
                    </w:rPr>
                  </m:ctrlPr>
                </m:sSubPr>
                <m:e>
                  <m:r>
                    <w:rPr>
                      <w:rFonts w:ascii="Cambria Math" w:hAnsi="Cambria Math"/>
                    </w:rPr>
                    <m:t>LNIMP</m:t>
                  </m:r>
                </m:e>
                <m:sub>
                  <m:r>
                    <w:rPr>
                      <w:rFonts w:ascii="Cambria Math" w:hAnsi="Cambria Math"/>
                    </w:rPr>
                    <m:t xml:space="preserve">Kj </m:t>
                  </m:r>
                </m:sub>
              </m:sSub>
            </m:oMath>
          </w:p>
        </w:tc>
        <w:tc>
          <w:tcPr>
            <w:tcW w:w="39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B1A77" w:rsidRPr="006B1950" w:rsidRDefault="00EB1A77" w:rsidP="00877704">
            <w:pPr>
              <w:ind w:firstLine="34"/>
              <w:jc w:val="center"/>
            </w:pPr>
            <w:r w:rsidRPr="006B1950">
              <w:t xml:space="preserve">Dependent variable </w:t>
            </w:r>
            <m:oMath>
              <m:sSub>
                <m:sSubPr>
                  <m:ctrlPr>
                    <w:rPr>
                      <w:rFonts w:ascii="Cambria Math" w:hAnsi="Cambria Math"/>
                      <w:i/>
                    </w:rPr>
                  </m:ctrlPr>
                </m:sSubPr>
                <m:e>
                  <m:r>
                    <w:rPr>
                      <w:rFonts w:ascii="Cambria Math" w:hAnsi="Cambria Math"/>
                    </w:rPr>
                    <m:t>LNEXP</m:t>
                  </m:r>
                </m:e>
                <m:sub>
                  <m:r>
                    <w:rPr>
                      <w:rFonts w:ascii="Cambria Math" w:hAnsi="Cambria Math"/>
                    </w:rPr>
                    <m:t xml:space="preserve">Kj </m:t>
                  </m:r>
                </m:sub>
              </m:sSub>
            </m:oMath>
          </w:p>
        </w:tc>
      </w:tr>
      <w:tr w:rsidR="00EB1A77" w:rsidRPr="006B1950" w:rsidTr="00877704">
        <w:trPr>
          <w:trHeight w:val="86"/>
        </w:trPr>
        <w:tc>
          <w:tcPr>
            <w:tcW w:w="2722" w:type="dxa"/>
            <w:vMerge/>
            <w:tcBorders>
              <w:left w:val="single" w:sz="4" w:space="0" w:color="auto"/>
              <w:bottom w:val="single" w:sz="4" w:space="0" w:color="auto"/>
              <w:right w:val="single" w:sz="4" w:space="0" w:color="auto"/>
            </w:tcBorders>
            <w:shd w:val="clear" w:color="auto" w:fill="auto"/>
            <w:vAlign w:val="center"/>
            <w:hideMark/>
          </w:tcPr>
          <w:p w:rsidR="00EB1A77" w:rsidRPr="006B1950" w:rsidRDefault="00EB1A77" w:rsidP="00877704">
            <w:pPr>
              <w:ind w:firstLine="34"/>
              <w:jc w:val="cente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B1A77" w:rsidRPr="006B1950" w:rsidRDefault="00EB1A77" w:rsidP="00877704">
            <w:pPr>
              <w:ind w:firstLine="34"/>
              <w:jc w:val="center"/>
            </w:pPr>
            <w:r w:rsidRPr="006B1950">
              <w:t>Model 2</w:t>
            </w:r>
          </w:p>
        </w:tc>
        <w:tc>
          <w:tcPr>
            <w:tcW w:w="1559" w:type="dxa"/>
            <w:tcBorders>
              <w:top w:val="single" w:sz="4" w:space="0" w:color="auto"/>
              <w:left w:val="nil"/>
              <w:bottom w:val="single" w:sz="4" w:space="0" w:color="auto"/>
              <w:right w:val="single" w:sz="4" w:space="0" w:color="auto"/>
            </w:tcBorders>
            <w:vAlign w:val="center"/>
          </w:tcPr>
          <w:p w:rsidR="00EB1A77" w:rsidRPr="006B1950" w:rsidRDefault="00EB1A77" w:rsidP="00877704">
            <w:pPr>
              <w:ind w:firstLine="34"/>
              <w:jc w:val="center"/>
            </w:pPr>
            <w:r w:rsidRPr="006B1950">
              <w:t>Model 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1A77" w:rsidRPr="006B1950" w:rsidRDefault="00EB1A77" w:rsidP="00877704">
            <w:pPr>
              <w:ind w:firstLine="34"/>
              <w:jc w:val="center"/>
            </w:pPr>
            <w:r w:rsidRPr="006B1950">
              <w:t>Model 4</w:t>
            </w:r>
          </w:p>
        </w:tc>
        <w:tc>
          <w:tcPr>
            <w:tcW w:w="2203" w:type="dxa"/>
            <w:tcBorders>
              <w:top w:val="single" w:sz="4" w:space="0" w:color="auto"/>
              <w:left w:val="nil"/>
              <w:bottom w:val="single" w:sz="4" w:space="0" w:color="auto"/>
              <w:right w:val="single" w:sz="4" w:space="0" w:color="auto"/>
            </w:tcBorders>
            <w:shd w:val="clear" w:color="auto" w:fill="auto"/>
            <w:vAlign w:val="center"/>
          </w:tcPr>
          <w:p w:rsidR="00EB1A77" w:rsidRPr="006B1950" w:rsidRDefault="00EB1A77" w:rsidP="00877704">
            <w:pPr>
              <w:ind w:firstLine="34"/>
              <w:jc w:val="center"/>
            </w:pPr>
            <w:r w:rsidRPr="006B1950">
              <w:t>Model 5</w:t>
            </w:r>
          </w:p>
        </w:tc>
      </w:tr>
      <w:tr w:rsidR="00EB1A77" w:rsidRPr="006B1950" w:rsidTr="00877704">
        <w:trPr>
          <w:trHeight w:val="300"/>
        </w:trPr>
        <w:tc>
          <w:tcPr>
            <w:tcW w:w="2722" w:type="dxa"/>
            <w:tcBorders>
              <w:top w:val="nil"/>
              <w:left w:val="single" w:sz="4" w:space="0" w:color="auto"/>
              <w:bottom w:val="single" w:sz="4" w:space="0" w:color="auto"/>
              <w:right w:val="single" w:sz="4" w:space="0" w:color="auto"/>
            </w:tcBorders>
            <w:shd w:val="clear" w:color="auto" w:fill="auto"/>
            <w:noWrap/>
            <w:vAlign w:val="center"/>
            <w:hideMark/>
          </w:tcPr>
          <w:p w:rsidR="00EB1A77" w:rsidRPr="006B1950" w:rsidRDefault="00695121" w:rsidP="00877704">
            <w:pPr>
              <w:ind w:firstLine="34"/>
            </w:pPr>
            <m:oMathPara>
              <m:oMathParaPr>
                <m:jc m:val="left"/>
              </m:oMathParaPr>
              <m:oMath>
                <m:sSub>
                  <m:sSubPr>
                    <m:ctrlPr>
                      <w:rPr>
                        <w:rFonts w:ascii="Cambria Math" w:hAnsi="Cambria Math"/>
                        <w:i/>
                      </w:rPr>
                    </m:ctrlPr>
                  </m:sSubPr>
                  <m:e>
                    <m:r>
                      <w:rPr>
                        <w:rFonts w:ascii="Cambria Math" w:hAnsi="Cambria Math"/>
                      </w:rPr>
                      <m:t>LNGDP</m:t>
                    </m:r>
                  </m:e>
                  <m:sub>
                    <m:r>
                      <w:rPr>
                        <w:rFonts w:ascii="Cambria Math" w:hAnsi="Cambria Math"/>
                      </w:rPr>
                      <m:t>Kj</m:t>
                    </m:r>
                  </m:sub>
                </m:sSub>
              </m:oMath>
            </m:oMathPara>
          </w:p>
        </w:tc>
        <w:tc>
          <w:tcPr>
            <w:tcW w:w="1418" w:type="dxa"/>
            <w:tcBorders>
              <w:top w:val="nil"/>
              <w:left w:val="nil"/>
              <w:bottom w:val="single" w:sz="4" w:space="0" w:color="auto"/>
              <w:right w:val="single" w:sz="4" w:space="0" w:color="auto"/>
            </w:tcBorders>
            <w:shd w:val="clear" w:color="auto" w:fill="auto"/>
            <w:noWrap/>
            <w:vAlign w:val="center"/>
            <w:hideMark/>
          </w:tcPr>
          <w:p w:rsidR="00EB1A77" w:rsidRPr="006B1950" w:rsidRDefault="00EB1A77" w:rsidP="00877704">
            <w:pPr>
              <w:ind w:firstLine="34"/>
              <w:jc w:val="center"/>
            </w:pPr>
            <w:r w:rsidRPr="006B1950">
              <w:t>0,56</w:t>
            </w:r>
          </w:p>
          <w:p w:rsidR="00EB1A77" w:rsidRPr="006B1950" w:rsidRDefault="00EB1A77" w:rsidP="00877704">
            <w:pPr>
              <w:ind w:firstLine="34"/>
              <w:jc w:val="center"/>
            </w:pPr>
            <w:r w:rsidRPr="006B1950">
              <w:t>(</w:t>
            </w:r>
            <w:r w:rsidR="007B3FAC" w:rsidRPr="006B1950">
              <w:t>0,590</w:t>
            </w:r>
            <w:r w:rsidRPr="006B1950">
              <w:t>)</w:t>
            </w:r>
          </w:p>
        </w:tc>
        <w:tc>
          <w:tcPr>
            <w:tcW w:w="1559" w:type="dxa"/>
            <w:tcBorders>
              <w:top w:val="single" w:sz="4" w:space="0" w:color="auto"/>
              <w:left w:val="nil"/>
              <w:bottom w:val="single" w:sz="4" w:space="0" w:color="auto"/>
              <w:right w:val="single" w:sz="4" w:space="0" w:color="auto"/>
            </w:tcBorders>
            <w:vAlign w:val="center"/>
          </w:tcPr>
          <w:p w:rsidR="00EB1A77" w:rsidRPr="006B1950" w:rsidRDefault="00EB1A77" w:rsidP="00877704">
            <w:pPr>
              <w:ind w:firstLine="34"/>
              <w:jc w:val="center"/>
            </w:pPr>
            <w:r w:rsidRPr="006B1950">
              <w:t>-0,15</w:t>
            </w:r>
          </w:p>
          <w:p w:rsidR="00EB1A77" w:rsidRPr="006B1950" w:rsidRDefault="00EB1A77" w:rsidP="00877704">
            <w:pPr>
              <w:ind w:firstLine="34"/>
              <w:jc w:val="center"/>
            </w:pPr>
            <w:r w:rsidRPr="006B1950">
              <w:t>(</w:t>
            </w:r>
            <w:r w:rsidR="007B3FAC" w:rsidRPr="006B1950">
              <w:t>0,122</w:t>
            </w:r>
            <w:r w:rsidRPr="006B1950">
              <w: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1A77" w:rsidRPr="006B1950" w:rsidRDefault="00EB1A77" w:rsidP="00877704">
            <w:pPr>
              <w:ind w:firstLine="34"/>
              <w:jc w:val="center"/>
            </w:pPr>
            <w:r w:rsidRPr="006B1950">
              <w:t>0,62</w:t>
            </w:r>
          </w:p>
          <w:p w:rsidR="00EB1A77" w:rsidRPr="006B1950" w:rsidRDefault="00EB1A77" w:rsidP="00877704">
            <w:pPr>
              <w:ind w:firstLine="34"/>
              <w:jc w:val="center"/>
            </w:pPr>
            <w:r w:rsidRPr="006B1950">
              <w:t>(0,</w:t>
            </w:r>
            <w:r w:rsidR="007B3FAC" w:rsidRPr="006B1950">
              <w:t>501</w:t>
            </w:r>
            <w:r w:rsidRPr="006B1950">
              <w:t>)</w:t>
            </w:r>
          </w:p>
        </w:tc>
        <w:tc>
          <w:tcPr>
            <w:tcW w:w="2203" w:type="dxa"/>
            <w:tcBorders>
              <w:top w:val="nil"/>
              <w:left w:val="nil"/>
              <w:bottom w:val="single" w:sz="4" w:space="0" w:color="auto"/>
              <w:right w:val="single" w:sz="4" w:space="0" w:color="auto"/>
            </w:tcBorders>
            <w:shd w:val="clear" w:color="auto" w:fill="auto"/>
            <w:noWrap/>
            <w:vAlign w:val="center"/>
          </w:tcPr>
          <w:p w:rsidR="00EB1A77" w:rsidRPr="006B1950" w:rsidRDefault="00EB1A77" w:rsidP="00877704">
            <w:pPr>
              <w:ind w:firstLine="34"/>
              <w:jc w:val="center"/>
            </w:pPr>
            <w:r w:rsidRPr="006B1950">
              <w:t>0,43</w:t>
            </w:r>
          </w:p>
          <w:p w:rsidR="00EB1A77" w:rsidRPr="006B1950" w:rsidRDefault="00EB1A77" w:rsidP="00877704">
            <w:pPr>
              <w:ind w:firstLine="34"/>
              <w:jc w:val="center"/>
            </w:pPr>
            <w:r w:rsidRPr="006B1950">
              <w:t>(0,</w:t>
            </w:r>
            <w:r w:rsidR="007B3FAC" w:rsidRPr="006B1950">
              <w:t>504</w:t>
            </w:r>
            <w:r w:rsidRPr="006B1950">
              <w:t>)</w:t>
            </w:r>
          </w:p>
        </w:tc>
      </w:tr>
      <w:tr w:rsidR="00EB1A77" w:rsidRPr="006B1950" w:rsidTr="00877704">
        <w:trPr>
          <w:trHeight w:val="300"/>
        </w:trPr>
        <w:tc>
          <w:tcPr>
            <w:tcW w:w="2722" w:type="dxa"/>
            <w:tcBorders>
              <w:top w:val="nil"/>
              <w:left w:val="single" w:sz="4" w:space="0" w:color="auto"/>
              <w:bottom w:val="single" w:sz="4" w:space="0" w:color="auto"/>
              <w:right w:val="single" w:sz="4" w:space="0" w:color="auto"/>
            </w:tcBorders>
            <w:shd w:val="clear" w:color="auto" w:fill="auto"/>
            <w:noWrap/>
            <w:vAlign w:val="center"/>
            <w:hideMark/>
          </w:tcPr>
          <w:p w:rsidR="00EB1A77" w:rsidRPr="006B1950" w:rsidRDefault="00695121" w:rsidP="00877704">
            <w:pPr>
              <w:ind w:firstLine="34"/>
            </w:pPr>
            <m:oMathPara>
              <m:oMathParaPr>
                <m:jc m:val="left"/>
              </m:oMathParaPr>
              <m:oMath>
                <m:sSub>
                  <m:sSubPr>
                    <m:ctrlPr>
                      <w:rPr>
                        <w:rFonts w:ascii="Cambria Math" w:hAnsi="Cambria Math"/>
                        <w:i/>
                      </w:rPr>
                    </m:ctrlPr>
                  </m:sSubPr>
                  <m:e>
                    <m:r>
                      <w:rPr>
                        <w:rFonts w:ascii="Cambria Math" w:hAnsi="Cambria Math"/>
                      </w:rPr>
                      <m:t>LNDIST</m:t>
                    </m:r>
                  </m:e>
                  <m:sub>
                    <m:r>
                      <w:rPr>
                        <w:rFonts w:ascii="Cambria Math" w:hAnsi="Cambria Math"/>
                      </w:rPr>
                      <m:t>Kj</m:t>
                    </m:r>
                  </m:sub>
                </m:sSub>
              </m:oMath>
            </m:oMathPara>
          </w:p>
        </w:tc>
        <w:tc>
          <w:tcPr>
            <w:tcW w:w="1418" w:type="dxa"/>
            <w:tcBorders>
              <w:top w:val="nil"/>
              <w:left w:val="nil"/>
              <w:bottom w:val="single" w:sz="4" w:space="0" w:color="auto"/>
              <w:right w:val="single" w:sz="4" w:space="0" w:color="auto"/>
            </w:tcBorders>
            <w:shd w:val="clear" w:color="auto" w:fill="auto"/>
            <w:noWrap/>
            <w:vAlign w:val="center"/>
            <w:hideMark/>
          </w:tcPr>
          <w:p w:rsidR="00EB1A77" w:rsidRPr="006B1950" w:rsidRDefault="00EB1A77" w:rsidP="00877704">
            <w:pPr>
              <w:ind w:firstLine="34"/>
              <w:jc w:val="center"/>
            </w:pPr>
            <w:r w:rsidRPr="006B1950">
              <w:t>- 0,71 (0,</w:t>
            </w:r>
            <w:r w:rsidR="007B3FAC" w:rsidRPr="006B1950">
              <w:t>933</w:t>
            </w:r>
            <w:r w:rsidRPr="006B1950">
              <w:t>)</w:t>
            </w:r>
          </w:p>
        </w:tc>
        <w:tc>
          <w:tcPr>
            <w:tcW w:w="1559" w:type="dxa"/>
            <w:tcBorders>
              <w:top w:val="single" w:sz="4" w:space="0" w:color="auto"/>
              <w:left w:val="nil"/>
              <w:bottom w:val="single" w:sz="4" w:space="0" w:color="auto"/>
              <w:right w:val="single" w:sz="4" w:space="0" w:color="auto"/>
            </w:tcBorders>
            <w:vAlign w:val="center"/>
          </w:tcPr>
          <w:p w:rsidR="00EB1A77" w:rsidRPr="006B1950" w:rsidRDefault="00EB1A77" w:rsidP="00877704">
            <w:pPr>
              <w:ind w:firstLine="34"/>
              <w:jc w:val="center"/>
            </w:pPr>
            <w:r w:rsidRPr="006B1950">
              <w:t>0,19</w:t>
            </w:r>
          </w:p>
          <w:p w:rsidR="00EB1A77" w:rsidRPr="006B1950" w:rsidRDefault="00EB1A77" w:rsidP="00877704">
            <w:pPr>
              <w:ind w:firstLine="34"/>
              <w:jc w:val="center"/>
            </w:pPr>
            <w:r w:rsidRPr="006B1950">
              <w:t>(0,</w:t>
            </w:r>
            <w:r w:rsidR="007B3FAC" w:rsidRPr="006B1950">
              <w:t>230</w:t>
            </w:r>
            <w:r w:rsidRPr="006B1950">
              <w: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1A77" w:rsidRPr="006B1950" w:rsidRDefault="00EB1A77" w:rsidP="00877704">
            <w:pPr>
              <w:ind w:firstLine="34"/>
              <w:jc w:val="center"/>
            </w:pPr>
            <w:r w:rsidRPr="006B1950">
              <w:t>-2,30</w:t>
            </w:r>
          </w:p>
          <w:p w:rsidR="00EB1A77" w:rsidRPr="006B1950" w:rsidRDefault="00EB1A77" w:rsidP="00877704">
            <w:pPr>
              <w:ind w:firstLine="34"/>
              <w:jc w:val="center"/>
            </w:pPr>
            <w:r w:rsidRPr="006B1950">
              <w:t>(0,</w:t>
            </w:r>
            <w:r w:rsidR="007B3FAC" w:rsidRPr="006B1950">
              <w:t>832</w:t>
            </w:r>
            <w:r w:rsidRPr="006B1950">
              <w:t>)</w:t>
            </w:r>
          </w:p>
        </w:tc>
        <w:tc>
          <w:tcPr>
            <w:tcW w:w="2203" w:type="dxa"/>
            <w:tcBorders>
              <w:top w:val="nil"/>
              <w:left w:val="nil"/>
              <w:bottom w:val="single" w:sz="4" w:space="0" w:color="auto"/>
              <w:right w:val="single" w:sz="4" w:space="0" w:color="auto"/>
            </w:tcBorders>
            <w:shd w:val="clear" w:color="auto" w:fill="auto"/>
            <w:noWrap/>
            <w:vAlign w:val="center"/>
          </w:tcPr>
          <w:p w:rsidR="00EB1A77" w:rsidRPr="006B1950" w:rsidRDefault="00EB1A77" w:rsidP="00877704">
            <w:pPr>
              <w:ind w:firstLine="34"/>
              <w:jc w:val="center"/>
            </w:pPr>
            <w:r w:rsidRPr="006B1950">
              <w:t>-2,07</w:t>
            </w:r>
            <w:r w:rsidR="007B3FAC" w:rsidRPr="006B1950">
              <w:t>*</w:t>
            </w:r>
          </w:p>
          <w:p w:rsidR="00EB1A77" w:rsidRPr="006B1950" w:rsidRDefault="00EB1A77" w:rsidP="00877704">
            <w:pPr>
              <w:ind w:firstLine="34"/>
              <w:jc w:val="center"/>
            </w:pPr>
            <w:r w:rsidRPr="006B1950">
              <w:t>(0,</w:t>
            </w:r>
            <w:r w:rsidR="007B3FAC" w:rsidRPr="006B1950">
              <w:t>862</w:t>
            </w:r>
            <w:r w:rsidRPr="006B1950">
              <w:t>)</w:t>
            </w:r>
          </w:p>
        </w:tc>
      </w:tr>
      <w:tr w:rsidR="00EB1A77" w:rsidRPr="006B1950" w:rsidTr="00877704">
        <w:trPr>
          <w:trHeight w:val="300"/>
        </w:trPr>
        <w:tc>
          <w:tcPr>
            <w:tcW w:w="2722" w:type="dxa"/>
            <w:tcBorders>
              <w:top w:val="nil"/>
              <w:left w:val="single" w:sz="4" w:space="0" w:color="auto"/>
              <w:bottom w:val="single" w:sz="4" w:space="0" w:color="auto"/>
              <w:right w:val="single" w:sz="4" w:space="0" w:color="auto"/>
            </w:tcBorders>
            <w:shd w:val="clear" w:color="auto" w:fill="auto"/>
            <w:noWrap/>
            <w:vAlign w:val="center"/>
            <w:hideMark/>
          </w:tcPr>
          <w:p w:rsidR="00EB1A77" w:rsidRPr="006B1950" w:rsidRDefault="00695121" w:rsidP="00877704">
            <w:pPr>
              <w:ind w:firstLine="34"/>
            </w:pPr>
            <m:oMathPara>
              <m:oMathParaPr>
                <m:jc m:val="left"/>
              </m:oMathParaPr>
              <m:oMath>
                <m:sSub>
                  <m:sSubPr>
                    <m:ctrlPr>
                      <w:rPr>
                        <w:rFonts w:ascii="Cambria Math" w:hAnsi="Cambria Math"/>
                        <w:i/>
                      </w:rPr>
                    </m:ctrlPr>
                  </m:sSubPr>
                  <m:e>
                    <m:r>
                      <w:rPr>
                        <w:rFonts w:ascii="Cambria Math" w:hAnsi="Cambria Math"/>
                      </w:rPr>
                      <m:t>LNTIME</m:t>
                    </m:r>
                  </m:e>
                  <m:sub>
                    <m:r>
                      <w:rPr>
                        <w:rFonts w:ascii="Cambria Math" w:hAnsi="Cambria Math"/>
                      </w:rPr>
                      <m:t>expJ</m:t>
                    </m:r>
                  </m:sub>
                </m:sSub>
              </m:oMath>
            </m:oMathPara>
          </w:p>
        </w:tc>
        <w:tc>
          <w:tcPr>
            <w:tcW w:w="1418" w:type="dxa"/>
            <w:tcBorders>
              <w:top w:val="nil"/>
              <w:left w:val="nil"/>
              <w:bottom w:val="single" w:sz="4" w:space="0" w:color="auto"/>
              <w:right w:val="single" w:sz="4" w:space="0" w:color="auto"/>
            </w:tcBorders>
            <w:shd w:val="clear" w:color="auto" w:fill="auto"/>
            <w:noWrap/>
            <w:vAlign w:val="center"/>
            <w:hideMark/>
          </w:tcPr>
          <w:p w:rsidR="00EB1A77" w:rsidRPr="006B1950" w:rsidRDefault="00EB1A77" w:rsidP="00877704">
            <w:pPr>
              <w:ind w:firstLine="34"/>
              <w:jc w:val="center"/>
            </w:pPr>
            <w:r w:rsidRPr="006B1950">
              <w:t>-2,39 (</w:t>
            </w:r>
            <w:r w:rsidR="007B3FAC" w:rsidRPr="006B1950">
              <w:t>1,158</w:t>
            </w:r>
            <w:r w:rsidRPr="006B1950">
              <w:t>)</w:t>
            </w:r>
          </w:p>
        </w:tc>
        <w:tc>
          <w:tcPr>
            <w:tcW w:w="1559" w:type="dxa"/>
            <w:tcBorders>
              <w:top w:val="single" w:sz="4" w:space="0" w:color="auto"/>
              <w:left w:val="nil"/>
              <w:bottom w:val="single" w:sz="4" w:space="0" w:color="auto"/>
              <w:right w:val="single" w:sz="4" w:space="0" w:color="auto"/>
            </w:tcBorders>
            <w:vAlign w:val="center"/>
          </w:tcPr>
          <w:p w:rsidR="00EB1A77" w:rsidRPr="006B1950" w:rsidRDefault="00877704" w:rsidP="00877704">
            <w:pPr>
              <w:ind w:firstLine="34"/>
              <w:jc w:val="center"/>
            </w:pPr>
            <w:r w:rsidRPr="006B1950">
              <w: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1A77" w:rsidRPr="006B1950" w:rsidRDefault="00877704" w:rsidP="00877704">
            <w:pPr>
              <w:ind w:firstLine="34"/>
              <w:jc w:val="center"/>
            </w:pPr>
            <w:r w:rsidRPr="006B1950">
              <w:t>-</w:t>
            </w:r>
          </w:p>
        </w:tc>
        <w:tc>
          <w:tcPr>
            <w:tcW w:w="2203" w:type="dxa"/>
            <w:tcBorders>
              <w:top w:val="nil"/>
              <w:left w:val="nil"/>
              <w:bottom w:val="single" w:sz="4" w:space="0" w:color="auto"/>
              <w:right w:val="single" w:sz="4" w:space="0" w:color="auto"/>
            </w:tcBorders>
            <w:shd w:val="clear" w:color="auto" w:fill="auto"/>
            <w:noWrap/>
            <w:vAlign w:val="center"/>
          </w:tcPr>
          <w:p w:rsidR="00EB1A77" w:rsidRPr="006B1950" w:rsidRDefault="00877704" w:rsidP="00877704">
            <w:pPr>
              <w:ind w:firstLine="34"/>
              <w:jc w:val="center"/>
            </w:pPr>
            <w:r w:rsidRPr="006B1950">
              <w:t>-</w:t>
            </w:r>
          </w:p>
        </w:tc>
      </w:tr>
      <w:tr w:rsidR="00EB1A77" w:rsidRPr="006B1950" w:rsidTr="00877704">
        <w:trPr>
          <w:trHeight w:val="300"/>
        </w:trPr>
        <w:tc>
          <w:tcPr>
            <w:tcW w:w="2722" w:type="dxa"/>
            <w:tcBorders>
              <w:top w:val="nil"/>
              <w:left w:val="single" w:sz="4" w:space="0" w:color="auto"/>
              <w:bottom w:val="single" w:sz="4" w:space="0" w:color="auto"/>
              <w:right w:val="single" w:sz="4" w:space="0" w:color="auto"/>
            </w:tcBorders>
            <w:shd w:val="clear" w:color="auto" w:fill="auto"/>
            <w:noWrap/>
            <w:vAlign w:val="center"/>
            <w:hideMark/>
          </w:tcPr>
          <w:p w:rsidR="00EB1A77" w:rsidRPr="006B1950" w:rsidRDefault="00695121" w:rsidP="00877704">
            <w:pPr>
              <w:ind w:firstLine="34"/>
            </w:pPr>
            <m:oMathPara>
              <m:oMathParaPr>
                <m:jc m:val="left"/>
              </m:oMathParaPr>
              <m:oMath>
                <m:sSub>
                  <m:sSubPr>
                    <m:ctrlPr>
                      <w:rPr>
                        <w:rFonts w:ascii="Cambria Math" w:hAnsi="Cambria Math"/>
                        <w:i/>
                      </w:rPr>
                    </m:ctrlPr>
                  </m:sSubPr>
                  <m:e>
                    <m:r>
                      <w:rPr>
                        <w:rFonts w:ascii="Cambria Math" w:hAnsi="Cambria Math"/>
                      </w:rPr>
                      <m:t>LNCOST</m:t>
                    </m:r>
                  </m:e>
                  <m:sub>
                    <m:r>
                      <w:rPr>
                        <w:rFonts w:ascii="Cambria Math" w:hAnsi="Cambria Math"/>
                      </w:rPr>
                      <m:t>impJ</m:t>
                    </m:r>
                  </m:sub>
                </m:sSub>
              </m:oMath>
            </m:oMathPara>
          </w:p>
        </w:tc>
        <w:tc>
          <w:tcPr>
            <w:tcW w:w="1418" w:type="dxa"/>
            <w:tcBorders>
              <w:top w:val="nil"/>
              <w:left w:val="nil"/>
              <w:bottom w:val="single" w:sz="4" w:space="0" w:color="auto"/>
              <w:right w:val="single" w:sz="4" w:space="0" w:color="auto"/>
            </w:tcBorders>
            <w:shd w:val="clear" w:color="auto" w:fill="auto"/>
            <w:noWrap/>
            <w:vAlign w:val="center"/>
            <w:hideMark/>
          </w:tcPr>
          <w:p w:rsidR="00EB1A77" w:rsidRPr="006B1950" w:rsidRDefault="00877704" w:rsidP="00877704">
            <w:pPr>
              <w:ind w:firstLine="34"/>
              <w:jc w:val="center"/>
            </w:pPr>
            <w:r w:rsidRPr="006B1950">
              <w:t>-</w:t>
            </w:r>
          </w:p>
        </w:tc>
        <w:tc>
          <w:tcPr>
            <w:tcW w:w="1559" w:type="dxa"/>
            <w:tcBorders>
              <w:top w:val="single" w:sz="4" w:space="0" w:color="auto"/>
              <w:left w:val="nil"/>
              <w:bottom w:val="single" w:sz="4" w:space="0" w:color="auto"/>
              <w:right w:val="single" w:sz="4" w:space="0" w:color="auto"/>
            </w:tcBorders>
            <w:vAlign w:val="center"/>
          </w:tcPr>
          <w:p w:rsidR="00EB1A77" w:rsidRPr="006B1950" w:rsidRDefault="00877704" w:rsidP="00877704">
            <w:pPr>
              <w:ind w:firstLine="34"/>
              <w:jc w:val="center"/>
            </w:pPr>
            <w:r w:rsidRPr="006B1950">
              <w: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1A77" w:rsidRPr="006B1950" w:rsidRDefault="00877704" w:rsidP="00877704">
            <w:pPr>
              <w:ind w:firstLine="34"/>
              <w:jc w:val="center"/>
            </w:pPr>
            <w:r w:rsidRPr="006B1950">
              <w:t>-</w:t>
            </w:r>
          </w:p>
        </w:tc>
        <w:tc>
          <w:tcPr>
            <w:tcW w:w="2203" w:type="dxa"/>
            <w:tcBorders>
              <w:top w:val="nil"/>
              <w:left w:val="nil"/>
              <w:bottom w:val="single" w:sz="4" w:space="0" w:color="auto"/>
              <w:right w:val="single" w:sz="4" w:space="0" w:color="auto"/>
            </w:tcBorders>
            <w:shd w:val="clear" w:color="auto" w:fill="auto"/>
            <w:noWrap/>
            <w:vAlign w:val="center"/>
          </w:tcPr>
          <w:p w:rsidR="00EB1A77" w:rsidRPr="006B1950" w:rsidRDefault="00EB1A77" w:rsidP="00877704">
            <w:pPr>
              <w:ind w:firstLine="34"/>
              <w:jc w:val="center"/>
            </w:pPr>
            <w:r w:rsidRPr="006B1950">
              <w:t>-1,77</w:t>
            </w:r>
          </w:p>
          <w:p w:rsidR="00EB1A77" w:rsidRPr="006B1950" w:rsidRDefault="00EB1A77" w:rsidP="00877704">
            <w:pPr>
              <w:ind w:firstLine="34"/>
              <w:jc w:val="center"/>
            </w:pPr>
            <w:r w:rsidRPr="006B1950">
              <w:t>(</w:t>
            </w:r>
            <w:r w:rsidR="007B3FAC" w:rsidRPr="006B1950">
              <w:t>1,179</w:t>
            </w:r>
            <w:r w:rsidRPr="006B1950">
              <w:t>)</w:t>
            </w:r>
          </w:p>
        </w:tc>
      </w:tr>
      <w:tr w:rsidR="00EB1A77" w:rsidRPr="006B1950" w:rsidTr="00877704">
        <w:trPr>
          <w:trHeight w:val="300"/>
        </w:trPr>
        <w:tc>
          <w:tcPr>
            <w:tcW w:w="2722" w:type="dxa"/>
            <w:tcBorders>
              <w:top w:val="nil"/>
              <w:left w:val="single" w:sz="4" w:space="0" w:color="auto"/>
              <w:bottom w:val="single" w:sz="4" w:space="0" w:color="auto"/>
              <w:right w:val="single" w:sz="4" w:space="0" w:color="auto"/>
            </w:tcBorders>
            <w:shd w:val="clear" w:color="auto" w:fill="auto"/>
            <w:noWrap/>
            <w:vAlign w:val="center"/>
            <w:hideMark/>
          </w:tcPr>
          <w:p w:rsidR="00EB1A77" w:rsidRPr="006B1950" w:rsidRDefault="00695121" w:rsidP="00877704">
            <w:pPr>
              <w:ind w:firstLine="34"/>
            </w:pPr>
            <m:oMathPara>
              <m:oMathParaPr>
                <m:jc m:val="left"/>
              </m:oMathParaPr>
              <m:oMath>
                <m:sSub>
                  <m:sSubPr>
                    <m:ctrlPr>
                      <w:rPr>
                        <w:rFonts w:ascii="Cambria Math" w:hAnsi="Cambria Math"/>
                        <w:i/>
                      </w:rPr>
                    </m:ctrlPr>
                  </m:sSubPr>
                  <m:e>
                    <m:r>
                      <w:rPr>
                        <w:rFonts w:ascii="Cambria Math" w:hAnsi="Cambria Math"/>
                      </w:rPr>
                      <m:t>LNTIME</m:t>
                    </m:r>
                  </m:e>
                  <m:sub>
                    <m:r>
                      <w:rPr>
                        <w:rFonts w:ascii="Cambria Math" w:hAnsi="Cambria Math"/>
                      </w:rPr>
                      <m:t>impJ</m:t>
                    </m:r>
                  </m:sub>
                </m:sSub>
              </m:oMath>
            </m:oMathPara>
          </w:p>
        </w:tc>
        <w:tc>
          <w:tcPr>
            <w:tcW w:w="1418" w:type="dxa"/>
            <w:tcBorders>
              <w:top w:val="nil"/>
              <w:left w:val="nil"/>
              <w:bottom w:val="single" w:sz="4" w:space="0" w:color="auto"/>
              <w:right w:val="single" w:sz="4" w:space="0" w:color="auto"/>
            </w:tcBorders>
            <w:shd w:val="clear" w:color="auto" w:fill="auto"/>
            <w:noWrap/>
            <w:vAlign w:val="center"/>
            <w:hideMark/>
          </w:tcPr>
          <w:p w:rsidR="00EB1A77" w:rsidRPr="006B1950" w:rsidRDefault="00877704" w:rsidP="00877704">
            <w:pPr>
              <w:ind w:firstLine="34"/>
              <w:jc w:val="center"/>
            </w:pPr>
            <w:r w:rsidRPr="006B1950">
              <w:t>-</w:t>
            </w:r>
          </w:p>
        </w:tc>
        <w:tc>
          <w:tcPr>
            <w:tcW w:w="1559" w:type="dxa"/>
            <w:tcBorders>
              <w:top w:val="single" w:sz="4" w:space="0" w:color="auto"/>
              <w:left w:val="nil"/>
              <w:bottom w:val="single" w:sz="4" w:space="0" w:color="auto"/>
              <w:right w:val="single" w:sz="4" w:space="0" w:color="auto"/>
            </w:tcBorders>
            <w:vAlign w:val="center"/>
          </w:tcPr>
          <w:p w:rsidR="00EB1A77" w:rsidRPr="006B1950" w:rsidRDefault="00877704" w:rsidP="00877704">
            <w:pPr>
              <w:ind w:firstLine="34"/>
              <w:jc w:val="center"/>
            </w:pPr>
            <w:r w:rsidRPr="006B1950">
              <w: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1A77" w:rsidRPr="006B1950" w:rsidRDefault="00EB1A77" w:rsidP="00877704">
            <w:pPr>
              <w:ind w:firstLine="34"/>
              <w:jc w:val="center"/>
            </w:pPr>
            <w:r w:rsidRPr="006B1950">
              <w:t>-1,30</w:t>
            </w:r>
            <w:r w:rsidR="00877704" w:rsidRPr="006B1950">
              <w:t xml:space="preserve"> </w:t>
            </w:r>
            <w:r w:rsidRPr="006B1950">
              <w:t>(0</w:t>
            </w:r>
            <w:r w:rsidR="007B3FAC" w:rsidRPr="006B1950">
              <w:t>,686</w:t>
            </w:r>
            <w:r w:rsidRPr="006B1950">
              <w:t>)</w:t>
            </w:r>
          </w:p>
        </w:tc>
        <w:tc>
          <w:tcPr>
            <w:tcW w:w="2203" w:type="dxa"/>
            <w:tcBorders>
              <w:top w:val="nil"/>
              <w:left w:val="nil"/>
              <w:bottom w:val="single" w:sz="4" w:space="0" w:color="auto"/>
              <w:right w:val="single" w:sz="4" w:space="0" w:color="auto"/>
            </w:tcBorders>
            <w:shd w:val="clear" w:color="auto" w:fill="auto"/>
            <w:noWrap/>
            <w:vAlign w:val="center"/>
          </w:tcPr>
          <w:p w:rsidR="00EB1A77" w:rsidRPr="006B1950" w:rsidRDefault="00877704" w:rsidP="00877704">
            <w:pPr>
              <w:ind w:firstLine="34"/>
              <w:jc w:val="center"/>
            </w:pPr>
            <w:r w:rsidRPr="006B1950">
              <w:t>-</w:t>
            </w:r>
          </w:p>
        </w:tc>
      </w:tr>
      <w:tr w:rsidR="00EB1A77" w:rsidRPr="006B1950" w:rsidTr="00877704">
        <w:trPr>
          <w:trHeight w:val="300"/>
        </w:trPr>
        <w:tc>
          <w:tcPr>
            <w:tcW w:w="2722" w:type="dxa"/>
            <w:tcBorders>
              <w:top w:val="nil"/>
              <w:left w:val="single" w:sz="4" w:space="0" w:color="auto"/>
              <w:bottom w:val="single" w:sz="4" w:space="0" w:color="auto"/>
              <w:right w:val="single" w:sz="4" w:space="0" w:color="auto"/>
            </w:tcBorders>
            <w:shd w:val="clear" w:color="auto" w:fill="auto"/>
            <w:noWrap/>
            <w:vAlign w:val="center"/>
            <w:hideMark/>
          </w:tcPr>
          <w:p w:rsidR="00EB1A77" w:rsidRPr="006B1950" w:rsidRDefault="00695121" w:rsidP="00877704">
            <w:pPr>
              <w:ind w:firstLine="34"/>
            </w:pPr>
            <m:oMathPara>
              <m:oMathParaPr>
                <m:jc m:val="left"/>
              </m:oMathParaPr>
              <m:oMath>
                <m:sSub>
                  <m:sSubPr>
                    <m:ctrlPr>
                      <w:rPr>
                        <w:rFonts w:ascii="Cambria Math" w:hAnsi="Cambria Math"/>
                        <w:i/>
                      </w:rPr>
                    </m:ctrlPr>
                  </m:sSubPr>
                  <m:e>
                    <m:r>
                      <w:rPr>
                        <w:rFonts w:ascii="Cambria Math" w:hAnsi="Cambria Math"/>
                      </w:rPr>
                      <m:t>LNCOST</m:t>
                    </m:r>
                  </m:e>
                  <m:sub>
                    <m:r>
                      <w:rPr>
                        <w:rFonts w:ascii="Cambria Math" w:hAnsi="Cambria Math"/>
                      </w:rPr>
                      <m:t>expJ</m:t>
                    </m:r>
                  </m:sub>
                </m:sSub>
              </m:oMath>
            </m:oMathPara>
          </w:p>
        </w:tc>
        <w:tc>
          <w:tcPr>
            <w:tcW w:w="1418" w:type="dxa"/>
            <w:tcBorders>
              <w:top w:val="nil"/>
              <w:left w:val="nil"/>
              <w:bottom w:val="single" w:sz="4" w:space="0" w:color="auto"/>
              <w:right w:val="single" w:sz="4" w:space="0" w:color="auto"/>
            </w:tcBorders>
            <w:shd w:val="clear" w:color="auto" w:fill="auto"/>
            <w:noWrap/>
            <w:vAlign w:val="center"/>
            <w:hideMark/>
          </w:tcPr>
          <w:p w:rsidR="00EB1A77" w:rsidRPr="006B1950" w:rsidRDefault="00877704" w:rsidP="00877704">
            <w:pPr>
              <w:ind w:firstLine="34"/>
              <w:jc w:val="center"/>
            </w:pPr>
            <w:r w:rsidRPr="006B1950">
              <w:t>-</w:t>
            </w:r>
          </w:p>
        </w:tc>
        <w:tc>
          <w:tcPr>
            <w:tcW w:w="1559" w:type="dxa"/>
            <w:tcBorders>
              <w:top w:val="single" w:sz="4" w:space="0" w:color="auto"/>
              <w:left w:val="nil"/>
              <w:bottom w:val="single" w:sz="4" w:space="0" w:color="auto"/>
              <w:right w:val="single" w:sz="4" w:space="0" w:color="auto"/>
            </w:tcBorders>
            <w:vAlign w:val="center"/>
          </w:tcPr>
          <w:p w:rsidR="00EB1A77" w:rsidRPr="006B1950" w:rsidRDefault="00EB1A77" w:rsidP="00877704">
            <w:pPr>
              <w:ind w:firstLine="34"/>
              <w:jc w:val="center"/>
            </w:pPr>
            <w:r w:rsidRPr="006B1950">
              <w:t>3,99</w:t>
            </w:r>
            <w:r w:rsidR="00877704" w:rsidRPr="006B1950">
              <w:t xml:space="preserve"> </w:t>
            </w:r>
            <w:r w:rsidRPr="006B1950">
              <w:t>(0,</w:t>
            </w:r>
            <w:r w:rsidR="007B3FAC" w:rsidRPr="006B1950">
              <w:t>297</w:t>
            </w:r>
            <w:r w:rsidRPr="006B1950">
              <w: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1A77" w:rsidRPr="006B1950" w:rsidRDefault="00877704" w:rsidP="00877704">
            <w:pPr>
              <w:ind w:firstLine="34"/>
              <w:jc w:val="center"/>
            </w:pPr>
            <w:r w:rsidRPr="006B1950">
              <w:t>-</w:t>
            </w:r>
          </w:p>
        </w:tc>
        <w:tc>
          <w:tcPr>
            <w:tcW w:w="2203" w:type="dxa"/>
            <w:tcBorders>
              <w:top w:val="nil"/>
              <w:left w:val="nil"/>
              <w:bottom w:val="single" w:sz="4" w:space="0" w:color="auto"/>
              <w:right w:val="single" w:sz="4" w:space="0" w:color="auto"/>
            </w:tcBorders>
            <w:shd w:val="clear" w:color="auto" w:fill="auto"/>
            <w:noWrap/>
            <w:vAlign w:val="center"/>
          </w:tcPr>
          <w:p w:rsidR="00EB1A77" w:rsidRPr="006B1950" w:rsidRDefault="00877704" w:rsidP="00877704">
            <w:pPr>
              <w:ind w:firstLine="34"/>
              <w:jc w:val="center"/>
            </w:pPr>
            <w:r w:rsidRPr="006B1950">
              <w:t>-</w:t>
            </w:r>
          </w:p>
        </w:tc>
      </w:tr>
      <w:tr w:rsidR="00EB1A77" w:rsidRPr="006B1950" w:rsidTr="00877704">
        <w:trPr>
          <w:trHeight w:val="300"/>
        </w:trPr>
        <w:tc>
          <w:tcPr>
            <w:tcW w:w="2722" w:type="dxa"/>
            <w:tcBorders>
              <w:top w:val="nil"/>
              <w:left w:val="single" w:sz="4" w:space="0" w:color="auto"/>
              <w:bottom w:val="single" w:sz="4" w:space="0" w:color="auto"/>
              <w:right w:val="single" w:sz="4" w:space="0" w:color="auto"/>
            </w:tcBorders>
            <w:shd w:val="clear" w:color="auto" w:fill="auto"/>
            <w:noWrap/>
            <w:vAlign w:val="center"/>
            <w:hideMark/>
          </w:tcPr>
          <w:p w:rsidR="00EB1A77" w:rsidRPr="006B1950" w:rsidRDefault="00EB1A77" w:rsidP="00877704">
            <w:pPr>
              <w:ind w:firstLine="34"/>
            </w:pPr>
            <w:r w:rsidRPr="006B1950">
              <w:t>Constant</w:t>
            </w:r>
          </w:p>
        </w:tc>
        <w:tc>
          <w:tcPr>
            <w:tcW w:w="1418" w:type="dxa"/>
            <w:tcBorders>
              <w:top w:val="nil"/>
              <w:left w:val="nil"/>
              <w:bottom w:val="single" w:sz="4" w:space="0" w:color="auto"/>
              <w:right w:val="single" w:sz="4" w:space="0" w:color="auto"/>
            </w:tcBorders>
            <w:shd w:val="clear" w:color="auto" w:fill="auto"/>
            <w:noWrap/>
            <w:vAlign w:val="center"/>
            <w:hideMark/>
          </w:tcPr>
          <w:p w:rsidR="00EB1A77" w:rsidRPr="006B1950" w:rsidRDefault="00EB1A77" w:rsidP="00877704">
            <w:pPr>
              <w:ind w:firstLine="34"/>
              <w:jc w:val="center"/>
            </w:pPr>
            <w:r w:rsidRPr="006B1950">
              <w:t>16,85 (</w:t>
            </w:r>
            <w:r w:rsidR="007B3FAC" w:rsidRPr="006B1950">
              <w:t>9,787</w:t>
            </w:r>
            <w:r w:rsidRPr="006B1950">
              <w:t>)</w:t>
            </w:r>
          </w:p>
        </w:tc>
        <w:tc>
          <w:tcPr>
            <w:tcW w:w="1559" w:type="dxa"/>
            <w:tcBorders>
              <w:top w:val="single" w:sz="4" w:space="0" w:color="auto"/>
              <w:left w:val="nil"/>
              <w:bottom w:val="single" w:sz="4" w:space="0" w:color="auto"/>
              <w:right w:val="single" w:sz="4" w:space="0" w:color="auto"/>
            </w:tcBorders>
            <w:vAlign w:val="center"/>
          </w:tcPr>
          <w:p w:rsidR="00EB1A77" w:rsidRPr="006B1950" w:rsidRDefault="00EB1A77" w:rsidP="00877704">
            <w:pPr>
              <w:ind w:firstLine="34"/>
              <w:jc w:val="center"/>
            </w:pPr>
            <w:r w:rsidRPr="006B1950">
              <w:t>-0,94</w:t>
            </w:r>
          </w:p>
          <w:p w:rsidR="00EB1A77" w:rsidRPr="006B1950" w:rsidRDefault="00EB1A77" w:rsidP="00877704">
            <w:pPr>
              <w:ind w:firstLine="34"/>
              <w:jc w:val="center"/>
            </w:pPr>
            <w:r w:rsidRPr="006B1950">
              <w:t>(</w:t>
            </w:r>
            <w:r w:rsidR="007B3FAC" w:rsidRPr="006B1950">
              <w:t>2,302</w:t>
            </w:r>
            <w:r w:rsidRPr="006B1950">
              <w: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FAC" w:rsidRPr="006B1950" w:rsidRDefault="00EB1A77" w:rsidP="00877704">
            <w:pPr>
              <w:ind w:firstLine="34"/>
              <w:jc w:val="center"/>
            </w:pPr>
            <w:r w:rsidRPr="006B1950">
              <w:t>20,68</w:t>
            </w:r>
            <w:r w:rsidR="007B3FAC" w:rsidRPr="006B1950">
              <w:t>*</w:t>
            </w:r>
          </w:p>
          <w:p w:rsidR="00EB1A77" w:rsidRPr="006B1950" w:rsidRDefault="00EB1A77" w:rsidP="00877704">
            <w:pPr>
              <w:ind w:firstLine="34"/>
              <w:jc w:val="center"/>
            </w:pPr>
            <w:r w:rsidRPr="006B1950">
              <w:t>(</w:t>
            </w:r>
            <w:r w:rsidR="007B3FAC" w:rsidRPr="006B1950">
              <w:t>7,561</w:t>
            </w:r>
            <w:r w:rsidRPr="006B1950">
              <w:t>)</w:t>
            </w:r>
          </w:p>
        </w:tc>
        <w:tc>
          <w:tcPr>
            <w:tcW w:w="2203" w:type="dxa"/>
            <w:tcBorders>
              <w:top w:val="nil"/>
              <w:left w:val="nil"/>
              <w:bottom w:val="single" w:sz="4" w:space="0" w:color="auto"/>
              <w:right w:val="single" w:sz="4" w:space="0" w:color="auto"/>
            </w:tcBorders>
            <w:shd w:val="clear" w:color="auto" w:fill="auto"/>
            <w:noWrap/>
            <w:vAlign w:val="center"/>
          </w:tcPr>
          <w:p w:rsidR="00EB1A77" w:rsidRPr="006B1950" w:rsidRDefault="00EB1A77" w:rsidP="00877704">
            <w:pPr>
              <w:ind w:firstLine="34"/>
              <w:jc w:val="center"/>
            </w:pPr>
            <w:r w:rsidRPr="006B1950">
              <w:t>25,8</w:t>
            </w:r>
            <w:r w:rsidR="007B3FAC" w:rsidRPr="006B1950">
              <w:t>*</w:t>
            </w:r>
          </w:p>
          <w:p w:rsidR="00EB1A77" w:rsidRPr="006B1950" w:rsidRDefault="00EB1A77" w:rsidP="00877704">
            <w:pPr>
              <w:ind w:firstLine="34"/>
              <w:jc w:val="center"/>
            </w:pPr>
            <w:r w:rsidRPr="006B1950">
              <w:t>(</w:t>
            </w:r>
            <w:r w:rsidR="007B3FAC" w:rsidRPr="006B1950">
              <w:t>10,049</w:t>
            </w:r>
            <w:r w:rsidRPr="006B1950">
              <w:t>)</w:t>
            </w:r>
          </w:p>
        </w:tc>
      </w:tr>
      <w:tr w:rsidR="00EB1A77" w:rsidRPr="006B1950" w:rsidTr="00877704">
        <w:trPr>
          <w:trHeight w:val="300"/>
        </w:trPr>
        <w:tc>
          <w:tcPr>
            <w:tcW w:w="2722" w:type="dxa"/>
            <w:tcBorders>
              <w:top w:val="nil"/>
              <w:left w:val="single" w:sz="4" w:space="0" w:color="auto"/>
              <w:bottom w:val="single" w:sz="4" w:space="0" w:color="auto"/>
              <w:right w:val="single" w:sz="4" w:space="0" w:color="auto"/>
            </w:tcBorders>
            <w:shd w:val="clear" w:color="auto" w:fill="auto"/>
            <w:noWrap/>
            <w:vAlign w:val="center"/>
            <w:hideMark/>
          </w:tcPr>
          <w:p w:rsidR="00EB1A77" w:rsidRPr="006B1950" w:rsidRDefault="00EB1A77" w:rsidP="00877704">
            <w:pPr>
              <w:ind w:firstLine="34"/>
            </w:pPr>
            <w:r w:rsidRPr="006B1950">
              <w:t>R</w:t>
            </w:r>
            <w:r w:rsidRPr="006B1950">
              <w:rPr>
                <w:vertAlign w:val="superscript"/>
              </w:rPr>
              <w:t>2</w:t>
            </w:r>
          </w:p>
        </w:tc>
        <w:tc>
          <w:tcPr>
            <w:tcW w:w="1418" w:type="dxa"/>
            <w:tcBorders>
              <w:top w:val="nil"/>
              <w:left w:val="nil"/>
              <w:bottom w:val="single" w:sz="4" w:space="0" w:color="auto"/>
              <w:right w:val="single" w:sz="4" w:space="0" w:color="auto"/>
            </w:tcBorders>
            <w:shd w:val="clear" w:color="auto" w:fill="auto"/>
            <w:noWrap/>
            <w:vAlign w:val="center"/>
            <w:hideMark/>
          </w:tcPr>
          <w:p w:rsidR="00EB1A77" w:rsidRPr="006B1950" w:rsidRDefault="00EB1A77" w:rsidP="00877704">
            <w:pPr>
              <w:ind w:firstLine="34"/>
              <w:jc w:val="center"/>
            </w:pPr>
            <w:r w:rsidRPr="006B1950">
              <w:t>0,45</w:t>
            </w:r>
          </w:p>
        </w:tc>
        <w:tc>
          <w:tcPr>
            <w:tcW w:w="1559" w:type="dxa"/>
            <w:tcBorders>
              <w:top w:val="single" w:sz="4" w:space="0" w:color="auto"/>
              <w:left w:val="nil"/>
              <w:bottom w:val="single" w:sz="4" w:space="0" w:color="auto"/>
              <w:right w:val="single" w:sz="4" w:space="0" w:color="auto"/>
            </w:tcBorders>
            <w:vAlign w:val="center"/>
          </w:tcPr>
          <w:p w:rsidR="00EB1A77" w:rsidRPr="006B1950" w:rsidRDefault="00EB1A77" w:rsidP="00877704">
            <w:pPr>
              <w:ind w:firstLine="34"/>
              <w:jc w:val="center"/>
            </w:pPr>
            <w:r w:rsidRPr="006B1950">
              <w:t>0,97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1A77" w:rsidRPr="006B1950" w:rsidRDefault="00EB1A77" w:rsidP="00877704">
            <w:pPr>
              <w:ind w:firstLine="34"/>
              <w:jc w:val="center"/>
            </w:pPr>
            <w:r w:rsidRPr="006B1950">
              <w:t>0,42</w:t>
            </w:r>
          </w:p>
        </w:tc>
        <w:tc>
          <w:tcPr>
            <w:tcW w:w="2203" w:type="dxa"/>
            <w:tcBorders>
              <w:top w:val="nil"/>
              <w:left w:val="nil"/>
              <w:bottom w:val="single" w:sz="4" w:space="0" w:color="auto"/>
              <w:right w:val="single" w:sz="4" w:space="0" w:color="auto"/>
            </w:tcBorders>
            <w:shd w:val="clear" w:color="auto" w:fill="auto"/>
            <w:noWrap/>
            <w:vAlign w:val="center"/>
          </w:tcPr>
          <w:p w:rsidR="00EB1A77" w:rsidRPr="006B1950" w:rsidRDefault="00EB1A77" w:rsidP="00877704">
            <w:pPr>
              <w:ind w:firstLine="34"/>
              <w:jc w:val="center"/>
            </w:pPr>
            <w:r w:rsidRPr="006B1950">
              <w:t>0,51</w:t>
            </w:r>
          </w:p>
        </w:tc>
      </w:tr>
      <w:tr w:rsidR="00EB1A77" w:rsidRPr="006B1950" w:rsidTr="00877704">
        <w:trPr>
          <w:trHeight w:val="300"/>
        </w:trPr>
        <w:tc>
          <w:tcPr>
            <w:tcW w:w="2722" w:type="dxa"/>
            <w:tcBorders>
              <w:top w:val="nil"/>
              <w:left w:val="single" w:sz="4" w:space="0" w:color="auto"/>
              <w:bottom w:val="single" w:sz="4" w:space="0" w:color="auto"/>
              <w:right w:val="single" w:sz="4" w:space="0" w:color="auto"/>
            </w:tcBorders>
            <w:shd w:val="clear" w:color="auto" w:fill="auto"/>
            <w:noWrap/>
            <w:vAlign w:val="center"/>
          </w:tcPr>
          <w:p w:rsidR="00EB1A77" w:rsidRPr="006B1950" w:rsidRDefault="00EB1A77" w:rsidP="00877704">
            <w:pPr>
              <w:ind w:firstLine="34"/>
            </w:pPr>
            <w:r w:rsidRPr="006B1950">
              <w:t>F-statistic</w:t>
            </w:r>
          </w:p>
        </w:tc>
        <w:tc>
          <w:tcPr>
            <w:tcW w:w="1418" w:type="dxa"/>
            <w:tcBorders>
              <w:top w:val="nil"/>
              <w:left w:val="nil"/>
              <w:bottom w:val="single" w:sz="4" w:space="0" w:color="auto"/>
              <w:right w:val="single" w:sz="4" w:space="0" w:color="auto"/>
            </w:tcBorders>
            <w:shd w:val="clear" w:color="auto" w:fill="auto"/>
            <w:noWrap/>
            <w:vAlign w:val="center"/>
          </w:tcPr>
          <w:p w:rsidR="00EB1A77" w:rsidRPr="006B1950" w:rsidRDefault="00EB1A77" w:rsidP="00877704">
            <w:pPr>
              <w:ind w:firstLine="34"/>
              <w:jc w:val="center"/>
            </w:pPr>
            <w:r w:rsidRPr="006B1950">
              <w:t>1,63</w:t>
            </w:r>
          </w:p>
        </w:tc>
        <w:tc>
          <w:tcPr>
            <w:tcW w:w="1559" w:type="dxa"/>
            <w:tcBorders>
              <w:top w:val="single" w:sz="4" w:space="0" w:color="auto"/>
              <w:left w:val="nil"/>
              <w:bottom w:val="single" w:sz="4" w:space="0" w:color="auto"/>
              <w:right w:val="single" w:sz="4" w:space="0" w:color="auto"/>
            </w:tcBorders>
            <w:vAlign w:val="center"/>
          </w:tcPr>
          <w:p w:rsidR="00EB1A77" w:rsidRPr="006B1950" w:rsidRDefault="00EB1A77" w:rsidP="00877704">
            <w:pPr>
              <w:ind w:firstLine="34"/>
              <w:jc w:val="center"/>
            </w:pPr>
            <w:r w:rsidRPr="006B1950">
              <w:t>63,75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1A77" w:rsidRPr="006B1950" w:rsidRDefault="00EB1A77" w:rsidP="00877704">
            <w:pPr>
              <w:ind w:firstLine="34"/>
              <w:jc w:val="center"/>
            </w:pPr>
            <w:r w:rsidRPr="006B1950">
              <w:t>2,70</w:t>
            </w:r>
          </w:p>
        </w:tc>
        <w:tc>
          <w:tcPr>
            <w:tcW w:w="2203" w:type="dxa"/>
            <w:tcBorders>
              <w:top w:val="nil"/>
              <w:left w:val="nil"/>
              <w:bottom w:val="single" w:sz="4" w:space="0" w:color="auto"/>
              <w:right w:val="single" w:sz="4" w:space="0" w:color="auto"/>
            </w:tcBorders>
            <w:shd w:val="clear" w:color="auto" w:fill="auto"/>
            <w:noWrap/>
            <w:vAlign w:val="center"/>
          </w:tcPr>
          <w:p w:rsidR="00EB1A77" w:rsidRPr="006B1950" w:rsidRDefault="00EB1A77" w:rsidP="00877704">
            <w:pPr>
              <w:ind w:firstLine="34"/>
              <w:jc w:val="center"/>
            </w:pPr>
            <w:r w:rsidRPr="006B1950">
              <w:t>2,04</w:t>
            </w:r>
          </w:p>
        </w:tc>
      </w:tr>
      <w:tr w:rsidR="00EB1A77" w:rsidRPr="006B1950" w:rsidTr="00877704">
        <w:trPr>
          <w:trHeight w:val="300"/>
        </w:trPr>
        <w:tc>
          <w:tcPr>
            <w:tcW w:w="2722" w:type="dxa"/>
            <w:tcBorders>
              <w:top w:val="nil"/>
              <w:left w:val="single" w:sz="4" w:space="0" w:color="auto"/>
              <w:bottom w:val="single" w:sz="4" w:space="0" w:color="auto"/>
              <w:right w:val="single" w:sz="4" w:space="0" w:color="auto"/>
            </w:tcBorders>
            <w:shd w:val="clear" w:color="auto" w:fill="auto"/>
            <w:noWrap/>
            <w:vAlign w:val="center"/>
            <w:hideMark/>
          </w:tcPr>
          <w:p w:rsidR="00EB1A77" w:rsidRPr="006B1950" w:rsidRDefault="00EB1A77" w:rsidP="00877704">
            <w:pPr>
              <w:ind w:firstLine="34"/>
            </w:pPr>
            <w:r w:rsidRPr="006B1950">
              <w:t>No of Obs.</w:t>
            </w:r>
          </w:p>
        </w:tc>
        <w:tc>
          <w:tcPr>
            <w:tcW w:w="1418" w:type="dxa"/>
            <w:tcBorders>
              <w:top w:val="nil"/>
              <w:left w:val="nil"/>
              <w:bottom w:val="single" w:sz="4" w:space="0" w:color="auto"/>
              <w:right w:val="single" w:sz="4" w:space="0" w:color="auto"/>
            </w:tcBorders>
            <w:shd w:val="clear" w:color="auto" w:fill="auto"/>
            <w:noWrap/>
            <w:vAlign w:val="center"/>
            <w:hideMark/>
          </w:tcPr>
          <w:p w:rsidR="00EB1A77" w:rsidRPr="006B1950" w:rsidRDefault="00EB1A77" w:rsidP="00877704">
            <w:pPr>
              <w:ind w:firstLine="34"/>
              <w:jc w:val="center"/>
            </w:pPr>
            <w:r w:rsidRPr="006B1950">
              <w:t>10</w:t>
            </w:r>
          </w:p>
        </w:tc>
        <w:tc>
          <w:tcPr>
            <w:tcW w:w="1559" w:type="dxa"/>
            <w:tcBorders>
              <w:top w:val="single" w:sz="4" w:space="0" w:color="auto"/>
              <w:left w:val="nil"/>
              <w:bottom w:val="single" w:sz="4" w:space="0" w:color="auto"/>
              <w:right w:val="single" w:sz="4" w:space="0" w:color="auto"/>
            </w:tcBorders>
            <w:vAlign w:val="center"/>
          </w:tcPr>
          <w:p w:rsidR="00EB1A77" w:rsidRPr="006B1950" w:rsidRDefault="00EB1A77" w:rsidP="00877704">
            <w:pPr>
              <w:ind w:firstLine="34"/>
              <w:jc w:val="center"/>
            </w:pPr>
            <w:r w:rsidRPr="006B1950">
              <w:t>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1A77" w:rsidRPr="006B1950" w:rsidRDefault="00EB1A77" w:rsidP="00877704">
            <w:pPr>
              <w:ind w:firstLine="34"/>
              <w:jc w:val="center"/>
            </w:pPr>
            <w:r w:rsidRPr="006B1950">
              <w:t>10</w:t>
            </w:r>
          </w:p>
        </w:tc>
        <w:tc>
          <w:tcPr>
            <w:tcW w:w="2203" w:type="dxa"/>
            <w:tcBorders>
              <w:top w:val="nil"/>
              <w:left w:val="nil"/>
              <w:bottom w:val="single" w:sz="4" w:space="0" w:color="auto"/>
              <w:right w:val="single" w:sz="4" w:space="0" w:color="auto"/>
            </w:tcBorders>
            <w:shd w:val="clear" w:color="auto" w:fill="auto"/>
            <w:noWrap/>
            <w:vAlign w:val="center"/>
          </w:tcPr>
          <w:p w:rsidR="00EB1A77" w:rsidRPr="006B1950" w:rsidRDefault="00EB1A77" w:rsidP="00877704">
            <w:pPr>
              <w:ind w:firstLine="34"/>
              <w:jc w:val="center"/>
            </w:pPr>
            <w:r w:rsidRPr="006B1950">
              <w:t>10</w:t>
            </w:r>
          </w:p>
        </w:tc>
      </w:tr>
      <w:tr w:rsidR="00877704" w:rsidRPr="006B1950" w:rsidTr="00877704">
        <w:trPr>
          <w:trHeight w:val="300"/>
        </w:trPr>
        <w:tc>
          <w:tcPr>
            <w:tcW w:w="9603"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877704" w:rsidRPr="006B1950" w:rsidRDefault="00877704" w:rsidP="00877704">
            <w:pPr>
              <w:ind w:firstLine="601"/>
              <w:jc w:val="both"/>
            </w:pPr>
            <w:r w:rsidRPr="006B1950">
              <w:t>* – p-value на 5% уровне</w:t>
            </w:r>
          </w:p>
        </w:tc>
      </w:tr>
    </w:tbl>
    <w:p w:rsidR="00EB1A77" w:rsidRPr="006B1950" w:rsidRDefault="00EB1A77" w:rsidP="00EB1A77">
      <w:pPr>
        <w:ind w:firstLine="567"/>
        <w:rPr>
          <w:sz w:val="28"/>
          <w:szCs w:val="28"/>
        </w:rPr>
      </w:pPr>
    </w:p>
    <w:p w:rsidR="00425FCE" w:rsidRPr="006B1950" w:rsidRDefault="00EB1A77" w:rsidP="00877704">
      <w:pPr>
        <w:ind w:firstLine="709"/>
        <w:jc w:val="both"/>
        <w:rPr>
          <w:sz w:val="28"/>
        </w:rPr>
      </w:pPr>
      <w:r w:rsidRPr="006B1950">
        <w:rPr>
          <w:sz w:val="28"/>
        </w:rPr>
        <w:t>Данная группа моделей показала следующие результаты: расстояние между странами при покупке товаров из стран с низким уровнем дохода и уровнем ниже среднего не имеет определяющего значения. Необходимо отметить, что большая часть стран, входящих в данную группу, незначительно удалены от Казахстана. Незначимыми также оказались ключевые переменные таможенного регулирования. Структура импорта товаров из рассматриваемой категории стран является объяснением того, что при импорте затраты экспортера не являются значимыми: из стран с низким уровнем дохода Казахстан импортирует отсутствующие в стране овощи и фрукты, то есть товары с высоким уровнем спроса (по данным статистики) [</w:t>
      </w:r>
      <w:r w:rsidR="003408A6" w:rsidRPr="006B1950">
        <w:rPr>
          <w:sz w:val="28"/>
        </w:rPr>
        <w:t>1</w:t>
      </w:r>
      <w:r w:rsidR="00507987" w:rsidRPr="006B1950">
        <w:rPr>
          <w:sz w:val="28"/>
        </w:rPr>
        <w:t>31</w:t>
      </w:r>
      <w:r w:rsidRPr="006B1950">
        <w:rPr>
          <w:sz w:val="28"/>
        </w:rPr>
        <w:t>]. Структура экспорта товаров Казахстана</w:t>
      </w:r>
      <w:r w:rsidR="00425FCE" w:rsidRPr="006B1950">
        <w:rPr>
          <w:sz w:val="28"/>
        </w:rPr>
        <w:t xml:space="preserve"> аналогична: товары животного и растительного происхождения, продукты питания.</w:t>
      </w:r>
    </w:p>
    <w:p w:rsidR="00425FCE" w:rsidRPr="006B1950" w:rsidRDefault="00425FCE" w:rsidP="00877704">
      <w:pPr>
        <w:ind w:firstLine="709"/>
        <w:jc w:val="both"/>
        <w:rPr>
          <w:sz w:val="28"/>
        </w:rPr>
      </w:pPr>
      <w:r w:rsidRPr="006B1950">
        <w:rPr>
          <w:sz w:val="28"/>
        </w:rPr>
        <w:t>Таким образом, структура товарооборота может служить объяснением причин незначительности таможенных упрощений как в стране импорта, так и в стране экспорта.</w:t>
      </w:r>
    </w:p>
    <w:p w:rsidR="00425FCE" w:rsidRPr="006B1950" w:rsidRDefault="00425FCE" w:rsidP="00877704">
      <w:pPr>
        <w:ind w:firstLine="709"/>
        <w:jc w:val="both"/>
        <w:rPr>
          <w:sz w:val="28"/>
        </w:rPr>
      </w:pPr>
      <w:r w:rsidRPr="006B1950">
        <w:rPr>
          <w:sz w:val="28"/>
        </w:rPr>
        <w:t xml:space="preserve">Модель 3 показала не только несоответствие основным закономерностям гравитационных моделей по переменным ВВП и расстояния между странами, но и отсутствие ранее выявленной закономерности: уровень стоимостных издержек при таможенной очистке экспорта товаров не сказывается отрицательно на увеличении импорта товара. К тому же коэффициент детерминации данного варианта Модели 3 говорит о том, что на 97% модель объясняется данными переменными. Возможно, в странах с низким уровнем дохода существуют барьеры, наиболее значимые, нежели рассматриваемые в Модели 3. Проверка на мультиколлениарность показала отрицательные результаты, то есть переменные не коррелируют между собой. F-statistic </w:t>
      </w:r>
      <w:r w:rsidRPr="006B1950">
        <w:rPr>
          <w:sz w:val="28"/>
        </w:rPr>
        <w:lastRenderedPageBreak/>
        <w:t xml:space="preserve">отвергает нулевую гипотезу об отсутствии значимой связи между независимыми и зависимой переменными. </w:t>
      </w:r>
    </w:p>
    <w:p w:rsidR="00425FCE" w:rsidRPr="006B1950" w:rsidRDefault="00425FCE" w:rsidP="00877704">
      <w:pPr>
        <w:ind w:firstLine="709"/>
        <w:jc w:val="both"/>
        <w:rPr>
          <w:sz w:val="28"/>
        </w:rPr>
      </w:pPr>
      <w:r w:rsidRPr="006B1950">
        <w:rPr>
          <w:sz w:val="28"/>
        </w:rPr>
        <w:t>Уравнение данной группы:</w:t>
      </w:r>
    </w:p>
    <w:p w:rsidR="00425FCE" w:rsidRPr="006B1950" w:rsidRDefault="00425FCE" w:rsidP="00425FCE">
      <w:pPr>
        <w:ind w:firstLine="567"/>
        <w:jc w:val="both"/>
        <w:rPr>
          <w:sz w:val="28"/>
        </w:rPr>
      </w:pPr>
    </w:p>
    <w:p w:rsidR="00425FCE" w:rsidRPr="006B1950" w:rsidRDefault="00695121" w:rsidP="00877704">
      <w:pPr>
        <w:jc w:val="right"/>
        <w:rPr>
          <w:rFonts w:eastAsiaTheme="minorEastAsia"/>
          <w:sz w:val="28"/>
        </w:rPr>
      </w:pPr>
      <m:oMath>
        <m:sSub>
          <m:sSubPr>
            <m:ctrlPr>
              <w:rPr>
                <w:rFonts w:ascii="Cambria Math" w:hAnsi="Cambria Math"/>
                <w:i/>
              </w:rPr>
            </m:ctrlPr>
          </m:sSubPr>
          <m:e>
            <m:r>
              <w:rPr>
                <w:rFonts w:ascii="Cambria Math" w:hAnsi="Cambria Math"/>
              </w:rPr>
              <m:t>LNIMP</m:t>
            </m:r>
          </m:e>
          <m:sub>
            <m:r>
              <w:rPr>
                <w:rFonts w:ascii="Cambria Math" w:hAnsi="Cambria Math"/>
              </w:rPr>
              <m:t xml:space="preserve">Kj </m:t>
            </m:r>
          </m:sub>
        </m:sSub>
        <m:r>
          <w:rPr>
            <w:rFonts w:ascii="Cambria Math" w:hAnsi="Cambria Math"/>
          </w:rPr>
          <m:t>= 16,85+0,56</m:t>
        </m:r>
        <m:sSub>
          <m:sSubPr>
            <m:ctrlPr>
              <w:rPr>
                <w:rFonts w:ascii="Cambria Math" w:hAnsi="Cambria Math"/>
                <w:i/>
              </w:rPr>
            </m:ctrlPr>
          </m:sSubPr>
          <m:e>
            <m:r>
              <w:rPr>
                <w:rFonts w:ascii="Cambria Math" w:hAnsi="Cambria Math"/>
              </w:rPr>
              <m:t>LNGDP</m:t>
            </m:r>
          </m:e>
          <m:sub>
            <m:r>
              <w:rPr>
                <w:rFonts w:ascii="Cambria Math" w:hAnsi="Cambria Math"/>
              </w:rPr>
              <m:t>Kj</m:t>
            </m:r>
          </m:sub>
        </m:sSub>
        <m:r>
          <w:rPr>
            <w:rFonts w:ascii="Cambria Math" w:hAnsi="Cambria Math"/>
          </w:rPr>
          <m:t>-0,71</m:t>
        </m:r>
        <m:sSub>
          <m:sSubPr>
            <m:ctrlPr>
              <w:rPr>
                <w:rFonts w:ascii="Cambria Math" w:hAnsi="Cambria Math"/>
                <w:i/>
              </w:rPr>
            </m:ctrlPr>
          </m:sSubPr>
          <m:e>
            <m:r>
              <w:rPr>
                <w:rFonts w:ascii="Cambria Math" w:hAnsi="Cambria Math"/>
              </w:rPr>
              <m:t>LNDIST</m:t>
            </m:r>
          </m:e>
          <m:sub>
            <m:r>
              <w:rPr>
                <w:rFonts w:ascii="Cambria Math" w:hAnsi="Cambria Math"/>
              </w:rPr>
              <m:t>Kj</m:t>
            </m:r>
          </m:sub>
        </m:sSub>
        <m:r>
          <w:rPr>
            <w:rFonts w:ascii="Cambria Math" w:hAnsi="Cambria Math"/>
          </w:rPr>
          <m:t>-2,39</m:t>
        </m:r>
        <m:sSub>
          <m:sSubPr>
            <m:ctrlPr>
              <w:rPr>
                <w:rFonts w:ascii="Cambria Math" w:hAnsi="Cambria Math"/>
                <w:i/>
              </w:rPr>
            </m:ctrlPr>
          </m:sSubPr>
          <m:e>
            <m:r>
              <w:rPr>
                <w:rFonts w:ascii="Cambria Math" w:hAnsi="Cambria Math"/>
              </w:rPr>
              <m:t>LNTIME</m:t>
            </m:r>
          </m:e>
          <m:sub>
            <m:r>
              <w:rPr>
                <w:rFonts w:ascii="Cambria Math" w:hAnsi="Cambria Math"/>
              </w:rPr>
              <m:t>expJ</m:t>
            </m:r>
          </m:sub>
        </m:sSub>
        <m:r>
          <w:rPr>
            <w:rFonts w:ascii="Cambria Math" w:hAnsi="Cambria Math"/>
          </w:rPr>
          <m:t>+ε</m:t>
        </m:r>
      </m:oMath>
      <w:r w:rsidR="00425FCE" w:rsidRPr="006B1950">
        <w:rPr>
          <w:rFonts w:eastAsiaTheme="minorEastAsia"/>
          <w:sz w:val="28"/>
        </w:rPr>
        <w:t xml:space="preserve">     </w:t>
      </w:r>
      <w:r w:rsidR="001A3F9B" w:rsidRPr="006B1950">
        <w:rPr>
          <w:rFonts w:eastAsiaTheme="minorEastAsia"/>
          <w:sz w:val="28"/>
        </w:rPr>
        <w:t xml:space="preserve">        </w:t>
      </w:r>
      <w:r w:rsidR="00425FCE" w:rsidRPr="006B1950">
        <w:rPr>
          <w:rFonts w:eastAsiaTheme="minorEastAsia"/>
          <w:sz w:val="28"/>
        </w:rPr>
        <w:t xml:space="preserve">  </w:t>
      </w:r>
      <w:r w:rsidR="001A3F9B" w:rsidRPr="006B1950">
        <w:rPr>
          <w:rFonts w:eastAsiaTheme="minorEastAsia"/>
          <w:sz w:val="28"/>
        </w:rPr>
        <w:t>(19)</w:t>
      </w:r>
    </w:p>
    <w:p w:rsidR="00425FCE" w:rsidRPr="006B1950" w:rsidRDefault="00425FCE" w:rsidP="00877704">
      <w:pPr>
        <w:jc w:val="right"/>
        <w:rPr>
          <w:rFonts w:eastAsiaTheme="minorEastAsia"/>
          <w:sz w:val="28"/>
          <w:szCs w:val="28"/>
        </w:rPr>
      </w:pPr>
    </w:p>
    <w:p w:rsidR="00425FCE" w:rsidRPr="006B1950" w:rsidRDefault="00695121" w:rsidP="00877704">
      <w:pPr>
        <w:jc w:val="right"/>
        <w:rPr>
          <w:rFonts w:eastAsiaTheme="minorEastAsia"/>
        </w:rPr>
      </w:pPr>
      <m:oMath>
        <m:sSub>
          <m:sSubPr>
            <m:ctrlPr>
              <w:rPr>
                <w:rFonts w:ascii="Cambria Math" w:hAnsi="Cambria Math"/>
                <w:i/>
              </w:rPr>
            </m:ctrlPr>
          </m:sSubPr>
          <m:e>
            <m:r>
              <w:rPr>
                <w:rFonts w:ascii="Cambria Math" w:hAnsi="Cambria Math"/>
              </w:rPr>
              <m:t>LNIMP</m:t>
            </m:r>
          </m:e>
          <m:sub>
            <m:r>
              <w:rPr>
                <w:rFonts w:ascii="Cambria Math" w:hAnsi="Cambria Math"/>
              </w:rPr>
              <m:t xml:space="preserve">Kj </m:t>
            </m:r>
          </m:sub>
        </m:sSub>
        <m:r>
          <w:rPr>
            <w:rFonts w:ascii="Cambria Math" w:hAnsi="Cambria Math"/>
          </w:rPr>
          <m:t>= -0,94-0,15</m:t>
        </m:r>
        <m:sSub>
          <m:sSubPr>
            <m:ctrlPr>
              <w:rPr>
                <w:rFonts w:ascii="Cambria Math" w:hAnsi="Cambria Math"/>
                <w:i/>
              </w:rPr>
            </m:ctrlPr>
          </m:sSubPr>
          <m:e>
            <m:r>
              <w:rPr>
                <w:rFonts w:ascii="Cambria Math" w:hAnsi="Cambria Math"/>
              </w:rPr>
              <m:t>LNGDP</m:t>
            </m:r>
          </m:e>
          <m:sub>
            <m:r>
              <w:rPr>
                <w:rFonts w:ascii="Cambria Math" w:hAnsi="Cambria Math"/>
              </w:rPr>
              <m:t>Kj</m:t>
            </m:r>
          </m:sub>
        </m:sSub>
        <m:r>
          <w:rPr>
            <w:rFonts w:ascii="Cambria Math" w:hAnsi="Cambria Math"/>
          </w:rPr>
          <m:t>+0,19</m:t>
        </m:r>
        <m:sSub>
          <m:sSubPr>
            <m:ctrlPr>
              <w:rPr>
                <w:rFonts w:ascii="Cambria Math" w:hAnsi="Cambria Math"/>
                <w:i/>
              </w:rPr>
            </m:ctrlPr>
          </m:sSubPr>
          <m:e>
            <m:r>
              <w:rPr>
                <w:rFonts w:ascii="Cambria Math" w:hAnsi="Cambria Math"/>
              </w:rPr>
              <m:t>LNDIST</m:t>
            </m:r>
          </m:e>
          <m:sub>
            <m:r>
              <w:rPr>
                <w:rFonts w:ascii="Cambria Math" w:hAnsi="Cambria Math"/>
              </w:rPr>
              <m:t>Kj</m:t>
            </m:r>
          </m:sub>
        </m:sSub>
        <m:r>
          <w:rPr>
            <w:rFonts w:ascii="Cambria Math" w:hAnsi="Cambria Math"/>
          </w:rPr>
          <m:t>+3,99</m:t>
        </m:r>
        <m:sSub>
          <m:sSubPr>
            <m:ctrlPr>
              <w:rPr>
                <w:rFonts w:ascii="Cambria Math" w:hAnsi="Cambria Math"/>
                <w:i/>
              </w:rPr>
            </m:ctrlPr>
          </m:sSubPr>
          <m:e>
            <m:r>
              <w:rPr>
                <w:rFonts w:ascii="Cambria Math" w:hAnsi="Cambria Math"/>
              </w:rPr>
              <m:t>LNCOST</m:t>
            </m:r>
          </m:e>
          <m:sub>
            <m:r>
              <w:rPr>
                <w:rFonts w:ascii="Cambria Math" w:hAnsi="Cambria Math"/>
              </w:rPr>
              <m:t>expJ</m:t>
            </m:r>
          </m:sub>
        </m:sSub>
        <m:r>
          <w:rPr>
            <w:rFonts w:ascii="Cambria Math" w:hAnsi="Cambria Math"/>
          </w:rPr>
          <m:t xml:space="preserve">+ε      </m:t>
        </m:r>
      </m:oMath>
      <w:r w:rsidR="00425FCE" w:rsidRPr="006B1950">
        <w:rPr>
          <w:rFonts w:eastAsiaTheme="minorEastAsia"/>
        </w:rPr>
        <w:t xml:space="preserve">     </w:t>
      </w:r>
      <w:r w:rsidR="001A3F9B" w:rsidRPr="006B1950">
        <w:rPr>
          <w:rFonts w:eastAsiaTheme="minorEastAsia"/>
        </w:rPr>
        <w:t xml:space="preserve">      </w:t>
      </w:r>
      <w:r w:rsidR="00425FCE" w:rsidRPr="006B1950">
        <w:rPr>
          <w:rFonts w:eastAsiaTheme="minorEastAsia"/>
        </w:rPr>
        <w:t xml:space="preserve"> </w:t>
      </w:r>
      <w:r w:rsidR="001A3F9B" w:rsidRPr="006B1950">
        <w:rPr>
          <w:rFonts w:eastAsiaTheme="minorEastAsia"/>
          <w:sz w:val="28"/>
        </w:rPr>
        <w:t>(20)</w:t>
      </w:r>
    </w:p>
    <w:p w:rsidR="00425FCE" w:rsidRPr="006B1950" w:rsidRDefault="00425FCE" w:rsidP="00877704">
      <w:pPr>
        <w:jc w:val="right"/>
        <w:rPr>
          <w:rFonts w:eastAsiaTheme="minorEastAsia"/>
          <w:sz w:val="28"/>
          <w:szCs w:val="28"/>
        </w:rPr>
      </w:pPr>
    </w:p>
    <w:p w:rsidR="00425FCE" w:rsidRPr="006B1950" w:rsidRDefault="00695121" w:rsidP="00877704">
      <w:pPr>
        <w:jc w:val="right"/>
        <w:rPr>
          <w:rFonts w:eastAsiaTheme="minorEastAsia"/>
        </w:rPr>
      </w:pPr>
      <m:oMath>
        <m:sSub>
          <m:sSubPr>
            <m:ctrlPr>
              <w:rPr>
                <w:rFonts w:ascii="Cambria Math" w:hAnsi="Cambria Math"/>
                <w:i/>
              </w:rPr>
            </m:ctrlPr>
          </m:sSubPr>
          <m:e>
            <m:r>
              <w:rPr>
                <w:rFonts w:ascii="Cambria Math" w:hAnsi="Cambria Math"/>
              </w:rPr>
              <m:t>LNEXP</m:t>
            </m:r>
          </m:e>
          <m:sub>
            <m:r>
              <w:rPr>
                <w:rFonts w:ascii="Cambria Math" w:hAnsi="Cambria Math"/>
              </w:rPr>
              <m:t xml:space="preserve">Kj </m:t>
            </m:r>
          </m:sub>
        </m:sSub>
        <m:r>
          <w:rPr>
            <w:rFonts w:ascii="Cambria Math" w:hAnsi="Cambria Math"/>
          </w:rPr>
          <m:t>= 20,68+0,62</m:t>
        </m:r>
        <m:sSub>
          <m:sSubPr>
            <m:ctrlPr>
              <w:rPr>
                <w:rFonts w:ascii="Cambria Math" w:hAnsi="Cambria Math"/>
                <w:i/>
              </w:rPr>
            </m:ctrlPr>
          </m:sSubPr>
          <m:e>
            <m:r>
              <w:rPr>
                <w:rFonts w:ascii="Cambria Math" w:hAnsi="Cambria Math"/>
              </w:rPr>
              <m:t>LNGDP</m:t>
            </m:r>
          </m:e>
          <m:sub>
            <m:r>
              <w:rPr>
                <w:rFonts w:ascii="Cambria Math" w:hAnsi="Cambria Math"/>
              </w:rPr>
              <m:t>Kj</m:t>
            </m:r>
          </m:sub>
        </m:sSub>
        <m:r>
          <w:rPr>
            <w:rFonts w:ascii="Cambria Math" w:hAnsi="Cambria Math"/>
          </w:rPr>
          <m:t>-2,30</m:t>
        </m:r>
        <m:sSub>
          <m:sSubPr>
            <m:ctrlPr>
              <w:rPr>
                <w:rFonts w:ascii="Cambria Math" w:hAnsi="Cambria Math"/>
                <w:i/>
              </w:rPr>
            </m:ctrlPr>
          </m:sSubPr>
          <m:e>
            <m:r>
              <w:rPr>
                <w:rFonts w:ascii="Cambria Math" w:hAnsi="Cambria Math"/>
              </w:rPr>
              <m:t>LNDIST</m:t>
            </m:r>
          </m:e>
          <m:sub>
            <m:r>
              <w:rPr>
                <w:rFonts w:ascii="Cambria Math" w:hAnsi="Cambria Math"/>
              </w:rPr>
              <m:t>Kj</m:t>
            </m:r>
          </m:sub>
        </m:sSub>
        <m:r>
          <w:rPr>
            <w:rFonts w:ascii="Cambria Math" w:hAnsi="Cambria Math"/>
          </w:rPr>
          <m:t>-1,30</m:t>
        </m:r>
        <m:sSub>
          <m:sSubPr>
            <m:ctrlPr>
              <w:rPr>
                <w:rFonts w:ascii="Cambria Math" w:hAnsi="Cambria Math"/>
                <w:i/>
              </w:rPr>
            </m:ctrlPr>
          </m:sSubPr>
          <m:e>
            <m:r>
              <w:rPr>
                <w:rFonts w:ascii="Cambria Math" w:hAnsi="Cambria Math"/>
              </w:rPr>
              <m:t>LNTIME</m:t>
            </m:r>
          </m:e>
          <m:sub>
            <m:r>
              <w:rPr>
                <w:rFonts w:ascii="Cambria Math" w:hAnsi="Cambria Math"/>
              </w:rPr>
              <m:t>impJ</m:t>
            </m:r>
          </m:sub>
        </m:sSub>
        <m:r>
          <w:rPr>
            <w:rFonts w:ascii="Cambria Math" w:hAnsi="Cambria Math"/>
          </w:rPr>
          <m:t>+ε</m:t>
        </m:r>
      </m:oMath>
      <w:r w:rsidR="00425FCE" w:rsidRPr="006B1950">
        <w:rPr>
          <w:rFonts w:eastAsiaTheme="minorEastAsia"/>
        </w:rPr>
        <w:t xml:space="preserve">             </w:t>
      </w:r>
      <w:r w:rsidR="001A3F9B" w:rsidRPr="006B1950">
        <w:rPr>
          <w:rFonts w:eastAsiaTheme="minorEastAsia"/>
        </w:rPr>
        <w:t xml:space="preserve">   </w:t>
      </w:r>
      <w:r w:rsidR="00425FCE" w:rsidRPr="006B1950">
        <w:rPr>
          <w:rFonts w:eastAsiaTheme="minorEastAsia"/>
        </w:rPr>
        <w:t xml:space="preserve"> </w:t>
      </w:r>
      <w:r w:rsidR="001A3F9B" w:rsidRPr="006B1950">
        <w:rPr>
          <w:rFonts w:eastAsiaTheme="minorEastAsia"/>
          <w:sz w:val="28"/>
        </w:rPr>
        <w:t>(21)</w:t>
      </w:r>
    </w:p>
    <w:p w:rsidR="00425FCE" w:rsidRPr="006B1950" w:rsidRDefault="00425FCE" w:rsidP="00877704">
      <w:pPr>
        <w:jc w:val="right"/>
        <w:rPr>
          <w:rFonts w:eastAsiaTheme="minorEastAsia"/>
          <w:sz w:val="28"/>
          <w:szCs w:val="28"/>
        </w:rPr>
      </w:pPr>
    </w:p>
    <w:p w:rsidR="00425FCE" w:rsidRPr="006B1950" w:rsidRDefault="00695121" w:rsidP="00877704">
      <w:pPr>
        <w:jc w:val="right"/>
        <w:rPr>
          <w:rFonts w:eastAsiaTheme="minorEastAsia"/>
        </w:rPr>
      </w:pPr>
      <m:oMath>
        <m:sSub>
          <m:sSubPr>
            <m:ctrlPr>
              <w:rPr>
                <w:rFonts w:ascii="Cambria Math" w:hAnsi="Cambria Math"/>
                <w:i/>
              </w:rPr>
            </m:ctrlPr>
          </m:sSubPr>
          <m:e>
            <m:r>
              <w:rPr>
                <w:rFonts w:ascii="Cambria Math" w:hAnsi="Cambria Math"/>
              </w:rPr>
              <m:t>LNEXP</m:t>
            </m:r>
          </m:e>
          <m:sub>
            <m:r>
              <w:rPr>
                <w:rFonts w:ascii="Cambria Math" w:hAnsi="Cambria Math"/>
              </w:rPr>
              <m:t xml:space="preserve">Kj </m:t>
            </m:r>
          </m:sub>
        </m:sSub>
        <m:r>
          <w:rPr>
            <w:rFonts w:ascii="Cambria Math" w:hAnsi="Cambria Math"/>
          </w:rPr>
          <m:t>= 25,8+0,43</m:t>
        </m:r>
        <m:sSub>
          <m:sSubPr>
            <m:ctrlPr>
              <w:rPr>
                <w:rFonts w:ascii="Cambria Math" w:hAnsi="Cambria Math"/>
                <w:i/>
              </w:rPr>
            </m:ctrlPr>
          </m:sSubPr>
          <m:e>
            <m:r>
              <w:rPr>
                <w:rFonts w:ascii="Cambria Math" w:hAnsi="Cambria Math"/>
              </w:rPr>
              <m:t>LNGDP</m:t>
            </m:r>
          </m:e>
          <m:sub>
            <m:r>
              <w:rPr>
                <w:rFonts w:ascii="Cambria Math" w:hAnsi="Cambria Math"/>
              </w:rPr>
              <m:t>Kj</m:t>
            </m:r>
          </m:sub>
        </m:sSub>
        <m:r>
          <w:rPr>
            <w:rFonts w:ascii="Cambria Math" w:hAnsi="Cambria Math"/>
          </w:rPr>
          <m:t>-2,07</m:t>
        </m:r>
        <m:sSub>
          <m:sSubPr>
            <m:ctrlPr>
              <w:rPr>
                <w:rFonts w:ascii="Cambria Math" w:hAnsi="Cambria Math"/>
                <w:i/>
              </w:rPr>
            </m:ctrlPr>
          </m:sSubPr>
          <m:e>
            <m:r>
              <w:rPr>
                <w:rFonts w:ascii="Cambria Math" w:hAnsi="Cambria Math"/>
              </w:rPr>
              <m:t>LNDIST</m:t>
            </m:r>
          </m:e>
          <m:sub>
            <m:r>
              <w:rPr>
                <w:rFonts w:ascii="Cambria Math" w:hAnsi="Cambria Math"/>
              </w:rPr>
              <m:t>Kj</m:t>
            </m:r>
          </m:sub>
        </m:sSub>
        <m:r>
          <w:rPr>
            <w:rFonts w:ascii="Cambria Math" w:hAnsi="Cambria Math"/>
          </w:rPr>
          <m:t>-1,77</m:t>
        </m:r>
        <m:sSub>
          <m:sSubPr>
            <m:ctrlPr>
              <w:rPr>
                <w:rFonts w:ascii="Cambria Math" w:hAnsi="Cambria Math"/>
                <w:i/>
              </w:rPr>
            </m:ctrlPr>
          </m:sSubPr>
          <m:e>
            <m:r>
              <w:rPr>
                <w:rFonts w:ascii="Cambria Math" w:hAnsi="Cambria Math"/>
              </w:rPr>
              <m:t>LNCOST</m:t>
            </m:r>
          </m:e>
          <m:sub>
            <m:r>
              <w:rPr>
                <w:rFonts w:ascii="Cambria Math" w:hAnsi="Cambria Math"/>
              </w:rPr>
              <m:t>impJ</m:t>
            </m:r>
          </m:sub>
        </m:sSub>
        <m:r>
          <w:rPr>
            <w:rFonts w:ascii="Cambria Math" w:hAnsi="Cambria Math"/>
          </w:rPr>
          <m:t xml:space="preserve">+ε      </m:t>
        </m:r>
      </m:oMath>
      <w:r w:rsidR="00425FCE" w:rsidRPr="006B1950">
        <w:rPr>
          <w:rFonts w:eastAsiaTheme="minorEastAsia"/>
        </w:rPr>
        <w:t xml:space="preserve">       </w:t>
      </w:r>
      <w:r w:rsidR="001A3F9B" w:rsidRPr="006B1950">
        <w:rPr>
          <w:rFonts w:eastAsiaTheme="minorEastAsia"/>
        </w:rPr>
        <w:t xml:space="preserve">   </w:t>
      </w:r>
      <w:r w:rsidR="00425FCE" w:rsidRPr="006B1950">
        <w:rPr>
          <w:rFonts w:eastAsiaTheme="minorEastAsia"/>
        </w:rPr>
        <w:t xml:space="preserve">    </w:t>
      </w:r>
      <w:r w:rsidR="001A3F9B" w:rsidRPr="006B1950">
        <w:rPr>
          <w:rFonts w:eastAsiaTheme="minorEastAsia"/>
          <w:sz w:val="28"/>
        </w:rPr>
        <w:t>(22)</w:t>
      </w:r>
    </w:p>
    <w:p w:rsidR="00425FCE" w:rsidRPr="006B1950" w:rsidRDefault="00425FCE" w:rsidP="00425FCE">
      <w:pPr>
        <w:ind w:firstLine="567"/>
        <w:jc w:val="both"/>
        <w:rPr>
          <w:sz w:val="28"/>
        </w:rPr>
      </w:pPr>
    </w:p>
    <w:p w:rsidR="00425FCE" w:rsidRPr="006B1950" w:rsidRDefault="00425FCE" w:rsidP="00877704">
      <w:pPr>
        <w:jc w:val="both"/>
        <w:rPr>
          <w:sz w:val="28"/>
        </w:rPr>
      </w:pPr>
      <w:r w:rsidRPr="006B1950">
        <w:rPr>
          <w:sz w:val="28"/>
        </w:rPr>
        <w:t xml:space="preserve">Таблица </w:t>
      </w:r>
      <w:r w:rsidR="00430161" w:rsidRPr="006B1950">
        <w:rPr>
          <w:sz w:val="28"/>
        </w:rPr>
        <w:t>9</w:t>
      </w:r>
      <w:r w:rsidR="00A52C39" w:rsidRPr="006B1950">
        <w:rPr>
          <w:sz w:val="28"/>
        </w:rPr>
        <w:t xml:space="preserve"> </w:t>
      </w:r>
      <w:r w:rsidR="00877704" w:rsidRPr="006B1950">
        <w:rPr>
          <w:sz w:val="28"/>
        </w:rPr>
        <w:t>–</w:t>
      </w:r>
      <w:r w:rsidRPr="006B1950">
        <w:rPr>
          <w:sz w:val="28"/>
        </w:rPr>
        <w:t xml:space="preserve"> Результаты построения гравитационных моделей 2-5 с группой стран с доходами выше средних</w:t>
      </w:r>
    </w:p>
    <w:p w:rsidR="00425FCE" w:rsidRPr="006B1950" w:rsidRDefault="00425FCE" w:rsidP="00877704">
      <w:pPr>
        <w:ind w:firstLine="567"/>
        <w:jc w:val="right"/>
        <w:rPr>
          <w:b/>
          <w:sz w:val="16"/>
          <w:szCs w:val="16"/>
        </w:rPr>
      </w:pPr>
    </w:p>
    <w:tbl>
      <w:tblPr>
        <w:tblW w:w="9589" w:type="dxa"/>
        <w:tblInd w:w="136" w:type="dxa"/>
        <w:tblLayout w:type="fixed"/>
        <w:tblLook w:val="04A0" w:firstRow="1" w:lastRow="0" w:firstColumn="1" w:lastColumn="0" w:noHBand="0" w:noVBand="1"/>
      </w:tblPr>
      <w:tblGrid>
        <w:gridCol w:w="2506"/>
        <w:gridCol w:w="1606"/>
        <w:gridCol w:w="2089"/>
        <w:gridCol w:w="1764"/>
        <w:gridCol w:w="1624"/>
      </w:tblGrid>
      <w:tr w:rsidR="00425FCE" w:rsidRPr="006B1950" w:rsidTr="00877704">
        <w:trPr>
          <w:trHeight w:val="56"/>
        </w:trPr>
        <w:tc>
          <w:tcPr>
            <w:tcW w:w="2506" w:type="dxa"/>
            <w:vMerge w:val="restart"/>
            <w:tcBorders>
              <w:top w:val="single" w:sz="4" w:space="0" w:color="auto"/>
              <w:left w:val="single" w:sz="4" w:space="0" w:color="auto"/>
              <w:right w:val="single" w:sz="4" w:space="0" w:color="auto"/>
            </w:tcBorders>
            <w:shd w:val="clear" w:color="auto" w:fill="auto"/>
            <w:vAlign w:val="center"/>
          </w:tcPr>
          <w:p w:rsidR="00425FCE" w:rsidRPr="006B1950" w:rsidRDefault="00425FCE" w:rsidP="00877704">
            <w:pPr>
              <w:ind w:firstLine="34"/>
              <w:jc w:val="center"/>
            </w:pPr>
            <w:r w:rsidRPr="006B1950">
              <w:t>Independent variable</w:t>
            </w:r>
          </w:p>
        </w:tc>
        <w:tc>
          <w:tcPr>
            <w:tcW w:w="3695" w:type="dxa"/>
            <w:gridSpan w:val="2"/>
            <w:tcBorders>
              <w:top w:val="single" w:sz="4" w:space="0" w:color="auto"/>
              <w:left w:val="nil"/>
              <w:bottom w:val="single" w:sz="4" w:space="0" w:color="auto"/>
              <w:right w:val="single" w:sz="4" w:space="0" w:color="auto"/>
            </w:tcBorders>
            <w:shd w:val="clear" w:color="auto" w:fill="auto"/>
            <w:vAlign w:val="center"/>
          </w:tcPr>
          <w:p w:rsidR="00425FCE" w:rsidRPr="006B1950" w:rsidRDefault="00425FCE" w:rsidP="00877704">
            <w:pPr>
              <w:ind w:firstLine="34"/>
              <w:jc w:val="center"/>
            </w:pPr>
            <w:r w:rsidRPr="006B1950">
              <w:t xml:space="preserve">Dependent variable </w:t>
            </w:r>
            <m:oMath>
              <m:sSub>
                <m:sSubPr>
                  <m:ctrlPr>
                    <w:rPr>
                      <w:rFonts w:ascii="Cambria Math" w:hAnsi="Cambria Math"/>
                      <w:i/>
                    </w:rPr>
                  </m:ctrlPr>
                </m:sSubPr>
                <m:e>
                  <m:r>
                    <w:rPr>
                      <w:rFonts w:ascii="Cambria Math" w:hAnsi="Cambria Math"/>
                    </w:rPr>
                    <m:t>LNIMP</m:t>
                  </m:r>
                </m:e>
                <m:sub>
                  <m:r>
                    <w:rPr>
                      <w:rFonts w:ascii="Cambria Math" w:hAnsi="Cambria Math"/>
                    </w:rPr>
                    <m:t xml:space="preserve">Kj </m:t>
                  </m:r>
                </m:sub>
              </m:sSub>
            </m:oMath>
          </w:p>
        </w:tc>
        <w:tc>
          <w:tcPr>
            <w:tcW w:w="33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5FCE" w:rsidRPr="006B1950" w:rsidRDefault="00425FCE" w:rsidP="00877704">
            <w:pPr>
              <w:ind w:firstLine="34"/>
              <w:jc w:val="center"/>
            </w:pPr>
            <w:r w:rsidRPr="006B1950">
              <w:t xml:space="preserve">Dependent variable </w:t>
            </w:r>
            <m:oMath>
              <m:sSub>
                <m:sSubPr>
                  <m:ctrlPr>
                    <w:rPr>
                      <w:rFonts w:ascii="Cambria Math" w:hAnsi="Cambria Math"/>
                      <w:i/>
                    </w:rPr>
                  </m:ctrlPr>
                </m:sSubPr>
                <m:e>
                  <m:r>
                    <w:rPr>
                      <w:rFonts w:ascii="Cambria Math" w:hAnsi="Cambria Math"/>
                    </w:rPr>
                    <m:t>LNEXP</m:t>
                  </m:r>
                </m:e>
                <m:sub>
                  <m:r>
                    <w:rPr>
                      <w:rFonts w:ascii="Cambria Math" w:hAnsi="Cambria Math"/>
                    </w:rPr>
                    <m:t xml:space="preserve">Kj </m:t>
                  </m:r>
                </m:sub>
              </m:sSub>
            </m:oMath>
          </w:p>
        </w:tc>
      </w:tr>
      <w:tr w:rsidR="00425FCE" w:rsidRPr="006B1950" w:rsidTr="00877704">
        <w:trPr>
          <w:trHeight w:val="56"/>
        </w:trPr>
        <w:tc>
          <w:tcPr>
            <w:tcW w:w="2506" w:type="dxa"/>
            <w:vMerge/>
            <w:tcBorders>
              <w:left w:val="single" w:sz="4" w:space="0" w:color="auto"/>
              <w:bottom w:val="single" w:sz="4" w:space="0" w:color="auto"/>
              <w:right w:val="single" w:sz="4" w:space="0" w:color="auto"/>
            </w:tcBorders>
            <w:shd w:val="clear" w:color="auto" w:fill="auto"/>
            <w:vAlign w:val="center"/>
            <w:hideMark/>
          </w:tcPr>
          <w:p w:rsidR="00425FCE" w:rsidRPr="006B1950" w:rsidRDefault="00425FCE" w:rsidP="00877704">
            <w:pPr>
              <w:ind w:firstLine="34"/>
              <w:jc w:val="center"/>
            </w:pPr>
          </w:p>
        </w:tc>
        <w:tc>
          <w:tcPr>
            <w:tcW w:w="1606" w:type="dxa"/>
            <w:tcBorders>
              <w:top w:val="single" w:sz="4" w:space="0" w:color="auto"/>
              <w:left w:val="nil"/>
              <w:bottom w:val="single" w:sz="4" w:space="0" w:color="auto"/>
              <w:right w:val="single" w:sz="4" w:space="0" w:color="auto"/>
            </w:tcBorders>
            <w:shd w:val="clear" w:color="auto" w:fill="auto"/>
            <w:vAlign w:val="center"/>
            <w:hideMark/>
          </w:tcPr>
          <w:p w:rsidR="00425FCE" w:rsidRPr="006B1950" w:rsidRDefault="00425FCE" w:rsidP="00877704">
            <w:pPr>
              <w:ind w:firstLine="34"/>
              <w:jc w:val="center"/>
            </w:pPr>
            <w:r w:rsidRPr="006B1950">
              <w:t>Model 2</w:t>
            </w:r>
          </w:p>
        </w:tc>
        <w:tc>
          <w:tcPr>
            <w:tcW w:w="2089" w:type="dxa"/>
            <w:tcBorders>
              <w:top w:val="single" w:sz="4" w:space="0" w:color="auto"/>
              <w:left w:val="nil"/>
              <w:bottom w:val="single" w:sz="4" w:space="0" w:color="auto"/>
              <w:right w:val="single" w:sz="4" w:space="0" w:color="auto"/>
            </w:tcBorders>
            <w:vAlign w:val="center"/>
          </w:tcPr>
          <w:p w:rsidR="00425FCE" w:rsidRPr="006B1950" w:rsidRDefault="00425FCE" w:rsidP="00877704">
            <w:pPr>
              <w:ind w:firstLine="34"/>
              <w:jc w:val="center"/>
            </w:pPr>
            <w:r w:rsidRPr="006B1950">
              <w:t>Model 3</w:t>
            </w: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5FCE" w:rsidRPr="006B1950" w:rsidRDefault="00425FCE" w:rsidP="00877704">
            <w:pPr>
              <w:ind w:firstLine="34"/>
              <w:jc w:val="center"/>
            </w:pPr>
            <w:r w:rsidRPr="006B1950">
              <w:t>Model 4</w:t>
            </w:r>
          </w:p>
        </w:tc>
        <w:tc>
          <w:tcPr>
            <w:tcW w:w="1624" w:type="dxa"/>
            <w:tcBorders>
              <w:top w:val="single" w:sz="4" w:space="0" w:color="auto"/>
              <w:left w:val="nil"/>
              <w:bottom w:val="single" w:sz="4" w:space="0" w:color="auto"/>
              <w:right w:val="single" w:sz="4" w:space="0" w:color="auto"/>
            </w:tcBorders>
            <w:shd w:val="clear" w:color="auto" w:fill="auto"/>
            <w:vAlign w:val="center"/>
          </w:tcPr>
          <w:p w:rsidR="00425FCE" w:rsidRPr="006B1950" w:rsidRDefault="00425FCE" w:rsidP="00877704">
            <w:pPr>
              <w:ind w:firstLine="34"/>
              <w:jc w:val="center"/>
            </w:pPr>
            <w:r w:rsidRPr="006B1950">
              <w:t>Model 5</w:t>
            </w:r>
          </w:p>
        </w:tc>
      </w:tr>
      <w:tr w:rsidR="00425FCE" w:rsidRPr="006B1950" w:rsidTr="00877704">
        <w:trPr>
          <w:trHeight w:val="300"/>
        </w:trPr>
        <w:tc>
          <w:tcPr>
            <w:tcW w:w="2506" w:type="dxa"/>
            <w:tcBorders>
              <w:top w:val="nil"/>
              <w:left w:val="single" w:sz="4" w:space="0" w:color="auto"/>
              <w:bottom w:val="single" w:sz="4" w:space="0" w:color="auto"/>
              <w:right w:val="single" w:sz="4" w:space="0" w:color="auto"/>
            </w:tcBorders>
            <w:shd w:val="clear" w:color="auto" w:fill="auto"/>
            <w:noWrap/>
            <w:vAlign w:val="center"/>
            <w:hideMark/>
          </w:tcPr>
          <w:p w:rsidR="00425FCE" w:rsidRPr="006B1950" w:rsidRDefault="00695121" w:rsidP="00877704">
            <w:pPr>
              <w:ind w:firstLine="34"/>
            </w:pPr>
            <m:oMathPara>
              <m:oMathParaPr>
                <m:jc m:val="left"/>
              </m:oMathParaPr>
              <m:oMath>
                <m:sSub>
                  <m:sSubPr>
                    <m:ctrlPr>
                      <w:rPr>
                        <w:rFonts w:ascii="Cambria Math" w:hAnsi="Cambria Math"/>
                        <w:i/>
                      </w:rPr>
                    </m:ctrlPr>
                  </m:sSubPr>
                  <m:e>
                    <m:r>
                      <w:rPr>
                        <w:rFonts w:ascii="Cambria Math" w:hAnsi="Cambria Math"/>
                      </w:rPr>
                      <m:t>LNGDP</m:t>
                    </m:r>
                  </m:e>
                  <m:sub>
                    <m:r>
                      <w:rPr>
                        <w:rFonts w:ascii="Cambria Math" w:hAnsi="Cambria Math"/>
                      </w:rPr>
                      <m:t>Kj</m:t>
                    </m:r>
                  </m:sub>
                </m:sSub>
              </m:oMath>
            </m:oMathPara>
          </w:p>
        </w:tc>
        <w:tc>
          <w:tcPr>
            <w:tcW w:w="1606" w:type="dxa"/>
            <w:tcBorders>
              <w:top w:val="nil"/>
              <w:left w:val="nil"/>
              <w:bottom w:val="single" w:sz="4" w:space="0" w:color="auto"/>
              <w:right w:val="single" w:sz="4" w:space="0" w:color="auto"/>
            </w:tcBorders>
            <w:shd w:val="clear" w:color="auto" w:fill="auto"/>
            <w:noWrap/>
            <w:vAlign w:val="center"/>
            <w:hideMark/>
          </w:tcPr>
          <w:p w:rsidR="00425FCE" w:rsidRPr="006B1950" w:rsidRDefault="00425FCE" w:rsidP="00877704">
            <w:pPr>
              <w:ind w:firstLine="34"/>
              <w:jc w:val="center"/>
            </w:pPr>
            <w:r w:rsidRPr="006B1950">
              <w:t>0,59</w:t>
            </w:r>
            <w:r w:rsidR="007B3FAC" w:rsidRPr="006B1950">
              <w:t>**</w:t>
            </w:r>
          </w:p>
          <w:p w:rsidR="00425FCE" w:rsidRPr="006B1950" w:rsidRDefault="00425FCE" w:rsidP="00877704">
            <w:pPr>
              <w:ind w:firstLine="34"/>
              <w:jc w:val="center"/>
            </w:pPr>
            <w:r w:rsidRPr="006B1950">
              <w:t>(</w:t>
            </w:r>
            <w:r w:rsidR="007B3FAC" w:rsidRPr="006B1950">
              <w:t>0,133</w:t>
            </w:r>
            <w:r w:rsidRPr="006B1950">
              <w:t>)</w:t>
            </w:r>
          </w:p>
        </w:tc>
        <w:tc>
          <w:tcPr>
            <w:tcW w:w="2089" w:type="dxa"/>
            <w:tcBorders>
              <w:top w:val="single" w:sz="4" w:space="0" w:color="auto"/>
              <w:left w:val="nil"/>
              <w:bottom w:val="single" w:sz="4" w:space="0" w:color="auto"/>
              <w:right w:val="single" w:sz="4" w:space="0" w:color="auto"/>
            </w:tcBorders>
            <w:vAlign w:val="center"/>
          </w:tcPr>
          <w:p w:rsidR="00425FCE" w:rsidRPr="006B1950" w:rsidRDefault="00425FCE" w:rsidP="00877704">
            <w:pPr>
              <w:ind w:firstLine="34"/>
              <w:jc w:val="center"/>
            </w:pPr>
            <w:r w:rsidRPr="006B1950">
              <w:t>0,61</w:t>
            </w:r>
            <w:r w:rsidR="007B3FAC" w:rsidRPr="006B1950">
              <w:t>**</w:t>
            </w:r>
          </w:p>
          <w:p w:rsidR="00425FCE" w:rsidRPr="006B1950" w:rsidRDefault="00425FCE" w:rsidP="00877704">
            <w:pPr>
              <w:ind w:firstLine="34"/>
              <w:jc w:val="center"/>
            </w:pPr>
            <w:r w:rsidRPr="006B1950">
              <w:t>(</w:t>
            </w:r>
            <w:r w:rsidR="007B3FAC" w:rsidRPr="006B1950">
              <w:t>0,136</w:t>
            </w:r>
            <w:r w:rsidRPr="006B1950">
              <w:t>)</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5FCE" w:rsidRPr="006B1950" w:rsidRDefault="00425FCE" w:rsidP="00877704">
            <w:pPr>
              <w:ind w:firstLine="34"/>
              <w:jc w:val="center"/>
            </w:pPr>
            <w:r w:rsidRPr="006B1950">
              <w:t>-0,02</w:t>
            </w:r>
          </w:p>
          <w:p w:rsidR="00425FCE" w:rsidRPr="006B1950" w:rsidRDefault="00425FCE" w:rsidP="00877704">
            <w:pPr>
              <w:ind w:firstLine="34"/>
              <w:jc w:val="center"/>
            </w:pPr>
            <w:r w:rsidRPr="006B1950">
              <w:t>(0</w:t>
            </w:r>
            <w:r w:rsidR="007B3FAC" w:rsidRPr="006B1950">
              <w:t>,200</w:t>
            </w:r>
            <w:r w:rsidRPr="006B1950">
              <w:t>)</w:t>
            </w:r>
          </w:p>
        </w:tc>
        <w:tc>
          <w:tcPr>
            <w:tcW w:w="1624" w:type="dxa"/>
            <w:tcBorders>
              <w:top w:val="nil"/>
              <w:left w:val="nil"/>
              <w:bottom w:val="single" w:sz="4" w:space="0" w:color="auto"/>
              <w:right w:val="single" w:sz="4" w:space="0" w:color="auto"/>
            </w:tcBorders>
            <w:shd w:val="clear" w:color="auto" w:fill="auto"/>
            <w:noWrap/>
            <w:vAlign w:val="center"/>
          </w:tcPr>
          <w:p w:rsidR="00425FCE" w:rsidRPr="006B1950" w:rsidRDefault="00425FCE" w:rsidP="00877704">
            <w:pPr>
              <w:ind w:firstLine="34"/>
              <w:jc w:val="center"/>
            </w:pPr>
            <w:r w:rsidRPr="006B1950">
              <w:t>0,02</w:t>
            </w:r>
          </w:p>
          <w:p w:rsidR="00425FCE" w:rsidRPr="006B1950" w:rsidRDefault="00425FCE" w:rsidP="00877704">
            <w:pPr>
              <w:ind w:firstLine="34"/>
              <w:jc w:val="center"/>
            </w:pPr>
            <w:r w:rsidRPr="006B1950">
              <w:t>(0,</w:t>
            </w:r>
            <w:r w:rsidR="007B3FAC" w:rsidRPr="006B1950">
              <w:t>203</w:t>
            </w:r>
            <w:r w:rsidRPr="006B1950">
              <w:t>)</w:t>
            </w:r>
          </w:p>
        </w:tc>
      </w:tr>
      <w:tr w:rsidR="00425FCE" w:rsidRPr="006B1950" w:rsidTr="00877704">
        <w:trPr>
          <w:trHeight w:val="300"/>
        </w:trPr>
        <w:tc>
          <w:tcPr>
            <w:tcW w:w="2506" w:type="dxa"/>
            <w:tcBorders>
              <w:top w:val="nil"/>
              <w:left w:val="single" w:sz="4" w:space="0" w:color="auto"/>
              <w:bottom w:val="single" w:sz="4" w:space="0" w:color="auto"/>
              <w:right w:val="single" w:sz="4" w:space="0" w:color="auto"/>
            </w:tcBorders>
            <w:shd w:val="clear" w:color="auto" w:fill="auto"/>
            <w:noWrap/>
            <w:vAlign w:val="center"/>
            <w:hideMark/>
          </w:tcPr>
          <w:p w:rsidR="00425FCE" w:rsidRPr="006B1950" w:rsidRDefault="00695121" w:rsidP="00877704">
            <w:pPr>
              <w:ind w:firstLine="34"/>
            </w:pPr>
            <m:oMathPara>
              <m:oMathParaPr>
                <m:jc m:val="left"/>
              </m:oMathParaPr>
              <m:oMath>
                <m:sSub>
                  <m:sSubPr>
                    <m:ctrlPr>
                      <w:rPr>
                        <w:rFonts w:ascii="Cambria Math" w:hAnsi="Cambria Math"/>
                        <w:i/>
                      </w:rPr>
                    </m:ctrlPr>
                  </m:sSubPr>
                  <m:e>
                    <m:r>
                      <w:rPr>
                        <w:rFonts w:ascii="Cambria Math" w:hAnsi="Cambria Math"/>
                      </w:rPr>
                      <m:t>LNDIST</m:t>
                    </m:r>
                  </m:e>
                  <m:sub>
                    <m:r>
                      <w:rPr>
                        <w:rFonts w:ascii="Cambria Math" w:hAnsi="Cambria Math"/>
                      </w:rPr>
                      <m:t>Kj</m:t>
                    </m:r>
                  </m:sub>
                </m:sSub>
              </m:oMath>
            </m:oMathPara>
          </w:p>
        </w:tc>
        <w:tc>
          <w:tcPr>
            <w:tcW w:w="1606" w:type="dxa"/>
            <w:tcBorders>
              <w:top w:val="nil"/>
              <w:left w:val="nil"/>
              <w:bottom w:val="single" w:sz="4" w:space="0" w:color="auto"/>
              <w:right w:val="single" w:sz="4" w:space="0" w:color="auto"/>
            </w:tcBorders>
            <w:shd w:val="clear" w:color="auto" w:fill="auto"/>
            <w:noWrap/>
            <w:vAlign w:val="center"/>
            <w:hideMark/>
          </w:tcPr>
          <w:p w:rsidR="00425FCE" w:rsidRPr="006B1950" w:rsidRDefault="00425FCE" w:rsidP="00877704">
            <w:pPr>
              <w:ind w:firstLine="34"/>
              <w:jc w:val="center"/>
            </w:pPr>
            <w:r w:rsidRPr="006B1950">
              <w:t>-0,31 (0,</w:t>
            </w:r>
            <w:r w:rsidR="007B3FAC" w:rsidRPr="006B1950">
              <w:t>544</w:t>
            </w:r>
            <w:r w:rsidRPr="006B1950">
              <w:t>)</w:t>
            </w:r>
          </w:p>
        </w:tc>
        <w:tc>
          <w:tcPr>
            <w:tcW w:w="2089" w:type="dxa"/>
            <w:tcBorders>
              <w:top w:val="single" w:sz="4" w:space="0" w:color="auto"/>
              <w:left w:val="nil"/>
              <w:bottom w:val="single" w:sz="4" w:space="0" w:color="auto"/>
              <w:right w:val="single" w:sz="4" w:space="0" w:color="auto"/>
            </w:tcBorders>
            <w:vAlign w:val="center"/>
          </w:tcPr>
          <w:p w:rsidR="00425FCE" w:rsidRPr="006B1950" w:rsidRDefault="00425FCE" w:rsidP="00877704">
            <w:pPr>
              <w:ind w:firstLine="34"/>
              <w:jc w:val="center"/>
            </w:pPr>
            <w:r w:rsidRPr="006B1950">
              <w:t>-0,30</w:t>
            </w:r>
          </w:p>
          <w:p w:rsidR="00425FCE" w:rsidRPr="006B1950" w:rsidRDefault="00425FCE" w:rsidP="00877704">
            <w:pPr>
              <w:ind w:firstLine="34"/>
              <w:jc w:val="center"/>
            </w:pPr>
            <w:r w:rsidRPr="006B1950">
              <w:t>(0,5</w:t>
            </w:r>
            <w:r w:rsidR="007B3FAC" w:rsidRPr="006B1950">
              <w:t>38</w:t>
            </w:r>
            <w:r w:rsidRPr="006B1950">
              <w:t>)</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5FCE" w:rsidRPr="006B1950" w:rsidRDefault="00425FCE" w:rsidP="00877704">
            <w:pPr>
              <w:ind w:firstLine="34"/>
              <w:jc w:val="center"/>
            </w:pPr>
            <w:r w:rsidRPr="006B1950">
              <w:t>-1,88</w:t>
            </w:r>
            <w:r w:rsidR="007B3FAC" w:rsidRPr="006B1950">
              <w:t>*</w:t>
            </w:r>
          </w:p>
          <w:p w:rsidR="00425FCE" w:rsidRPr="006B1950" w:rsidRDefault="00425FCE" w:rsidP="00877704">
            <w:pPr>
              <w:ind w:firstLine="34"/>
              <w:jc w:val="center"/>
            </w:pPr>
            <w:r w:rsidRPr="006B1950">
              <w:t>(0,</w:t>
            </w:r>
            <w:r w:rsidR="007B3FAC" w:rsidRPr="006B1950">
              <w:t>812</w:t>
            </w:r>
            <w:r w:rsidRPr="006B1950">
              <w:t>)</w:t>
            </w:r>
          </w:p>
        </w:tc>
        <w:tc>
          <w:tcPr>
            <w:tcW w:w="1624" w:type="dxa"/>
            <w:tcBorders>
              <w:top w:val="nil"/>
              <w:left w:val="nil"/>
              <w:bottom w:val="single" w:sz="4" w:space="0" w:color="auto"/>
              <w:right w:val="single" w:sz="4" w:space="0" w:color="auto"/>
            </w:tcBorders>
            <w:shd w:val="clear" w:color="auto" w:fill="auto"/>
            <w:noWrap/>
            <w:vAlign w:val="center"/>
          </w:tcPr>
          <w:p w:rsidR="00425FCE" w:rsidRPr="006B1950" w:rsidRDefault="00425FCE" w:rsidP="00877704">
            <w:pPr>
              <w:ind w:firstLine="34"/>
              <w:jc w:val="center"/>
            </w:pPr>
            <w:r w:rsidRPr="006B1950">
              <w:t>-1,93</w:t>
            </w:r>
            <w:r w:rsidR="007B3FAC" w:rsidRPr="006B1950">
              <w:t>*</w:t>
            </w:r>
          </w:p>
          <w:p w:rsidR="00425FCE" w:rsidRPr="006B1950" w:rsidRDefault="00425FCE" w:rsidP="00877704">
            <w:pPr>
              <w:ind w:firstLine="34"/>
              <w:jc w:val="center"/>
            </w:pPr>
            <w:r w:rsidRPr="006B1950">
              <w:t>(0,</w:t>
            </w:r>
            <w:r w:rsidR="007B3FAC" w:rsidRPr="006B1950">
              <w:t>786</w:t>
            </w:r>
            <w:r w:rsidRPr="006B1950">
              <w:t>)</w:t>
            </w:r>
          </w:p>
        </w:tc>
      </w:tr>
      <w:tr w:rsidR="00425FCE" w:rsidRPr="006B1950" w:rsidTr="00877704">
        <w:trPr>
          <w:trHeight w:val="300"/>
        </w:trPr>
        <w:tc>
          <w:tcPr>
            <w:tcW w:w="2506" w:type="dxa"/>
            <w:tcBorders>
              <w:top w:val="nil"/>
              <w:left w:val="single" w:sz="4" w:space="0" w:color="auto"/>
              <w:bottom w:val="single" w:sz="4" w:space="0" w:color="auto"/>
              <w:right w:val="single" w:sz="4" w:space="0" w:color="auto"/>
            </w:tcBorders>
            <w:shd w:val="clear" w:color="auto" w:fill="auto"/>
            <w:noWrap/>
            <w:vAlign w:val="center"/>
            <w:hideMark/>
          </w:tcPr>
          <w:p w:rsidR="00425FCE" w:rsidRPr="006B1950" w:rsidRDefault="00695121" w:rsidP="00877704">
            <w:pPr>
              <w:ind w:firstLine="34"/>
            </w:pPr>
            <m:oMathPara>
              <m:oMathParaPr>
                <m:jc m:val="left"/>
              </m:oMathParaPr>
              <m:oMath>
                <m:sSub>
                  <m:sSubPr>
                    <m:ctrlPr>
                      <w:rPr>
                        <w:rFonts w:ascii="Cambria Math" w:hAnsi="Cambria Math"/>
                        <w:i/>
                      </w:rPr>
                    </m:ctrlPr>
                  </m:sSubPr>
                  <m:e>
                    <m:r>
                      <w:rPr>
                        <w:rFonts w:ascii="Cambria Math" w:hAnsi="Cambria Math"/>
                      </w:rPr>
                      <m:t>LNTIME</m:t>
                    </m:r>
                  </m:e>
                  <m:sub>
                    <m:r>
                      <w:rPr>
                        <w:rFonts w:ascii="Cambria Math" w:hAnsi="Cambria Math"/>
                      </w:rPr>
                      <m:t>expJ</m:t>
                    </m:r>
                  </m:sub>
                </m:sSub>
              </m:oMath>
            </m:oMathPara>
          </w:p>
        </w:tc>
        <w:tc>
          <w:tcPr>
            <w:tcW w:w="1606" w:type="dxa"/>
            <w:tcBorders>
              <w:top w:val="nil"/>
              <w:left w:val="nil"/>
              <w:bottom w:val="single" w:sz="4" w:space="0" w:color="auto"/>
              <w:right w:val="single" w:sz="4" w:space="0" w:color="auto"/>
            </w:tcBorders>
            <w:shd w:val="clear" w:color="auto" w:fill="auto"/>
            <w:noWrap/>
            <w:vAlign w:val="center"/>
            <w:hideMark/>
          </w:tcPr>
          <w:p w:rsidR="007B3FAC" w:rsidRPr="006B1950" w:rsidRDefault="00425FCE" w:rsidP="00877704">
            <w:pPr>
              <w:ind w:firstLine="34"/>
              <w:jc w:val="center"/>
            </w:pPr>
            <w:r w:rsidRPr="006B1950">
              <w:t>-0,13</w:t>
            </w:r>
            <w:r w:rsidR="007B3FAC" w:rsidRPr="006B1950">
              <w:t>*</w:t>
            </w:r>
          </w:p>
          <w:p w:rsidR="00425FCE" w:rsidRPr="006B1950" w:rsidRDefault="00425FCE" w:rsidP="00877704">
            <w:pPr>
              <w:ind w:firstLine="34"/>
              <w:jc w:val="center"/>
            </w:pPr>
            <w:r w:rsidRPr="006B1950">
              <w:t>(0,</w:t>
            </w:r>
            <w:r w:rsidR="007B3FAC" w:rsidRPr="006B1950">
              <w:t>204</w:t>
            </w:r>
            <w:r w:rsidRPr="006B1950">
              <w:t>)</w:t>
            </w:r>
          </w:p>
        </w:tc>
        <w:tc>
          <w:tcPr>
            <w:tcW w:w="2089" w:type="dxa"/>
            <w:tcBorders>
              <w:top w:val="single" w:sz="4" w:space="0" w:color="auto"/>
              <w:left w:val="nil"/>
              <w:bottom w:val="single" w:sz="4" w:space="0" w:color="auto"/>
              <w:right w:val="single" w:sz="4" w:space="0" w:color="auto"/>
            </w:tcBorders>
            <w:vAlign w:val="center"/>
          </w:tcPr>
          <w:p w:rsidR="00425FCE" w:rsidRPr="006B1950" w:rsidRDefault="00877704" w:rsidP="00877704">
            <w:pPr>
              <w:ind w:firstLine="34"/>
              <w:jc w:val="center"/>
            </w:pPr>
            <w:r w:rsidRPr="006B1950">
              <w:t>-</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5FCE" w:rsidRPr="006B1950" w:rsidRDefault="00877704" w:rsidP="00877704">
            <w:pPr>
              <w:ind w:firstLine="34"/>
              <w:jc w:val="center"/>
            </w:pPr>
            <w:r w:rsidRPr="006B1950">
              <w:t>-</w:t>
            </w:r>
          </w:p>
        </w:tc>
        <w:tc>
          <w:tcPr>
            <w:tcW w:w="1624" w:type="dxa"/>
            <w:tcBorders>
              <w:top w:val="nil"/>
              <w:left w:val="nil"/>
              <w:bottom w:val="single" w:sz="4" w:space="0" w:color="auto"/>
              <w:right w:val="single" w:sz="4" w:space="0" w:color="auto"/>
            </w:tcBorders>
            <w:shd w:val="clear" w:color="auto" w:fill="auto"/>
            <w:noWrap/>
            <w:vAlign w:val="center"/>
          </w:tcPr>
          <w:p w:rsidR="00425FCE" w:rsidRPr="006B1950" w:rsidRDefault="00877704" w:rsidP="00877704">
            <w:pPr>
              <w:ind w:firstLine="34"/>
              <w:jc w:val="center"/>
            </w:pPr>
            <w:r w:rsidRPr="006B1950">
              <w:t>-</w:t>
            </w:r>
          </w:p>
        </w:tc>
      </w:tr>
      <w:tr w:rsidR="00425FCE" w:rsidRPr="006B1950" w:rsidTr="00877704">
        <w:trPr>
          <w:trHeight w:val="300"/>
        </w:trPr>
        <w:tc>
          <w:tcPr>
            <w:tcW w:w="2506" w:type="dxa"/>
            <w:tcBorders>
              <w:top w:val="nil"/>
              <w:left w:val="single" w:sz="4" w:space="0" w:color="auto"/>
              <w:bottom w:val="single" w:sz="4" w:space="0" w:color="auto"/>
              <w:right w:val="single" w:sz="4" w:space="0" w:color="auto"/>
            </w:tcBorders>
            <w:shd w:val="clear" w:color="auto" w:fill="auto"/>
            <w:noWrap/>
            <w:vAlign w:val="center"/>
            <w:hideMark/>
          </w:tcPr>
          <w:p w:rsidR="00425FCE" w:rsidRPr="006B1950" w:rsidRDefault="00695121" w:rsidP="00877704">
            <w:pPr>
              <w:ind w:firstLine="34"/>
            </w:pPr>
            <m:oMathPara>
              <m:oMathParaPr>
                <m:jc m:val="left"/>
              </m:oMathParaPr>
              <m:oMath>
                <m:sSub>
                  <m:sSubPr>
                    <m:ctrlPr>
                      <w:rPr>
                        <w:rFonts w:ascii="Cambria Math" w:hAnsi="Cambria Math"/>
                        <w:i/>
                      </w:rPr>
                    </m:ctrlPr>
                  </m:sSubPr>
                  <m:e>
                    <m:r>
                      <w:rPr>
                        <w:rFonts w:ascii="Cambria Math" w:hAnsi="Cambria Math"/>
                      </w:rPr>
                      <m:t>LNCOST</m:t>
                    </m:r>
                  </m:e>
                  <m:sub>
                    <m:r>
                      <w:rPr>
                        <w:rFonts w:ascii="Cambria Math" w:hAnsi="Cambria Math"/>
                      </w:rPr>
                      <m:t>impJ</m:t>
                    </m:r>
                  </m:sub>
                </m:sSub>
              </m:oMath>
            </m:oMathPara>
          </w:p>
        </w:tc>
        <w:tc>
          <w:tcPr>
            <w:tcW w:w="1606" w:type="dxa"/>
            <w:tcBorders>
              <w:top w:val="nil"/>
              <w:left w:val="nil"/>
              <w:bottom w:val="single" w:sz="4" w:space="0" w:color="auto"/>
              <w:right w:val="single" w:sz="4" w:space="0" w:color="auto"/>
            </w:tcBorders>
            <w:shd w:val="clear" w:color="auto" w:fill="auto"/>
            <w:noWrap/>
            <w:vAlign w:val="center"/>
            <w:hideMark/>
          </w:tcPr>
          <w:p w:rsidR="00425FCE" w:rsidRPr="006B1950" w:rsidRDefault="00877704" w:rsidP="00877704">
            <w:pPr>
              <w:ind w:firstLine="34"/>
              <w:jc w:val="center"/>
            </w:pPr>
            <w:r w:rsidRPr="006B1950">
              <w:t>-</w:t>
            </w:r>
          </w:p>
        </w:tc>
        <w:tc>
          <w:tcPr>
            <w:tcW w:w="2089" w:type="dxa"/>
            <w:tcBorders>
              <w:top w:val="single" w:sz="4" w:space="0" w:color="auto"/>
              <w:left w:val="nil"/>
              <w:bottom w:val="single" w:sz="4" w:space="0" w:color="auto"/>
              <w:right w:val="single" w:sz="4" w:space="0" w:color="auto"/>
            </w:tcBorders>
            <w:vAlign w:val="center"/>
          </w:tcPr>
          <w:p w:rsidR="00425FCE" w:rsidRPr="006B1950" w:rsidRDefault="00877704" w:rsidP="00877704">
            <w:pPr>
              <w:ind w:firstLine="34"/>
              <w:jc w:val="center"/>
            </w:pPr>
            <w:r w:rsidRPr="006B1950">
              <w:t>-</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5FCE" w:rsidRPr="006B1950" w:rsidRDefault="00877704" w:rsidP="00877704">
            <w:pPr>
              <w:ind w:firstLine="34"/>
              <w:jc w:val="center"/>
            </w:pPr>
            <w:r w:rsidRPr="006B1950">
              <w:t>-</w:t>
            </w:r>
          </w:p>
        </w:tc>
        <w:tc>
          <w:tcPr>
            <w:tcW w:w="1624" w:type="dxa"/>
            <w:tcBorders>
              <w:top w:val="nil"/>
              <w:left w:val="nil"/>
              <w:bottom w:val="single" w:sz="4" w:space="0" w:color="auto"/>
              <w:right w:val="single" w:sz="4" w:space="0" w:color="auto"/>
            </w:tcBorders>
            <w:shd w:val="clear" w:color="auto" w:fill="auto"/>
            <w:noWrap/>
            <w:vAlign w:val="center"/>
          </w:tcPr>
          <w:p w:rsidR="00425FCE" w:rsidRPr="006B1950" w:rsidRDefault="00425FCE" w:rsidP="00877704">
            <w:pPr>
              <w:ind w:firstLine="34"/>
              <w:jc w:val="center"/>
            </w:pPr>
            <w:r w:rsidRPr="006B1950">
              <w:t>-1,18</w:t>
            </w:r>
            <w:r w:rsidR="00877704" w:rsidRPr="006B1950">
              <w:t xml:space="preserve"> </w:t>
            </w:r>
            <w:r w:rsidRPr="006B1950">
              <w:t>(0,</w:t>
            </w:r>
            <w:r w:rsidR="007B3FAC" w:rsidRPr="006B1950">
              <w:t>151</w:t>
            </w:r>
            <w:r w:rsidRPr="006B1950">
              <w:t>)</w:t>
            </w:r>
          </w:p>
        </w:tc>
      </w:tr>
      <w:tr w:rsidR="007C74A0" w:rsidRPr="006B1950" w:rsidTr="00877704">
        <w:trPr>
          <w:trHeight w:val="300"/>
        </w:trPr>
        <w:tc>
          <w:tcPr>
            <w:tcW w:w="2506" w:type="dxa"/>
            <w:tcBorders>
              <w:top w:val="nil"/>
              <w:left w:val="single" w:sz="4" w:space="0" w:color="auto"/>
              <w:bottom w:val="single" w:sz="4" w:space="0" w:color="auto"/>
              <w:right w:val="single" w:sz="4" w:space="0" w:color="auto"/>
            </w:tcBorders>
            <w:shd w:val="clear" w:color="auto" w:fill="auto"/>
            <w:noWrap/>
            <w:vAlign w:val="center"/>
            <w:hideMark/>
          </w:tcPr>
          <w:p w:rsidR="007C74A0" w:rsidRPr="006B1950" w:rsidRDefault="00695121" w:rsidP="00877704">
            <w:pPr>
              <w:ind w:firstLine="34"/>
            </w:pPr>
            <m:oMathPara>
              <m:oMathParaPr>
                <m:jc m:val="left"/>
              </m:oMathParaPr>
              <m:oMath>
                <m:sSub>
                  <m:sSubPr>
                    <m:ctrlPr>
                      <w:rPr>
                        <w:rFonts w:ascii="Cambria Math" w:hAnsi="Cambria Math"/>
                        <w:i/>
                      </w:rPr>
                    </m:ctrlPr>
                  </m:sSubPr>
                  <m:e>
                    <m:r>
                      <w:rPr>
                        <w:rFonts w:ascii="Cambria Math" w:hAnsi="Cambria Math"/>
                      </w:rPr>
                      <m:t>LNTIME</m:t>
                    </m:r>
                  </m:e>
                  <m:sub>
                    <m:r>
                      <w:rPr>
                        <w:rFonts w:ascii="Cambria Math" w:hAnsi="Cambria Math"/>
                      </w:rPr>
                      <m:t>impJ</m:t>
                    </m:r>
                  </m:sub>
                </m:sSub>
              </m:oMath>
            </m:oMathPara>
          </w:p>
        </w:tc>
        <w:tc>
          <w:tcPr>
            <w:tcW w:w="1606" w:type="dxa"/>
            <w:tcBorders>
              <w:top w:val="nil"/>
              <w:left w:val="nil"/>
              <w:bottom w:val="single" w:sz="4" w:space="0" w:color="auto"/>
              <w:right w:val="single" w:sz="4" w:space="0" w:color="auto"/>
            </w:tcBorders>
            <w:shd w:val="clear" w:color="auto" w:fill="auto"/>
            <w:noWrap/>
            <w:vAlign w:val="center"/>
            <w:hideMark/>
          </w:tcPr>
          <w:p w:rsidR="007C74A0" w:rsidRPr="006B1950" w:rsidRDefault="00877704" w:rsidP="00877704">
            <w:pPr>
              <w:ind w:firstLine="34"/>
              <w:jc w:val="center"/>
            </w:pPr>
            <w:r w:rsidRPr="006B1950">
              <w:t>-</w:t>
            </w:r>
          </w:p>
        </w:tc>
        <w:tc>
          <w:tcPr>
            <w:tcW w:w="2089" w:type="dxa"/>
            <w:tcBorders>
              <w:top w:val="single" w:sz="4" w:space="0" w:color="auto"/>
              <w:left w:val="nil"/>
              <w:bottom w:val="single" w:sz="4" w:space="0" w:color="auto"/>
              <w:right w:val="single" w:sz="4" w:space="0" w:color="auto"/>
            </w:tcBorders>
            <w:vAlign w:val="center"/>
          </w:tcPr>
          <w:p w:rsidR="007C74A0" w:rsidRPr="006B1950" w:rsidRDefault="00877704" w:rsidP="00877704">
            <w:pPr>
              <w:ind w:firstLine="34"/>
              <w:jc w:val="center"/>
            </w:pPr>
            <w:r w:rsidRPr="006B1950">
              <w:t>-</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74A0" w:rsidRPr="006B1950" w:rsidRDefault="007C74A0" w:rsidP="00877704">
            <w:pPr>
              <w:ind w:firstLine="34"/>
              <w:jc w:val="center"/>
            </w:pPr>
            <w:r w:rsidRPr="006B1950">
              <w:t>-0,26</w:t>
            </w:r>
            <w:r w:rsidR="00877704" w:rsidRPr="006B1950">
              <w:t xml:space="preserve"> </w:t>
            </w:r>
            <w:r w:rsidRPr="006B1950">
              <w:t>(0,</w:t>
            </w:r>
            <w:r w:rsidR="007B3FAC" w:rsidRPr="006B1950">
              <w:t>240</w:t>
            </w:r>
            <w:r w:rsidRPr="006B1950">
              <w:t>)</w:t>
            </w:r>
          </w:p>
        </w:tc>
        <w:tc>
          <w:tcPr>
            <w:tcW w:w="1624" w:type="dxa"/>
            <w:tcBorders>
              <w:top w:val="nil"/>
              <w:left w:val="nil"/>
              <w:bottom w:val="single" w:sz="4" w:space="0" w:color="auto"/>
              <w:right w:val="single" w:sz="4" w:space="0" w:color="auto"/>
            </w:tcBorders>
            <w:shd w:val="clear" w:color="auto" w:fill="auto"/>
            <w:noWrap/>
            <w:vAlign w:val="center"/>
          </w:tcPr>
          <w:p w:rsidR="007C74A0" w:rsidRPr="006B1950" w:rsidRDefault="00877704" w:rsidP="00877704">
            <w:pPr>
              <w:ind w:firstLine="34"/>
              <w:jc w:val="center"/>
            </w:pPr>
            <w:r w:rsidRPr="006B1950">
              <w:t>-</w:t>
            </w:r>
          </w:p>
        </w:tc>
      </w:tr>
      <w:tr w:rsidR="007C74A0" w:rsidRPr="006B1950" w:rsidTr="00877704">
        <w:trPr>
          <w:trHeight w:val="300"/>
        </w:trPr>
        <w:tc>
          <w:tcPr>
            <w:tcW w:w="2506" w:type="dxa"/>
            <w:tcBorders>
              <w:top w:val="nil"/>
              <w:left w:val="single" w:sz="4" w:space="0" w:color="auto"/>
              <w:bottom w:val="single" w:sz="4" w:space="0" w:color="auto"/>
              <w:right w:val="single" w:sz="4" w:space="0" w:color="auto"/>
            </w:tcBorders>
            <w:shd w:val="clear" w:color="auto" w:fill="auto"/>
            <w:noWrap/>
            <w:vAlign w:val="center"/>
            <w:hideMark/>
          </w:tcPr>
          <w:p w:rsidR="007C74A0" w:rsidRPr="006B1950" w:rsidRDefault="00695121" w:rsidP="00877704">
            <w:pPr>
              <w:ind w:firstLine="34"/>
            </w:pPr>
            <m:oMathPara>
              <m:oMathParaPr>
                <m:jc m:val="left"/>
              </m:oMathParaPr>
              <m:oMath>
                <m:sSub>
                  <m:sSubPr>
                    <m:ctrlPr>
                      <w:rPr>
                        <w:rFonts w:ascii="Cambria Math" w:hAnsi="Cambria Math"/>
                        <w:i/>
                      </w:rPr>
                    </m:ctrlPr>
                  </m:sSubPr>
                  <m:e>
                    <m:r>
                      <w:rPr>
                        <w:rFonts w:ascii="Cambria Math" w:hAnsi="Cambria Math"/>
                      </w:rPr>
                      <m:t>LNCOST</m:t>
                    </m:r>
                  </m:e>
                  <m:sub>
                    <m:r>
                      <w:rPr>
                        <w:rFonts w:ascii="Cambria Math" w:hAnsi="Cambria Math"/>
                      </w:rPr>
                      <m:t>expJ</m:t>
                    </m:r>
                  </m:sub>
                </m:sSub>
              </m:oMath>
            </m:oMathPara>
          </w:p>
        </w:tc>
        <w:tc>
          <w:tcPr>
            <w:tcW w:w="1606" w:type="dxa"/>
            <w:tcBorders>
              <w:top w:val="nil"/>
              <w:left w:val="nil"/>
              <w:bottom w:val="single" w:sz="4" w:space="0" w:color="auto"/>
              <w:right w:val="single" w:sz="4" w:space="0" w:color="auto"/>
            </w:tcBorders>
            <w:shd w:val="clear" w:color="auto" w:fill="auto"/>
            <w:noWrap/>
            <w:vAlign w:val="center"/>
            <w:hideMark/>
          </w:tcPr>
          <w:p w:rsidR="007C74A0" w:rsidRPr="006B1950" w:rsidRDefault="00877704" w:rsidP="00877704">
            <w:pPr>
              <w:ind w:firstLine="34"/>
              <w:jc w:val="center"/>
            </w:pPr>
            <w:r w:rsidRPr="006B1950">
              <w:t>-</w:t>
            </w:r>
          </w:p>
        </w:tc>
        <w:tc>
          <w:tcPr>
            <w:tcW w:w="2089" w:type="dxa"/>
            <w:tcBorders>
              <w:top w:val="single" w:sz="4" w:space="0" w:color="auto"/>
              <w:left w:val="nil"/>
              <w:bottom w:val="single" w:sz="4" w:space="0" w:color="auto"/>
              <w:right w:val="single" w:sz="4" w:space="0" w:color="auto"/>
            </w:tcBorders>
            <w:vAlign w:val="center"/>
          </w:tcPr>
          <w:p w:rsidR="007C74A0" w:rsidRPr="006B1950" w:rsidRDefault="007C74A0" w:rsidP="00877704">
            <w:pPr>
              <w:ind w:firstLine="34"/>
              <w:jc w:val="center"/>
            </w:pPr>
            <w:r w:rsidRPr="006B1950">
              <w:t>-0,10 (0,</w:t>
            </w:r>
            <w:r w:rsidR="007B3FAC" w:rsidRPr="006B1950">
              <w:t>139</w:t>
            </w:r>
            <w:r w:rsidRPr="006B1950">
              <w:t>)</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74A0" w:rsidRPr="006B1950" w:rsidRDefault="00877704" w:rsidP="00877704">
            <w:pPr>
              <w:ind w:firstLine="34"/>
              <w:jc w:val="center"/>
            </w:pPr>
            <w:r w:rsidRPr="006B1950">
              <w:t>-</w:t>
            </w:r>
          </w:p>
        </w:tc>
        <w:tc>
          <w:tcPr>
            <w:tcW w:w="1624" w:type="dxa"/>
            <w:tcBorders>
              <w:top w:val="nil"/>
              <w:left w:val="nil"/>
              <w:bottom w:val="single" w:sz="4" w:space="0" w:color="auto"/>
              <w:right w:val="single" w:sz="4" w:space="0" w:color="auto"/>
            </w:tcBorders>
            <w:shd w:val="clear" w:color="auto" w:fill="auto"/>
            <w:noWrap/>
            <w:vAlign w:val="center"/>
          </w:tcPr>
          <w:p w:rsidR="007C74A0" w:rsidRPr="006B1950" w:rsidRDefault="00877704" w:rsidP="00877704">
            <w:pPr>
              <w:ind w:firstLine="34"/>
              <w:jc w:val="center"/>
            </w:pPr>
            <w:r w:rsidRPr="006B1950">
              <w:t>-</w:t>
            </w:r>
          </w:p>
        </w:tc>
      </w:tr>
      <w:tr w:rsidR="007C74A0" w:rsidRPr="006B1950" w:rsidTr="00877704">
        <w:trPr>
          <w:trHeight w:val="300"/>
        </w:trPr>
        <w:tc>
          <w:tcPr>
            <w:tcW w:w="2506" w:type="dxa"/>
            <w:tcBorders>
              <w:top w:val="nil"/>
              <w:left w:val="single" w:sz="4" w:space="0" w:color="auto"/>
              <w:bottom w:val="single" w:sz="4" w:space="0" w:color="auto"/>
              <w:right w:val="single" w:sz="4" w:space="0" w:color="auto"/>
            </w:tcBorders>
            <w:shd w:val="clear" w:color="auto" w:fill="auto"/>
            <w:noWrap/>
            <w:vAlign w:val="center"/>
            <w:hideMark/>
          </w:tcPr>
          <w:p w:rsidR="007C74A0" w:rsidRPr="006B1950" w:rsidRDefault="007C74A0" w:rsidP="00877704">
            <w:pPr>
              <w:ind w:firstLine="34"/>
            </w:pPr>
            <w:r w:rsidRPr="006B1950">
              <w:t>Constant</w:t>
            </w:r>
          </w:p>
        </w:tc>
        <w:tc>
          <w:tcPr>
            <w:tcW w:w="1606" w:type="dxa"/>
            <w:tcBorders>
              <w:top w:val="nil"/>
              <w:left w:val="nil"/>
              <w:bottom w:val="single" w:sz="4" w:space="0" w:color="auto"/>
              <w:right w:val="single" w:sz="4" w:space="0" w:color="auto"/>
            </w:tcBorders>
            <w:shd w:val="clear" w:color="auto" w:fill="auto"/>
            <w:noWrap/>
            <w:vAlign w:val="center"/>
            <w:hideMark/>
          </w:tcPr>
          <w:p w:rsidR="007C74A0" w:rsidRPr="006B1950" w:rsidRDefault="007C74A0" w:rsidP="00877704">
            <w:pPr>
              <w:ind w:firstLine="34"/>
              <w:jc w:val="center"/>
            </w:pPr>
            <w:r w:rsidRPr="006B1950">
              <w:t>0,73 (</w:t>
            </w:r>
            <w:r w:rsidR="007B3FAC" w:rsidRPr="006B1950">
              <w:t>4,467</w:t>
            </w:r>
            <w:r w:rsidRPr="006B1950">
              <w:t>)</w:t>
            </w:r>
          </w:p>
        </w:tc>
        <w:tc>
          <w:tcPr>
            <w:tcW w:w="2089" w:type="dxa"/>
            <w:tcBorders>
              <w:top w:val="single" w:sz="4" w:space="0" w:color="auto"/>
              <w:left w:val="nil"/>
              <w:bottom w:val="single" w:sz="4" w:space="0" w:color="auto"/>
              <w:right w:val="single" w:sz="4" w:space="0" w:color="auto"/>
            </w:tcBorders>
            <w:vAlign w:val="center"/>
          </w:tcPr>
          <w:p w:rsidR="007C74A0" w:rsidRPr="006B1950" w:rsidRDefault="007C74A0" w:rsidP="00877704">
            <w:pPr>
              <w:ind w:firstLine="34"/>
              <w:jc w:val="center"/>
            </w:pPr>
            <w:r w:rsidRPr="006B1950">
              <w:t>0,46 (</w:t>
            </w:r>
            <w:r w:rsidR="007B3FAC" w:rsidRPr="006B1950">
              <w:t>4,430</w:t>
            </w:r>
            <w:r w:rsidRPr="006B1950">
              <w:t>)</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74A0" w:rsidRPr="006B1950" w:rsidRDefault="007C74A0" w:rsidP="00877704">
            <w:pPr>
              <w:ind w:firstLine="34"/>
              <w:jc w:val="center"/>
            </w:pPr>
            <w:r w:rsidRPr="006B1950">
              <w:t>22,19</w:t>
            </w:r>
            <w:r w:rsidR="007B3FAC" w:rsidRPr="006B1950">
              <w:t>**</w:t>
            </w:r>
          </w:p>
          <w:p w:rsidR="007C74A0" w:rsidRPr="006B1950" w:rsidRDefault="007C74A0" w:rsidP="00877704">
            <w:pPr>
              <w:ind w:firstLine="34"/>
              <w:jc w:val="center"/>
            </w:pPr>
            <w:r w:rsidRPr="006B1950">
              <w:t>(</w:t>
            </w:r>
            <w:r w:rsidR="007B3FAC" w:rsidRPr="006B1950">
              <w:t>6,727</w:t>
            </w:r>
            <w:r w:rsidRPr="006B1950">
              <w:t>)</w:t>
            </w:r>
          </w:p>
        </w:tc>
        <w:tc>
          <w:tcPr>
            <w:tcW w:w="1624" w:type="dxa"/>
            <w:tcBorders>
              <w:top w:val="nil"/>
              <w:left w:val="nil"/>
              <w:bottom w:val="single" w:sz="4" w:space="0" w:color="auto"/>
              <w:right w:val="single" w:sz="4" w:space="0" w:color="auto"/>
            </w:tcBorders>
            <w:shd w:val="clear" w:color="auto" w:fill="auto"/>
            <w:noWrap/>
            <w:vAlign w:val="center"/>
          </w:tcPr>
          <w:p w:rsidR="007C74A0" w:rsidRPr="006B1950" w:rsidRDefault="007C74A0" w:rsidP="00877704">
            <w:pPr>
              <w:ind w:firstLine="34"/>
              <w:jc w:val="center"/>
            </w:pPr>
            <w:r w:rsidRPr="006B1950">
              <w:t>21,75</w:t>
            </w:r>
            <w:r w:rsidR="007B3FAC" w:rsidRPr="006B1950">
              <w:t>**</w:t>
            </w:r>
          </w:p>
          <w:p w:rsidR="007C74A0" w:rsidRPr="006B1950" w:rsidRDefault="007C74A0" w:rsidP="00877704">
            <w:pPr>
              <w:ind w:firstLine="34"/>
              <w:jc w:val="center"/>
            </w:pPr>
            <w:r w:rsidRPr="006B1950">
              <w:t>(</w:t>
            </w:r>
            <w:r w:rsidR="007B3FAC" w:rsidRPr="006B1950">
              <w:t>6,588</w:t>
            </w:r>
            <w:r w:rsidRPr="006B1950">
              <w:t>)</w:t>
            </w:r>
          </w:p>
        </w:tc>
      </w:tr>
      <w:tr w:rsidR="007C74A0" w:rsidRPr="006B1950" w:rsidTr="00877704">
        <w:trPr>
          <w:trHeight w:val="300"/>
        </w:trPr>
        <w:tc>
          <w:tcPr>
            <w:tcW w:w="2506" w:type="dxa"/>
            <w:tcBorders>
              <w:top w:val="nil"/>
              <w:left w:val="single" w:sz="4" w:space="0" w:color="auto"/>
              <w:bottom w:val="single" w:sz="4" w:space="0" w:color="auto"/>
              <w:right w:val="single" w:sz="4" w:space="0" w:color="auto"/>
            </w:tcBorders>
            <w:shd w:val="clear" w:color="auto" w:fill="auto"/>
            <w:noWrap/>
            <w:vAlign w:val="center"/>
            <w:hideMark/>
          </w:tcPr>
          <w:p w:rsidR="007C74A0" w:rsidRPr="006B1950" w:rsidRDefault="007C74A0" w:rsidP="00877704">
            <w:pPr>
              <w:ind w:firstLine="34"/>
            </w:pPr>
            <w:r w:rsidRPr="006B1950">
              <w:t>R</w:t>
            </w:r>
            <w:r w:rsidRPr="006B1950">
              <w:rPr>
                <w:vertAlign w:val="superscript"/>
              </w:rPr>
              <w:t>2</w:t>
            </w:r>
          </w:p>
        </w:tc>
        <w:tc>
          <w:tcPr>
            <w:tcW w:w="1606" w:type="dxa"/>
            <w:tcBorders>
              <w:top w:val="nil"/>
              <w:left w:val="nil"/>
              <w:bottom w:val="single" w:sz="4" w:space="0" w:color="auto"/>
              <w:right w:val="single" w:sz="4" w:space="0" w:color="auto"/>
            </w:tcBorders>
            <w:shd w:val="clear" w:color="auto" w:fill="auto"/>
            <w:noWrap/>
            <w:vAlign w:val="center"/>
            <w:hideMark/>
          </w:tcPr>
          <w:p w:rsidR="007C74A0" w:rsidRPr="006B1950" w:rsidRDefault="007C74A0" w:rsidP="00877704">
            <w:pPr>
              <w:ind w:firstLine="34"/>
              <w:jc w:val="center"/>
            </w:pPr>
            <w:r w:rsidRPr="006B1950">
              <w:t>0,72</w:t>
            </w:r>
          </w:p>
        </w:tc>
        <w:tc>
          <w:tcPr>
            <w:tcW w:w="2089" w:type="dxa"/>
            <w:tcBorders>
              <w:top w:val="single" w:sz="4" w:space="0" w:color="auto"/>
              <w:left w:val="nil"/>
              <w:bottom w:val="single" w:sz="4" w:space="0" w:color="auto"/>
              <w:right w:val="single" w:sz="4" w:space="0" w:color="auto"/>
            </w:tcBorders>
            <w:vAlign w:val="center"/>
          </w:tcPr>
          <w:p w:rsidR="007C74A0" w:rsidRPr="006B1950" w:rsidRDefault="007C74A0" w:rsidP="00877704">
            <w:pPr>
              <w:ind w:firstLine="34"/>
              <w:jc w:val="center"/>
            </w:pPr>
            <w:r w:rsidRPr="006B1950">
              <w:t>0,72</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74A0" w:rsidRPr="006B1950" w:rsidRDefault="007C74A0" w:rsidP="00877704">
            <w:pPr>
              <w:ind w:firstLine="34"/>
              <w:jc w:val="center"/>
            </w:pPr>
            <w:r w:rsidRPr="006B1950">
              <w:t>0,51</w:t>
            </w:r>
          </w:p>
        </w:tc>
        <w:tc>
          <w:tcPr>
            <w:tcW w:w="1624" w:type="dxa"/>
            <w:tcBorders>
              <w:top w:val="nil"/>
              <w:left w:val="nil"/>
              <w:bottom w:val="single" w:sz="4" w:space="0" w:color="auto"/>
              <w:right w:val="single" w:sz="4" w:space="0" w:color="auto"/>
            </w:tcBorders>
            <w:shd w:val="clear" w:color="auto" w:fill="auto"/>
            <w:noWrap/>
            <w:vAlign w:val="center"/>
          </w:tcPr>
          <w:p w:rsidR="007C74A0" w:rsidRPr="006B1950" w:rsidRDefault="007C74A0" w:rsidP="00877704">
            <w:pPr>
              <w:ind w:firstLine="34"/>
              <w:jc w:val="center"/>
            </w:pPr>
            <w:r w:rsidRPr="006B1950">
              <w:t>0,53</w:t>
            </w:r>
          </w:p>
        </w:tc>
      </w:tr>
      <w:tr w:rsidR="007C74A0" w:rsidRPr="006B1950" w:rsidTr="00877704">
        <w:trPr>
          <w:trHeight w:val="300"/>
        </w:trPr>
        <w:tc>
          <w:tcPr>
            <w:tcW w:w="2506" w:type="dxa"/>
            <w:tcBorders>
              <w:top w:val="nil"/>
              <w:left w:val="single" w:sz="4" w:space="0" w:color="auto"/>
              <w:bottom w:val="single" w:sz="4" w:space="0" w:color="auto"/>
              <w:right w:val="single" w:sz="4" w:space="0" w:color="auto"/>
            </w:tcBorders>
            <w:shd w:val="clear" w:color="auto" w:fill="auto"/>
            <w:noWrap/>
            <w:vAlign w:val="center"/>
          </w:tcPr>
          <w:p w:rsidR="007C74A0" w:rsidRPr="006B1950" w:rsidRDefault="007C74A0" w:rsidP="00877704">
            <w:pPr>
              <w:ind w:firstLine="34"/>
            </w:pPr>
            <w:r w:rsidRPr="006B1950">
              <w:t>F-statistic</w:t>
            </w:r>
          </w:p>
        </w:tc>
        <w:tc>
          <w:tcPr>
            <w:tcW w:w="1606" w:type="dxa"/>
            <w:tcBorders>
              <w:top w:val="nil"/>
              <w:left w:val="nil"/>
              <w:bottom w:val="single" w:sz="4" w:space="0" w:color="auto"/>
              <w:right w:val="single" w:sz="4" w:space="0" w:color="auto"/>
            </w:tcBorders>
            <w:shd w:val="clear" w:color="auto" w:fill="auto"/>
            <w:noWrap/>
            <w:vAlign w:val="center"/>
          </w:tcPr>
          <w:p w:rsidR="007C74A0" w:rsidRPr="006B1950" w:rsidRDefault="007C74A0" w:rsidP="00877704">
            <w:pPr>
              <w:ind w:firstLine="34"/>
              <w:jc w:val="center"/>
            </w:pPr>
            <w:r w:rsidRPr="006B1950">
              <w:t>6,77</w:t>
            </w:r>
          </w:p>
        </w:tc>
        <w:tc>
          <w:tcPr>
            <w:tcW w:w="2089" w:type="dxa"/>
            <w:tcBorders>
              <w:top w:val="single" w:sz="4" w:space="0" w:color="auto"/>
              <w:left w:val="nil"/>
              <w:bottom w:val="single" w:sz="4" w:space="0" w:color="auto"/>
              <w:right w:val="single" w:sz="4" w:space="0" w:color="auto"/>
            </w:tcBorders>
            <w:vAlign w:val="center"/>
          </w:tcPr>
          <w:p w:rsidR="007C74A0" w:rsidRPr="006B1950" w:rsidRDefault="007C74A0" w:rsidP="00877704">
            <w:pPr>
              <w:ind w:firstLine="34"/>
              <w:jc w:val="center"/>
            </w:pPr>
            <w:r w:rsidRPr="006B1950">
              <w:t>6,91</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74A0" w:rsidRPr="006B1950" w:rsidRDefault="007C74A0" w:rsidP="00877704">
            <w:pPr>
              <w:ind w:firstLine="34"/>
              <w:jc w:val="center"/>
            </w:pPr>
            <w:r w:rsidRPr="006B1950">
              <w:t>2,70</w:t>
            </w:r>
          </w:p>
        </w:tc>
        <w:tc>
          <w:tcPr>
            <w:tcW w:w="1624" w:type="dxa"/>
            <w:tcBorders>
              <w:top w:val="nil"/>
              <w:left w:val="nil"/>
              <w:bottom w:val="single" w:sz="4" w:space="0" w:color="auto"/>
              <w:right w:val="single" w:sz="4" w:space="0" w:color="auto"/>
            </w:tcBorders>
            <w:shd w:val="clear" w:color="auto" w:fill="auto"/>
            <w:noWrap/>
            <w:vAlign w:val="center"/>
          </w:tcPr>
          <w:p w:rsidR="007C74A0" w:rsidRPr="006B1950" w:rsidRDefault="007C74A0" w:rsidP="00877704">
            <w:pPr>
              <w:ind w:firstLine="34"/>
              <w:jc w:val="center"/>
            </w:pPr>
            <w:r w:rsidRPr="006B1950">
              <w:t>2,99</w:t>
            </w:r>
          </w:p>
        </w:tc>
      </w:tr>
      <w:tr w:rsidR="007C74A0" w:rsidRPr="006B1950" w:rsidTr="004700FA">
        <w:trPr>
          <w:trHeight w:val="300"/>
        </w:trPr>
        <w:tc>
          <w:tcPr>
            <w:tcW w:w="2506" w:type="dxa"/>
            <w:tcBorders>
              <w:top w:val="nil"/>
              <w:left w:val="single" w:sz="4" w:space="0" w:color="auto"/>
              <w:bottom w:val="single" w:sz="4" w:space="0" w:color="auto"/>
              <w:right w:val="single" w:sz="4" w:space="0" w:color="auto"/>
            </w:tcBorders>
            <w:shd w:val="clear" w:color="auto" w:fill="auto"/>
            <w:noWrap/>
            <w:vAlign w:val="center"/>
            <w:hideMark/>
          </w:tcPr>
          <w:p w:rsidR="007C74A0" w:rsidRPr="006B1950" w:rsidRDefault="007C74A0" w:rsidP="00877704">
            <w:pPr>
              <w:ind w:firstLine="34"/>
            </w:pPr>
            <w:r w:rsidRPr="006B1950">
              <w:t>No of Obs.</w:t>
            </w:r>
          </w:p>
        </w:tc>
        <w:tc>
          <w:tcPr>
            <w:tcW w:w="1606" w:type="dxa"/>
            <w:tcBorders>
              <w:top w:val="nil"/>
              <w:left w:val="nil"/>
              <w:bottom w:val="single" w:sz="4" w:space="0" w:color="auto"/>
              <w:right w:val="single" w:sz="4" w:space="0" w:color="auto"/>
            </w:tcBorders>
            <w:shd w:val="clear" w:color="auto" w:fill="auto"/>
            <w:noWrap/>
            <w:vAlign w:val="center"/>
            <w:hideMark/>
          </w:tcPr>
          <w:p w:rsidR="007C74A0" w:rsidRPr="006B1950" w:rsidRDefault="007C74A0" w:rsidP="00877704">
            <w:pPr>
              <w:ind w:firstLine="34"/>
              <w:jc w:val="center"/>
            </w:pPr>
            <w:r w:rsidRPr="006B1950">
              <w:t>12</w:t>
            </w:r>
          </w:p>
        </w:tc>
        <w:tc>
          <w:tcPr>
            <w:tcW w:w="2089" w:type="dxa"/>
            <w:tcBorders>
              <w:top w:val="single" w:sz="4" w:space="0" w:color="auto"/>
              <w:left w:val="nil"/>
              <w:bottom w:val="single" w:sz="4" w:space="0" w:color="auto"/>
              <w:right w:val="single" w:sz="4" w:space="0" w:color="auto"/>
            </w:tcBorders>
            <w:vAlign w:val="center"/>
          </w:tcPr>
          <w:p w:rsidR="007C74A0" w:rsidRPr="006B1950" w:rsidRDefault="007C74A0" w:rsidP="00877704">
            <w:pPr>
              <w:ind w:firstLine="34"/>
              <w:jc w:val="center"/>
            </w:pPr>
            <w:r w:rsidRPr="006B1950">
              <w:t>12</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74A0" w:rsidRPr="006B1950" w:rsidRDefault="007C74A0" w:rsidP="00877704">
            <w:pPr>
              <w:ind w:firstLine="34"/>
              <w:jc w:val="center"/>
            </w:pPr>
            <w:r w:rsidRPr="006B1950">
              <w:t>12</w:t>
            </w:r>
          </w:p>
        </w:tc>
        <w:tc>
          <w:tcPr>
            <w:tcW w:w="1624" w:type="dxa"/>
            <w:tcBorders>
              <w:top w:val="nil"/>
              <w:left w:val="nil"/>
              <w:bottom w:val="single" w:sz="4" w:space="0" w:color="auto"/>
              <w:right w:val="single" w:sz="4" w:space="0" w:color="auto"/>
            </w:tcBorders>
            <w:shd w:val="clear" w:color="auto" w:fill="auto"/>
            <w:noWrap/>
            <w:vAlign w:val="center"/>
          </w:tcPr>
          <w:p w:rsidR="007C74A0" w:rsidRPr="006B1950" w:rsidRDefault="007C74A0" w:rsidP="00877704">
            <w:pPr>
              <w:ind w:firstLine="34"/>
              <w:jc w:val="center"/>
            </w:pPr>
            <w:r w:rsidRPr="006B1950">
              <w:t>12</w:t>
            </w:r>
          </w:p>
        </w:tc>
      </w:tr>
      <w:tr w:rsidR="004700FA" w:rsidRPr="006B1950" w:rsidTr="004700FA">
        <w:trPr>
          <w:trHeight w:val="300"/>
        </w:trPr>
        <w:tc>
          <w:tcPr>
            <w:tcW w:w="9589"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4700FA" w:rsidRPr="006B1950" w:rsidRDefault="004700FA" w:rsidP="004700FA">
            <w:pPr>
              <w:ind w:firstLine="573"/>
              <w:jc w:val="both"/>
            </w:pPr>
            <w:r w:rsidRPr="006B1950">
              <w:t>* – p-value на 5% уровне;</w:t>
            </w:r>
          </w:p>
          <w:p w:rsidR="004700FA" w:rsidRPr="006B1950" w:rsidRDefault="004700FA" w:rsidP="004700FA">
            <w:pPr>
              <w:ind w:firstLine="573"/>
              <w:jc w:val="both"/>
            </w:pPr>
            <w:r w:rsidRPr="006B1950">
              <w:t>** – p-value на 1% уровне</w:t>
            </w:r>
          </w:p>
        </w:tc>
      </w:tr>
    </w:tbl>
    <w:p w:rsidR="004700FA" w:rsidRPr="006B1950" w:rsidRDefault="004700FA" w:rsidP="004700FA">
      <w:pPr>
        <w:ind w:firstLine="709"/>
        <w:jc w:val="both"/>
        <w:rPr>
          <w:sz w:val="28"/>
          <w:szCs w:val="28"/>
        </w:rPr>
      </w:pPr>
      <w:bookmarkStart w:id="38" w:name="_Hlk119692804"/>
    </w:p>
    <w:p w:rsidR="007C74A0" w:rsidRPr="006B1950" w:rsidRDefault="007C74A0" w:rsidP="004700FA">
      <w:pPr>
        <w:ind w:firstLine="709"/>
        <w:jc w:val="both"/>
        <w:rPr>
          <w:sz w:val="28"/>
          <w:szCs w:val="28"/>
        </w:rPr>
      </w:pPr>
      <w:r w:rsidRPr="006B1950">
        <w:rPr>
          <w:sz w:val="28"/>
          <w:szCs w:val="28"/>
        </w:rPr>
        <w:t xml:space="preserve">Модели группы, данные о которых представлены в </w:t>
      </w:r>
      <w:r w:rsidR="00A52C39" w:rsidRPr="006B1950">
        <w:rPr>
          <w:sz w:val="28"/>
          <w:szCs w:val="28"/>
        </w:rPr>
        <w:t>т</w:t>
      </w:r>
      <w:r w:rsidRPr="006B1950">
        <w:rPr>
          <w:sz w:val="28"/>
          <w:szCs w:val="28"/>
        </w:rPr>
        <w:t xml:space="preserve">аблице </w:t>
      </w:r>
      <w:r w:rsidR="00430161" w:rsidRPr="006B1950">
        <w:rPr>
          <w:sz w:val="28"/>
          <w:szCs w:val="28"/>
        </w:rPr>
        <w:t>9</w:t>
      </w:r>
      <w:r w:rsidRPr="006B1950">
        <w:rPr>
          <w:sz w:val="28"/>
          <w:szCs w:val="28"/>
        </w:rPr>
        <w:t xml:space="preserve">, говорят о том, что в странах с доходом выше среднего издержки по времени и стоимости на прохождение формальностей на границе, основную часть которых ложатся на совершение таможенных процедур, не играют существенной роли (переменные времени и стоимости не являются значимыми). </w:t>
      </w:r>
    </w:p>
    <w:p w:rsidR="007C74A0" w:rsidRPr="006B1950" w:rsidRDefault="007C74A0" w:rsidP="004700FA">
      <w:pPr>
        <w:ind w:firstLine="709"/>
        <w:jc w:val="both"/>
        <w:rPr>
          <w:sz w:val="28"/>
          <w:szCs w:val="28"/>
        </w:rPr>
      </w:pPr>
      <w:r w:rsidRPr="006B1950">
        <w:rPr>
          <w:sz w:val="28"/>
          <w:szCs w:val="28"/>
        </w:rPr>
        <w:t>При этом нужно отметить, что Казахстан также относится к данной группе стран, что также повлияло на результаты, показанные моделью: страны имеют приближенный уровень развития, практически все страны являются участниками Киотской Конвенции и Соглашения ВТО об упрощении процедур торговли, в связи с чем направление на упрощение таможенных формальностей является приоритетным в таможенной политике данных стран, то есть можно сделать вывод о схожести применяемых таможенных правил в странах-</w:t>
      </w:r>
      <w:r w:rsidRPr="006B1950">
        <w:rPr>
          <w:sz w:val="28"/>
          <w:szCs w:val="28"/>
        </w:rPr>
        <w:lastRenderedPageBreak/>
        <w:t xml:space="preserve">партнера. В результате данных обстоятельств таможенное регулирование все же является значимым в торговле с данными странами на основе выводов, сформированным на основании Модели 1. </w:t>
      </w:r>
    </w:p>
    <w:bookmarkEnd w:id="38"/>
    <w:p w:rsidR="007C74A0" w:rsidRPr="006B1950" w:rsidRDefault="007C74A0" w:rsidP="004700FA">
      <w:pPr>
        <w:ind w:firstLine="709"/>
        <w:jc w:val="both"/>
        <w:rPr>
          <w:sz w:val="28"/>
          <w:szCs w:val="28"/>
        </w:rPr>
      </w:pPr>
      <w:r w:rsidRPr="006B1950">
        <w:rPr>
          <w:sz w:val="28"/>
          <w:szCs w:val="28"/>
        </w:rPr>
        <w:t xml:space="preserve">Модели 2, 3 и 5 показывают привычные результаты относительно ВВП стран и расстояния между ними. Исключением становится Модель 4, которая демонстрирует отрицательное влияние ВВП стран на развитие экспорта, однако F-statistic для данной модели говорит об отсутствии значимых связей между зависимой и независимыми переменными, при этом p-value для рассматриваемой переменной ВВП является незначимой, в связи с чем можно исключить данные о ней из анализа, приняв общие сведения о ключевой независимой переменной. </w:t>
      </w:r>
    </w:p>
    <w:p w:rsidR="007C74A0" w:rsidRPr="006B1950" w:rsidRDefault="007C74A0" w:rsidP="004700FA">
      <w:pPr>
        <w:ind w:firstLine="709"/>
        <w:jc w:val="both"/>
        <w:rPr>
          <w:sz w:val="28"/>
        </w:rPr>
      </w:pPr>
      <w:r w:rsidRPr="006B1950">
        <w:rPr>
          <w:sz w:val="28"/>
        </w:rPr>
        <w:t xml:space="preserve">Нужно отметить, что переменная, описывающая временные издержки наиболее значима в представленных моделях. Можно предположить, что при пересечении таможенной границы наиболее чувствительным фактором является время, тогда как транзакционные издержки, связанные с прохождением процедур на границе, не играют первостепенной важности. </w:t>
      </w:r>
    </w:p>
    <w:p w:rsidR="007C74A0" w:rsidRPr="006B1950" w:rsidRDefault="007C74A0" w:rsidP="004700FA">
      <w:pPr>
        <w:ind w:firstLine="709"/>
        <w:jc w:val="both"/>
        <w:rPr>
          <w:sz w:val="28"/>
        </w:rPr>
      </w:pPr>
      <w:r w:rsidRPr="006B1950">
        <w:rPr>
          <w:sz w:val="28"/>
        </w:rPr>
        <w:t xml:space="preserve">Уравнение для моделей, представленных в </w:t>
      </w:r>
      <w:r w:rsidR="00A52C39" w:rsidRPr="006B1950">
        <w:rPr>
          <w:sz w:val="28"/>
        </w:rPr>
        <w:t>т</w:t>
      </w:r>
      <w:r w:rsidRPr="006B1950">
        <w:rPr>
          <w:sz w:val="28"/>
        </w:rPr>
        <w:t xml:space="preserve">аблице </w:t>
      </w:r>
      <w:r w:rsidR="00430161" w:rsidRPr="006B1950">
        <w:rPr>
          <w:sz w:val="28"/>
        </w:rPr>
        <w:t>9</w:t>
      </w:r>
      <w:r w:rsidRPr="006B1950">
        <w:rPr>
          <w:sz w:val="28"/>
        </w:rPr>
        <w:t>.</w:t>
      </w:r>
    </w:p>
    <w:p w:rsidR="007C74A0" w:rsidRPr="006B1950" w:rsidRDefault="007C74A0" w:rsidP="004700FA">
      <w:pPr>
        <w:ind w:firstLine="709"/>
        <w:jc w:val="both"/>
        <w:rPr>
          <w:sz w:val="28"/>
        </w:rPr>
      </w:pPr>
    </w:p>
    <w:p w:rsidR="007C74A0" w:rsidRPr="006B1950" w:rsidRDefault="00695121" w:rsidP="004700FA">
      <w:pPr>
        <w:jc w:val="right"/>
        <w:rPr>
          <w:rFonts w:eastAsiaTheme="minorEastAsia"/>
          <w:sz w:val="28"/>
        </w:rPr>
      </w:pPr>
      <m:oMath>
        <m:sSub>
          <m:sSubPr>
            <m:ctrlPr>
              <w:rPr>
                <w:rFonts w:ascii="Cambria Math" w:hAnsi="Cambria Math"/>
                <w:i/>
              </w:rPr>
            </m:ctrlPr>
          </m:sSubPr>
          <m:e>
            <m:r>
              <w:rPr>
                <w:rFonts w:ascii="Cambria Math" w:hAnsi="Cambria Math"/>
              </w:rPr>
              <m:t>LNIMP</m:t>
            </m:r>
          </m:e>
          <m:sub>
            <m:r>
              <w:rPr>
                <w:rFonts w:ascii="Cambria Math" w:hAnsi="Cambria Math"/>
              </w:rPr>
              <m:t xml:space="preserve">Kj </m:t>
            </m:r>
          </m:sub>
        </m:sSub>
        <m:r>
          <w:rPr>
            <w:rFonts w:ascii="Cambria Math" w:hAnsi="Cambria Math"/>
          </w:rPr>
          <m:t>= 0,73+0,59</m:t>
        </m:r>
        <m:sSub>
          <m:sSubPr>
            <m:ctrlPr>
              <w:rPr>
                <w:rFonts w:ascii="Cambria Math" w:hAnsi="Cambria Math"/>
                <w:i/>
              </w:rPr>
            </m:ctrlPr>
          </m:sSubPr>
          <m:e>
            <m:r>
              <w:rPr>
                <w:rFonts w:ascii="Cambria Math" w:hAnsi="Cambria Math"/>
              </w:rPr>
              <m:t>LNGDP</m:t>
            </m:r>
          </m:e>
          <m:sub>
            <m:r>
              <w:rPr>
                <w:rFonts w:ascii="Cambria Math" w:hAnsi="Cambria Math"/>
              </w:rPr>
              <m:t>Kj</m:t>
            </m:r>
          </m:sub>
        </m:sSub>
        <m:r>
          <w:rPr>
            <w:rFonts w:ascii="Cambria Math" w:hAnsi="Cambria Math"/>
          </w:rPr>
          <m:t>-0,31</m:t>
        </m:r>
        <m:sSub>
          <m:sSubPr>
            <m:ctrlPr>
              <w:rPr>
                <w:rFonts w:ascii="Cambria Math" w:hAnsi="Cambria Math"/>
                <w:i/>
              </w:rPr>
            </m:ctrlPr>
          </m:sSubPr>
          <m:e>
            <m:r>
              <w:rPr>
                <w:rFonts w:ascii="Cambria Math" w:hAnsi="Cambria Math"/>
              </w:rPr>
              <m:t>LNDIST</m:t>
            </m:r>
          </m:e>
          <m:sub>
            <m:r>
              <w:rPr>
                <w:rFonts w:ascii="Cambria Math" w:hAnsi="Cambria Math"/>
              </w:rPr>
              <m:t>Kj</m:t>
            </m:r>
          </m:sub>
        </m:sSub>
        <m:r>
          <w:rPr>
            <w:rFonts w:ascii="Cambria Math" w:hAnsi="Cambria Math"/>
          </w:rPr>
          <m:t>-0,13</m:t>
        </m:r>
        <m:sSub>
          <m:sSubPr>
            <m:ctrlPr>
              <w:rPr>
                <w:rFonts w:ascii="Cambria Math" w:hAnsi="Cambria Math"/>
                <w:i/>
              </w:rPr>
            </m:ctrlPr>
          </m:sSubPr>
          <m:e>
            <m:r>
              <w:rPr>
                <w:rFonts w:ascii="Cambria Math" w:hAnsi="Cambria Math"/>
              </w:rPr>
              <m:t>LNTIME</m:t>
            </m:r>
          </m:e>
          <m:sub>
            <m:r>
              <w:rPr>
                <w:rFonts w:ascii="Cambria Math" w:hAnsi="Cambria Math"/>
              </w:rPr>
              <m:t>expJ</m:t>
            </m:r>
          </m:sub>
        </m:sSub>
        <m:r>
          <w:rPr>
            <w:rFonts w:ascii="Cambria Math" w:hAnsi="Cambria Math"/>
          </w:rPr>
          <m:t>+ε</m:t>
        </m:r>
      </m:oMath>
      <w:r w:rsidR="007C74A0" w:rsidRPr="006B1950">
        <w:rPr>
          <w:rFonts w:eastAsiaTheme="minorEastAsia"/>
          <w:sz w:val="28"/>
        </w:rPr>
        <w:t xml:space="preserve">     </w:t>
      </w:r>
      <w:r w:rsidR="001A3F9B" w:rsidRPr="006B1950">
        <w:rPr>
          <w:rFonts w:eastAsiaTheme="minorEastAsia"/>
          <w:sz w:val="28"/>
        </w:rPr>
        <w:t xml:space="preserve">     </w:t>
      </w:r>
      <w:r w:rsidR="007C74A0" w:rsidRPr="006B1950">
        <w:rPr>
          <w:rFonts w:eastAsiaTheme="minorEastAsia"/>
          <w:sz w:val="28"/>
        </w:rPr>
        <w:t xml:space="preserve">  </w:t>
      </w:r>
      <w:r w:rsidR="001A3F9B" w:rsidRPr="006B1950">
        <w:rPr>
          <w:rFonts w:eastAsiaTheme="minorEastAsia"/>
          <w:sz w:val="28"/>
        </w:rPr>
        <w:t>(23)</w:t>
      </w:r>
    </w:p>
    <w:p w:rsidR="004700FA" w:rsidRPr="006B1950" w:rsidRDefault="004700FA" w:rsidP="004700FA">
      <w:pPr>
        <w:jc w:val="right"/>
        <w:rPr>
          <w:rFonts w:eastAsiaTheme="minorEastAsia"/>
          <w:sz w:val="28"/>
        </w:rPr>
      </w:pPr>
    </w:p>
    <w:p w:rsidR="007C74A0" w:rsidRPr="006B1950" w:rsidRDefault="00695121" w:rsidP="004700FA">
      <w:pPr>
        <w:jc w:val="right"/>
        <w:rPr>
          <w:rFonts w:eastAsiaTheme="minorEastAsia"/>
          <w:sz w:val="28"/>
        </w:rPr>
      </w:pPr>
      <m:oMath>
        <m:sSub>
          <m:sSubPr>
            <m:ctrlPr>
              <w:rPr>
                <w:rFonts w:ascii="Cambria Math" w:hAnsi="Cambria Math"/>
                <w:i/>
              </w:rPr>
            </m:ctrlPr>
          </m:sSubPr>
          <m:e>
            <m:r>
              <w:rPr>
                <w:rFonts w:ascii="Cambria Math" w:hAnsi="Cambria Math"/>
              </w:rPr>
              <m:t>LNIMP</m:t>
            </m:r>
          </m:e>
          <m:sub>
            <m:r>
              <w:rPr>
                <w:rFonts w:ascii="Cambria Math" w:hAnsi="Cambria Math"/>
              </w:rPr>
              <m:t xml:space="preserve">Kj </m:t>
            </m:r>
          </m:sub>
        </m:sSub>
        <m:r>
          <w:rPr>
            <w:rFonts w:ascii="Cambria Math" w:hAnsi="Cambria Math"/>
          </w:rPr>
          <m:t>= 0,46+0,61</m:t>
        </m:r>
        <m:sSub>
          <m:sSubPr>
            <m:ctrlPr>
              <w:rPr>
                <w:rFonts w:ascii="Cambria Math" w:hAnsi="Cambria Math"/>
                <w:i/>
              </w:rPr>
            </m:ctrlPr>
          </m:sSubPr>
          <m:e>
            <m:r>
              <w:rPr>
                <w:rFonts w:ascii="Cambria Math" w:hAnsi="Cambria Math"/>
              </w:rPr>
              <m:t>LNGDP</m:t>
            </m:r>
          </m:e>
          <m:sub>
            <m:r>
              <w:rPr>
                <w:rFonts w:ascii="Cambria Math" w:hAnsi="Cambria Math"/>
              </w:rPr>
              <m:t>Kj</m:t>
            </m:r>
          </m:sub>
        </m:sSub>
        <m:r>
          <w:rPr>
            <w:rFonts w:ascii="Cambria Math" w:hAnsi="Cambria Math"/>
          </w:rPr>
          <m:t>-0,30</m:t>
        </m:r>
        <m:sSub>
          <m:sSubPr>
            <m:ctrlPr>
              <w:rPr>
                <w:rFonts w:ascii="Cambria Math" w:hAnsi="Cambria Math"/>
                <w:i/>
              </w:rPr>
            </m:ctrlPr>
          </m:sSubPr>
          <m:e>
            <m:r>
              <w:rPr>
                <w:rFonts w:ascii="Cambria Math" w:hAnsi="Cambria Math"/>
              </w:rPr>
              <m:t>LNDIST</m:t>
            </m:r>
          </m:e>
          <m:sub>
            <m:r>
              <w:rPr>
                <w:rFonts w:ascii="Cambria Math" w:hAnsi="Cambria Math"/>
              </w:rPr>
              <m:t>Kj</m:t>
            </m:r>
          </m:sub>
        </m:sSub>
        <m:r>
          <w:rPr>
            <w:rFonts w:ascii="Cambria Math" w:hAnsi="Cambria Math"/>
          </w:rPr>
          <m:t>-0,10</m:t>
        </m:r>
        <m:sSub>
          <m:sSubPr>
            <m:ctrlPr>
              <w:rPr>
                <w:rFonts w:ascii="Cambria Math" w:hAnsi="Cambria Math"/>
                <w:i/>
              </w:rPr>
            </m:ctrlPr>
          </m:sSubPr>
          <m:e>
            <m:r>
              <w:rPr>
                <w:rFonts w:ascii="Cambria Math" w:hAnsi="Cambria Math"/>
              </w:rPr>
              <m:t>LNCOST</m:t>
            </m:r>
          </m:e>
          <m:sub>
            <m:r>
              <w:rPr>
                <w:rFonts w:ascii="Cambria Math" w:hAnsi="Cambria Math"/>
              </w:rPr>
              <m:t>expJ</m:t>
            </m:r>
          </m:sub>
        </m:sSub>
        <m:r>
          <w:rPr>
            <w:rFonts w:ascii="Cambria Math" w:hAnsi="Cambria Math"/>
          </w:rPr>
          <m:t xml:space="preserve">+ε      </m:t>
        </m:r>
      </m:oMath>
      <w:r w:rsidR="007C74A0" w:rsidRPr="006B1950">
        <w:rPr>
          <w:rFonts w:eastAsiaTheme="minorEastAsia"/>
        </w:rPr>
        <w:t xml:space="preserve">     </w:t>
      </w:r>
      <w:r w:rsidR="001A3F9B" w:rsidRPr="006B1950">
        <w:rPr>
          <w:rFonts w:eastAsiaTheme="minorEastAsia"/>
        </w:rPr>
        <w:t xml:space="preserve">    </w:t>
      </w:r>
      <w:r w:rsidR="007C74A0" w:rsidRPr="006B1950">
        <w:rPr>
          <w:rFonts w:eastAsiaTheme="minorEastAsia"/>
        </w:rPr>
        <w:t xml:space="preserve">  </w:t>
      </w:r>
      <w:r w:rsidR="001A3F9B" w:rsidRPr="006B1950">
        <w:rPr>
          <w:rFonts w:eastAsiaTheme="minorEastAsia"/>
          <w:sz w:val="28"/>
        </w:rPr>
        <w:t>(24)</w:t>
      </w:r>
    </w:p>
    <w:p w:rsidR="004700FA" w:rsidRPr="006B1950" w:rsidRDefault="004700FA" w:rsidP="004700FA">
      <w:pPr>
        <w:jc w:val="right"/>
        <w:rPr>
          <w:rFonts w:eastAsiaTheme="minorEastAsia"/>
        </w:rPr>
      </w:pPr>
    </w:p>
    <w:p w:rsidR="0007121A" w:rsidRPr="006B1950" w:rsidRDefault="00695121" w:rsidP="004700FA">
      <w:pPr>
        <w:jc w:val="right"/>
        <w:rPr>
          <w:rFonts w:eastAsiaTheme="minorEastAsia"/>
          <w:sz w:val="28"/>
        </w:rPr>
      </w:pPr>
      <m:oMath>
        <m:sSub>
          <m:sSubPr>
            <m:ctrlPr>
              <w:rPr>
                <w:rFonts w:ascii="Cambria Math" w:hAnsi="Cambria Math"/>
                <w:i/>
              </w:rPr>
            </m:ctrlPr>
          </m:sSubPr>
          <m:e>
            <m:r>
              <w:rPr>
                <w:rFonts w:ascii="Cambria Math" w:hAnsi="Cambria Math"/>
              </w:rPr>
              <m:t>LNEXP</m:t>
            </m:r>
          </m:e>
          <m:sub>
            <m:r>
              <w:rPr>
                <w:rFonts w:ascii="Cambria Math" w:hAnsi="Cambria Math"/>
              </w:rPr>
              <m:t xml:space="preserve">Kj </m:t>
            </m:r>
          </m:sub>
        </m:sSub>
        <m:r>
          <w:rPr>
            <w:rFonts w:ascii="Cambria Math" w:hAnsi="Cambria Math"/>
          </w:rPr>
          <m:t>= 22,19-0,021</m:t>
        </m:r>
        <m:sSub>
          <m:sSubPr>
            <m:ctrlPr>
              <w:rPr>
                <w:rFonts w:ascii="Cambria Math" w:hAnsi="Cambria Math"/>
                <w:i/>
              </w:rPr>
            </m:ctrlPr>
          </m:sSubPr>
          <m:e>
            <m:r>
              <w:rPr>
                <w:rFonts w:ascii="Cambria Math" w:hAnsi="Cambria Math"/>
              </w:rPr>
              <m:t>LNGDP</m:t>
            </m:r>
          </m:e>
          <m:sub>
            <m:r>
              <w:rPr>
                <w:rFonts w:ascii="Cambria Math" w:hAnsi="Cambria Math"/>
              </w:rPr>
              <m:t>Kj</m:t>
            </m:r>
          </m:sub>
        </m:sSub>
        <m:r>
          <w:rPr>
            <w:rFonts w:ascii="Cambria Math" w:hAnsi="Cambria Math"/>
          </w:rPr>
          <m:t>-1,88</m:t>
        </m:r>
        <m:sSub>
          <m:sSubPr>
            <m:ctrlPr>
              <w:rPr>
                <w:rFonts w:ascii="Cambria Math" w:hAnsi="Cambria Math"/>
                <w:i/>
              </w:rPr>
            </m:ctrlPr>
          </m:sSubPr>
          <m:e>
            <m:r>
              <w:rPr>
                <w:rFonts w:ascii="Cambria Math" w:hAnsi="Cambria Math"/>
              </w:rPr>
              <m:t>LNDIST</m:t>
            </m:r>
          </m:e>
          <m:sub>
            <m:r>
              <w:rPr>
                <w:rFonts w:ascii="Cambria Math" w:hAnsi="Cambria Math"/>
              </w:rPr>
              <m:t>Kj</m:t>
            </m:r>
          </m:sub>
        </m:sSub>
        <m:r>
          <w:rPr>
            <w:rFonts w:ascii="Cambria Math" w:hAnsi="Cambria Math"/>
          </w:rPr>
          <m:t>-0,26</m:t>
        </m:r>
        <m:sSub>
          <m:sSubPr>
            <m:ctrlPr>
              <w:rPr>
                <w:rFonts w:ascii="Cambria Math" w:hAnsi="Cambria Math"/>
                <w:i/>
              </w:rPr>
            </m:ctrlPr>
          </m:sSubPr>
          <m:e>
            <m:r>
              <w:rPr>
                <w:rFonts w:ascii="Cambria Math" w:hAnsi="Cambria Math"/>
              </w:rPr>
              <m:t>LNTIME</m:t>
            </m:r>
          </m:e>
          <m:sub>
            <m:r>
              <w:rPr>
                <w:rFonts w:ascii="Cambria Math" w:hAnsi="Cambria Math"/>
              </w:rPr>
              <m:t>impJ</m:t>
            </m:r>
          </m:sub>
        </m:sSub>
        <m:r>
          <w:rPr>
            <w:rFonts w:ascii="Cambria Math" w:hAnsi="Cambria Math"/>
          </w:rPr>
          <m:t>+ε</m:t>
        </m:r>
      </m:oMath>
      <w:r w:rsidR="0007121A" w:rsidRPr="006B1950">
        <w:rPr>
          <w:rFonts w:eastAsiaTheme="minorEastAsia"/>
        </w:rPr>
        <w:t xml:space="preserve">     </w:t>
      </w:r>
      <w:r w:rsidR="001A3F9B" w:rsidRPr="006B1950">
        <w:rPr>
          <w:rFonts w:eastAsiaTheme="minorEastAsia"/>
        </w:rPr>
        <w:t xml:space="preserve">   </w:t>
      </w:r>
      <w:r w:rsidR="0007121A" w:rsidRPr="006B1950">
        <w:rPr>
          <w:rFonts w:eastAsiaTheme="minorEastAsia"/>
        </w:rPr>
        <w:t xml:space="preserve">   </w:t>
      </w:r>
      <w:r w:rsidR="001A3F9B" w:rsidRPr="006B1950">
        <w:rPr>
          <w:rFonts w:eastAsiaTheme="minorEastAsia"/>
          <w:sz w:val="28"/>
        </w:rPr>
        <w:t>(25)</w:t>
      </w:r>
    </w:p>
    <w:p w:rsidR="004700FA" w:rsidRPr="006B1950" w:rsidRDefault="004700FA" w:rsidP="004700FA">
      <w:pPr>
        <w:jc w:val="right"/>
        <w:rPr>
          <w:rFonts w:eastAsiaTheme="minorEastAsia"/>
        </w:rPr>
      </w:pPr>
    </w:p>
    <w:p w:rsidR="0007121A" w:rsidRPr="006B1950" w:rsidRDefault="00695121" w:rsidP="004700FA">
      <w:pPr>
        <w:jc w:val="right"/>
        <w:rPr>
          <w:rFonts w:eastAsiaTheme="minorEastAsia"/>
          <w:sz w:val="28"/>
        </w:rPr>
      </w:pPr>
      <m:oMath>
        <m:sSub>
          <m:sSubPr>
            <m:ctrlPr>
              <w:rPr>
                <w:rFonts w:ascii="Cambria Math" w:hAnsi="Cambria Math"/>
                <w:i/>
              </w:rPr>
            </m:ctrlPr>
          </m:sSubPr>
          <m:e>
            <m:r>
              <w:rPr>
                <w:rFonts w:ascii="Cambria Math" w:hAnsi="Cambria Math"/>
              </w:rPr>
              <m:t>LNEXP</m:t>
            </m:r>
          </m:e>
          <m:sub>
            <m:r>
              <w:rPr>
                <w:rFonts w:ascii="Cambria Math" w:hAnsi="Cambria Math"/>
              </w:rPr>
              <m:t xml:space="preserve">Kj </m:t>
            </m:r>
          </m:sub>
        </m:sSub>
        <m:r>
          <w:rPr>
            <w:rFonts w:ascii="Cambria Math" w:hAnsi="Cambria Math"/>
          </w:rPr>
          <m:t>= 21,75+0,2</m:t>
        </m:r>
        <m:sSub>
          <m:sSubPr>
            <m:ctrlPr>
              <w:rPr>
                <w:rFonts w:ascii="Cambria Math" w:hAnsi="Cambria Math"/>
                <w:i/>
              </w:rPr>
            </m:ctrlPr>
          </m:sSubPr>
          <m:e>
            <m:r>
              <w:rPr>
                <w:rFonts w:ascii="Cambria Math" w:hAnsi="Cambria Math"/>
              </w:rPr>
              <m:t>LNGDP</m:t>
            </m:r>
          </m:e>
          <m:sub>
            <m:r>
              <w:rPr>
                <w:rFonts w:ascii="Cambria Math" w:hAnsi="Cambria Math"/>
              </w:rPr>
              <m:t>Kj</m:t>
            </m:r>
          </m:sub>
        </m:sSub>
        <m:r>
          <w:rPr>
            <w:rFonts w:ascii="Cambria Math" w:hAnsi="Cambria Math"/>
          </w:rPr>
          <m:t>-1,93</m:t>
        </m:r>
        <m:sSub>
          <m:sSubPr>
            <m:ctrlPr>
              <w:rPr>
                <w:rFonts w:ascii="Cambria Math" w:hAnsi="Cambria Math"/>
                <w:i/>
              </w:rPr>
            </m:ctrlPr>
          </m:sSubPr>
          <m:e>
            <m:r>
              <w:rPr>
                <w:rFonts w:ascii="Cambria Math" w:hAnsi="Cambria Math"/>
              </w:rPr>
              <m:t>LNDIST</m:t>
            </m:r>
          </m:e>
          <m:sub>
            <m:r>
              <w:rPr>
                <w:rFonts w:ascii="Cambria Math" w:hAnsi="Cambria Math"/>
              </w:rPr>
              <m:t>Kj</m:t>
            </m:r>
          </m:sub>
        </m:sSub>
        <m:r>
          <w:rPr>
            <w:rFonts w:ascii="Cambria Math" w:hAnsi="Cambria Math"/>
          </w:rPr>
          <m:t>-1,18</m:t>
        </m:r>
        <m:sSub>
          <m:sSubPr>
            <m:ctrlPr>
              <w:rPr>
                <w:rFonts w:ascii="Cambria Math" w:hAnsi="Cambria Math"/>
                <w:i/>
              </w:rPr>
            </m:ctrlPr>
          </m:sSubPr>
          <m:e>
            <m:r>
              <w:rPr>
                <w:rFonts w:ascii="Cambria Math" w:hAnsi="Cambria Math"/>
              </w:rPr>
              <m:t>LNCOST</m:t>
            </m:r>
          </m:e>
          <m:sub>
            <m:r>
              <w:rPr>
                <w:rFonts w:ascii="Cambria Math" w:hAnsi="Cambria Math"/>
              </w:rPr>
              <m:t>impJ</m:t>
            </m:r>
          </m:sub>
        </m:sSub>
        <m:r>
          <w:rPr>
            <w:rFonts w:ascii="Cambria Math" w:hAnsi="Cambria Math"/>
          </w:rPr>
          <m:t xml:space="preserve">+ε      </m:t>
        </m:r>
      </m:oMath>
      <w:r w:rsidR="0007121A" w:rsidRPr="006B1950">
        <w:rPr>
          <w:rFonts w:eastAsiaTheme="minorEastAsia"/>
        </w:rPr>
        <w:t xml:space="preserve">      </w:t>
      </w:r>
      <w:r w:rsidR="001A3F9B" w:rsidRPr="006B1950">
        <w:rPr>
          <w:rFonts w:eastAsiaTheme="minorEastAsia"/>
        </w:rPr>
        <w:t xml:space="preserve">   </w:t>
      </w:r>
      <w:r w:rsidR="0007121A" w:rsidRPr="006B1950">
        <w:rPr>
          <w:rFonts w:eastAsiaTheme="minorEastAsia"/>
        </w:rPr>
        <w:t xml:space="preserve"> </w:t>
      </w:r>
      <w:r w:rsidR="001A3F9B" w:rsidRPr="006B1950">
        <w:rPr>
          <w:rFonts w:eastAsiaTheme="minorEastAsia"/>
          <w:sz w:val="28"/>
        </w:rPr>
        <w:t>(26)</w:t>
      </w:r>
    </w:p>
    <w:p w:rsidR="0007121A" w:rsidRPr="006B1950" w:rsidRDefault="0007121A" w:rsidP="0007121A">
      <w:pPr>
        <w:ind w:firstLine="567"/>
        <w:jc w:val="both"/>
        <w:rPr>
          <w:rFonts w:eastAsiaTheme="minorEastAsia"/>
          <w:sz w:val="28"/>
          <w:szCs w:val="28"/>
        </w:rPr>
      </w:pPr>
    </w:p>
    <w:p w:rsidR="0007121A" w:rsidRPr="006B1950" w:rsidRDefault="0007121A" w:rsidP="004700FA">
      <w:pPr>
        <w:ind w:firstLine="709"/>
        <w:jc w:val="both"/>
        <w:rPr>
          <w:sz w:val="28"/>
        </w:rPr>
      </w:pPr>
      <w:r w:rsidRPr="006B1950">
        <w:rPr>
          <w:rFonts w:eastAsiaTheme="minorEastAsia"/>
          <w:sz w:val="28"/>
        </w:rPr>
        <w:t xml:space="preserve">Применение гравитационной модели в данной работе было направлено для получения выводов о роли таможенного регулирования в развитии экспорта и импорта, что обосновывается необходимостью применения дифференцированного подхода к реализации внешнеторговой политики страны. Данная работа построена на данных о торговле Казахстана с пулом отобранных стран, однако полученные выводы можно экстраполировать и на другие страны с малой открытой экономикой, а также исследования в области международной торговли. </w:t>
      </w:r>
      <w:r w:rsidRPr="006B1950">
        <w:rPr>
          <w:sz w:val="28"/>
        </w:rPr>
        <w:t xml:space="preserve">Выводы, сформированные в результате данного исследования, могут стать доказательной базой для разработки эффективной стратегии наращивания торгового потенциала Казахстана и других стран со схожими показателями. </w:t>
      </w:r>
    </w:p>
    <w:p w:rsidR="0007121A" w:rsidRPr="006B1950" w:rsidRDefault="0007121A" w:rsidP="004700FA">
      <w:pPr>
        <w:ind w:firstLine="709"/>
        <w:jc w:val="both"/>
        <w:rPr>
          <w:rFonts w:eastAsiaTheme="minorEastAsia"/>
          <w:sz w:val="28"/>
        </w:rPr>
      </w:pPr>
      <w:r w:rsidRPr="006B1950">
        <w:rPr>
          <w:rFonts w:eastAsiaTheme="minorEastAsia"/>
          <w:sz w:val="28"/>
        </w:rPr>
        <w:t xml:space="preserve">Оценка влияния фактора таможенного регулирования на развитие внешней торговли Казахстана показала разносторонние результаты в зависимости от спецификаций моделей, которые были разработаны таким образом, чтобы учитывать разницу в размерах экономик стран, участвующих в двусторонней торговле с Казахстаном. Использование предлагаемого подхода к моделированию и дизайну дает государственным органам и бизнесу больше </w:t>
      </w:r>
      <w:r w:rsidRPr="006B1950">
        <w:rPr>
          <w:rFonts w:eastAsiaTheme="minorEastAsia"/>
          <w:sz w:val="28"/>
        </w:rPr>
        <w:lastRenderedPageBreak/>
        <w:t>информации о том, какие комбинации условий внешней торговли могут обеспечить положительные изменения, связанные с ростом экспорта и импорта.</w:t>
      </w:r>
    </w:p>
    <w:p w:rsidR="0007121A" w:rsidRPr="006B1950" w:rsidRDefault="0007121A" w:rsidP="004700FA">
      <w:pPr>
        <w:ind w:firstLine="709"/>
        <w:jc w:val="both"/>
        <w:rPr>
          <w:rFonts w:eastAsiaTheme="minorEastAsia"/>
          <w:sz w:val="28"/>
        </w:rPr>
      </w:pPr>
      <w:r w:rsidRPr="006B1950">
        <w:rPr>
          <w:rFonts w:eastAsiaTheme="minorEastAsia"/>
          <w:sz w:val="28"/>
        </w:rPr>
        <w:t>Одна из моделей подтвердила выводы, сделанные исследователями ранее, что участие в Киотской Конвенции, приводит к росту двусторонней торговли. Данный факт необходимо принять во внимание при формировании направлений торговой и таможенной политики государств, развивая инструменты таможенного регулирования, основанных на основополагающих принципах упрощения таможенных процедур, заложенных в данным международном договоре.</w:t>
      </w:r>
    </w:p>
    <w:p w:rsidR="0007121A" w:rsidRPr="006B1950" w:rsidRDefault="0007121A" w:rsidP="004700FA">
      <w:pPr>
        <w:ind w:firstLine="709"/>
        <w:jc w:val="both"/>
        <w:rPr>
          <w:rFonts w:eastAsiaTheme="minorEastAsia"/>
          <w:sz w:val="28"/>
        </w:rPr>
      </w:pPr>
      <w:r w:rsidRPr="006B1950">
        <w:rPr>
          <w:rFonts w:eastAsiaTheme="minorEastAsia"/>
          <w:sz w:val="28"/>
        </w:rPr>
        <w:t xml:space="preserve">При анализе экспорта и импорта Казахстана со странами с высоким уровнем дохода сделан вывод об отрицательном влиянии задержек, вызываемых при экспорте из стран-партнеров, на импорт Казахстана. Учитывая, что в большинстве стран данной группировки отсутствуют стоимостные издержки при таможенной очистке экспорта и импорта, модели показали незначимость таких переменных, однако все же раскрыли отрицательную зависимость таких переменных от экспорта и импорта Казахстана. При этом другая модель в данной группе показала, что издержки времени на осуществление экспорта в стране отправления и такие же задержки при таможенной очистке в стране назначения, могут отрицательно сказаться на импорте Казахстан. </w:t>
      </w:r>
    </w:p>
    <w:p w:rsidR="0007121A" w:rsidRPr="006B1950" w:rsidRDefault="0007121A" w:rsidP="004700FA">
      <w:pPr>
        <w:ind w:firstLine="709"/>
        <w:jc w:val="both"/>
        <w:rPr>
          <w:rFonts w:eastAsiaTheme="minorEastAsia"/>
          <w:sz w:val="28"/>
        </w:rPr>
      </w:pPr>
      <w:r w:rsidRPr="006B1950">
        <w:rPr>
          <w:rFonts w:eastAsiaTheme="minorEastAsia"/>
          <w:sz w:val="28"/>
        </w:rPr>
        <w:t>Принимая во внимание, структуру импорта и экспорта Казахстана в страны с низким уровнем доходов и уровнем доходов ниже среднего, модель при ожидаемом результате относительно ВВП и расстояния между странами показала незначимость ключевых переменных. Возможно, для получения более четких выводов необходимо взять за основу экспорт и импорт товаров, не являющихся товарами первой необходимости. При этом в странах с низким уровнем дохода существует ряд экономических проблем, имеющих более приоритетное значение, нежели рассматриваемые в данной работе факторы.</w:t>
      </w:r>
    </w:p>
    <w:p w:rsidR="0007121A" w:rsidRPr="006B1950" w:rsidRDefault="0007121A" w:rsidP="004700FA">
      <w:pPr>
        <w:ind w:firstLine="709"/>
        <w:jc w:val="both"/>
        <w:rPr>
          <w:rFonts w:eastAsiaTheme="minorEastAsia"/>
          <w:sz w:val="28"/>
        </w:rPr>
      </w:pPr>
      <w:r w:rsidRPr="006B1950">
        <w:rPr>
          <w:rFonts w:eastAsiaTheme="minorEastAsia"/>
          <w:sz w:val="28"/>
        </w:rPr>
        <w:t>Третья категория стран со средним уровнем дохода подтвердила вывод о том, что унификация таможенных процедур, направленная на их упрощение, в странах-партнерах положительно сказывается на развитие как экспорта, так и импорта товаров.</w:t>
      </w:r>
    </w:p>
    <w:p w:rsidR="0007121A" w:rsidRPr="006B1950" w:rsidRDefault="0007121A" w:rsidP="004700FA">
      <w:pPr>
        <w:ind w:firstLine="709"/>
        <w:jc w:val="both"/>
        <w:rPr>
          <w:sz w:val="28"/>
        </w:rPr>
      </w:pPr>
      <w:r w:rsidRPr="006B1950">
        <w:rPr>
          <w:rFonts w:eastAsiaTheme="minorEastAsia"/>
          <w:sz w:val="28"/>
        </w:rPr>
        <w:t xml:space="preserve">Обобщая вышеприведенные выводы, можно отметить, что временные издержки, затрачиваемые на границе при таможенной очистке товаров, играют более значительную роль, чем финансовые затраты экспортеров и импортеров. При этом </w:t>
      </w:r>
      <w:r w:rsidRPr="006B1950">
        <w:rPr>
          <w:sz w:val="28"/>
        </w:rPr>
        <w:t>повышение эффективности таможенных процедур может облегчить торговлю и способствовать росту внешней торговли государства. Кроме того, в некоторые модели, особенно связанные с изменением экспорта товаров, показывают более значительное влияние таможенного регулирования на развитие торговли, нежели расстояние между странами-партнерами.</w:t>
      </w:r>
    </w:p>
    <w:p w:rsidR="0007121A" w:rsidRPr="006B1950" w:rsidRDefault="0007121A" w:rsidP="004700FA">
      <w:pPr>
        <w:ind w:firstLine="709"/>
        <w:jc w:val="both"/>
        <w:rPr>
          <w:sz w:val="28"/>
        </w:rPr>
      </w:pPr>
      <w:r w:rsidRPr="006B1950">
        <w:rPr>
          <w:sz w:val="28"/>
        </w:rPr>
        <w:t xml:space="preserve">Таким образом, оценка влияния таможенного регулирования дает директивным органам в области торговой политики информацию о характере торговых отношений со странами разного уровня доходов, а также подтверждает необходимость проведения реформ в области таможенного </w:t>
      </w:r>
      <w:r w:rsidRPr="006B1950">
        <w:rPr>
          <w:sz w:val="28"/>
        </w:rPr>
        <w:lastRenderedPageBreak/>
        <w:t>регулирования, которые в конечном итоге приведут к развитию торговли, как основополагающего для экономики Казахстана фактора экономического благосостояния.</w:t>
      </w:r>
    </w:p>
    <w:p w:rsidR="00C80C88" w:rsidRPr="006B1950" w:rsidRDefault="00C80C88" w:rsidP="004700FA">
      <w:pPr>
        <w:ind w:firstLine="709"/>
        <w:jc w:val="both"/>
        <w:rPr>
          <w:sz w:val="28"/>
        </w:rPr>
      </w:pPr>
      <w:r w:rsidRPr="006B1950">
        <w:rPr>
          <w:sz w:val="28"/>
        </w:rPr>
        <w:t>На основе полученных результатов можно сделать вывод, что развитие основополагающих институтов таможенного регулирования внешней торговли позволит значительно расширить возможности международной торговли для улучшения благосостояния населения Казахстана при сохранении национальной безопасности страны.</w:t>
      </w:r>
    </w:p>
    <w:p w:rsidR="0007121A" w:rsidRPr="006B1950" w:rsidRDefault="0007121A" w:rsidP="004700FA">
      <w:pPr>
        <w:ind w:firstLine="709"/>
        <w:jc w:val="both"/>
        <w:rPr>
          <w:sz w:val="28"/>
        </w:rPr>
      </w:pPr>
    </w:p>
    <w:p w:rsidR="0007121A" w:rsidRPr="006B1950" w:rsidRDefault="0007121A" w:rsidP="004700FA">
      <w:pPr>
        <w:shd w:val="clear" w:color="auto" w:fill="FFFFFF" w:themeFill="background1"/>
        <w:ind w:firstLine="709"/>
        <w:jc w:val="both"/>
        <w:rPr>
          <w:b/>
          <w:sz w:val="28"/>
        </w:rPr>
      </w:pPr>
      <w:r w:rsidRPr="006B1950">
        <w:rPr>
          <w:b/>
          <w:sz w:val="28"/>
        </w:rPr>
        <w:t xml:space="preserve">2.2 Система управления рисками как основа </w:t>
      </w:r>
      <w:r w:rsidR="00625A69" w:rsidRPr="006B1950">
        <w:rPr>
          <w:b/>
          <w:sz w:val="28"/>
        </w:rPr>
        <w:t>проведения таможенного контроля</w:t>
      </w:r>
      <w:r w:rsidR="00B46833" w:rsidRPr="006B1950">
        <w:rPr>
          <w:b/>
          <w:sz w:val="28"/>
        </w:rPr>
        <w:t xml:space="preserve"> товаров</w:t>
      </w:r>
    </w:p>
    <w:p w:rsidR="0007121A" w:rsidRPr="006B1950" w:rsidRDefault="0007121A" w:rsidP="004700FA">
      <w:pPr>
        <w:ind w:firstLine="709"/>
        <w:jc w:val="both"/>
        <w:rPr>
          <w:sz w:val="28"/>
        </w:rPr>
      </w:pPr>
      <w:r w:rsidRPr="006B1950">
        <w:rPr>
          <w:sz w:val="28"/>
        </w:rPr>
        <w:t>В сложившихся политических и экономических условиях сложно отрицать, что рост международной торговли для стран с открытой экономикой является одним их действенных путей развития страны. Учитывая, что экономический рост является основной целью любого государства, правительства, международные организации прилагают огромные усилия для развития внешней торговли товарами. Такое развитие невозможно без упрощени</w:t>
      </w:r>
      <w:r w:rsidR="006E78F9" w:rsidRPr="006B1950">
        <w:rPr>
          <w:sz w:val="28"/>
        </w:rPr>
        <w:t>я</w:t>
      </w:r>
      <w:r w:rsidRPr="006B1950">
        <w:rPr>
          <w:sz w:val="28"/>
        </w:rPr>
        <w:t xml:space="preserve"> торговли. Влияние последнего фактора на экономическое развитие в целом и на увеличение импорта и экспорта товаров достаточно широко исследовано в экономической науке [</w:t>
      </w:r>
      <w:r w:rsidR="003408A6" w:rsidRPr="006B1950">
        <w:rPr>
          <w:sz w:val="28"/>
        </w:rPr>
        <w:t>1</w:t>
      </w:r>
      <w:r w:rsidR="00507987" w:rsidRPr="006B1950">
        <w:rPr>
          <w:sz w:val="28"/>
        </w:rPr>
        <w:t>21</w:t>
      </w:r>
      <w:r w:rsidR="003408A6" w:rsidRPr="006B1950">
        <w:rPr>
          <w:sz w:val="28"/>
        </w:rPr>
        <w:t>,</w:t>
      </w:r>
      <w:r w:rsidR="00A1545A" w:rsidRPr="006B1950">
        <w:rPr>
          <w:sz w:val="28"/>
        </w:rPr>
        <w:t xml:space="preserve"> р.</w:t>
      </w:r>
      <w:r w:rsidR="00F910C4" w:rsidRPr="006B1950">
        <w:rPr>
          <w:sz w:val="28"/>
        </w:rPr>
        <w:t xml:space="preserve"> </w:t>
      </w:r>
      <w:r w:rsidR="004E2A93" w:rsidRPr="006B1950">
        <w:rPr>
          <w:sz w:val="28"/>
        </w:rPr>
        <w:t>84</w:t>
      </w:r>
      <w:r w:rsidR="00F910C4" w:rsidRPr="006B1950">
        <w:rPr>
          <w:sz w:val="28"/>
        </w:rPr>
        <w:t>4</w:t>
      </w:r>
      <w:r w:rsidR="00A1545A" w:rsidRPr="006B1950">
        <w:rPr>
          <w:sz w:val="28"/>
        </w:rPr>
        <w:t xml:space="preserve">; </w:t>
      </w:r>
      <w:r w:rsidR="003408A6" w:rsidRPr="006B1950">
        <w:rPr>
          <w:sz w:val="28"/>
        </w:rPr>
        <w:t>1</w:t>
      </w:r>
      <w:r w:rsidR="00977953" w:rsidRPr="006B1950">
        <w:rPr>
          <w:sz w:val="28"/>
        </w:rPr>
        <w:t>2</w:t>
      </w:r>
      <w:r w:rsidR="00507987" w:rsidRPr="006B1950">
        <w:rPr>
          <w:sz w:val="28"/>
        </w:rPr>
        <w:t>4</w:t>
      </w:r>
      <w:r w:rsidR="003408A6" w:rsidRPr="006B1950">
        <w:rPr>
          <w:sz w:val="28"/>
        </w:rPr>
        <w:t>,</w:t>
      </w:r>
      <w:r w:rsidR="00A1545A" w:rsidRPr="006B1950">
        <w:rPr>
          <w:sz w:val="28"/>
        </w:rPr>
        <w:t xml:space="preserve"> р.</w:t>
      </w:r>
      <w:r w:rsidR="00F910C4" w:rsidRPr="006B1950">
        <w:rPr>
          <w:sz w:val="28"/>
        </w:rPr>
        <w:t xml:space="preserve"> 367</w:t>
      </w:r>
      <w:r w:rsidR="00A1545A" w:rsidRPr="006B1950">
        <w:rPr>
          <w:sz w:val="28"/>
        </w:rPr>
        <w:t xml:space="preserve">; </w:t>
      </w:r>
      <w:r w:rsidR="003408A6" w:rsidRPr="006B1950">
        <w:rPr>
          <w:sz w:val="28"/>
        </w:rPr>
        <w:t>1</w:t>
      </w:r>
      <w:r w:rsidR="00977953" w:rsidRPr="006B1950">
        <w:rPr>
          <w:sz w:val="28"/>
        </w:rPr>
        <w:t>2</w:t>
      </w:r>
      <w:r w:rsidR="00507987" w:rsidRPr="006B1950">
        <w:rPr>
          <w:sz w:val="28"/>
        </w:rPr>
        <w:t>5</w:t>
      </w:r>
      <w:r w:rsidR="00A1545A" w:rsidRPr="006B1950">
        <w:rPr>
          <w:sz w:val="28"/>
        </w:rPr>
        <w:t>, р.</w:t>
      </w:r>
      <w:r w:rsidR="00F910C4" w:rsidRPr="006B1950">
        <w:rPr>
          <w:sz w:val="28"/>
        </w:rPr>
        <w:t xml:space="preserve"> 5</w:t>
      </w:r>
      <w:r w:rsidRPr="006B1950">
        <w:rPr>
          <w:sz w:val="28"/>
        </w:rPr>
        <w:t xml:space="preserve">]. </w:t>
      </w:r>
    </w:p>
    <w:p w:rsidR="0007121A" w:rsidRPr="006B1950" w:rsidRDefault="0007121A" w:rsidP="004700FA">
      <w:pPr>
        <w:ind w:firstLine="709"/>
        <w:jc w:val="both"/>
        <w:rPr>
          <w:sz w:val="28"/>
        </w:rPr>
      </w:pPr>
      <w:r w:rsidRPr="006B1950">
        <w:rPr>
          <w:sz w:val="28"/>
        </w:rPr>
        <w:t xml:space="preserve">Задача таможенных органов заключается в обеспечении экономической безопасности страны в условиях увеличивающегося объема торговли и зачастую недостаточности кадрового потенциала. Осуществление тотального таможенного контроля каждой партии ввозимого товара невозможно в современных условиях. Внедрение </w:t>
      </w:r>
      <w:r w:rsidR="006E78F9" w:rsidRPr="006B1950">
        <w:rPr>
          <w:sz w:val="28"/>
        </w:rPr>
        <w:t>СУР</w:t>
      </w:r>
      <w:r w:rsidRPr="006B1950">
        <w:rPr>
          <w:sz w:val="28"/>
        </w:rPr>
        <w:t xml:space="preserve"> при осуществлении таможенного контроля не только облегчает работу таможенных органов, но и является действенным инструментом упрощения процедур торговли товарами. Усиление роли применения </w:t>
      </w:r>
      <w:r w:rsidR="005D19C4" w:rsidRPr="006B1950">
        <w:rPr>
          <w:sz w:val="28"/>
        </w:rPr>
        <w:t>СУР</w:t>
      </w:r>
      <w:r w:rsidRPr="006B1950">
        <w:rPr>
          <w:sz w:val="28"/>
        </w:rPr>
        <w:t xml:space="preserve"> в процессе прохождения таможенного контроля отмечается и в </w:t>
      </w:r>
      <w:r w:rsidR="005D19C4" w:rsidRPr="006B1950">
        <w:rPr>
          <w:sz w:val="28"/>
        </w:rPr>
        <w:t>ПКК</w:t>
      </w:r>
      <w:r w:rsidRPr="006B1950">
        <w:rPr>
          <w:sz w:val="28"/>
        </w:rPr>
        <w:t>, являющейся образцом современных и эффективных таможенных процедур в настоящем времени [</w:t>
      </w:r>
      <w:r w:rsidR="003408A6" w:rsidRPr="006B1950">
        <w:rPr>
          <w:sz w:val="28"/>
        </w:rPr>
        <w:t>1</w:t>
      </w:r>
      <w:r w:rsidR="00977953" w:rsidRPr="006B1950">
        <w:rPr>
          <w:sz w:val="28"/>
        </w:rPr>
        <w:t>2</w:t>
      </w:r>
      <w:r w:rsidR="00507987" w:rsidRPr="006B1950">
        <w:rPr>
          <w:sz w:val="28"/>
        </w:rPr>
        <w:t>8</w:t>
      </w:r>
      <w:r w:rsidRPr="006B1950">
        <w:rPr>
          <w:sz w:val="28"/>
        </w:rPr>
        <w:t>].</w:t>
      </w:r>
    </w:p>
    <w:p w:rsidR="0007121A" w:rsidRPr="006B1950" w:rsidRDefault="0007121A" w:rsidP="004700FA">
      <w:pPr>
        <w:ind w:firstLine="709"/>
        <w:jc w:val="both"/>
        <w:rPr>
          <w:sz w:val="28"/>
        </w:rPr>
      </w:pPr>
      <w:r w:rsidRPr="006B1950">
        <w:rPr>
          <w:sz w:val="28"/>
        </w:rPr>
        <w:t xml:space="preserve">Кроме того, </w:t>
      </w:r>
      <w:r w:rsidR="005D19C4" w:rsidRPr="006B1950">
        <w:rPr>
          <w:sz w:val="28"/>
        </w:rPr>
        <w:t>УР</w:t>
      </w:r>
      <w:r w:rsidRPr="006B1950">
        <w:rPr>
          <w:sz w:val="28"/>
        </w:rPr>
        <w:t xml:space="preserve"> в таможне является одним из важнейших инструментов для принятия решения, содержащихся в Соглашении по упрощению процедур торговли (TFA) ВТО [</w:t>
      </w:r>
      <w:r w:rsidR="00977953" w:rsidRPr="006B1950">
        <w:rPr>
          <w:sz w:val="28"/>
        </w:rPr>
        <w:t>13</w:t>
      </w:r>
      <w:r w:rsidR="00507987" w:rsidRPr="006B1950">
        <w:rPr>
          <w:sz w:val="28"/>
        </w:rPr>
        <w:t>2</w:t>
      </w:r>
      <w:r w:rsidRPr="006B1950">
        <w:rPr>
          <w:sz w:val="28"/>
        </w:rPr>
        <w:t>].</w:t>
      </w:r>
    </w:p>
    <w:p w:rsidR="0007121A" w:rsidRPr="006B1950" w:rsidRDefault="0007121A" w:rsidP="004700FA">
      <w:pPr>
        <w:ind w:firstLine="709"/>
        <w:jc w:val="both"/>
        <w:rPr>
          <w:sz w:val="28"/>
        </w:rPr>
      </w:pPr>
      <w:r w:rsidRPr="006B1950">
        <w:rPr>
          <w:sz w:val="28"/>
        </w:rPr>
        <w:t xml:space="preserve">Исключительную роль </w:t>
      </w:r>
      <w:r w:rsidR="005D19C4" w:rsidRPr="006B1950">
        <w:rPr>
          <w:sz w:val="28"/>
        </w:rPr>
        <w:t>УР</w:t>
      </w:r>
      <w:r w:rsidRPr="006B1950">
        <w:rPr>
          <w:sz w:val="28"/>
        </w:rPr>
        <w:t xml:space="preserve"> подтверждает также Стратегический план ВТамО на 2022-2025 годы, в котором одна из основных целей «Защита общества» построена на управлении рисками. К тому же в данном документе отмечается важнейшая роль перехода на цифровые решения в том числе и для улучшения процесса управления рисками [</w:t>
      </w:r>
      <w:r w:rsidR="00977953" w:rsidRPr="006B1950">
        <w:rPr>
          <w:sz w:val="28"/>
        </w:rPr>
        <w:t>13</w:t>
      </w:r>
      <w:r w:rsidR="00740054" w:rsidRPr="006B1950">
        <w:rPr>
          <w:sz w:val="28"/>
        </w:rPr>
        <w:t>3</w:t>
      </w:r>
      <w:r w:rsidRPr="006B1950">
        <w:rPr>
          <w:sz w:val="28"/>
        </w:rPr>
        <w:t xml:space="preserve">]. </w:t>
      </w:r>
    </w:p>
    <w:p w:rsidR="0007121A" w:rsidRPr="006B1950" w:rsidRDefault="0007121A" w:rsidP="004700FA">
      <w:pPr>
        <w:ind w:firstLine="709"/>
        <w:jc w:val="both"/>
        <w:rPr>
          <w:sz w:val="28"/>
        </w:rPr>
      </w:pPr>
      <w:r w:rsidRPr="006B1950">
        <w:rPr>
          <w:sz w:val="28"/>
        </w:rPr>
        <w:t>ВТамО под системой управления рисками понимает «систематическое применение управленческих процедур и практик, которые предоставляют таможне необходимую информацию для рассмотрения перемещений или отправлений, представляющих риск» [</w:t>
      </w:r>
      <w:r w:rsidR="00977953" w:rsidRPr="006B1950">
        <w:rPr>
          <w:sz w:val="28"/>
        </w:rPr>
        <w:t>13</w:t>
      </w:r>
      <w:r w:rsidR="00740054" w:rsidRPr="006B1950">
        <w:rPr>
          <w:sz w:val="28"/>
        </w:rPr>
        <w:t>4</w:t>
      </w:r>
      <w:r w:rsidRPr="006B1950">
        <w:rPr>
          <w:sz w:val="28"/>
        </w:rPr>
        <w:t xml:space="preserve">]. </w:t>
      </w:r>
    </w:p>
    <w:p w:rsidR="0007121A" w:rsidRPr="006B1950" w:rsidRDefault="0007121A" w:rsidP="004700FA">
      <w:pPr>
        <w:ind w:firstLine="709"/>
        <w:jc w:val="both"/>
        <w:rPr>
          <w:sz w:val="28"/>
        </w:rPr>
      </w:pPr>
      <w:r w:rsidRPr="006B1950">
        <w:rPr>
          <w:sz w:val="28"/>
        </w:rPr>
        <w:t xml:space="preserve">Внедрение цифровых технологий в процесс таможенного контроля может послужить эффективным выходом в данной ситуации, что отражено в </w:t>
      </w:r>
      <w:r w:rsidRPr="006B1950">
        <w:rPr>
          <w:sz w:val="28"/>
        </w:rPr>
        <w:lastRenderedPageBreak/>
        <w:t>исследованиях, которые доказывают, что применение цифровых технологий в таможенных органах положительно воздействуют на развитие торговых отношений между странами [</w:t>
      </w:r>
      <w:r w:rsidR="003408A6" w:rsidRPr="006B1950">
        <w:rPr>
          <w:sz w:val="28"/>
        </w:rPr>
        <w:t>1</w:t>
      </w:r>
      <w:r w:rsidR="00977953" w:rsidRPr="006B1950">
        <w:rPr>
          <w:sz w:val="28"/>
        </w:rPr>
        <w:t>1</w:t>
      </w:r>
      <w:r w:rsidR="00740054" w:rsidRPr="006B1950">
        <w:rPr>
          <w:sz w:val="28"/>
        </w:rPr>
        <w:t>9</w:t>
      </w:r>
      <w:r w:rsidR="00A1545A" w:rsidRPr="006B1950">
        <w:rPr>
          <w:sz w:val="28"/>
        </w:rPr>
        <w:t>, р.</w:t>
      </w:r>
      <w:r w:rsidR="00852A2B" w:rsidRPr="006B1950">
        <w:rPr>
          <w:sz w:val="28"/>
        </w:rPr>
        <w:t xml:space="preserve"> 446</w:t>
      </w:r>
      <w:r w:rsidRPr="006B1950">
        <w:rPr>
          <w:sz w:val="28"/>
        </w:rPr>
        <w:t>].</w:t>
      </w:r>
    </w:p>
    <w:p w:rsidR="0007121A" w:rsidRPr="006B1950" w:rsidRDefault="0007121A" w:rsidP="004700FA">
      <w:pPr>
        <w:ind w:firstLine="709"/>
        <w:jc w:val="both"/>
        <w:rPr>
          <w:sz w:val="28"/>
        </w:rPr>
      </w:pPr>
      <w:r w:rsidRPr="006B1950">
        <w:rPr>
          <w:sz w:val="28"/>
        </w:rPr>
        <w:t>Наиболее точное определение риска в контексте таможенного регулирования, на наш взгляд, дано в работе европейских ис</w:t>
      </w:r>
      <w:r w:rsidR="004700FA" w:rsidRPr="006B1950">
        <w:rPr>
          <w:sz w:val="28"/>
        </w:rPr>
        <w:t>следователей E. Iordache and A.</w:t>
      </w:r>
      <w:r w:rsidRPr="006B1950">
        <w:rPr>
          <w:sz w:val="28"/>
        </w:rPr>
        <w:t>V. Voiculet: «риск означает вероятность того, что что-либо помешает применению мер ЕС или национальных мер, касающихся таможенной очистки товаров» [</w:t>
      </w:r>
      <w:r w:rsidR="00977953" w:rsidRPr="006B1950">
        <w:rPr>
          <w:sz w:val="28"/>
        </w:rPr>
        <w:t>13</w:t>
      </w:r>
      <w:r w:rsidR="00740054" w:rsidRPr="006B1950">
        <w:rPr>
          <w:sz w:val="28"/>
        </w:rPr>
        <w:t>5</w:t>
      </w:r>
      <w:r w:rsidRPr="006B1950">
        <w:rPr>
          <w:sz w:val="28"/>
        </w:rPr>
        <w:t>].</w:t>
      </w:r>
    </w:p>
    <w:p w:rsidR="0007121A" w:rsidRPr="006B1950" w:rsidRDefault="0007121A" w:rsidP="004700FA">
      <w:pPr>
        <w:ind w:firstLine="709"/>
        <w:jc w:val="both"/>
        <w:rPr>
          <w:sz w:val="28"/>
        </w:rPr>
      </w:pPr>
      <w:r w:rsidRPr="006B1950">
        <w:rPr>
          <w:sz w:val="28"/>
        </w:rPr>
        <w:t xml:space="preserve">Внедрение СУР в работу таможенных органов произошло в результате усложнившихся условий осуществления стопроцентного таможенного контроля, когда объем торговли растет, а количество сотрудников не может расти бесконечно. Таможенные администрации признали, что необходимо переосмысливать и перестраивать характер работы, что необходимо переходить от традиционного контроля к моделям, основанным на анализе рисков. </w:t>
      </w:r>
    </w:p>
    <w:p w:rsidR="0007121A" w:rsidRPr="006B1950" w:rsidRDefault="0007121A" w:rsidP="004700FA">
      <w:pPr>
        <w:ind w:firstLine="709"/>
        <w:jc w:val="both"/>
        <w:rPr>
          <w:sz w:val="28"/>
        </w:rPr>
      </w:pPr>
      <w:r w:rsidRPr="006B1950">
        <w:rPr>
          <w:sz w:val="28"/>
        </w:rPr>
        <w:t>К тому, что в определенный период развития международной торговли, технологий и других факторов таможенные администрации мира оказались под институциональным давлением, когда необходимо балансировать между безопасностью цепочек поставок, пополнением государственного бюджета и упрощением торговли, пришел иорданский исследователь, проводя тематическое исследование процесса внедрения практики управления рисками в Иорданской таможне [</w:t>
      </w:r>
      <w:r w:rsidR="00977953" w:rsidRPr="006B1950">
        <w:rPr>
          <w:sz w:val="28"/>
        </w:rPr>
        <w:t>13</w:t>
      </w:r>
      <w:r w:rsidR="00740054" w:rsidRPr="006B1950">
        <w:rPr>
          <w:sz w:val="28"/>
        </w:rPr>
        <w:t>6</w:t>
      </w:r>
      <w:r w:rsidRPr="006B1950">
        <w:rPr>
          <w:sz w:val="28"/>
        </w:rPr>
        <w:t>]. Согласно данному исследованию СУР должна стать неотъемлемой частью всех организационных процессов таможенного органа, включая стратегическое и бизнес планирование, при этом СУР должно содержать четкие шаги для принятия обоснованных решений на основе глубокого понимания рисков, а также их последствий. Таким образом, внедрение СУР в таможенной среде должно опираться на сформированные стратегии и тактики применения рисков.</w:t>
      </w:r>
    </w:p>
    <w:p w:rsidR="0007121A" w:rsidRPr="006B1950" w:rsidRDefault="0007121A" w:rsidP="004700FA">
      <w:pPr>
        <w:ind w:firstLine="709"/>
        <w:jc w:val="both"/>
        <w:rPr>
          <w:sz w:val="28"/>
        </w:rPr>
      </w:pPr>
      <w:r w:rsidRPr="006B1950">
        <w:rPr>
          <w:sz w:val="28"/>
        </w:rPr>
        <w:t>Другим автором подчеркивается необходимость присутствия четкой процедурной связи между элементами таможенного контроля в виде УР и управлением соблюдением нормативных требований, для чего предлагает к рассмотрению интегрированную модель управления соблюдением требований на стратегическом и оперативном уровне. Таким образом, подтверждается вывод о том, что СУР должна строится на обоснованной методологии, позволяющей вмешательство таможни в случаях законной необходимости, при этом построенной на выработанной стратегии во взаимосвязи со всеми необходимыми элементами контроля [</w:t>
      </w:r>
      <w:r w:rsidR="00977953" w:rsidRPr="006B1950">
        <w:rPr>
          <w:sz w:val="28"/>
        </w:rPr>
        <w:t>13</w:t>
      </w:r>
      <w:r w:rsidR="00740054" w:rsidRPr="006B1950">
        <w:rPr>
          <w:sz w:val="28"/>
        </w:rPr>
        <w:t>7</w:t>
      </w:r>
      <w:r w:rsidRPr="006B1950">
        <w:rPr>
          <w:sz w:val="28"/>
        </w:rPr>
        <w:t>].</w:t>
      </w:r>
    </w:p>
    <w:p w:rsidR="0007121A" w:rsidRPr="006B1950" w:rsidRDefault="0007121A" w:rsidP="004700FA">
      <w:pPr>
        <w:ind w:firstLine="709"/>
        <w:jc w:val="both"/>
        <w:rPr>
          <w:sz w:val="28"/>
        </w:rPr>
      </w:pPr>
      <w:r w:rsidRPr="006B1950">
        <w:rPr>
          <w:sz w:val="28"/>
        </w:rPr>
        <w:t>В более ранних работах подчеркивается необходимость в формировании у таможенных администраций четкого представления о природе рисков, только такой подход позволить достичь цели разработки практических методов снижения этих рисков [</w:t>
      </w:r>
      <w:r w:rsidR="00977953" w:rsidRPr="006B1950">
        <w:rPr>
          <w:sz w:val="28"/>
        </w:rPr>
        <w:t>13</w:t>
      </w:r>
      <w:r w:rsidR="00740054" w:rsidRPr="006B1950">
        <w:rPr>
          <w:sz w:val="28"/>
        </w:rPr>
        <w:t>8</w:t>
      </w:r>
      <w:r w:rsidRPr="006B1950">
        <w:rPr>
          <w:sz w:val="28"/>
        </w:rPr>
        <w:t>].</w:t>
      </w:r>
    </w:p>
    <w:p w:rsidR="0007121A" w:rsidRPr="006B1950" w:rsidRDefault="0007121A" w:rsidP="004700FA">
      <w:pPr>
        <w:ind w:firstLine="709"/>
        <w:jc w:val="both"/>
        <w:rPr>
          <w:sz w:val="28"/>
        </w:rPr>
      </w:pPr>
      <w:r w:rsidRPr="006B1950">
        <w:rPr>
          <w:sz w:val="28"/>
        </w:rPr>
        <w:t xml:space="preserve">Таким образом, применение в области таможенного регулирования СУР должно сопровождаться формированием таможенными администрациями четкого понимания целей и задач СУР на основе ее стратегии. При этом </w:t>
      </w:r>
      <w:r w:rsidRPr="006B1950">
        <w:rPr>
          <w:sz w:val="28"/>
        </w:rPr>
        <w:lastRenderedPageBreak/>
        <w:t>степень таможенного контроля для обеспечения безопасности поставок должна быть пропорциональна уровню оцененного риска [</w:t>
      </w:r>
      <w:r w:rsidR="00977953" w:rsidRPr="006B1950">
        <w:rPr>
          <w:sz w:val="28"/>
        </w:rPr>
        <w:t>13</w:t>
      </w:r>
      <w:r w:rsidR="00740054" w:rsidRPr="006B1950">
        <w:rPr>
          <w:sz w:val="28"/>
        </w:rPr>
        <w:t>5</w:t>
      </w:r>
      <w:r w:rsidR="00A1545A" w:rsidRPr="006B1950">
        <w:rPr>
          <w:sz w:val="28"/>
        </w:rPr>
        <w:t>, р.</w:t>
      </w:r>
      <w:r w:rsidR="00F05AEC" w:rsidRPr="006B1950">
        <w:rPr>
          <w:sz w:val="28"/>
        </w:rPr>
        <w:t xml:space="preserve"> 55</w:t>
      </w:r>
      <w:r w:rsidRPr="006B1950">
        <w:rPr>
          <w:sz w:val="28"/>
        </w:rPr>
        <w:t>].</w:t>
      </w:r>
    </w:p>
    <w:p w:rsidR="0007121A" w:rsidRPr="006B1950" w:rsidRDefault="0007121A" w:rsidP="004700FA">
      <w:pPr>
        <w:ind w:firstLine="709"/>
        <w:jc w:val="both"/>
        <w:rPr>
          <w:sz w:val="28"/>
        </w:rPr>
      </w:pPr>
      <w:r w:rsidRPr="006B1950">
        <w:rPr>
          <w:sz w:val="28"/>
        </w:rPr>
        <w:t>ВТамО, сознавая рост потребности в определении общего подхода развития СУР, который позволит таможенным службам всего мира использовать схожую методологию для упрощения таможенных формальностей путем выявления и устранения потенциальных рисков, подготовила рекомендации по управлению рисками для таможенных организаций стран, в которых отмечает, что «…этот процесс представляет собой циклическую методологию с четко определенными этапами, которые способствуют принятию более эффективных решений путем обеспечения понимания рисков и их воздействия, определения общей основы для принятия управленческих решений в отношении распределения ресурсов и определения приоритетности мер по исправлению положения. Важно, чтобы процесс управления рисками применялся на всех уровнях таможенных органов» [</w:t>
      </w:r>
      <w:r w:rsidR="005C1622" w:rsidRPr="006B1950">
        <w:rPr>
          <w:sz w:val="28"/>
        </w:rPr>
        <w:t>13</w:t>
      </w:r>
      <w:r w:rsidR="00740054" w:rsidRPr="006B1950">
        <w:rPr>
          <w:sz w:val="28"/>
        </w:rPr>
        <w:t>9</w:t>
      </w:r>
      <w:r w:rsidRPr="006B1950">
        <w:rPr>
          <w:sz w:val="28"/>
        </w:rPr>
        <w:t>].</w:t>
      </w:r>
    </w:p>
    <w:p w:rsidR="0007121A" w:rsidRPr="006B1950" w:rsidRDefault="0007121A" w:rsidP="004700FA">
      <w:pPr>
        <w:ind w:firstLine="709"/>
        <w:jc w:val="both"/>
        <w:rPr>
          <w:sz w:val="28"/>
        </w:rPr>
      </w:pPr>
      <w:r w:rsidRPr="006B1950">
        <w:rPr>
          <w:sz w:val="28"/>
        </w:rPr>
        <w:t xml:space="preserve">Предлагаемая методология является достаточно гибкой в своем применении, чтобы соответствовать уникальной операционной среде и условиям отдельных членов ВТамО (Приложение </w:t>
      </w:r>
      <w:r w:rsidR="001600DF">
        <w:rPr>
          <w:sz w:val="28"/>
        </w:rPr>
        <w:t>Ж</w:t>
      </w:r>
      <w:r w:rsidRPr="006B1950">
        <w:rPr>
          <w:sz w:val="28"/>
        </w:rPr>
        <w:t>).</w:t>
      </w:r>
    </w:p>
    <w:p w:rsidR="0007121A" w:rsidRPr="006B1950" w:rsidRDefault="0007121A" w:rsidP="004700FA">
      <w:pPr>
        <w:ind w:firstLine="709"/>
        <w:jc w:val="both"/>
        <w:rPr>
          <w:sz w:val="28"/>
        </w:rPr>
      </w:pPr>
      <w:r w:rsidRPr="006B1950">
        <w:rPr>
          <w:sz w:val="28"/>
        </w:rPr>
        <w:t>Основы СУР ЕС заложены еще в 2002 году, когда принят такой документ как «Стандартная структура по управлению рисками в таможенных администрациях ЕС» (TAXUD/629/2000-EN), который рассматривал общие подходы у управлению рисками, основы для их организации и другие общие вопросы. Правовая база по функционированию СУР начала формироваться в 2005 году, а позже с 2009-2011 гг. СУР начала активно внедряться в практику таможенных органов Европы. В настоящее время правовая база СУР ЕС заложена в ТК ЕС [</w:t>
      </w:r>
      <w:r w:rsidR="005C1622" w:rsidRPr="006B1950">
        <w:rPr>
          <w:sz w:val="28"/>
        </w:rPr>
        <w:t>1</w:t>
      </w:r>
      <w:r w:rsidR="00740054" w:rsidRPr="006B1950">
        <w:rPr>
          <w:sz w:val="28"/>
        </w:rPr>
        <w:t>40</w:t>
      </w:r>
      <w:r w:rsidRPr="006B1950">
        <w:rPr>
          <w:sz w:val="28"/>
        </w:rPr>
        <w:t>].</w:t>
      </w:r>
    </w:p>
    <w:p w:rsidR="0007121A" w:rsidRPr="006B1950" w:rsidRDefault="0007121A" w:rsidP="004700FA">
      <w:pPr>
        <w:ind w:firstLine="709"/>
        <w:jc w:val="both"/>
        <w:rPr>
          <w:sz w:val="28"/>
        </w:rPr>
      </w:pPr>
      <w:r w:rsidRPr="006B1950">
        <w:rPr>
          <w:sz w:val="28"/>
        </w:rPr>
        <w:t>Ключевые цели по применению СУР ЕС изложены в Стратегии ЕС по управлению рисками, которая устанавливает, что «управление рисками перемещения товаров по международной цепочке поставок требует способности выявлять, оценивать и анализировать весь спектр угроз и рисков, связанных с товар</w:t>
      </w:r>
      <w:r w:rsidR="004E2A93" w:rsidRPr="006B1950">
        <w:rPr>
          <w:sz w:val="28"/>
        </w:rPr>
        <w:t xml:space="preserve">ами и их перемещением. </w:t>
      </w:r>
      <w:r w:rsidRPr="006B1950">
        <w:rPr>
          <w:sz w:val="28"/>
        </w:rPr>
        <w:t>Он должен учитывать разнообразие рисков на уровне ЕС и на национальном уровне, а также их влияние и последствия, если эти риски воплотятся в жизнь, чтобы принять меры по снижению последствий» [</w:t>
      </w:r>
      <w:r w:rsidR="005C1622" w:rsidRPr="006B1950">
        <w:rPr>
          <w:sz w:val="28"/>
        </w:rPr>
        <w:t>1</w:t>
      </w:r>
      <w:r w:rsidR="00740054" w:rsidRPr="006B1950">
        <w:rPr>
          <w:sz w:val="28"/>
        </w:rPr>
        <w:t>41</w:t>
      </w:r>
      <w:r w:rsidRPr="006B1950">
        <w:rPr>
          <w:sz w:val="28"/>
        </w:rPr>
        <w:t>].</w:t>
      </w:r>
    </w:p>
    <w:p w:rsidR="0007121A" w:rsidRPr="006B1950" w:rsidRDefault="0007121A" w:rsidP="004700FA">
      <w:pPr>
        <w:ind w:firstLine="709"/>
        <w:jc w:val="both"/>
        <w:rPr>
          <w:sz w:val="28"/>
        </w:rPr>
      </w:pPr>
      <w:r w:rsidRPr="006B1950">
        <w:rPr>
          <w:sz w:val="28"/>
        </w:rPr>
        <w:t>Структура управления рисками в таможенных администрациях ЕС идентична предложенной ВТамО модели и состоит из</w:t>
      </w:r>
      <w:r w:rsidR="002A3B31" w:rsidRPr="006B1950">
        <w:rPr>
          <w:sz w:val="28"/>
        </w:rPr>
        <w:t>:</w:t>
      </w:r>
    </w:p>
    <w:p w:rsidR="0007121A" w:rsidRPr="006B1950" w:rsidRDefault="004700FA" w:rsidP="004700FA">
      <w:pPr>
        <w:ind w:firstLine="709"/>
        <w:jc w:val="both"/>
        <w:rPr>
          <w:sz w:val="28"/>
        </w:rPr>
      </w:pPr>
      <w:r w:rsidRPr="006B1950">
        <w:rPr>
          <w:sz w:val="28"/>
        </w:rPr>
        <w:t>1</w:t>
      </w:r>
      <w:r w:rsidR="0007121A" w:rsidRPr="006B1950">
        <w:rPr>
          <w:sz w:val="28"/>
        </w:rPr>
        <w:t>. Обозначение среды, определение целей, задач, построение стратегии СУР</w:t>
      </w:r>
      <w:r w:rsidRPr="006B1950">
        <w:rPr>
          <w:sz w:val="28"/>
        </w:rPr>
        <w:t>.</w:t>
      </w:r>
    </w:p>
    <w:p w:rsidR="0007121A" w:rsidRPr="006B1950" w:rsidRDefault="004700FA" w:rsidP="004700FA">
      <w:pPr>
        <w:ind w:firstLine="709"/>
        <w:jc w:val="both"/>
        <w:rPr>
          <w:sz w:val="28"/>
        </w:rPr>
      </w:pPr>
      <w:r w:rsidRPr="006B1950">
        <w:rPr>
          <w:sz w:val="28"/>
        </w:rPr>
        <w:t>2</w:t>
      </w:r>
      <w:r w:rsidR="0007121A" w:rsidRPr="006B1950">
        <w:rPr>
          <w:sz w:val="28"/>
        </w:rPr>
        <w:t>. Обработка информации о рисках, оценка рисков</w:t>
      </w:r>
      <w:r w:rsidRPr="006B1950">
        <w:rPr>
          <w:sz w:val="28"/>
        </w:rPr>
        <w:t>.</w:t>
      </w:r>
    </w:p>
    <w:p w:rsidR="0007121A" w:rsidRPr="006B1950" w:rsidRDefault="004700FA" w:rsidP="004700FA">
      <w:pPr>
        <w:ind w:firstLine="709"/>
        <w:jc w:val="both"/>
        <w:rPr>
          <w:sz w:val="28"/>
        </w:rPr>
      </w:pPr>
      <w:r w:rsidRPr="006B1950">
        <w:rPr>
          <w:sz w:val="28"/>
        </w:rPr>
        <w:t>3</w:t>
      </w:r>
      <w:r w:rsidR="0007121A" w:rsidRPr="006B1950">
        <w:rPr>
          <w:sz w:val="28"/>
        </w:rPr>
        <w:t>. Действия в отношении выявленных рисков</w:t>
      </w:r>
      <w:r w:rsidRPr="006B1950">
        <w:rPr>
          <w:sz w:val="28"/>
        </w:rPr>
        <w:t>.</w:t>
      </w:r>
    </w:p>
    <w:p w:rsidR="0007121A" w:rsidRPr="006B1950" w:rsidRDefault="004700FA" w:rsidP="004700FA">
      <w:pPr>
        <w:ind w:firstLine="709"/>
        <w:jc w:val="both"/>
        <w:rPr>
          <w:sz w:val="28"/>
        </w:rPr>
      </w:pPr>
      <w:r w:rsidRPr="006B1950">
        <w:rPr>
          <w:sz w:val="28"/>
        </w:rPr>
        <w:t>4.</w:t>
      </w:r>
      <w:r w:rsidR="0007121A" w:rsidRPr="006B1950">
        <w:rPr>
          <w:sz w:val="28"/>
        </w:rPr>
        <w:t xml:space="preserve"> Контроль за исполнением мер, рассмотрение результатов</w:t>
      </w:r>
      <w:r w:rsidRPr="006B1950">
        <w:rPr>
          <w:sz w:val="28"/>
        </w:rPr>
        <w:t>.</w:t>
      </w:r>
    </w:p>
    <w:p w:rsidR="0007121A" w:rsidRPr="006B1950" w:rsidRDefault="004700FA" w:rsidP="004700FA">
      <w:pPr>
        <w:ind w:firstLine="709"/>
        <w:jc w:val="both"/>
        <w:rPr>
          <w:sz w:val="28"/>
        </w:rPr>
      </w:pPr>
      <w:r w:rsidRPr="006B1950">
        <w:rPr>
          <w:sz w:val="28"/>
        </w:rPr>
        <w:t>5</w:t>
      </w:r>
      <w:r w:rsidR="0007121A" w:rsidRPr="006B1950">
        <w:rPr>
          <w:sz w:val="28"/>
        </w:rPr>
        <w:t>. Консультации и связь со сторонами [</w:t>
      </w:r>
      <w:r w:rsidR="005C1622" w:rsidRPr="006B1950">
        <w:rPr>
          <w:sz w:val="28"/>
        </w:rPr>
        <w:t>14</w:t>
      </w:r>
      <w:r w:rsidR="00740054" w:rsidRPr="006B1950">
        <w:rPr>
          <w:sz w:val="28"/>
        </w:rPr>
        <w:t>2</w:t>
      </w:r>
      <w:r w:rsidR="0007121A" w:rsidRPr="006B1950">
        <w:rPr>
          <w:sz w:val="28"/>
        </w:rPr>
        <w:t>].</w:t>
      </w:r>
    </w:p>
    <w:p w:rsidR="0007121A" w:rsidRPr="006B1950" w:rsidRDefault="0007121A" w:rsidP="004700FA">
      <w:pPr>
        <w:ind w:firstLine="709"/>
        <w:jc w:val="both"/>
        <w:rPr>
          <w:sz w:val="28"/>
        </w:rPr>
      </w:pPr>
      <w:bookmarkStart w:id="39" w:name="_Hlk148611869"/>
      <w:r w:rsidRPr="006B1950">
        <w:rPr>
          <w:sz w:val="28"/>
        </w:rPr>
        <w:t>Общая структура ЕС по управлению рисками должна предусматривать:</w:t>
      </w:r>
    </w:p>
    <w:p w:rsidR="0007121A" w:rsidRPr="006B1950" w:rsidRDefault="0007121A" w:rsidP="004700FA">
      <w:pPr>
        <w:ind w:firstLine="709"/>
        <w:jc w:val="both"/>
        <w:rPr>
          <w:sz w:val="28"/>
        </w:rPr>
      </w:pPr>
      <w:r w:rsidRPr="006B1950">
        <w:rPr>
          <w:sz w:val="28"/>
        </w:rPr>
        <w:t xml:space="preserve">1. Оценка риска товаров должна осуществляться от его погрузки в стране отправления до прибытия на территорию ЕС, чтобы можно было принять меры, </w:t>
      </w:r>
      <w:r w:rsidRPr="006B1950">
        <w:rPr>
          <w:sz w:val="28"/>
        </w:rPr>
        <w:lastRenderedPageBreak/>
        <w:t>соответствующие риску, то есть необходимо оценить риски заранее и контролировать их при необходимости.</w:t>
      </w:r>
    </w:p>
    <w:p w:rsidR="0007121A" w:rsidRPr="006B1950" w:rsidRDefault="0007121A" w:rsidP="004700FA">
      <w:pPr>
        <w:ind w:firstLine="709"/>
        <w:jc w:val="both"/>
        <w:rPr>
          <w:sz w:val="28"/>
        </w:rPr>
      </w:pPr>
      <w:r w:rsidRPr="006B1950">
        <w:rPr>
          <w:sz w:val="28"/>
        </w:rPr>
        <w:t>2. Эффективное управление рисками является межведомственной задачей, что требует сотрудничества между таможенными органами на международном уровне, а также с другими государственными органами, включая правоохранительные, и, что немаловажно, с УЭО.</w:t>
      </w:r>
    </w:p>
    <w:p w:rsidR="0007121A" w:rsidRPr="006B1950" w:rsidRDefault="0007121A" w:rsidP="004700FA">
      <w:pPr>
        <w:ind w:firstLine="709"/>
        <w:jc w:val="both"/>
        <w:rPr>
          <w:sz w:val="28"/>
        </w:rPr>
      </w:pPr>
      <w:r w:rsidRPr="006B1950">
        <w:rPr>
          <w:sz w:val="28"/>
        </w:rPr>
        <w:t>3. Таможенные органы должны обеспечить сбор, интеграцию и управление электронной информацией из множества источников на основе информационных технологий. Для обработки информации нужно использовать весь спектр возможностей, включая оборудование [</w:t>
      </w:r>
      <w:r w:rsidR="00BE4716" w:rsidRPr="006B1950">
        <w:rPr>
          <w:sz w:val="28"/>
        </w:rPr>
        <w:t>1</w:t>
      </w:r>
      <w:r w:rsidR="00740054" w:rsidRPr="006B1950">
        <w:rPr>
          <w:sz w:val="28"/>
        </w:rPr>
        <w:t>41</w:t>
      </w:r>
      <w:r w:rsidRPr="006B1950">
        <w:rPr>
          <w:sz w:val="28"/>
        </w:rPr>
        <w:t xml:space="preserve">]. </w:t>
      </w:r>
    </w:p>
    <w:p w:rsidR="0007121A" w:rsidRPr="006B1950" w:rsidRDefault="0007121A" w:rsidP="004700FA">
      <w:pPr>
        <w:ind w:firstLine="709"/>
        <w:jc w:val="both"/>
        <w:rPr>
          <w:sz w:val="28"/>
        </w:rPr>
      </w:pPr>
      <w:r w:rsidRPr="006B1950">
        <w:rPr>
          <w:sz w:val="28"/>
        </w:rPr>
        <w:t>4. Необходимо обеспечить многоуровневый и скоординированный подход с участием всех заинтересованных лиц и своевременного предоставления соответствующих и согласованных данных [</w:t>
      </w:r>
      <w:r w:rsidR="00BE4716" w:rsidRPr="006B1950">
        <w:rPr>
          <w:sz w:val="28"/>
        </w:rPr>
        <w:t>1</w:t>
      </w:r>
      <w:r w:rsidR="00740054" w:rsidRPr="006B1950">
        <w:rPr>
          <w:sz w:val="28"/>
        </w:rPr>
        <w:t>41</w:t>
      </w:r>
      <w:r w:rsidRPr="006B1950">
        <w:rPr>
          <w:sz w:val="28"/>
        </w:rPr>
        <w:t>].</w:t>
      </w:r>
    </w:p>
    <w:p w:rsidR="0007121A" w:rsidRPr="006B1950" w:rsidRDefault="0007121A" w:rsidP="004700FA">
      <w:pPr>
        <w:ind w:firstLine="709"/>
        <w:jc w:val="both"/>
        <w:rPr>
          <w:sz w:val="28"/>
        </w:rPr>
      </w:pPr>
      <w:r w:rsidRPr="006B1950">
        <w:rPr>
          <w:sz w:val="28"/>
        </w:rPr>
        <w:t>Таким образом, отличительной особенностью стран ЕС является более широкое применение возможностей СУР: от межведомственного сотрудничества до проведения консультаций и наличия обратной связи с УВЭД, УЭО и другими субъектами таможенного регулирования внешней торговли.</w:t>
      </w:r>
    </w:p>
    <w:p w:rsidR="0007121A" w:rsidRPr="006B1950" w:rsidRDefault="0007121A" w:rsidP="004700FA">
      <w:pPr>
        <w:ind w:firstLine="709"/>
        <w:jc w:val="both"/>
        <w:rPr>
          <w:sz w:val="28"/>
        </w:rPr>
      </w:pPr>
      <w:r w:rsidRPr="006B1950">
        <w:rPr>
          <w:sz w:val="28"/>
        </w:rPr>
        <w:t>Развивающиеся страны, исходя из проделанного в исследовании Laporte</w:t>
      </w:r>
      <w:r w:rsidR="00740054" w:rsidRPr="006B1950">
        <w:rPr>
          <w:sz w:val="28"/>
        </w:rPr>
        <w:t> </w:t>
      </w:r>
      <w:r w:rsidRPr="006B1950">
        <w:rPr>
          <w:sz w:val="28"/>
        </w:rPr>
        <w:t>B., продвигаются в этом направлении медленно. Тем не менее, анализ рисков является приоритетом для модернизации таможенных служб в развивающихся странах. Большинство развивающихся стран передали системы управления рисками на аутсорсинг частным инспекционным компаниям при внедрении информационных технологий. Такие системы работают обычно только для импорта/экспорта товаров, зависят от объема работы, определенного соответствующим контрактом, что делает работу СУР менее гибкой и мобильной. Так же их эффективность часто снижается из-за ограниченного объема информаци</w:t>
      </w:r>
      <w:r w:rsidR="00D5440F" w:rsidRPr="006B1950">
        <w:rPr>
          <w:sz w:val="28"/>
        </w:rPr>
        <w:t>и</w:t>
      </w:r>
      <w:r w:rsidRPr="006B1950">
        <w:rPr>
          <w:sz w:val="28"/>
        </w:rPr>
        <w:t xml:space="preserve"> с таможенными и иными государственными органами. СУР построен на простых критериях избирательности, то есть создаются «черные списки» с упором на товар, его происхождение и импортера. Неэффективность работы СУР требует от таможенных органов тщательного таможенного контроля за большим объемом товаров [</w:t>
      </w:r>
      <w:r w:rsidR="005C1622" w:rsidRPr="006B1950">
        <w:rPr>
          <w:sz w:val="28"/>
        </w:rPr>
        <w:t>14</w:t>
      </w:r>
      <w:r w:rsidR="00740054" w:rsidRPr="006B1950">
        <w:rPr>
          <w:sz w:val="28"/>
        </w:rPr>
        <w:t>3</w:t>
      </w:r>
      <w:r w:rsidRPr="006B1950">
        <w:rPr>
          <w:sz w:val="28"/>
        </w:rPr>
        <w:t>].</w:t>
      </w:r>
    </w:p>
    <w:p w:rsidR="0007121A" w:rsidRPr="006B1950" w:rsidRDefault="0007121A" w:rsidP="004700FA">
      <w:pPr>
        <w:ind w:firstLine="709"/>
        <w:jc w:val="both"/>
        <w:rPr>
          <w:sz w:val="28"/>
        </w:rPr>
      </w:pPr>
      <w:r w:rsidRPr="006B1950">
        <w:rPr>
          <w:sz w:val="28"/>
        </w:rPr>
        <w:t xml:space="preserve">В стратегическом документе развития таможенного сотрудничества стран ЕАЭС ЕЭК одним из показателей успеха деятельности таможенных органов </w:t>
      </w:r>
      <w:r w:rsidR="00284384" w:rsidRPr="006B1950">
        <w:rPr>
          <w:sz w:val="28"/>
        </w:rPr>
        <w:t>определяет</w:t>
      </w:r>
      <w:r w:rsidRPr="006B1950">
        <w:rPr>
          <w:sz w:val="28"/>
        </w:rPr>
        <w:t xml:space="preserve"> повышение эффективности таможенного контроля при помощи использовани</w:t>
      </w:r>
      <w:r w:rsidR="00F63DAE" w:rsidRPr="006B1950">
        <w:rPr>
          <w:sz w:val="28"/>
        </w:rPr>
        <w:t>я</w:t>
      </w:r>
      <w:r w:rsidRPr="006B1950">
        <w:rPr>
          <w:sz w:val="28"/>
        </w:rPr>
        <w:t xml:space="preserve"> прогнозной аналитики, полученной в результате </w:t>
      </w:r>
      <w:r w:rsidR="00F63DAE" w:rsidRPr="006B1950">
        <w:rPr>
          <w:sz w:val="28"/>
        </w:rPr>
        <w:t>применения</w:t>
      </w:r>
      <w:r w:rsidRPr="006B1950">
        <w:rPr>
          <w:sz w:val="28"/>
        </w:rPr>
        <w:t xml:space="preserve"> </w:t>
      </w:r>
      <w:r w:rsidR="00B316D3" w:rsidRPr="006B1950">
        <w:rPr>
          <w:sz w:val="28"/>
        </w:rPr>
        <w:t>СУР</w:t>
      </w:r>
      <w:r w:rsidRPr="006B1950">
        <w:rPr>
          <w:sz w:val="28"/>
        </w:rPr>
        <w:t xml:space="preserve"> [</w:t>
      </w:r>
      <w:r w:rsidR="00BE4716" w:rsidRPr="006B1950">
        <w:rPr>
          <w:sz w:val="28"/>
        </w:rPr>
        <w:t>4</w:t>
      </w:r>
      <w:r w:rsidRPr="006B1950">
        <w:rPr>
          <w:sz w:val="28"/>
        </w:rPr>
        <w:t>].</w:t>
      </w:r>
    </w:p>
    <w:p w:rsidR="0007121A" w:rsidRPr="006B1950" w:rsidRDefault="0007121A" w:rsidP="004700FA">
      <w:pPr>
        <w:ind w:firstLine="709"/>
        <w:jc w:val="both"/>
        <w:rPr>
          <w:sz w:val="28"/>
        </w:rPr>
      </w:pPr>
      <w:r w:rsidRPr="006B1950">
        <w:rPr>
          <w:sz w:val="28"/>
        </w:rPr>
        <w:t xml:space="preserve">Опыт применения </w:t>
      </w:r>
      <w:r w:rsidR="00B316D3" w:rsidRPr="006B1950">
        <w:rPr>
          <w:sz w:val="28"/>
        </w:rPr>
        <w:t>СУР</w:t>
      </w:r>
      <w:r w:rsidRPr="006B1950">
        <w:rPr>
          <w:sz w:val="28"/>
        </w:rPr>
        <w:t xml:space="preserve"> в Казахстане достаточно продолжительный. Впервые нормы, закрепляющие управление рисками, появляется в таможенном законодательстве </w:t>
      </w:r>
      <w:r w:rsidR="000115D6">
        <w:rPr>
          <w:sz w:val="28"/>
        </w:rPr>
        <w:t>РК</w:t>
      </w:r>
      <w:r w:rsidRPr="006B1950">
        <w:rPr>
          <w:sz w:val="28"/>
        </w:rPr>
        <w:t xml:space="preserve"> в 2003 году. Теперь же в </w:t>
      </w:r>
      <w:r w:rsidR="00D5440F" w:rsidRPr="006B1950">
        <w:rPr>
          <w:sz w:val="28"/>
        </w:rPr>
        <w:t>ТК ЕАЭС</w:t>
      </w:r>
      <w:r w:rsidRPr="006B1950">
        <w:rPr>
          <w:sz w:val="28"/>
        </w:rPr>
        <w:t xml:space="preserve"> и </w:t>
      </w:r>
      <w:r w:rsidR="00D5440F" w:rsidRPr="006B1950">
        <w:rPr>
          <w:sz w:val="28"/>
        </w:rPr>
        <w:t>КРК ТР</w:t>
      </w:r>
      <w:r w:rsidRPr="006B1950">
        <w:rPr>
          <w:sz w:val="28"/>
        </w:rPr>
        <w:t xml:space="preserve"> под управлением рисками понимается «систематизированная деятельность таможенных органов по минимизации вероятности наступления событий, связанных с несоблюдением международных договоров и актов в сфере </w:t>
      </w:r>
      <w:r w:rsidRPr="006B1950">
        <w:rPr>
          <w:sz w:val="28"/>
        </w:rPr>
        <w:lastRenderedPageBreak/>
        <w:t>таможенного регулирования и законодательства государств-членов о таможенном регулировании, и возможного ущерба от их наступления» [</w:t>
      </w:r>
      <w:r w:rsidR="005C1622" w:rsidRPr="006B1950">
        <w:rPr>
          <w:sz w:val="28"/>
        </w:rPr>
        <w:t>60</w:t>
      </w:r>
      <w:r w:rsidRPr="006B1950">
        <w:rPr>
          <w:sz w:val="28"/>
        </w:rPr>
        <w:t xml:space="preserve">]. </w:t>
      </w:r>
    </w:p>
    <w:bookmarkEnd w:id="39"/>
    <w:p w:rsidR="0007121A" w:rsidRPr="006B1950" w:rsidRDefault="0007121A" w:rsidP="004700FA">
      <w:pPr>
        <w:shd w:val="clear" w:color="auto" w:fill="FFFFFF" w:themeFill="background1"/>
        <w:ind w:firstLine="709"/>
        <w:jc w:val="both"/>
        <w:rPr>
          <w:color w:val="212529"/>
          <w:sz w:val="28"/>
          <w:szCs w:val="28"/>
          <w:shd w:val="clear" w:color="auto" w:fill="F8FAFC"/>
        </w:rPr>
      </w:pPr>
      <w:r w:rsidRPr="006B1950">
        <w:rPr>
          <w:color w:val="212529"/>
          <w:sz w:val="28"/>
          <w:szCs w:val="28"/>
        </w:rPr>
        <w:t>При этом в Казахстане существует нормативно-правовой акт, утверждающий стратегию и тактику СУР, которые направлены на установление единых подходов к управлению и реализации СУР в ОГД РК [</w:t>
      </w:r>
      <w:r w:rsidR="00D72867" w:rsidRPr="006B1950">
        <w:rPr>
          <w:color w:val="212529"/>
          <w:sz w:val="28"/>
          <w:szCs w:val="28"/>
        </w:rPr>
        <w:t>14</w:t>
      </w:r>
      <w:r w:rsidR="00740054" w:rsidRPr="006B1950">
        <w:rPr>
          <w:color w:val="212529"/>
          <w:sz w:val="28"/>
          <w:szCs w:val="28"/>
        </w:rPr>
        <w:t>4</w:t>
      </w:r>
      <w:r w:rsidRPr="006B1950">
        <w:rPr>
          <w:color w:val="212529"/>
          <w:sz w:val="28"/>
          <w:szCs w:val="28"/>
        </w:rPr>
        <w:t xml:space="preserve">]. Цели Стратегии представлены на рисунке </w:t>
      </w:r>
      <w:r w:rsidR="000560FC" w:rsidRPr="006B1950">
        <w:rPr>
          <w:color w:val="212529"/>
          <w:sz w:val="28"/>
          <w:szCs w:val="28"/>
        </w:rPr>
        <w:t>1</w:t>
      </w:r>
      <w:r w:rsidR="00944F01" w:rsidRPr="006B1950">
        <w:rPr>
          <w:color w:val="212529"/>
          <w:sz w:val="28"/>
          <w:szCs w:val="28"/>
        </w:rPr>
        <w:t>8</w:t>
      </w:r>
      <w:r w:rsidRPr="006B1950">
        <w:rPr>
          <w:color w:val="212529"/>
          <w:sz w:val="28"/>
          <w:szCs w:val="28"/>
        </w:rPr>
        <w:t>.</w:t>
      </w:r>
    </w:p>
    <w:p w:rsidR="0007121A" w:rsidRPr="006B1950" w:rsidRDefault="0007121A" w:rsidP="0007121A">
      <w:pPr>
        <w:shd w:val="clear" w:color="auto" w:fill="FFFFFF" w:themeFill="background1"/>
        <w:ind w:firstLine="567"/>
        <w:jc w:val="both"/>
        <w:rPr>
          <w:color w:val="212529"/>
          <w:sz w:val="28"/>
          <w:szCs w:val="28"/>
          <w:shd w:val="clear" w:color="auto" w:fill="F8FAFC"/>
        </w:rPr>
      </w:pPr>
    </w:p>
    <w:p w:rsidR="0007121A" w:rsidRPr="006B1950" w:rsidRDefault="0007121A" w:rsidP="004700FA">
      <w:pPr>
        <w:shd w:val="clear" w:color="auto" w:fill="FFFFFF" w:themeFill="background1"/>
        <w:ind w:left="142"/>
        <w:jc w:val="both"/>
        <w:rPr>
          <w:color w:val="212529"/>
          <w:sz w:val="28"/>
          <w:szCs w:val="28"/>
          <w:shd w:val="clear" w:color="auto" w:fill="F8FAFC"/>
        </w:rPr>
      </w:pPr>
      <w:r w:rsidRPr="006B1950">
        <w:rPr>
          <w:noProof/>
          <w:color w:val="212529"/>
          <w:sz w:val="28"/>
          <w:szCs w:val="28"/>
          <w:lang w:eastAsia="ru-RU"/>
        </w:rPr>
        <w:drawing>
          <wp:inline distT="0" distB="0" distL="0" distR="0" wp14:anchorId="0F1744EB" wp14:editId="0ABB9FAD">
            <wp:extent cx="5924550" cy="2533650"/>
            <wp:effectExtent l="0" t="0" r="0" b="0"/>
            <wp:docPr id="48" name="Схема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07121A" w:rsidRPr="006B1950" w:rsidRDefault="0007121A" w:rsidP="004700FA">
      <w:pPr>
        <w:jc w:val="center"/>
        <w:rPr>
          <w:color w:val="212529"/>
          <w:sz w:val="28"/>
          <w:szCs w:val="28"/>
          <w:shd w:val="clear" w:color="auto" w:fill="F8FAFC"/>
        </w:rPr>
      </w:pPr>
      <w:r w:rsidRPr="006B1950">
        <w:rPr>
          <w:color w:val="212529"/>
          <w:sz w:val="28"/>
          <w:szCs w:val="28"/>
        </w:rPr>
        <w:t xml:space="preserve">Рисунок </w:t>
      </w:r>
      <w:r w:rsidR="00716739" w:rsidRPr="006B1950">
        <w:rPr>
          <w:color w:val="212529"/>
          <w:sz w:val="28"/>
          <w:szCs w:val="28"/>
        </w:rPr>
        <w:t>18</w:t>
      </w:r>
      <w:r w:rsidR="000560FC" w:rsidRPr="006B1950">
        <w:rPr>
          <w:color w:val="212529"/>
          <w:sz w:val="28"/>
          <w:szCs w:val="28"/>
        </w:rPr>
        <w:t xml:space="preserve"> </w:t>
      </w:r>
      <w:r w:rsidR="004700FA" w:rsidRPr="006B1950">
        <w:rPr>
          <w:color w:val="212529"/>
          <w:sz w:val="28"/>
          <w:szCs w:val="28"/>
        </w:rPr>
        <w:t>–</w:t>
      </w:r>
      <w:r w:rsidRPr="006B1950">
        <w:rPr>
          <w:color w:val="212529"/>
          <w:sz w:val="28"/>
          <w:szCs w:val="28"/>
        </w:rPr>
        <w:t xml:space="preserve"> Цели Стратегии СУР</w:t>
      </w:r>
    </w:p>
    <w:p w:rsidR="0007121A" w:rsidRPr="006B1950" w:rsidRDefault="0007121A" w:rsidP="0007121A">
      <w:pPr>
        <w:ind w:firstLine="567"/>
        <w:jc w:val="both"/>
        <w:rPr>
          <w:color w:val="212529"/>
          <w:sz w:val="16"/>
          <w:szCs w:val="16"/>
          <w:shd w:val="clear" w:color="auto" w:fill="F8FAFC"/>
        </w:rPr>
      </w:pPr>
    </w:p>
    <w:p w:rsidR="0007121A" w:rsidRPr="006B1950" w:rsidRDefault="0007121A" w:rsidP="004700FA">
      <w:pPr>
        <w:ind w:firstLine="709"/>
        <w:jc w:val="both"/>
        <w:rPr>
          <w:color w:val="212529"/>
          <w:szCs w:val="28"/>
          <w:shd w:val="clear" w:color="auto" w:fill="F8FAFC"/>
        </w:rPr>
      </w:pPr>
      <w:r w:rsidRPr="006B1950">
        <w:rPr>
          <w:color w:val="212529"/>
          <w:szCs w:val="28"/>
        </w:rPr>
        <w:t xml:space="preserve">Примечание </w:t>
      </w:r>
      <w:r w:rsidR="004700FA" w:rsidRPr="006B1950">
        <w:rPr>
          <w:color w:val="212529"/>
          <w:szCs w:val="28"/>
        </w:rPr>
        <w:t xml:space="preserve">– </w:t>
      </w:r>
      <w:r w:rsidRPr="006B1950">
        <w:rPr>
          <w:color w:val="212529"/>
          <w:szCs w:val="28"/>
        </w:rPr>
        <w:t>Составлено автором на основе источника [</w:t>
      </w:r>
      <w:r w:rsidR="005C1622" w:rsidRPr="006B1950">
        <w:rPr>
          <w:color w:val="212529"/>
          <w:szCs w:val="28"/>
        </w:rPr>
        <w:t>14</w:t>
      </w:r>
      <w:r w:rsidR="00740054" w:rsidRPr="006B1950">
        <w:rPr>
          <w:color w:val="212529"/>
          <w:szCs w:val="28"/>
        </w:rPr>
        <w:t>4</w:t>
      </w:r>
      <w:r w:rsidRPr="006B1950">
        <w:rPr>
          <w:color w:val="212529"/>
          <w:szCs w:val="28"/>
        </w:rPr>
        <w:t>]</w:t>
      </w:r>
    </w:p>
    <w:p w:rsidR="0007121A" w:rsidRPr="006B1950" w:rsidRDefault="0007121A" w:rsidP="004700FA">
      <w:pPr>
        <w:ind w:firstLine="709"/>
        <w:jc w:val="both"/>
        <w:rPr>
          <w:sz w:val="28"/>
        </w:rPr>
      </w:pPr>
    </w:p>
    <w:p w:rsidR="0007121A" w:rsidRPr="006B1950" w:rsidRDefault="0007121A" w:rsidP="004700FA">
      <w:pPr>
        <w:ind w:firstLine="709"/>
        <w:jc w:val="both"/>
        <w:rPr>
          <w:sz w:val="28"/>
        </w:rPr>
      </w:pPr>
      <w:bookmarkStart w:id="40" w:name="_Hlk148611912"/>
      <w:r w:rsidRPr="006B1950">
        <w:rPr>
          <w:sz w:val="28"/>
        </w:rPr>
        <w:t xml:space="preserve">Процесс </w:t>
      </w:r>
      <w:r w:rsidR="00B316D3" w:rsidRPr="006B1950">
        <w:rPr>
          <w:sz w:val="28"/>
        </w:rPr>
        <w:t>УР</w:t>
      </w:r>
      <w:r w:rsidRPr="006B1950">
        <w:rPr>
          <w:sz w:val="28"/>
        </w:rPr>
        <w:t xml:space="preserve"> таможенными органами </w:t>
      </w:r>
      <w:r w:rsidR="00B316D3" w:rsidRPr="006B1950">
        <w:rPr>
          <w:sz w:val="28"/>
        </w:rPr>
        <w:t>РК</w:t>
      </w:r>
      <w:r w:rsidRPr="006B1950">
        <w:rPr>
          <w:sz w:val="28"/>
        </w:rPr>
        <w:t xml:space="preserve"> представлен следующими этапами:</w:t>
      </w:r>
    </w:p>
    <w:p w:rsidR="0007121A" w:rsidRPr="006B1950" w:rsidRDefault="0007121A" w:rsidP="004700FA">
      <w:pPr>
        <w:ind w:firstLine="709"/>
        <w:jc w:val="both"/>
        <w:rPr>
          <w:sz w:val="28"/>
        </w:rPr>
      </w:pPr>
      <w:r w:rsidRPr="006B1950">
        <w:rPr>
          <w:sz w:val="28"/>
        </w:rPr>
        <w:t>1. Сбор и обработка информации об объектах таможенного контроля, совершенных таможенных операций и результатов таможенного контроля до и после выпуска товаров</w:t>
      </w:r>
      <w:r w:rsidR="004700FA" w:rsidRPr="006B1950">
        <w:rPr>
          <w:sz w:val="28"/>
        </w:rPr>
        <w:t>.</w:t>
      </w:r>
    </w:p>
    <w:p w:rsidR="0007121A" w:rsidRPr="006B1950" w:rsidRDefault="0007121A" w:rsidP="004700FA">
      <w:pPr>
        <w:ind w:firstLine="709"/>
        <w:jc w:val="both"/>
        <w:rPr>
          <w:sz w:val="28"/>
        </w:rPr>
      </w:pPr>
      <w:r w:rsidRPr="006B1950">
        <w:rPr>
          <w:sz w:val="28"/>
        </w:rPr>
        <w:t>2. Оценка риска</w:t>
      </w:r>
      <w:r w:rsidR="004700FA" w:rsidRPr="006B1950">
        <w:rPr>
          <w:sz w:val="28"/>
        </w:rPr>
        <w:t>.</w:t>
      </w:r>
    </w:p>
    <w:p w:rsidR="0007121A" w:rsidRPr="006B1950" w:rsidRDefault="0007121A" w:rsidP="004700FA">
      <w:pPr>
        <w:ind w:firstLine="709"/>
        <w:jc w:val="both"/>
        <w:rPr>
          <w:sz w:val="28"/>
        </w:rPr>
      </w:pPr>
      <w:r w:rsidRPr="006B1950">
        <w:rPr>
          <w:sz w:val="28"/>
        </w:rPr>
        <w:t>3. Описание индикатора риска</w:t>
      </w:r>
      <w:r w:rsidR="004700FA" w:rsidRPr="006B1950">
        <w:rPr>
          <w:sz w:val="28"/>
        </w:rPr>
        <w:t>.</w:t>
      </w:r>
    </w:p>
    <w:p w:rsidR="0007121A" w:rsidRPr="006B1950" w:rsidRDefault="0007121A" w:rsidP="004700FA">
      <w:pPr>
        <w:ind w:firstLine="709"/>
        <w:jc w:val="both"/>
        <w:rPr>
          <w:sz w:val="28"/>
        </w:rPr>
      </w:pPr>
      <w:r w:rsidRPr="006B1950">
        <w:rPr>
          <w:sz w:val="28"/>
        </w:rPr>
        <w:t>4. Определение мер по минимизации рисков и порядка их применения</w:t>
      </w:r>
      <w:r w:rsidR="004700FA" w:rsidRPr="006B1950">
        <w:rPr>
          <w:sz w:val="28"/>
        </w:rPr>
        <w:t>.</w:t>
      </w:r>
    </w:p>
    <w:p w:rsidR="0007121A" w:rsidRPr="006B1950" w:rsidRDefault="0007121A" w:rsidP="004700FA">
      <w:pPr>
        <w:ind w:firstLine="709"/>
        <w:jc w:val="both"/>
        <w:rPr>
          <w:sz w:val="28"/>
        </w:rPr>
      </w:pPr>
      <w:r w:rsidRPr="006B1950">
        <w:rPr>
          <w:sz w:val="28"/>
        </w:rPr>
        <w:t>5. Разработка и утверждение профилей рисков</w:t>
      </w:r>
      <w:r w:rsidR="004700FA" w:rsidRPr="006B1950">
        <w:rPr>
          <w:sz w:val="28"/>
        </w:rPr>
        <w:t>.</w:t>
      </w:r>
    </w:p>
    <w:p w:rsidR="0007121A" w:rsidRPr="006B1950" w:rsidRDefault="0007121A" w:rsidP="004700FA">
      <w:pPr>
        <w:ind w:firstLine="709"/>
        <w:jc w:val="both"/>
        <w:rPr>
          <w:sz w:val="28"/>
        </w:rPr>
      </w:pPr>
      <w:r w:rsidRPr="006B1950">
        <w:rPr>
          <w:sz w:val="28"/>
        </w:rPr>
        <w:t>6. Выбор объектов таможенного контроля</w:t>
      </w:r>
      <w:r w:rsidR="004700FA" w:rsidRPr="006B1950">
        <w:rPr>
          <w:sz w:val="28"/>
        </w:rPr>
        <w:t>.</w:t>
      </w:r>
    </w:p>
    <w:p w:rsidR="0007121A" w:rsidRPr="006B1950" w:rsidRDefault="0007121A" w:rsidP="004700FA">
      <w:pPr>
        <w:ind w:firstLine="709"/>
        <w:jc w:val="both"/>
        <w:rPr>
          <w:sz w:val="28"/>
        </w:rPr>
      </w:pPr>
      <w:r w:rsidRPr="006B1950">
        <w:rPr>
          <w:sz w:val="28"/>
        </w:rPr>
        <w:t>7. Применение мер по минимизации рисков</w:t>
      </w:r>
      <w:r w:rsidR="004700FA" w:rsidRPr="006B1950">
        <w:rPr>
          <w:sz w:val="28"/>
        </w:rPr>
        <w:t>.</w:t>
      </w:r>
    </w:p>
    <w:p w:rsidR="0007121A" w:rsidRPr="006B1950" w:rsidRDefault="0007121A" w:rsidP="004700FA">
      <w:pPr>
        <w:ind w:firstLine="709"/>
        <w:jc w:val="both"/>
        <w:rPr>
          <w:sz w:val="28"/>
        </w:rPr>
      </w:pPr>
      <w:r w:rsidRPr="006B1950">
        <w:rPr>
          <w:sz w:val="28"/>
        </w:rPr>
        <w:t>8. Анализ и контроль результатов применения мер по минимизации рисков</w:t>
      </w:r>
      <w:r w:rsidR="004700FA" w:rsidRPr="006B1950">
        <w:rPr>
          <w:sz w:val="28"/>
        </w:rPr>
        <w:t>.</w:t>
      </w:r>
    </w:p>
    <w:p w:rsidR="0007121A" w:rsidRPr="006B1950" w:rsidRDefault="0007121A" w:rsidP="005316C9">
      <w:pPr>
        <w:ind w:firstLine="709"/>
        <w:jc w:val="both"/>
        <w:rPr>
          <w:sz w:val="28"/>
        </w:rPr>
      </w:pPr>
      <w:r w:rsidRPr="006B1950">
        <w:rPr>
          <w:sz w:val="28"/>
        </w:rPr>
        <w:t xml:space="preserve">9. Оценка эффективности проведенных мероприятий. </w:t>
      </w:r>
    </w:p>
    <w:p w:rsidR="0007121A" w:rsidRPr="006B1950" w:rsidRDefault="0007121A" w:rsidP="005316C9">
      <w:pPr>
        <w:ind w:firstLine="709"/>
        <w:jc w:val="both"/>
        <w:rPr>
          <w:sz w:val="28"/>
        </w:rPr>
      </w:pPr>
      <w:r w:rsidRPr="006B1950">
        <w:rPr>
          <w:sz w:val="28"/>
        </w:rPr>
        <w:t>При сравнении СУР Казахстана и рекомендованной ВТамО модели СУР можно выявить некоторые расхождения:</w:t>
      </w:r>
    </w:p>
    <w:p w:rsidR="0007121A" w:rsidRPr="006B1950" w:rsidRDefault="004700FA" w:rsidP="005316C9">
      <w:pPr>
        <w:ind w:firstLine="709"/>
        <w:jc w:val="both"/>
        <w:rPr>
          <w:sz w:val="28"/>
        </w:rPr>
      </w:pPr>
      <w:r w:rsidRPr="006B1950">
        <w:rPr>
          <w:sz w:val="28"/>
        </w:rPr>
        <w:t>–</w:t>
      </w:r>
      <w:r w:rsidR="0007121A" w:rsidRPr="006B1950">
        <w:rPr>
          <w:sz w:val="28"/>
        </w:rPr>
        <w:t xml:space="preserve"> отсутствие регламентации цели и задач формирования риска на первоначальном этапе сбора и обработки информации. Определение того, что необходимо регулировать и </w:t>
      </w:r>
      <w:r w:rsidR="00377A1C" w:rsidRPr="006B1950">
        <w:rPr>
          <w:sz w:val="28"/>
        </w:rPr>
        <w:t>чего избегать при таком регулировании</w:t>
      </w:r>
      <w:r w:rsidR="0007121A" w:rsidRPr="006B1950">
        <w:rPr>
          <w:sz w:val="28"/>
        </w:rPr>
        <w:t>, помогает установить параметры для остальной части процесса управления рисками;</w:t>
      </w:r>
    </w:p>
    <w:p w:rsidR="0007121A" w:rsidRPr="006B1950" w:rsidRDefault="004700FA" w:rsidP="005316C9">
      <w:pPr>
        <w:ind w:firstLine="709"/>
        <w:jc w:val="both"/>
        <w:rPr>
          <w:sz w:val="28"/>
        </w:rPr>
      </w:pPr>
      <w:r w:rsidRPr="006B1950">
        <w:rPr>
          <w:sz w:val="28"/>
        </w:rPr>
        <w:t>–</w:t>
      </w:r>
      <w:r w:rsidR="0007121A" w:rsidRPr="006B1950">
        <w:rPr>
          <w:sz w:val="28"/>
        </w:rPr>
        <w:t xml:space="preserve"> отсутствие на заключительном этапе связи с заинтересованными сторонами, исключает возможность получения необходим</w:t>
      </w:r>
      <w:r w:rsidR="00B316D3" w:rsidRPr="006B1950">
        <w:rPr>
          <w:sz w:val="28"/>
        </w:rPr>
        <w:t>ой</w:t>
      </w:r>
      <w:r w:rsidR="0007121A" w:rsidRPr="006B1950">
        <w:rPr>
          <w:sz w:val="28"/>
        </w:rPr>
        <w:t xml:space="preserve"> информаци</w:t>
      </w:r>
      <w:r w:rsidR="00B316D3" w:rsidRPr="006B1950">
        <w:rPr>
          <w:sz w:val="28"/>
        </w:rPr>
        <w:t>и</w:t>
      </w:r>
      <w:r w:rsidR="0007121A" w:rsidRPr="006B1950">
        <w:rPr>
          <w:sz w:val="28"/>
        </w:rPr>
        <w:t xml:space="preserve"> от </w:t>
      </w:r>
      <w:r w:rsidR="0007121A" w:rsidRPr="006B1950">
        <w:rPr>
          <w:sz w:val="28"/>
        </w:rPr>
        <w:lastRenderedPageBreak/>
        <w:t xml:space="preserve">субъектов таможенного регулирования, когда УВЭД или другое лицо может предоставить </w:t>
      </w:r>
      <w:r w:rsidR="00B316D3" w:rsidRPr="006B1950">
        <w:rPr>
          <w:sz w:val="28"/>
        </w:rPr>
        <w:t>важные факты</w:t>
      </w:r>
      <w:r w:rsidR="0007121A" w:rsidRPr="006B1950">
        <w:rPr>
          <w:sz w:val="28"/>
        </w:rPr>
        <w:t>, влияющ</w:t>
      </w:r>
      <w:r w:rsidR="00B316D3" w:rsidRPr="006B1950">
        <w:rPr>
          <w:sz w:val="28"/>
        </w:rPr>
        <w:t>ие</w:t>
      </w:r>
      <w:r w:rsidR="0007121A" w:rsidRPr="006B1950">
        <w:rPr>
          <w:sz w:val="28"/>
        </w:rPr>
        <w:t xml:space="preserve"> на соблюдение таможенного законодательства ЕАЭС и Казахстана. Также экспертные суждения и выводы в той или иной области могли бы внести значительный вклад в проведение анализа рисков.</w:t>
      </w:r>
    </w:p>
    <w:p w:rsidR="0007121A" w:rsidRPr="006B1950" w:rsidRDefault="0007121A" w:rsidP="005316C9">
      <w:pPr>
        <w:pStyle w:val="aa"/>
        <w:spacing w:after="0" w:line="240" w:lineRule="auto"/>
        <w:ind w:left="0" w:firstLine="709"/>
        <w:jc w:val="both"/>
        <w:rPr>
          <w:rFonts w:ascii="Times New Roman" w:hAnsi="Times New Roman" w:cs="Times New Roman"/>
          <w:sz w:val="28"/>
          <w:lang w:val="ru-RU"/>
        </w:rPr>
      </w:pPr>
      <w:r w:rsidRPr="006B1950">
        <w:rPr>
          <w:rFonts w:ascii="Times New Roman" w:hAnsi="Times New Roman" w:cs="Times New Roman"/>
          <w:sz w:val="28"/>
          <w:lang w:val="ru-RU"/>
        </w:rPr>
        <w:t xml:space="preserve">Необходимо отметить, что таможенное законодательство ЕАЭС ориентировано на электронные технологии и электронную повестку дальнейшего развития, начиная с приоритета электронного таможенного декларирования и включая автоматизацию работы </w:t>
      </w:r>
      <w:r w:rsidR="007C4C65" w:rsidRPr="006B1950">
        <w:rPr>
          <w:rFonts w:ascii="Times New Roman" w:hAnsi="Times New Roman" w:cs="Times New Roman"/>
          <w:sz w:val="28"/>
          <w:lang w:val="ru-RU"/>
        </w:rPr>
        <w:t>СУР</w:t>
      </w:r>
      <w:r w:rsidRPr="006B1950">
        <w:rPr>
          <w:rFonts w:ascii="Times New Roman" w:hAnsi="Times New Roman" w:cs="Times New Roman"/>
          <w:sz w:val="28"/>
          <w:lang w:val="ru-RU"/>
        </w:rPr>
        <w:t xml:space="preserve"> в ходе таможенного контроля [</w:t>
      </w:r>
      <w:r w:rsidR="005C1622" w:rsidRPr="006B1950">
        <w:rPr>
          <w:rFonts w:ascii="Times New Roman" w:hAnsi="Times New Roman" w:cs="Times New Roman"/>
          <w:sz w:val="28"/>
          <w:lang w:val="ru-RU"/>
        </w:rPr>
        <w:t>14</w:t>
      </w:r>
      <w:r w:rsidR="00740054" w:rsidRPr="006B1950">
        <w:rPr>
          <w:rFonts w:ascii="Times New Roman" w:hAnsi="Times New Roman" w:cs="Times New Roman"/>
          <w:sz w:val="28"/>
          <w:lang w:val="ru-RU"/>
        </w:rPr>
        <w:t>5</w:t>
      </w:r>
      <w:r w:rsidRPr="006B1950">
        <w:rPr>
          <w:rFonts w:ascii="Times New Roman" w:hAnsi="Times New Roman" w:cs="Times New Roman"/>
          <w:sz w:val="28"/>
          <w:lang w:val="ru-RU"/>
        </w:rPr>
        <w:t>].</w:t>
      </w:r>
    </w:p>
    <w:bookmarkEnd w:id="40"/>
    <w:p w:rsidR="005C1622" w:rsidRPr="006B1950" w:rsidRDefault="007C4C65" w:rsidP="005316C9">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lang w:val="ru-RU"/>
        </w:rPr>
        <w:t>РК</w:t>
      </w:r>
      <w:r w:rsidR="0007121A" w:rsidRPr="006B1950">
        <w:rPr>
          <w:rFonts w:ascii="Times New Roman" w:hAnsi="Times New Roman" w:cs="Times New Roman"/>
          <w:sz w:val="28"/>
          <w:lang w:val="ru-RU"/>
        </w:rPr>
        <w:t xml:space="preserve">, являясь членом ЕАЭС, стремится к подобным результатам, так начиная с апреля 2018 года </w:t>
      </w:r>
      <w:r w:rsidR="0007121A" w:rsidRPr="006B1950">
        <w:rPr>
          <w:rFonts w:ascii="Times New Roman" w:hAnsi="Times New Roman" w:cs="Times New Roman"/>
          <w:bCs/>
          <w:sz w:val="28"/>
          <w:szCs w:val="28"/>
          <w:lang w:val="ru-RU"/>
        </w:rPr>
        <w:t xml:space="preserve">таможенный контроль осуществляется только на основании </w:t>
      </w:r>
      <w:r w:rsidR="0007121A" w:rsidRPr="006B1950">
        <w:rPr>
          <w:rFonts w:ascii="Times New Roman" w:hAnsi="Times New Roman" w:cs="Times New Roman"/>
          <w:sz w:val="28"/>
          <w:szCs w:val="28"/>
          <w:lang w:val="ru-RU"/>
        </w:rPr>
        <w:t>системы управления рисками</w:t>
      </w:r>
      <w:r w:rsidR="0007121A" w:rsidRPr="006B1950">
        <w:rPr>
          <w:rFonts w:ascii="Times New Roman" w:hAnsi="Times New Roman" w:cs="Times New Roman"/>
          <w:sz w:val="28"/>
          <w:lang w:val="ru-RU"/>
        </w:rPr>
        <w:t xml:space="preserve">. По данным </w:t>
      </w:r>
      <w:r w:rsidRPr="006B1950">
        <w:rPr>
          <w:rFonts w:ascii="Times New Roman" w:hAnsi="Times New Roman" w:cs="Times New Roman"/>
          <w:sz w:val="28"/>
          <w:lang w:val="ru-RU"/>
        </w:rPr>
        <w:t>КГД МФ РК</w:t>
      </w:r>
      <w:r w:rsidR="0007121A" w:rsidRPr="006B1950">
        <w:rPr>
          <w:rFonts w:ascii="Times New Roman" w:hAnsi="Times New Roman" w:cs="Times New Roman"/>
          <w:sz w:val="28"/>
          <w:lang w:val="ru-RU"/>
        </w:rPr>
        <w:t xml:space="preserve">, являющимся </w:t>
      </w:r>
      <w:r w:rsidRPr="006B1950">
        <w:rPr>
          <w:rFonts w:ascii="Times New Roman" w:hAnsi="Times New Roman" w:cs="Times New Roman"/>
          <w:sz w:val="28"/>
          <w:lang w:val="ru-RU"/>
        </w:rPr>
        <w:t>уполномоченным органом в области</w:t>
      </w:r>
      <w:r w:rsidR="0007121A" w:rsidRPr="006B1950">
        <w:rPr>
          <w:rFonts w:ascii="Times New Roman" w:hAnsi="Times New Roman" w:cs="Times New Roman"/>
          <w:sz w:val="28"/>
          <w:lang w:val="ru-RU"/>
        </w:rPr>
        <w:t xml:space="preserve"> таможенного администрирования, </w:t>
      </w:r>
      <w:r w:rsidR="0007121A" w:rsidRPr="006B1950">
        <w:rPr>
          <w:rFonts w:ascii="Times New Roman" w:hAnsi="Times New Roman" w:cs="Times New Roman"/>
          <w:sz w:val="28"/>
          <w:szCs w:val="28"/>
          <w:lang w:val="ru-RU"/>
        </w:rPr>
        <w:t xml:space="preserve">в 2019 году 29% </w:t>
      </w:r>
      <w:r w:rsidR="00814C90" w:rsidRPr="006B1950">
        <w:rPr>
          <w:rFonts w:ascii="Times New Roman" w:hAnsi="Times New Roman" w:cs="Times New Roman"/>
          <w:sz w:val="28"/>
          <w:szCs w:val="28"/>
          <w:lang w:val="ru-RU"/>
        </w:rPr>
        <w:t>ДТ</w:t>
      </w:r>
      <w:r w:rsidR="0007121A" w:rsidRPr="006B1950">
        <w:rPr>
          <w:rFonts w:ascii="Times New Roman" w:hAnsi="Times New Roman" w:cs="Times New Roman"/>
          <w:sz w:val="28"/>
          <w:szCs w:val="28"/>
          <w:lang w:val="ru-RU"/>
        </w:rPr>
        <w:t xml:space="preserve"> отобраны </w:t>
      </w:r>
      <w:r w:rsidR="00814C90" w:rsidRPr="006B1950">
        <w:rPr>
          <w:rFonts w:ascii="Times New Roman" w:hAnsi="Times New Roman" w:cs="Times New Roman"/>
          <w:sz w:val="28"/>
          <w:szCs w:val="28"/>
          <w:lang w:val="ru-RU"/>
        </w:rPr>
        <w:t>СУР</w:t>
      </w:r>
      <w:r w:rsidR="0007121A" w:rsidRPr="006B1950">
        <w:rPr>
          <w:rFonts w:ascii="Times New Roman" w:hAnsi="Times New Roman" w:cs="Times New Roman"/>
          <w:sz w:val="28"/>
          <w:szCs w:val="28"/>
          <w:lang w:val="ru-RU"/>
        </w:rPr>
        <w:t xml:space="preserve"> для проведения таможенного контроля на этапе очистки товара, остальные </w:t>
      </w:r>
      <w:r w:rsidR="00814C90" w:rsidRPr="006B1950">
        <w:rPr>
          <w:rFonts w:ascii="Times New Roman" w:hAnsi="Times New Roman" w:cs="Times New Roman"/>
          <w:sz w:val="28"/>
          <w:szCs w:val="28"/>
          <w:lang w:val="ru-RU"/>
        </w:rPr>
        <w:t>ДТ</w:t>
      </w:r>
      <w:r w:rsidR="0007121A" w:rsidRPr="006B1950">
        <w:rPr>
          <w:rFonts w:ascii="Times New Roman" w:hAnsi="Times New Roman" w:cs="Times New Roman"/>
          <w:sz w:val="28"/>
          <w:szCs w:val="28"/>
          <w:lang w:val="ru-RU"/>
        </w:rPr>
        <w:t xml:space="preserve"> выпущены в связи с отсутствием рисков нарушения таможенного законодательства [</w:t>
      </w:r>
      <w:r w:rsidR="005C1622" w:rsidRPr="006B1950">
        <w:rPr>
          <w:rFonts w:ascii="Times New Roman" w:hAnsi="Times New Roman" w:cs="Times New Roman"/>
          <w:sz w:val="28"/>
          <w:szCs w:val="28"/>
          <w:lang w:val="ru-RU"/>
        </w:rPr>
        <w:t>14</w:t>
      </w:r>
      <w:r w:rsidR="00740054" w:rsidRPr="006B1950">
        <w:rPr>
          <w:rFonts w:ascii="Times New Roman" w:hAnsi="Times New Roman" w:cs="Times New Roman"/>
          <w:sz w:val="28"/>
          <w:szCs w:val="28"/>
          <w:lang w:val="ru-RU"/>
        </w:rPr>
        <w:t>6</w:t>
      </w:r>
      <w:r w:rsidR="0007121A" w:rsidRPr="006B1950">
        <w:rPr>
          <w:rFonts w:ascii="Times New Roman" w:hAnsi="Times New Roman" w:cs="Times New Roman"/>
          <w:sz w:val="28"/>
          <w:szCs w:val="28"/>
          <w:lang w:val="ru-RU"/>
        </w:rPr>
        <w:t xml:space="preserve">]. На рисунке </w:t>
      </w:r>
      <w:r w:rsidR="00716739" w:rsidRPr="006B1950">
        <w:rPr>
          <w:rFonts w:ascii="Times New Roman" w:hAnsi="Times New Roman" w:cs="Times New Roman"/>
          <w:sz w:val="28"/>
          <w:szCs w:val="28"/>
          <w:lang w:val="ru-RU"/>
        </w:rPr>
        <w:t>19</w:t>
      </w:r>
      <w:r w:rsidR="0007121A" w:rsidRPr="006B1950">
        <w:rPr>
          <w:rFonts w:ascii="Times New Roman" w:hAnsi="Times New Roman" w:cs="Times New Roman"/>
          <w:sz w:val="28"/>
          <w:szCs w:val="28"/>
          <w:lang w:val="ru-RU"/>
        </w:rPr>
        <w:t xml:space="preserve"> представлен процесс работы СУР посредством ИС «АСТАНА-1».</w:t>
      </w:r>
    </w:p>
    <w:p w:rsidR="00203311" w:rsidRPr="006B1950" w:rsidRDefault="00203311" w:rsidP="005316C9">
      <w:pPr>
        <w:pStyle w:val="aa"/>
        <w:spacing w:after="0" w:line="240" w:lineRule="auto"/>
        <w:ind w:left="0" w:firstLine="709"/>
        <w:jc w:val="both"/>
        <w:rPr>
          <w:rFonts w:ascii="Times New Roman" w:hAnsi="Times New Roman" w:cs="Times New Roman"/>
          <w:sz w:val="28"/>
          <w:szCs w:val="28"/>
          <w:lang w:val="ru-RU"/>
        </w:rPr>
      </w:pPr>
    </w:p>
    <w:p w:rsidR="00E52FE3" w:rsidRPr="006B1950" w:rsidRDefault="0007121A" w:rsidP="00203311">
      <w:pPr>
        <w:pStyle w:val="aa"/>
        <w:spacing w:after="0" w:line="240" w:lineRule="auto"/>
        <w:ind w:left="0"/>
        <w:jc w:val="center"/>
        <w:rPr>
          <w:rFonts w:ascii="Times New Roman" w:hAnsi="Times New Roman" w:cs="Times New Roman"/>
          <w:sz w:val="28"/>
          <w:szCs w:val="28"/>
          <w:lang w:val="ru-RU"/>
        </w:rPr>
      </w:pPr>
      <w:r w:rsidRPr="006B1950">
        <w:rPr>
          <w:rFonts w:ascii="Times New Roman" w:hAnsi="Times New Roman" w:cs="Times New Roman"/>
          <w:noProof/>
          <w:sz w:val="28"/>
          <w:szCs w:val="28"/>
          <w:lang w:val="ru-RU" w:eastAsia="ru-RU"/>
        </w:rPr>
        <w:drawing>
          <wp:inline distT="0" distB="0" distL="0" distR="0" wp14:anchorId="5AE95B14" wp14:editId="4558070D">
            <wp:extent cx="4936788" cy="22860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УР в АСТАНА-1.jpg"/>
                    <pic:cNvPicPr/>
                  </pic:nvPicPr>
                  <pic:blipFill rotWithShape="1">
                    <a:blip r:embed="rId46">
                      <a:extLst>
                        <a:ext uri="{28A0092B-C50C-407E-A947-70E740481C1C}">
                          <a14:useLocalDpi xmlns:a14="http://schemas.microsoft.com/office/drawing/2010/main" val="0"/>
                        </a:ext>
                      </a:extLst>
                    </a:blip>
                    <a:srcRect l="2863" t="23761" r="4124" b="10059"/>
                    <a:stretch/>
                  </pic:blipFill>
                  <pic:spPr bwMode="auto">
                    <a:xfrm>
                      <a:off x="0" y="0"/>
                      <a:ext cx="4956149" cy="2294965"/>
                    </a:xfrm>
                    <a:prstGeom prst="rect">
                      <a:avLst/>
                    </a:prstGeom>
                    <a:ln>
                      <a:noFill/>
                    </a:ln>
                    <a:extLst>
                      <a:ext uri="{53640926-AAD7-44D8-BBD7-CCE9431645EC}">
                        <a14:shadowObscured xmlns:a14="http://schemas.microsoft.com/office/drawing/2010/main"/>
                      </a:ext>
                    </a:extLst>
                  </pic:spPr>
                </pic:pic>
              </a:graphicData>
            </a:graphic>
          </wp:inline>
        </w:drawing>
      </w:r>
    </w:p>
    <w:p w:rsidR="004700FA" w:rsidRPr="006B1950" w:rsidRDefault="004700FA" w:rsidP="0007121A">
      <w:pPr>
        <w:pStyle w:val="aa"/>
        <w:spacing w:after="0" w:line="240" w:lineRule="auto"/>
        <w:ind w:left="0" w:firstLine="567"/>
        <w:jc w:val="both"/>
        <w:rPr>
          <w:rFonts w:ascii="Times New Roman" w:hAnsi="Times New Roman" w:cs="Times New Roman"/>
          <w:sz w:val="16"/>
          <w:szCs w:val="16"/>
          <w:lang w:val="ru-RU"/>
        </w:rPr>
      </w:pPr>
    </w:p>
    <w:p w:rsidR="0007121A" w:rsidRPr="006B1950" w:rsidRDefault="0007121A" w:rsidP="004700FA">
      <w:pPr>
        <w:pStyle w:val="aa"/>
        <w:spacing w:after="0" w:line="240" w:lineRule="auto"/>
        <w:ind w:left="0"/>
        <w:jc w:val="center"/>
        <w:rPr>
          <w:rFonts w:ascii="Times New Roman" w:hAnsi="Times New Roman" w:cs="Times New Roman"/>
          <w:sz w:val="28"/>
          <w:szCs w:val="28"/>
          <w:lang w:val="ru-RU"/>
        </w:rPr>
      </w:pPr>
      <w:r w:rsidRPr="006B1950">
        <w:rPr>
          <w:rFonts w:ascii="Times New Roman" w:hAnsi="Times New Roman" w:cs="Times New Roman"/>
          <w:sz w:val="28"/>
          <w:szCs w:val="28"/>
          <w:lang w:val="ru-RU"/>
        </w:rPr>
        <w:t xml:space="preserve">Рисунок </w:t>
      </w:r>
      <w:r w:rsidR="00E52FE3" w:rsidRPr="006B1950">
        <w:rPr>
          <w:rFonts w:ascii="Times New Roman" w:hAnsi="Times New Roman" w:cs="Times New Roman"/>
          <w:sz w:val="28"/>
          <w:szCs w:val="28"/>
          <w:lang w:val="ru-RU"/>
        </w:rPr>
        <w:t>1</w:t>
      </w:r>
      <w:r w:rsidR="00944F01" w:rsidRPr="006B1950">
        <w:rPr>
          <w:rFonts w:ascii="Times New Roman" w:hAnsi="Times New Roman" w:cs="Times New Roman"/>
          <w:sz w:val="28"/>
          <w:szCs w:val="28"/>
          <w:lang w:val="ru-RU"/>
        </w:rPr>
        <w:t>9</w:t>
      </w:r>
      <w:r w:rsidR="00E52FE3" w:rsidRPr="006B1950">
        <w:rPr>
          <w:rFonts w:ascii="Times New Roman" w:hAnsi="Times New Roman" w:cs="Times New Roman"/>
          <w:sz w:val="28"/>
          <w:szCs w:val="28"/>
          <w:lang w:val="ru-RU"/>
        </w:rPr>
        <w:t xml:space="preserve"> </w:t>
      </w:r>
      <w:r w:rsidR="00203311" w:rsidRPr="006B1950">
        <w:rPr>
          <w:rFonts w:ascii="Times New Roman" w:hAnsi="Times New Roman" w:cs="Times New Roman"/>
          <w:sz w:val="28"/>
          <w:szCs w:val="28"/>
          <w:lang w:val="ru-RU"/>
        </w:rPr>
        <w:t>–</w:t>
      </w:r>
      <w:r w:rsidRPr="006B1950">
        <w:rPr>
          <w:rFonts w:ascii="Times New Roman" w:hAnsi="Times New Roman" w:cs="Times New Roman"/>
          <w:sz w:val="28"/>
          <w:szCs w:val="28"/>
          <w:lang w:val="ru-RU"/>
        </w:rPr>
        <w:t xml:space="preserve"> СУР в ИС «АСТАНА-1»</w:t>
      </w:r>
    </w:p>
    <w:p w:rsidR="005C1622" w:rsidRPr="006B1950" w:rsidRDefault="005C1622" w:rsidP="0007121A">
      <w:pPr>
        <w:pStyle w:val="aa"/>
        <w:spacing w:after="0" w:line="240" w:lineRule="auto"/>
        <w:ind w:left="0" w:firstLine="567"/>
        <w:jc w:val="both"/>
        <w:rPr>
          <w:rFonts w:ascii="Times New Roman" w:hAnsi="Times New Roman" w:cs="Times New Roman"/>
          <w:sz w:val="16"/>
          <w:szCs w:val="16"/>
          <w:lang w:val="ru-RU"/>
        </w:rPr>
      </w:pPr>
    </w:p>
    <w:p w:rsidR="0007121A" w:rsidRPr="006B1950" w:rsidRDefault="0007121A" w:rsidP="00203311">
      <w:pPr>
        <w:ind w:firstLine="709"/>
        <w:jc w:val="both"/>
        <w:rPr>
          <w:szCs w:val="28"/>
        </w:rPr>
      </w:pPr>
      <w:r w:rsidRPr="006B1950">
        <w:rPr>
          <w:szCs w:val="28"/>
        </w:rPr>
        <w:t xml:space="preserve">Примечание </w:t>
      </w:r>
      <w:r w:rsidR="00203311" w:rsidRPr="006B1950">
        <w:rPr>
          <w:szCs w:val="28"/>
        </w:rPr>
        <w:t xml:space="preserve">– Составлено </w:t>
      </w:r>
      <w:r w:rsidRPr="006B1950">
        <w:rPr>
          <w:szCs w:val="28"/>
        </w:rPr>
        <w:t>автором на основе источника [</w:t>
      </w:r>
      <w:r w:rsidR="005C1622" w:rsidRPr="006B1950">
        <w:rPr>
          <w:szCs w:val="28"/>
        </w:rPr>
        <w:t>60</w:t>
      </w:r>
      <w:r w:rsidRPr="006B1950">
        <w:rPr>
          <w:szCs w:val="28"/>
        </w:rPr>
        <w:t>]</w:t>
      </w:r>
    </w:p>
    <w:p w:rsidR="00814C90" w:rsidRPr="006B1950" w:rsidRDefault="00814C90" w:rsidP="00203311">
      <w:pPr>
        <w:ind w:firstLine="709"/>
        <w:jc w:val="both"/>
        <w:rPr>
          <w:szCs w:val="28"/>
        </w:rPr>
      </w:pPr>
    </w:p>
    <w:p w:rsidR="0007121A" w:rsidRPr="006B1950" w:rsidRDefault="0007121A" w:rsidP="00203311">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 xml:space="preserve">Таким образом, большим преимуществом работы автоматизированной системы на основе СУР является выбор мер таможенного контроля СУР, что позволяет сократить участие человеческого фактора в принятии решений. </w:t>
      </w:r>
    </w:p>
    <w:p w:rsidR="0007121A" w:rsidRPr="006B1950" w:rsidRDefault="0007121A" w:rsidP="00203311">
      <w:pPr>
        <w:pStyle w:val="aa"/>
        <w:spacing w:after="0" w:line="240" w:lineRule="auto"/>
        <w:ind w:left="0" w:firstLine="709"/>
        <w:jc w:val="both"/>
        <w:rPr>
          <w:rFonts w:ascii="Times New Roman" w:hAnsi="Times New Roman" w:cs="Times New Roman"/>
          <w:sz w:val="28"/>
          <w:szCs w:val="28"/>
          <w:lang w:val="ru-RU"/>
        </w:rPr>
      </w:pPr>
      <w:bookmarkStart w:id="41" w:name="_Hlk148611965"/>
      <w:r w:rsidRPr="006B1950">
        <w:rPr>
          <w:rFonts w:ascii="Times New Roman" w:hAnsi="Times New Roman" w:cs="Times New Roman"/>
          <w:sz w:val="28"/>
          <w:szCs w:val="28"/>
          <w:lang w:val="ru-RU"/>
        </w:rPr>
        <w:t>Другими преимуществами является:</w:t>
      </w:r>
    </w:p>
    <w:p w:rsidR="0007121A" w:rsidRPr="006B1950" w:rsidRDefault="00203311" w:rsidP="00203311">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w:t>
      </w:r>
      <w:r w:rsidR="0007121A" w:rsidRPr="006B1950">
        <w:rPr>
          <w:rFonts w:ascii="Times New Roman" w:hAnsi="Times New Roman" w:cs="Times New Roman"/>
          <w:sz w:val="28"/>
          <w:szCs w:val="28"/>
          <w:lang w:val="ru-RU"/>
        </w:rPr>
        <w:t xml:space="preserve"> возможность автоматического выпуска товаров за считанные секунды;</w:t>
      </w:r>
    </w:p>
    <w:p w:rsidR="0007121A" w:rsidRPr="006B1950" w:rsidRDefault="00203311" w:rsidP="00203311">
      <w:pPr>
        <w:ind w:firstLine="709"/>
        <w:jc w:val="both"/>
        <w:rPr>
          <w:sz w:val="28"/>
          <w:szCs w:val="28"/>
        </w:rPr>
      </w:pPr>
      <w:r w:rsidRPr="006B1950">
        <w:rPr>
          <w:sz w:val="28"/>
          <w:szCs w:val="28"/>
        </w:rPr>
        <w:t>–</w:t>
      </w:r>
      <w:r w:rsidR="0007121A" w:rsidRPr="006B1950">
        <w:rPr>
          <w:sz w:val="28"/>
          <w:szCs w:val="28"/>
        </w:rPr>
        <w:t xml:space="preserve"> автоматическое определение должностного лица таможенного органа для осуществления таможенного контроля;</w:t>
      </w:r>
    </w:p>
    <w:p w:rsidR="0007121A" w:rsidRPr="006B1950" w:rsidRDefault="00203311" w:rsidP="00203311">
      <w:pPr>
        <w:ind w:firstLine="709"/>
        <w:jc w:val="both"/>
        <w:rPr>
          <w:sz w:val="28"/>
          <w:szCs w:val="28"/>
        </w:rPr>
      </w:pPr>
      <w:r w:rsidRPr="006B1950">
        <w:rPr>
          <w:sz w:val="28"/>
          <w:szCs w:val="28"/>
        </w:rPr>
        <w:t>–</w:t>
      </w:r>
      <w:r w:rsidR="0007121A" w:rsidRPr="006B1950">
        <w:rPr>
          <w:sz w:val="28"/>
          <w:szCs w:val="28"/>
        </w:rPr>
        <w:t xml:space="preserve"> системой предусмотрено направление декларанту в личный кабинет электронного уведомления о результатах работы СУР и назначении мер таможенного контроля;</w:t>
      </w:r>
    </w:p>
    <w:p w:rsidR="0007121A" w:rsidRPr="006B1950" w:rsidRDefault="00203311" w:rsidP="00203311">
      <w:pPr>
        <w:ind w:firstLine="709"/>
        <w:jc w:val="both"/>
        <w:rPr>
          <w:sz w:val="28"/>
          <w:szCs w:val="28"/>
        </w:rPr>
      </w:pPr>
      <w:r w:rsidRPr="006B1950">
        <w:rPr>
          <w:sz w:val="28"/>
          <w:szCs w:val="28"/>
        </w:rPr>
        <w:lastRenderedPageBreak/>
        <w:t>–</w:t>
      </w:r>
      <w:r w:rsidR="0007121A" w:rsidRPr="006B1950">
        <w:rPr>
          <w:sz w:val="28"/>
          <w:szCs w:val="28"/>
        </w:rPr>
        <w:t xml:space="preserve"> при необходимости дополнительные документы запрашиваются и предоставляются посредством ИС «АСТАНА-1»</w:t>
      </w:r>
      <w:bookmarkEnd w:id="41"/>
      <w:r w:rsidR="0007121A" w:rsidRPr="006B1950">
        <w:rPr>
          <w:sz w:val="28"/>
          <w:szCs w:val="28"/>
        </w:rPr>
        <w:t xml:space="preserve"> [</w:t>
      </w:r>
      <w:r w:rsidR="005C1622" w:rsidRPr="006B1950">
        <w:rPr>
          <w:sz w:val="28"/>
          <w:szCs w:val="28"/>
        </w:rPr>
        <w:t>14</w:t>
      </w:r>
      <w:r w:rsidR="00740054" w:rsidRPr="006B1950">
        <w:rPr>
          <w:sz w:val="28"/>
          <w:szCs w:val="28"/>
        </w:rPr>
        <w:t>6</w:t>
      </w:r>
      <w:r w:rsidR="0007121A" w:rsidRPr="006B1950">
        <w:rPr>
          <w:sz w:val="28"/>
          <w:szCs w:val="28"/>
        </w:rPr>
        <w:t>].</w:t>
      </w:r>
    </w:p>
    <w:p w:rsidR="0007121A" w:rsidRPr="006B1950" w:rsidRDefault="0007121A" w:rsidP="00203311">
      <w:pPr>
        <w:ind w:firstLine="709"/>
        <w:jc w:val="both"/>
        <w:rPr>
          <w:sz w:val="28"/>
          <w:szCs w:val="28"/>
        </w:rPr>
      </w:pPr>
      <w:r w:rsidRPr="006B1950">
        <w:rPr>
          <w:sz w:val="28"/>
          <w:szCs w:val="28"/>
        </w:rPr>
        <w:t xml:space="preserve">Таким образом, подобная система позволяет сделать процесс таможенного декларирования прозрачным, так как все действия отражаются в личном кабинете декларанта, при этом к минимуму сведено участие должностного лица таможенного органа в процессе отбора товаров для таможенного контроля. Кроме того, облегчается работа </w:t>
      </w:r>
      <w:r w:rsidR="00A444AC" w:rsidRPr="006B1950">
        <w:rPr>
          <w:sz w:val="28"/>
          <w:szCs w:val="28"/>
        </w:rPr>
        <w:t>таможни</w:t>
      </w:r>
      <w:r w:rsidRPr="006B1950">
        <w:rPr>
          <w:sz w:val="28"/>
          <w:szCs w:val="28"/>
        </w:rPr>
        <w:t xml:space="preserve">, так как большинство действий, например, направление уведомлений декларанту о действиях таможенного органа </w:t>
      </w:r>
      <w:r w:rsidR="0083723A" w:rsidRPr="006B1950">
        <w:rPr>
          <w:sz w:val="28"/>
          <w:szCs w:val="28"/>
        </w:rPr>
        <w:t>осуществляется</w:t>
      </w:r>
      <w:r w:rsidRPr="006B1950">
        <w:rPr>
          <w:sz w:val="28"/>
          <w:szCs w:val="28"/>
        </w:rPr>
        <w:t xml:space="preserve"> в автоматическом режиме.</w:t>
      </w:r>
    </w:p>
    <w:p w:rsidR="0007121A" w:rsidRPr="006B1950" w:rsidRDefault="0007121A" w:rsidP="00203311">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Необходимо отметить, что работа ИС «АСТАНА-1», основой которой является автоматизированная СУР, имеет свои недостатки, одним из которых несогласие декларантов с индикаторами (профилями) рисков, составляющих базу работы такой системы. При этом нарекани</w:t>
      </w:r>
      <w:r w:rsidR="00A444AC" w:rsidRPr="006B1950">
        <w:rPr>
          <w:rFonts w:ascii="Times New Roman" w:hAnsi="Times New Roman" w:cs="Times New Roman"/>
          <w:sz w:val="28"/>
          <w:szCs w:val="28"/>
          <w:lang w:val="ru-RU"/>
        </w:rPr>
        <w:t xml:space="preserve">я имеются к непрозрачности процесса </w:t>
      </w:r>
      <w:r w:rsidRPr="006B1950">
        <w:rPr>
          <w:rFonts w:ascii="Times New Roman" w:hAnsi="Times New Roman" w:cs="Times New Roman"/>
          <w:sz w:val="28"/>
          <w:szCs w:val="28"/>
          <w:lang w:val="ru-RU"/>
        </w:rPr>
        <w:t>формировани</w:t>
      </w:r>
      <w:r w:rsidR="00A444AC" w:rsidRPr="006B1950">
        <w:rPr>
          <w:rFonts w:ascii="Times New Roman" w:hAnsi="Times New Roman" w:cs="Times New Roman"/>
          <w:sz w:val="28"/>
          <w:szCs w:val="28"/>
          <w:lang w:val="ru-RU"/>
        </w:rPr>
        <w:t>я</w:t>
      </w:r>
      <w:r w:rsidRPr="006B1950">
        <w:rPr>
          <w:rFonts w:ascii="Times New Roman" w:hAnsi="Times New Roman" w:cs="Times New Roman"/>
          <w:sz w:val="28"/>
          <w:szCs w:val="28"/>
          <w:lang w:val="ru-RU"/>
        </w:rPr>
        <w:t xml:space="preserve"> стоимостных индикаторов, на основе которых осуществляется контроль заявленной таможенной стоимости ввозимых товаров.</w:t>
      </w:r>
    </w:p>
    <w:p w:rsidR="0007121A" w:rsidRPr="006B1950" w:rsidRDefault="00A444AC" w:rsidP="00203311">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П</w:t>
      </w:r>
      <w:r w:rsidR="0007121A" w:rsidRPr="006B1950">
        <w:rPr>
          <w:rFonts w:ascii="Times New Roman" w:hAnsi="Times New Roman" w:cs="Times New Roman"/>
          <w:sz w:val="28"/>
          <w:szCs w:val="28"/>
          <w:lang w:val="ru-RU"/>
        </w:rPr>
        <w:t>одавляющее количество судебных исков в области таможенного регулирования в Казахстане составляют дела по спорам о таможенной стоимости импортируемых товаров. При этом в большинстве случаев иск подается в связи с несогласием с правомерностью применения таможенным органом того или иного метода определения таможенной стоимости товаров, а именно когда отвергается первый метод, и таможенная стоимость определяется на основе ценовой информации таможенного органа [</w:t>
      </w:r>
      <w:r w:rsidR="005C1622" w:rsidRPr="006B1950">
        <w:rPr>
          <w:rFonts w:ascii="Times New Roman" w:hAnsi="Times New Roman" w:cs="Times New Roman"/>
          <w:sz w:val="28"/>
          <w:szCs w:val="28"/>
          <w:lang w:val="ru-RU"/>
        </w:rPr>
        <w:t>14</w:t>
      </w:r>
      <w:r w:rsidR="00740054" w:rsidRPr="006B1950">
        <w:rPr>
          <w:rFonts w:ascii="Times New Roman" w:hAnsi="Times New Roman" w:cs="Times New Roman"/>
          <w:sz w:val="28"/>
          <w:szCs w:val="28"/>
          <w:lang w:val="ru-RU"/>
        </w:rPr>
        <w:t>7</w:t>
      </w:r>
      <w:r w:rsidR="0007121A" w:rsidRPr="006B1950">
        <w:rPr>
          <w:rFonts w:ascii="Times New Roman" w:hAnsi="Times New Roman" w:cs="Times New Roman"/>
          <w:sz w:val="28"/>
          <w:szCs w:val="28"/>
          <w:lang w:val="ru-RU"/>
        </w:rPr>
        <w:t>]. Аналогичная ситуация складывается в России и Кыргызстане [</w:t>
      </w:r>
      <w:r w:rsidR="00BE4716" w:rsidRPr="006B1950">
        <w:rPr>
          <w:rFonts w:ascii="Times New Roman" w:hAnsi="Times New Roman" w:cs="Times New Roman"/>
          <w:sz w:val="28"/>
          <w:szCs w:val="28"/>
          <w:lang w:val="ru-RU"/>
        </w:rPr>
        <w:t>1</w:t>
      </w:r>
      <w:r w:rsidR="005C1622" w:rsidRPr="006B1950">
        <w:rPr>
          <w:rFonts w:ascii="Times New Roman" w:hAnsi="Times New Roman" w:cs="Times New Roman"/>
          <w:sz w:val="28"/>
          <w:szCs w:val="28"/>
          <w:lang w:val="ru-RU"/>
        </w:rPr>
        <w:t>4</w:t>
      </w:r>
      <w:r w:rsidR="00740054" w:rsidRPr="006B1950">
        <w:rPr>
          <w:rFonts w:ascii="Times New Roman" w:hAnsi="Times New Roman" w:cs="Times New Roman"/>
          <w:sz w:val="28"/>
          <w:szCs w:val="28"/>
          <w:lang w:val="ru-RU"/>
        </w:rPr>
        <w:t>8</w:t>
      </w:r>
      <w:r w:rsidR="00BE4716" w:rsidRPr="006B1950">
        <w:rPr>
          <w:rFonts w:ascii="Times New Roman" w:hAnsi="Times New Roman" w:cs="Times New Roman"/>
          <w:sz w:val="28"/>
          <w:szCs w:val="28"/>
          <w:lang w:val="ru-RU"/>
        </w:rPr>
        <w:t>,</w:t>
      </w:r>
      <w:r w:rsidR="00A1545A" w:rsidRPr="006B1950">
        <w:rPr>
          <w:rFonts w:ascii="Times New Roman" w:hAnsi="Times New Roman" w:cs="Times New Roman"/>
          <w:sz w:val="28"/>
          <w:szCs w:val="28"/>
          <w:lang w:val="ru-RU"/>
        </w:rPr>
        <w:t xml:space="preserve"> </w:t>
      </w:r>
      <w:r w:rsidR="00BE4716" w:rsidRPr="006B1950">
        <w:rPr>
          <w:rFonts w:ascii="Times New Roman" w:hAnsi="Times New Roman" w:cs="Times New Roman"/>
          <w:sz w:val="28"/>
          <w:szCs w:val="28"/>
          <w:lang w:val="ru-RU"/>
        </w:rPr>
        <w:t>1</w:t>
      </w:r>
      <w:r w:rsidR="005C1622" w:rsidRPr="006B1950">
        <w:rPr>
          <w:rFonts w:ascii="Times New Roman" w:hAnsi="Times New Roman" w:cs="Times New Roman"/>
          <w:sz w:val="28"/>
          <w:szCs w:val="28"/>
          <w:lang w:val="ru-RU"/>
        </w:rPr>
        <w:t>4</w:t>
      </w:r>
      <w:r w:rsidR="00740054" w:rsidRPr="006B1950">
        <w:rPr>
          <w:rFonts w:ascii="Times New Roman" w:hAnsi="Times New Roman" w:cs="Times New Roman"/>
          <w:sz w:val="28"/>
          <w:szCs w:val="28"/>
          <w:lang w:val="ru-RU"/>
        </w:rPr>
        <w:t>9</w:t>
      </w:r>
      <w:r w:rsidR="0007121A" w:rsidRPr="006B1950">
        <w:rPr>
          <w:rFonts w:ascii="Times New Roman" w:hAnsi="Times New Roman" w:cs="Times New Roman"/>
          <w:sz w:val="28"/>
          <w:szCs w:val="28"/>
          <w:lang w:val="ru-RU"/>
        </w:rPr>
        <w:t>].</w:t>
      </w:r>
    </w:p>
    <w:p w:rsidR="0007121A" w:rsidRPr="006B1950" w:rsidRDefault="0007121A" w:rsidP="00203311">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 xml:space="preserve">Таможенная стоимость ввозимых товаров – один из основополагающих институтов таможенного регулирования, так как таможенная стоимость является основой для исчисления и начисления таможенных пошлин и налогов, а также специальных, антидемпинговых и компенсационных пошлин. Таким образом, контроль за правильностью ее определения – один из важнейших и сложных элементов системы таможенного контроля. </w:t>
      </w:r>
    </w:p>
    <w:p w:rsidR="0007121A" w:rsidRPr="006B1950" w:rsidRDefault="0007121A" w:rsidP="00203311">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Таможенная стоимость ввозимых на таможенную территорию ЕАЭС товаров в общем понимании данного понятия представляет собой цену, которая фактически уплачена или подлежит уплате, то есть стоимость сделки с товаро</w:t>
      </w:r>
      <w:r w:rsidR="00A444AC" w:rsidRPr="006B1950">
        <w:rPr>
          <w:rFonts w:ascii="Times New Roman" w:hAnsi="Times New Roman" w:cs="Times New Roman"/>
          <w:sz w:val="28"/>
          <w:szCs w:val="28"/>
          <w:lang w:val="ru-RU"/>
        </w:rPr>
        <w:t>м</w:t>
      </w:r>
      <w:r w:rsidRPr="006B1950">
        <w:rPr>
          <w:rFonts w:ascii="Times New Roman" w:hAnsi="Times New Roman" w:cs="Times New Roman"/>
          <w:sz w:val="28"/>
          <w:szCs w:val="28"/>
          <w:lang w:val="ru-RU"/>
        </w:rPr>
        <w:t>, при этом в данную стоимость включаются только те расходы, которые сформировали цену товара до его пересечения таможенной границ</w:t>
      </w:r>
      <w:r w:rsidR="00A444AC" w:rsidRPr="006B1950">
        <w:rPr>
          <w:rFonts w:ascii="Times New Roman" w:hAnsi="Times New Roman" w:cs="Times New Roman"/>
          <w:sz w:val="28"/>
          <w:szCs w:val="28"/>
          <w:lang w:val="ru-RU"/>
        </w:rPr>
        <w:t>ы</w:t>
      </w:r>
      <w:r w:rsidRPr="006B1950">
        <w:rPr>
          <w:rFonts w:ascii="Times New Roman" w:hAnsi="Times New Roman" w:cs="Times New Roman"/>
          <w:sz w:val="28"/>
          <w:szCs w:val="28"/>
          <w:lang w:val="ru-RU"/>
        </w:rPr>
        <w:t xml:space="preserve"> ЕАЭС.</w:t>
      </w:r>
    </w:p>
    <w:p w:rsidR="0007121A" w:rsidRPr="006B1950" w:rsidRDefault="0007121A" w:rsidP="00203311">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 xml:space="preserve">Глава 5 ТК ЕАЭС регулирует основные вопросы, регламентирующие порядок определения таможенной стоимости товаров. Основу определения таможенной стоимости составляет Соглашение об осуществлении статьи VII </w:t>
      </w:r>
      <w:r w:rsidR="00A444AC" w:rsidRPr="006B1950">
        <w:rPr>
          <w:rFonts w:ascii="Times New Roman" w:hAnsi="Times New Roman" w:cs="Times New Roman"/>
          <w:sz w:val="28"/>
          <w:szCs w:val="28"/>
          <w:lang w:val="ru-RU"/>
        </w:rPr>
        <w:t>ГАТТ</w:t>
      </w:r>
      <w:r w:rsidRPr="006B1950">
        <w:rPr>
          <w:rFonts w:ascii="Times New Roman" w:hAnsi="Times New Roman" w:cs="Times New Roman"/>
          <w:sz w:val="28"/>
          <w:szCs w:val="28"/>
          <w:lang w:val="ru-RU"/>
        </w:rPr>
        <w:t xml:space="preserve"> 1994 г. Статья 7 </w:t>
      </w:r>
      <w:r w:rsidR="00A444AC" w:rsidRPr="006B1950">
        <w:rPr>
          <w:rFonts w:ascii="Times New Roman" w:hAnsi="Times New Roman" w:cs="Times New Roman"/>
          <w:sz w:val="28"/>
          <w:szCs w:val="28"/>
          <w:lang w:val="ru-RU"/>
        </w:rPr>
        <w:t xml:space="preserve">такого </w:t>
      </w:r>
      <w:r w:rsidRPr="006B1950">
        <w:rPr>
          <w:rFonts w:ascii="Times New Roman" w:hAnsi="Times New Roman" w:cs="Times New Roman"/>
          <w:sz w:val="28"/>
          <w:szCs w:val="28"/>
          <w:lang w:val="ru-RU"/>
        </w:rPr>
        <w:t>Соглашения предполагает последовательное применение методов определения таможенной стоимости, последний из которых основан на использовании «разумных средств на основе данных, имеющихся в стране импорта» [</w:t>
      </w:r>
      <w:r w:rsidR="005C1622" w:rsidRPr="006B1950">
        <w:rPr>
          <w:rFonts w:ascii="Times New Roman" w:hAnsi="Times New Roman" w:cs="Times New Roman"/>
          <w:sz w:val="28"/>
          <w:szCs w:val="28"/>
          <w:lang w:val="ru-RU"/>
        </w:rPr>
        <w:t>1</w:t>
      </w:r>
      <w:r w:rsidR="00740054" w:rsidRPr="006B1950">
        <w:rPr>
          <w:rFonts w:ascii="Times New Roman" w:hAnsi="Times New Roman" w:cs="Times New Roman"/>
          <w:sz w:val="28"/>
          <w:szCs w:val="28"/>
          <w:lang w:val="ru-RU"/>
        </w:rPr>
        <w:t>50</w:t>
      </w:r>
      <w:r w:rsidRPr="006B1950">
        <w:rPr>
          <w:rFonts w:ascii="Times New Roman" w:hAnsi="Times New Roman" w:cs="Times New Roman"/>
          <w:sz w:val="28"/>
          <w:szCs w:val="28"/>
          <w:lang w:val="ru-RU"/>
        </w:rPr>
        <w:t xml:space="preserve">]. </w:t>
      </w:r>
    </w:p>
    <w:p w:rsidR="0007121A" w:rsidRPr="006B1950" w:rsidRDefault="0007121A" w:rsidP="00203311">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lastRenderedPageBreak/>
        <w:t xml:space="preserve">В </w:t>
      </w:r>
      <w:r w:rsidR="00203311" w:rsidRPr="006B1950">
        <w:rPr>
          <w:rFonts w:ascii="Times New Roman" w:hAnsi="Times New Roman" w:cs="Times New Roman"/>
          <w:sz w:val="28"/>
          <w:szCs w:val="28"/>
          <w:lang w:val="ru-RU"/>
        </w:rPr>
        <w:t>(</w:t>
      </w:r>
      <w:r w:rsidRPr="006B1950">
        <w:rPr>
          <w:rFonts w:ascii="Times New Roman" w:hAnsi="Times New Roman" w:cs="Times New Roman"/>
          <w:sz w:val="28"/>
          <w:szCs w:val="28"/>
          <w:lang w:val="ru-RU"/>
        </w:rPr>
        <w:t xml:space="preserve">Приложении </w:t>
      </w:r>
      <w:r w:rsidR="001600DF">
        <w:rPr>
          <w:rFonts w:ascii="Times New Roman" w:hAnsi="Times New Roman" w:cs="Times New Roman"/>
          <w:sz w:val="28"/>
          <w:szCs w:val="28"/>
          <w:lang w:val="ru-RU"/>
        </w:rPr>
        <w:t>И</w:t>
      </w:r>
      <w:r w:rsidR="00203311" w:rsidRPr="006B1950">
        <w:rPr>
          <w:rFonts w:ascii="Times New Roman" w:hAnsi="Times New Roman" w:cs="Times New Roman"/>
          <w:sz w:val="28"/>
          <w:szCs w:val="28"/>
          <w:lang w:val="ru-RU"/>
        </w:rPr>
        <w:t>)</w:t>
      </w:r>
      <w:r w:rsidRPr="006B1950">
        <w:rPr>
          <w:rFonts w:ascii="Times New Roman" w:hAnsi="Times New Roman" w:cs="Times New Roman"/>
          <w:sz w:val="28"/>
          <w:szCs w:val="28"/>
          <w:lang w:val="ru-RU"/>
        </w:rPr>
        <w:t xml:space="preserve"> представлен механизм определения таможенной стоимости ввозимых товаров на основе последовательного применения методов определения таможенной стоимости ввозимых товаров.</w:t>
      </w:r>
    </w:p>
    <w:p w:rsidR="0007121A" w:rsidRPr="006B1950" w:rsidRDefault="0007121A" w:rsidP="00203311">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Методы определения таможенной стоимости должны применяться последовательно один за другим. Нарушение данного условия является основанием для признания таможенной стоимости товара, определенной с нарушением таможенного законодательства.</w:t>
      </w:r>
    </w:p>
    <w:p w:rsidR="0007121A" w:rsidRPr="006B1950" w:rsidRDefault="0007121A" w:rsidP="00203311">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 xml:space="preserve">Наиболее спорным в применении является </w:t>
      </w:r>
      <w:r w:rsidR="00A444AC" w:rsidRPr="006B1950">
        <w:rPr>
          <w:rFonts w:ascii="Times New Roman" w:hAnsi="Times New Roman" w:cs="Times New Roman"/>
          <w:sz w:val="28"/>
          <w:szCs w:val="28"/>
          <w:lang w:val="ru-RU"/>
        </w:rPr>
        <w:t>шестой</w:t>
      </w:r>
      <w:r w:rsidRPr="006B1950">
        <w:rPr>
          <w:rFonts w:ascii="Times New Roman" w:hAnsi="Times New Roman" w:cs="Times New Roman"/>
          <w:sz w:val="28"/>
          <w:szCs w:val="28"/>
          <w:lang w:val="ru-RU"/>
        </w:rPr>
        <w:t xml:space="preserve"> метод определения таможенной стоимости, так как его основа (в том числе стоимостные индикаторы СУР) определяется таможенным органом.</w:t>
      </w:r>
    </w:p>
    <w:p w:rsidR="0007121A" w:rsidRPr="006B1950" w:rsidRDefault="0007121A" w:rsidP="00203311">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Шестой метод называют «запасным вариантом», так как он содержит не определенный метод, а описывает возможные варианты определения таможенной стоимости при невозможности применения иных методов [</w:t>
      </w:r>
      <w:r w:rsidR="005C1622" w:rsidRPr="006B1950">
        <w:rPr>
          <w:rFonts w:ascii="Times New Roman" w:hAnsi="Times New Roman" w:cs="Times New Roman"/>
          <w:sz w:val="28"/>
          <w:szCs w:val="28"/>
          <w:lang w:val="ru-RU"/>
        </w:rPr>
        <w:t>1</w:t>
      </w:r>
      <w:r w:rsidR="00740054" w:rsidRPr="006B1950">
        <w:rPr>
          <w:rFonts w:ascii="Times New Roman" w:hAnsi="Times New Roman" w:cs="Times New Roman"/>
          <w:sz w:val="28"/>
          <w:szCs w:val="28"/>
          <w:lang w:val="ru-RU"/>
        </w:rPr>
        <w:t>51</w:t>
      </w:r>
      <w:r w:rsidRPr="006B1950">
        <w:rPr>
          <w:rFonts w:ascii="Times New Roman" w:hAnsi="Times New Roman" w:cs="Times New Roman"/>
          <w:sz w:val="28"/>
          <w:szCs w:val="28"/>
          <w:lang w:val="ru-RU"/>
        </w:rPr>
        <w:t xml:space="preserve">]. При этом существуют некоторые ограничения использования статьи 7 </w:t>
      </w:r>
      <w:r w:rsidR="00A444AC" w:rsidRPr="006B1950">
        <w:rPr>
          <w:rFonts w:ascii="Times New Roman" w:hAnsi="Times New Roman" w:cs="Times New Roman"/>
          <w:sz w:val="28"/>
          <w:szCs w:val="28"/>
          <w:lang w:val="ru-RU"/>
        </w:rPr>
        <w:t>Соглашения об осуществлении статьи VII ГАТТ 1994 г.</w:t>
      </w:r>
      <w:r w:rsidRPr="006B1950">
        <w:rPr>
          <w:rFonts w:ascii="Times New Roman" w:hAnsi="Times New Roman" w:cs="Times New Roman"/>
          <w:sz w:val="28"/>
          <w:szCs w:val="28"/>
          <w:lang w:val="ru-RU"/>
        </w:rPr>
        <w:t>, например, значения таможенной стоимости не должны основываться на минимальных или произвольных значениях [</w:t>
      </w:r>
      <w:r w:rsidR="005C1622" w:rsidRPr="006B1950">
        <w:rPr>
          <w:rFonts w:ascii="Times New Roman" w:hAnsi="Times New Roman" w:cs="Times New Roman"/>
          <w:sz w:val="28"/>
          <w:szCs w:val="28"/>
          <w:lang w:val="ru-RU"/>
        </w:rPr>
        <w:t>1</w:t>
      </w:r>
      <w:r w:rsidR="00740054" w:rsidRPr="006B1950">
        <w:rPr>
          <w:rFonts w:ascii="Times New Roman" w:hAnsi="Times New Roman" w:cs="Times New Roman"/>
          <w:sz w:val="28"/>
          <w:szCs w:val="28"/>
          <w:lang w:val="ru-RU"/>
        </w:rPr>
        <w:t>50</w:t>
      </w:r>
      <w:r w:rsidRPr="006B1950">
        <w:rPr>
          <w:rFonts w:ascii="Times New Roman" w:hAnsi="Times New Roman" w:cs="Times New Roman"/>
          <w:sz w:val="28"/>
          <w:szCs w:val="28"/>
          <w:lang w:val="ru-RU"/>
        </w:rPr>
        <w:t>].</w:t>
      </w:r>
    </w:p>
    <w:p w:rsidR="0007121A" w:rsidRPr="006B1950" w:rsidRDefault="0007121A" w:rsidP="00203311">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Таким образом, не смотря на то, что по информации ВТамО в настоящее время более 90% мировой торговли оценивается на основе метода стоимости сделки, у таможенного органа возникает необходимость в выборе максимально сопоставимой таможенной стоимости для ее применения к ввозимому оцениваемому товару, то есть из множества данных о стоимости товара, имеюще</w:t>
      </w:r>
      <w:r w:rsidR="00A444AC" w:rsidRPr="006B1950">
        <w:rPr>
          <w:rFonts w:ascii="Times New Roman" w:hAnsi="Times New Roman" w:cs="Times New Roman"/>
          <w:sz w:val="28"/>
          <w:szCs w:val="28"/>
          <w:lang w:val="ru-RU"/>
        </w:rPr>
        <w:t>х</w:t>
      </w:r>
      <w:r w:rsidRPr="006B1950">
        <w:rPr>
          <w:rFonts w:ascii="Times New Roman" w:hAnsi="Times New Roman" w:cs="Times New Roman"/>
          <w:sz w:val="28"/>
          <w:szCs w:val="28"/>
          <w:lang w:val="ru-RU"/>
        </w:rPr>
        <w:t>ся в таможенном органе, необходимо определить только то значение таможенной стоимости, которое в наибольшей степени отвечает требованиям, установленным таможенным законодательством.</w:t>
      </w:r>
    </w:p>
    <w:p w:rsidR="0007121A" w:rsidRPr="006B1950" w:rsidRDefault="0007121A" w:rsidP="00203311">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 xml:space="preserve">Аналогичная проблема возникает у таможенного органа при формировании ценовых индикаторов </w:t>
      </w:r>
      <w:r w:rsidR="00A444AC" w:rsidRPr="006B1950">
        <w:rPr>
          <w:rFonts w:ascii="Times New Roman" w:hAnsi="Times New Roman" w:cs="Times New Roman"/>
          <w:sz w:val="28"/>
          <w:szCs w:val="28"/>
          <w:lang w:val="ru-RU"/>
        </w:rPr>
        <w:t>СУР</w:t>
      </w:r>
      <w:r w:rsidRPr="006B1950">
        <w:rPr>
          <w:rFonts w:ascii="Times New Roman" w:hAnsi="Times New Roman" w:cs="Times New Roman"/>
          <w:sz w:val="28"/>
          <w:szCs w:val="28"/>
          <w:lang w:val="ru-RU"/>
        </w:rPr>
        <w:t>, применяемой в ходе таможенного контроля.</w:t>
      </w:r>
    </w:p>
    <w:p w:rsidR="0007121A" w:rsidRPr="006B1950" w:rsidRDefault="0007121A" w:rsidP="00203311">
      <w:pPr>
        <w:ind w:firstLine="709"/>
        <w:jc w:val="both"/>
        <w:rPr>
          <w:color w:val="222222"/>
          <w:sz w:val="28"/>
          <w:szCs w:val="20"/>
          <w:shd w:val="clear" w:color="auto" w:fill="FFFFFF"/>
        </w:rPr>
      </w:pPr>
      <w:r w:rsidRPr="006B1950">
        <w:rPr>
          <w:sz w:val="28"/>
        </w:rPr>
        <w:t xml:space="preserve">В научных работах вопросы таможенного контроля таможенной стоимости исследованы в работах Перелыгиной Н.Г., Орлова А.В., Вороновой В.А., Зыкова А.А., </w:t>
      </w:r>
      <w:r w:rsidRPr="006B1950">
        <w:rPr>
          <w:color w:val="222222"/>
          <w:sz w:val="28"/>
          <w:szCs w:val="20"/>
          <w:shd w:val="clear" w:color="auto" w:fill="FFFFFF"/>
        </w:rPr>
        <w:t>Вериго С.А. [</w:t>
      </w:r>
      <w:r w:rsidR="00FD6C59" w:rsidRPr="006B1950">
        <w:rPr>
          <w:color w:val="222222"/>
          <w:sz w:val="28"/>
          <w:szCs w:val="20"/>
          <w:shd w:val="clear" w:color="auto" w:fill="FFFFFF"/>
        </w:rPr>
        <w:t>22,</w:t>
      </w:r>
      <w:r w:rsidR="003B7837" w:rsidRPr="006B1950">
        <w:rPr>
          <w:color w:val="222222"/>
          <w:sz w:val="28"/>
          <w:szCs w:val="20"/>
          <w:shd w:val="clear" w:color="auto" w:fill="FFFFFF"/>
        </w:rPr>
        <w:t xml:space="preserve"> с. 229,</w:t>
      </w:r>
      <w:r w:rsidR="00FD6C59" w:rsidRPr="006B1950">
        <w:rPr>
          <w:color w:val="222222"/>
          <w:sz w:val="28"/>
          <w:szCs w:val="20"/>
          <w:shd w:val="clear" w:color="auto" w:fill="FFFFFF"/>
        </w:rPr>
        <w:t xml:space="preserve"> 23,</w:t>
      </w:r>
      <w:r w:rsidR="003B7837" w:rsidRPr="006B1950">
        <w:rPr>
          <w:color w:val="222222"/>
          <w:sz w:val="28"/>
          <w:szCs w:val="20"/>
          <w:shd w:val="clear" w:color="auto" w:fill="FFFFFF"/>
        </w:rPr>
        <w:t xml:space="preserve"> с. 243,</w:t>
      </w:r>
      <w:r w:rsidR="00FD6C59" w:rsidRPr="006B1950">
        <w:rPr>
          <w:color w:val="222222"/>
          <w:sz w:val="28"/>
          <w:szCs w:val="20"/>
          <w:shd w:val="clear" w:color="auto" w:fill="FFFFFF"/>
        </w:rPr>
        <w:t xml:space="preserve"> 24,</w:t>
      </w:r>
      <w:r w:rsidR="003B7837" w:rsidRPr="006B1950">
        <w:rPr>
          <w:color w:val="222222"/>
          <w:sz w:val="28"/>
          <w:szCs w:val="20"/>
          <w:shd w:val="clear" w:color="auto" w:fill="FFFFFF"/>
        </w:rPr>
        <w:t xml:space="preserve"> с. 25,</w:t>
      </w:r>
      <w:r w:rsidR="00FD6C59" w:rsidRPr="006B1950">
        <w:rPr>
          <w:color w:val="222222"/>
          <w:sz w:val="28"/>
          <w:szCs w:val="20"/>
          <w:shd w:val="clear" w:color="auto" w:fill="FFFFFF"/>
        </w:rPr>
        <w:t xml:space="preserve"> 25, </w:t>
      </w:r>
      <w:r w:rsidR="005316C9" w:rsidRPr="006B1950">
        <w:rPr>
          <w:color w:val="222222"/>
          <w:sz w:val="28"/>
          <w:szCs w:val="20"/>
          <w:shd w:val="clear" w:color="auto" w:fill="FFFFFF"/>
        </w:rPr>
        <w:t>с</w:t>
      </w:r>
      <w:r w:rsidR="00FD6C59" w:rsidRPr="006B1950">
        <w:rPr>
          <w:color w:val="222222"/>
          <w:sz w:val="28"/>
          <w:szCs w:val="20"/>
          <w:shd w:val="clear" w:color="auto" w:fill="FFFFFF"/>
        </w:rPr>
        <w:t xml:space="preserve">. </w:t>
      </w:r>
      <w:r w:rsidR="005316C9" w:rsidRPr="006B1950">
        <w:rPr>
          <w:color w:val="222222"/>
          <w:sz w:val="28"/>
          <w:szCs w:val="20"/>
          <w:shd w:val="clear" w:color="auto" w:fill="FFFFFF"/>
        </w:rPr>
        <w:t>29</w:t>
      </w:r>
      <w:r w:rsidR="005C1622" w:rsidRPr="006B1950">
        <w:rPr>
          <w:color w:val="222222"/>
          <w:sz w:val="28"/>
          <w:szCs w:val="20"/>
          <w:shd w:val="clear" w:color="auto" w:fill="FFFFFF"/>
        </w:rPr>
        <w:t>5</w:t>
      </w:r>
      <w:r w:rsidRPr="006B1950">
        <w:rPr>
          <w:color w:val="222222"/>
          <w:sz w:val="28"/>
          <w:szCs w:val="20"/>
          <w:shd w:val="clear" w:color="auto" w:fill="FFFFFF"/>
        </w:rPr>
        <w:t xml:space="preserve">]. Таможенная стоимость в данных работах рассматривается с теоретической точки зрения с освещением основных проблем, связанных с ее определением. </w:t>
      </w:r>
    </w:p>
    <w:p w:rsidR="0007121A" w:rsidRPr="006B1950" w:rsidRDefault="0007121A" w:rsidP="00203311">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Можно отметить, что вопросы таможенной стоимости не являются редким для изучения предметом исследования, однако статистические, математические и эконометрические инструменты не так часто используются в исследованиях, посвященных вопросам контроля таможенной стоимости импортных товаров. Однако, можно привести некоторые работы, в которых предлагается методы контроля таможенной стоимости импортных товаров.</w:t>
      </w:r>
    </w:p>
    <w:p w:rsidR="0007121A" w:rsidRPr="006B1950" w:rsidRDefault="0007121A" w:rsidP="00203311">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 xml:space="preserve">В недавних исследованиях проблем занижения или завышения таможенной стоимости предложена методология выявления торговых сделок на основе трехэтапного метода: первый шаг - price filter method (unit price analysis), который выявляет ненормальную цену за единицу товара; второй – сопоставление таких цен с данными торговых партнеров на основе зеркальной </w:t>
      </w:r>
      <w:r w:rsidRPr="006B1950">
        <w:rPr>
          <w:rFonts w:ascii="Times New Roman" w:hAnsi="Times New Roman" w:cs="Times New Roman"/>
          <w:sz w:val="28"/>
          <w:szCs w:val="28"/>
          <w:lang w:val="ru-RU"/>
        </w:rPr>
        <w:lastRenderedPageBreak/>
        <w:t>статистики (partner country method (mirror data analysis); третий - cross-reference (price filter method), где в совокупности рассматриваются результаты применения первых двух методов. Результаты исследования позволили выявить множество мошеннических операций [</w:t>
      </w:r>
      <w:r w:rsidR="005C1622" w:rsidRPr="006B1950">
        <w:rPr>
          <w:rFonts w:ascii="Times New Roman" w:hAnsi="Times New Roman" w:cs="Times New Roman"/>
          <w:sz w:val="28"/>
          <w:szCs w:val="28"/>
          <w:lang w:val="ru-RU"/>
        </w:rPr>
        <w:t>26</w:t>
      </w:r>
      <w:r w:rsidR="00A1545A" w:rsidRPr="006B1950">
        <w:rPr>
          <w:rFonts w:ascii="Times New Roman" w:hAnsi="Times New Roman" w:cs="Times New Roman"/>
          <w:sz w:val="28"/>
          <w:szCs w:val="28"/>
          <w:lang w:val="ru-RU"/>
        </w:rPr>
        <w:t>, р.</w:t>
      </w:r>
      <w:r w:rsidR="00F05AEC" w:rsidRPr="006B1950">
        <w:rPr>
          <w:rFonts w:ascii="Times New Roman" w:hAnsi="Times New Roman" w:cs="Times New Roman"/>
          <w:sz w:val="28"/>
          <w:szCs w:val="28"/>
          <w:lang w:val="ru-RU"/>
        </w:rPr>
        <w:t xml:space="preserve"> 63</w:t>
      </w:r>
      <w:r w:rsidRPr="006B1950">
        <w:rPr>
          <w:rFonts w:ascii="Times New Roman" w:hAnsi="Times New Roman" w:cs="Times New Roman"/>
          <w:sz w:val="28"/>
          <w:szCs w:val="28"/>
          <w:lang w:val="ru-RU"/>
        </w:rPr>
        <w:t xml:space="preserve">].  </w:t>
      </w:r>
    </w:p>
    <w:p w:rsidR="0007121A" w:rsidRPr="006B1950" w:rsidRDefault="0007121A" w:rsidP="00203311">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Оперативную модель зеркальной статистики описывают вьетнамские исследователи, которая основана на базовой статистической технике объяснения причинно-следственных факторов в различиях данных двусторонней торговли [</w:t>
      </w:r>
      <w:r w:rsidR="00B06508" w:rsidRPr="006B1950">
        <w:rPr>
          <w:rFonts w:ascii="Times New Roman" w:hAnsi="Times New Roman" w:cs="Times New Roman"/>
          <w:sz w:val="28"/>
          <w:szCs w:val="28"/>
          <w:lang w:val="ru-RU"/>
        </w:rPr>
        <w:t>2</w:t>
      </w:r>
      <w:r w:rsidR="005C1622" w:rsidRPr="006B1950">
        <w:rPr>
          <w:rFonts w:ascii="Times New Roman" w:hAnsi="Times New Roman" w:cs="Times New Roman"/>
          <w:sz w:val="28"/>
          <w:szCs w:val="28"/>
          <w:lang w:val="ru-RU"/>
        </w:rPr>
        <w:t>7</w:t>
      </w:r>
      <w:r w:rsidR="00A1545A" w:rsidRPr="006B1950">
        <w:rPr>
          <w:rFonts w:ascii="Times New Roman" w:hAnsi="Times New Roman" w:cs="Times New Roman"/>
          <w:sz w:val="28"/>
          <w:szCs w:val="28"/>
          <w:lang w:val="ru-RU"/>
        </w:rPr>
        <w:t>, р.</w:t>
      </w:r>
      <w:r w:rsidR="00F05AEC" w:rsidRPr="006B1950">
        <w:rPr>
          <w:rFonts w:ascii="Times New Roman" w:hAnsi="Times New Roman" w:cs="Times New Roman"/>
          <w:sz w:val="28"/>
          <w:szCs w:val="28"/>
          <w:lang w:val="ru-RU"/>
        </w:rPr>
        <w:t xml:space="preserve"> 41</w:t>
      </w:r>
      <w:r w:rsidRPr="006B1950">
        <w:rPr>
          <w:rFonts w:ascii="Times New Roman" w:hAnsi="Times New Roman" w:cs="Times New Roman"/>
          <w:sz w:val="28"/>
          <w:szCs w:val="28"/>
          <w:lang w:val="ru-RU"/>
        </w:rPr>
        <w:t xml:space="preserve">]. </w:t>
      </w:r>
    </w:p>
    <w:p w:rsidR="0007121A" w:rsidRPr="006B1950" w:rsidRDefault="0007121A" w:rsidP="00203311">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Интерес вызывает также попытка внедрения метода проверки закона Бенфорда для обнаружения мошенничества с таможенной стоимостью на данных Индонезии. Данный метод позволяет сократить время сотрудника таможни на поиски объекта аудита в связи с мошенничеством [</w:t>
      </w:r>
      <w:r w:rsidR="00B06508" w:rsidRPr="006B1950">
        <w:rPr>
          <w:rFonts w:ascii="Times New Roman" w:hAnsi="Times New Roman" w:cs="Times New Roman"/>
          <w:sz w:val="28"/>
          <w:szCs w:val="28"/>
          <w:lang w:val="ru-RU"/>
        </w:rPr>
        <w:t>2</w:t>
      </w:r>
      <w:r w:rsidR="005C1622" w:rsidRPr="006B1950">
        <w:rPr>
          <w:rFonts w:ascii="Times New Roman" w:hAnsi="Times New Roman" w:cs="Times New Roman"/>
          <w:sz w:val="28"/>
          <w:szCs w:val="28"/>
          <w:lang w:val="ru-RU"/>
        </w:rPr>
        <w:t>8</w:t>
      </w:r>
      <w:r w:rsidR="00A1545A" w:rsidRPr="006B1950">
        <w:rPr>
          <w:rFonts w:ascii="Times New Roman" w:hAnsi="Times New Roman" w:cs="Times New Roman"/>
          <w:sz w:val="28"/>
          <w:szCs w:val="28"/>
          <w:lang w:val="ru-RU"/>
        </w:rPr>
        <w:t>, р.</w:t>
      </w:r>
      <w:r w:rsidR="00F05AEC" w:rsidRPr="006B1950">
        <w:rPr>
          <w:rFonts w:ascii="Times New Roman" w:hAnsi="Times New Roman" w:cs="Times New Roman"/>
          <w:sz w:val="28"/>
          <w:szCs w:val="28"/>
          <w:lang w:val="ru-RU"/>
        </w:rPr>
        <w:t xml:space="preserve"> 9329</w:t>
      </w:r>
      <w:r w:rsidRPr="006B1950">
        <w:rPr>
          <w:rFonts w:ascii="Times New Roman" w:hAnsi="Times New Roman" w:cs="Times New Roman"/>
          <w:sz w:val="28"/>
          <w:szCs w:val="28"/>
          <w:lang w:val="ru-RU"/>
        </w:rPr>
        <w:t xml:space="preserve">]. </w:t>
      </w:r>
    </w:p>
    <w:p w:rsidR="0007121A" w:rsidRPr="006B1950" w:rsidRDefault="0007121A" w:rsidP="00203311">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Таким образом, прогрессивным путем решения вопросов, связанных с применением «резервного» метода таможенной стоимости</w:t>
      </w:r>
      <w:r w:rsidR="00A444AC" w:rsidRPr="006B1950">
        <w:rPr>
          <w:rFonts w:ascii="Times New Roman" w:hAnsi="Times New Roman" w:cs="Times New Roman"/>
          <w:sz w:val="28"/>
          <w:szCs w:val="28"/>
          <w:lang w:val="ru-RU"/>
        </w:rPr>
        <w:t>,</w:t>
      </w:r>
      <w:r w:rsidRPr="006B1950">
        <w:rPr>
          <w:rFonts w:ascii="Times New Roman" w:hAnsi="Times New Roman" w:cs="Times New Roman"/>
          <w:sz w:val="28"/>
          <w:szCs w:val="28"/>
          <w:lang w:val="ru-RU"/>
        </w:rPr>
        <w:t xml:space="preserve"> может стать использование научного подхода, который позволит сократить количество спорных и судебных дел в области определения таможенной стоимости, так как сформированный на основе статистического или эконометрического инструментария стоимостной индикатор не будет вызывать сомнений в достоверности его формирования.</w:t>
      </w:r>
    </w:p>
    <w:p w:rsidR="0007121A" w:rsidRPr="006B1950" w:rsidRDefault="0007121A" w:rsidP="00203311">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 xml:space="preserve">Для выделения актуальных вопросов, связанных с определением таможенной стоимости ввозимых товаров, проведен SWOT-анализ проблем контроля заявленной таможенной стоимости при импорте товаров через таможенную границу ЕАЭС, результаты которого представлены в </w:t>
      </w:r>
      <w:r w:rsidR="00203311" w:rsidRPr="006B1950">
        <w:rPr>
          <w:rFonts w:ascii="Times New Roman" w:hAnsi="Times New Roman" w:cs="Times New Roman"/>
          <w:sz w:val="28"/>
          <w:szCs w:val="28"/>
          <w:lang w:val="ru-RU"/>
        </w:rPr>
        <w:t>(</w:t>
      </w:r>
      <w:r w:rsidRPr="006B1950">
        <w:rPr>
          <w:rFonts w:ascii="Times New Roman" w:hAnsi="Times New Roman" w:cs="Times New Roman"/>
          <w:sz w:val="28"/>
          <w:szCs w:val="28"/>
          <w:lang w:val="ru-RU"/>
        </w:rPr>
        <w:t xml:space="preserve">Приложении </w:t>
      </w:r>
      <w:r w:rsidR="001600DF">
        <w:rPr>
          <w:rFonts w:ascii="Times New Roman" w:hAnsi="Times New Roman" w:cs="Times New Roman"/>
          <w:sz w:val="28"/>
          <w:szCs w:val="28"/>
          <w:lang w:val="ru-RU"/>
        </w:rPr>
        <w:t>К</w:t>
      </w:r>
      <w:r w:rsidR="00203311" w:rsidRPr="006B1950">
        <w:rPr>
          <w:rFonts w:ascii="Times New Roman" w:hAnsi="Times New Roman" w:cs="Times New Roman"/>
          <w:sz w:val="28"/>
          <w:szCs w:val="28"/>
          <w:lang w:val="ru-RU"/>
        </w:rPr>
        <w:t>)</w:t>
      </w:r>
      <w:r w:rsidRPr="006B1950">
        <w:rPr>
          <w:rFonts w:ascii="Times New Roman" w:hAnsi="Times New Roman" w:cs="Times New Roman"/>
          <w:sz w:val="28"/>
          <w:szCs w:val="28"/>
          <w:lang w:val="ru-RU"/>
        </w:rPr>
        <w:t xml:space="preserve">. </w:t>
      </w:r>
    </w:p>
    <w:p w:rsidR="0007121A" w:rsidRPr="006B1950" w:rsidRDefault="0007121A" w:rsidP="00203311">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Методология такого анализа подробно изложена в работе Майсак О.С. [</w:t>
      </w:r>
      <w:r w:rsidR="0098337D" w:rsidRPr="006B1950">
        <w:rPr>
          <w:rFonts w:ascii="Times New Roman" w:hAnsi="Times New Roman" w:cs="Times New Roman"/>
          <w:sz w:val="28"/>
          <w:szCs w:val="28"/>
          <w:lang w:val="ru-RU"/>
        </w:rPr>
        <w:t>15</w:t>
      </w:r>
      <w:r w:rsidR="00740054" w:rsidRPr="006B1950">
        <w:rPr>
          <w:rFonts w:ascii="Times New Roman" w:hAnsi="Times New Roman" w:cs="Times New Roman"/>
          <w:sz w:val="28"/>
          <w:szCs w:val="28"/>
          <w:lang w:val="ru-RU"/>
        </w:rPr>
        <w:t>2</w:t>
      </w:r>
      <w:r w:rsidRPr="006B1950">
        <w:rPr>
          <w:rFonts w:ascii="Times New Roman" w:hAnsi="Times New Roman" w:cs="Times New Roman"/>
          <w:sz w:val="28"/>
          <w:szCs w:val="28"/>
          <w:lang w:val="ru-RU"/>
        </w:rPr>
        <w:t>], в которой в том числе содержится описание методики H. Weihrich, использованной нами для достижения поставленной задачи поиска возможных путей решения проблем контроля заявленной таможенной стоимости.</w:t>
      </w:r>
    </w:p>
    <w:p w:rsidR="0007121A" w:rsidRPr="006B1950" w:rsidRDefault="0007121A" w:rsidP="00203311">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При этом производилось количественное оценивание факторов SWOT на основе собственного экспертного мнения, основанного на многолетней практике в данной области. Шкала оценки факторов от 1 до 3, где 1 – слабое влияние, 2 – среднее, 3 – сильное. Стратегии построены на сочетании пар факторов, подразумевая, что каждая из них основана на взаимодействии факторов внутренней и внешней среды.</w:t>
      </w:r>
    </w:p>
    <w:p w:rsidR="0007121A" w:rsidRPr="006B1950" w:rsidRDefault="0007121A" w:rsidP="00203311">
      <w:pPr>
        <w:pStyle w:val="aa"/>
        <w:spacing w:after="0" w:line="240" w:lineRule="auto"/>
        <w:ind w:left="0" w:firstLine="709"/>
        <w:jc w:val="both"/>
        <w:rPr>
          <w:rFonts w:ascii="Times New Roman" w:hAnsi="Times New Roman" w:cs="Times New Roman"/>
          <w:sz w:val="28"/>
          <w:szCs w:val="28"/>
          <w:lang w:val="ru-RU"/>
        </w:rPr>
      </w:pPr>
      <w:bookmarkStart w:id="42" w:name="_Hlk134094373"/>
      <w:r w:rsidRPr="006B1950">
        <w:rPr>
          <w:rFonts w:ascii="Times New Roman" w:hAnsi="Times New Roman" w:cs="Times New Roman"/>
          <w:sz w:val="28"/>
          <w:szCs w:val="28"/>
          <w:lang w:val="ru-RU"/>
        </w:rPr>
        <w:t>Основными предложениями, полученными в результате применения вышеописанного метода, стали:</w:t>
      </w:r>
    </w:p>
    <w:p w:rsidR="0007121A" w:rsidRPr="006B1950" w:rsidRDefault="0007121A" w:rsidP="00203311">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1. Поиск научно-обоснованной методологии формирования стоимостного индикатора, который мог бы стать основой для применения в СУР при контроле заявленной таможенной стоимости, а также для формирования таможенной стоимости ввозимого товара в рамках принятия предварительного решения;</w:t>
      </w:r>
    </w:p>
    <w:p w:rsidR="0007121A" w:rsidRPr="006B1950" w:rsidRDefault="0007121A" w:rsidP="00203311">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2. Подготовка методологии, основанной на статистических и эконометрических возможностях, для выбор</w:t>
      </w:r>
      <w:r w:rsidR="009225D8" w:rsidRPr="006B1950">
        <w:rPr>
          <w:rFonts w:ascii="Times New Roman" w:hAnsi="Times New Roman" w:cs="Times New Roman"/>
          <w:sz w:val="28"/>
          <w:szCs w:val="28"/>
          <w:lang w:val="ru-RU"/>
        </w:rPr>
        <w:t>а</w:t>
      </w:r>
      <w:r w:rsidRPr="006B1950">
        <w:rPr>
          <w:rFonts w:ascii="Times New Roman" w:hAnsi="Times New Roman" w:cs="Times New Roman"/>
          <w:sz w:val="28"/>
          <w:szCs w:val="28"/>
          <w:lang w:val="ru-RU"/>
        </w:rPr>
        <w:t xml:space="preserve"> объектов пост-таможенного контроля</w:t>
      </w:r>
      <w:r w:rsidR="009225D8" w:rsidRPr="006B1950">
        <w:rPr>
          <w:rFonts w:ascii="Times New Roman" w:hAnsi="Times New Roman" w:cs="Times New Roman"/>
          <w:sz w:val="28"/>
          <w:szCs w:val="28"/>
          <w:lang w:val="ru-RU"/>
        </w:rPr>
        <w:t xml:space="preserve"> на результатах СУР</w:t>
      </w:r>
      <w:r w:rsidRPr="006B1950">
        <w:rPr>
          <w:rFonts w:ascii="Times New Roman" w:hAnsi="Times New Roman" w:cs="Times New Roman"/>
          <w:sz w:val="28"/>
          <w:szCs w:val="28"/>
          <w:lang w:val="ru-RU"/>
        </w:rPr>
        <w:t xml:space="preserve">, а также проведения консультаций с УВЭД по </w:t>
      </w:r>
      <w:r w:rsidRPr="006B1950">
        <w:rPr>
          <w:rFonts w:ascii="Times New Roman" w:hAnsi="Times New Roman" w:cs="Times New Roman"/>
          <w:sz w:val="28"/>
          <w:szCs w:val="28"/>
          <w:lang w:val="ru-RU"/>
        </w:rPr>
        <w:lastRenderedPageBreak/>
        <w:t>вопросам определения таможенной стоимости ввозимых товаров</w:t>
      </w:r>
      <w:r w:rsidR="009225D8" w:rsidRPr="006B1950">
        <w:rPr>
          <w:rFonts w:ascii="Times New Roman" w:hAnsi="Times New Roman" w:cs="Times New Roman"/>
          <w:sz w:val="28"/>
          <w:szCs w:val="28"/>
          <w:lang w:val="ru-RU"/>
        </w:rPr>
        <w:t xml:space="preserve"> и другх целей таможенного регулирования в области таможенного контроля таможенной стоимости товаров</w:t>
      </w:r>
      <w:r w:rsidRPr="006B1950">
        <w:rPr>
          <w:rFonts w:ascii="Times New Roman" w:hAnsi="Times New Roman" w:cs="Times New Roman"/>
          <w:sz w:val="28"/>
          <w:szCs w:val="28"/>
          <w:lang w:val="ru-RU"/>
        </w:rPr>
        <w:t>.</w:t>
      </w:r>
    </w:p>
    <w:p w:rsidR="0007121A" w:rsidRPr="006B1950" w:rsidRDefault="0007121A" w:rsidP="00203311">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 xml:space="preserve">В настоящее время в Казахстане не существует подобных эффективных инструментов таможенного контроля, однако необходимость в ней очевидна, в связи с имеющимися рисками нарушения таможенного законодательства в части заявленной таможенной стоимости. </w:t>
      </w:r>
    </w:p>
    <w:bookmarkEnd w:id="42"/>
    <w:p w:rsidR="0007121A" w:rsidRPr="006B1950" w:rsidRDefault="0007121A" w:rsidP="00203311">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 xml:space="preserve">В соответствии с приказом Министра финансов </w:t>
      </w:r>
      <w:r w:rsidR="000115D6">
        <w:rPr>
          <w:rFonts w:ascii="Times New Roman" w:hAnsi="Times New Roman" w:cs="Times New Roman"/>
          <w:sz w:val="28"/>
          <w:szCs w:val="28"/>
          <w:lang w:val="ru-RU"/>
        </w:rPr>
        <w:t>РК</w:t>
      </w:r>
      <w:r w:rsidRPr="006B1950">
        <w:rPr>
          <w:rFonts w:ascii="Times New Roman" w:hAnsi="Times New Roman" w:cs="Times New Roman"/>
          <w:sz w:val="28"/>
          <w:szCs w:val="28"/>
          <w:lang w:val="ru-RU"/>
        </w:rPr>
        <w:t xml:space="preserve"> от 20 мая 2021 года №471 «Об утверждении Методики формирования стоимостных индикаторов рисков, используемых при контроле таможенной стоимости товаров» </w:t>
      </w:r>
      <w:r w:rsidR="00320610">
        <w:rPr>
          <w:rFonts w:ascii="Times New Roman" w:hAnsi="Times New Roman" w:cs="Times New Roman"/>
          <w:sz w:val="28"/>
          <w:szCs w:val="28"/>
          <w:lang w:val="ru-RU"/>
        </w:rPr>
        <w:t>ОГД</w:t>
      </w:r>
      <w:r w:rsidRPr="006B1950">
        <w:rPr>
          <w:rFonts w:ascii="Times New Roman" w:hAnsi="Times New Roman" w:cs="Times New Roman"/>
          <w:sz w:val="28"/>
          <w:szCs w:val="28"/>
          <w:lang w:val="ru-RU"/>
        </w:rPr>
        <w:t xml:space="preserve"> формируют стоимостные индикаторы риска, содержащие определенные критерии с заранее заданными параметрами, отклонение от которых или соответствие которым позволяет осуществлять выбор объекта таможенного контроля. Формирование таких стоимостных индикаторов риска осуществляется на основе анализа источников информации:</w:t>
      </w:r>
    </w:p>
    <w:p w:rsidR="0007121A" w:rsidRPr="006B1950" w:rsidRDefault="00203311" w:rsidP="00203311">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w:t>
      </w:r>
      <w:r w:rsidR="0007121A" w:rsidRPr="006B1950">
        <w:rPr>
          <w:rFonts w:ascii="Times New Roman" w:hAnsi="Times New Roman" w:cs="Times New Roman"/>
          <w:sz w:val="28"/>
          <w:szCs w:val="28"/>
          <w:lang w:val="ru-RU"/>
        </w:rPr>
        <w:t xml:space="preserve"> база данных электронных копий ДТ КГД МФ РК и таможенных органов ЕАЭС, а также других стран, с которыми имеются соответствующие международные договоры;</w:t>
      </w:r>
    </w:p>
    <w:p w:rsidR="0007121A" w:rsidRPr="006B1950" w:rsidRDefault="00203311" w:rsidP="00203311">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w:t>
      </w:r>
      <w:r w:rsidR="0007121A" w:rsidRPr="006B1950">
        <w:rPr>
          <w:rFonts w:ascii="Times New Roman" w:hAnsi="Times New Roman" w:cs="Times New Roman"/>
          <w:sz w:val="28"/>
          <w:szCs w:val="28"/>
          <w:lang w:val="ru-RU"/>
        </w:rPr>
        <w:t xml:space="preserve"> базы данных внешней торговли ЕС, СНГ, ООН;</w:t>
      </w:r>
    </w:p>
    <w:p w:rsidR="0007121A" w:rsidRPr="006B1950" w:rsidRDefault="00203311" w:rsidP="00203311">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w:t>
      </w:r>
      <w:r w:rsidR="0007121A" w:rsidRPr="006B1950">
        <w:rPr>
          <w:rFonts w:ascii="Times New Roman" w:hAnsi="Times New Roman" w:cs="Times New Roman"/>
          <w:sz w:val="28"/>
          <w:szCs w:val="28"/>
          <w:lang w:val="ru-RU"/>
        </w:rPr>
        <w:t xml:space="preserve"> ценовая информация, предоставленная производителями товаров (в том числе с их официальных интернет-сайтов), субъектами ВЭД, перевозчиками и иными организациями;</w:t>
      </w:r>
    </w:p>
    <w:p w:rsidR="0007121A" w:rsidRPr="006B1950" w:rsidRDefault="00203311" w:rsidP="00203311">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w:t>
      </w:r>
      <w:r w:rsidR="0007121A" w:rsidRPr="006B1950">
        <w:rPr>
          <w:rFonts w:ascii="Times New Roman" w:hAnsi="Times New Roman" w:cs="Times New Roman"/>
          <w:sz w:val="28"/>
          <w:szCs w:val="28"/>
          <w:lang w:val="ru-RU"/>
        </w:rPr>
        <w:t xml:space="preserve"> ценовые исследования и данные биржевых котировок;</w:t>
      </w:r>
    </w:p>
    <w:p w:rsidR="0007121A" w:rsidRPr="006B1950" w:rsidRDefault="00203311" w:rsidP="00203311">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w:t>
      </w:r>
      <w:r w:rsidR="0007121A" w:rsidRPr="006B1950">
        <w:rPr>
          <w:rFonts w:ascii="Times New Roman" w:hAnsi="Times New Roman" w:cs="Times New Roman"/>
          <w:sz w:val="28"/>
          <w:szCs w:val="28"/>
          <w:lang w:val="ru-RU"/>
        </w:rPr>
        <w:t xml:space="preserve"> информация средств массовой информации, данные сети интернет.</w:t>
      </w:r>
    </w:p>
    <w:p w:rsidR="0007121A" w:rsidRPr="006B1950" w:rsidRDefault="0007121A" w:rsidP="00203311">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При этом при наличии нескольких источников информации приоритетом является информация, полученная из базы данных электронных копий ДТ [</w:t>
      </w:r>
      <w:r w:rsidR="0098337D" w:rsidRPr="006B1950">
        <w:rPr>
          <w:rFonts w:ascii="Times New Roman" w:hAnsi="Times New Roman" w:cs="Times New Roman"/>
          <w:sz w:val="28"/>
          <w:szCs w:val="28"/>
          <w:lang w:val="ru-RU"/>
        </w:rPr>
        <w:t>15</w:t>
      </w:r>
      <w:r w:rsidR="00740054" w:rsidRPr="006B1950">
        <w:rPr>
          <w:rFonts w:ascii="Times New Roman" w:hAnsi="Times New Roman" w:cs="Times New Roman"/>
          <w:sz w:val="28"/>
          <w:szCs w:val="28"/>
          <w:lang w:val="ru-RU"/>
        </w:rPr>
        <w:t>3</w:t>
      </w:r>
      <w:r w:rsidRPr="006B1950">
        <w:rPr>
          <w:rFonts w:ascii="Times New Roman" w:hAnsi="Times New Roman" w:cs="Times New Roman"/>
          <w:sz w:val="28"/>
          <w:szCs w:val="28"/>
          <w:lang w:val="ru-RU"/>
        </w:rPr>
        <w:t>].</w:t>
      </w:r>
    </w:p>
    <w:p w:rsidR="0007121A" w:rsidRPr="006B1950" w:rsidRDefault="0007121A" w:rsidP="00203311">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 xml:space="preserve">Алгоритм построения стоимостных индикаторов риска, используемых при контроле таможенной стоимости товаров, установленный названным приказом, представлен на </w:t>
      </w:r>
      <w:r w:rsidR="00E52FE3" w:rsidRPr="006B1950">
        <w:rPr>
          <w:rFonts w:ascii="Times New Roman" w:hAnsi="Times New Roman" w:cs="Times New Roman"/>
          <w:sz w:val="28"/>
          <w:szCs w:val="28"/>
          <w:lang w:val="ru-RU"/>
        </w:rPr>
        <w:t>р</w:t>
      </w:r>
      <w:r w:rsidRPr="006B1950">
        <w:rPr>
          <w:rFonts w:ascii="Times New Roman" w:hAnsi="Times New Roman" w:cs="Times New Roman"/>
          <w:sz w:val="28"/>
          <w:szCs w:val="28"/>
          <w:lang w:val="ru-RU"/>
        </w:rPr>
        <w:t xml:space="preserve">исунке </w:t>
      </w:r>
      <w:r w:rsidR="00716739" w:rsidRPr="006B1950">
        <w:rPr>
          <w:rFonts w:ascii="Times New Roman" w:hAnsi="Times New Roman" w:cs="Times New Roman"/>
          <w:sz w:val="28"/>
          <w:szCs w:val="28"/>
          <w:lang w:val="ru-RU"/>
        </w:rPr>
        <w:t>20</w:t>
      </w:r>
      <w:r w:rsidRPr="006B1950">
        <w:rPr>
          <w:rFonts w:ascii="Times New Roman" w:hAnsi="Times New Roman" w:cs="Times New Roman"/>
          <w:sz w:val="28"/>
          <w:szCs w:val="28"/>
          <w:lang w:val="ru-RU"/>
        </w:rPr>
        <w:t>.</w:t>
      </w:r>
    </w:p>
    <w:p w:rsidR="0007121A" w:rsidRPr="006B1950" w:rsidRDefault="0007121A" w:rsidP="0007121A">
      <w:pPr>
        <w:pStyle w:val="aa"/>
        <w:spacing w:after="0" w:line="240" w:lineRule="auto"/>
        <w:ind w:left="0"/>
        <w:jc w:val="both"/>
        <w:rPr>
          <w:rFonts w:ascii="Times New Roman" w:hAnsi="Times New Roman" w:cs="Times New Roman"/>
          <w:sz w:val="28"/>
          <w:szCs w:val="28"/>
          <w:lang w:val="ru-RU"/>
        </w:rPr>
      </w:pPr>
      <w:r w:rsidRPr="006B1950">
        <w:rPr>
          <w:rFonts w:ascii="Times New Roman" w:eastAsiaTheme="minorEastAsia" w:hAnsi="Times New Roman" w:cs="Times New Roman"/>
          <w:noProof/>
          <w:sz w:val="28"/>
          <w:szCs w:val="28"/>
          <w:lang w:val="ru-RU" w:eastAsia="ru-RU"/>
        </w:rPr>
        <w:lastRenderedPageBreak/>
        <mc:AlternateContent>
          <mc:Choice Requires="wpc">
            <w:drawing>
              <wp:inline distT="0" distB="0" distL="0" distR="0" wp14:anchorId="5D135011" wp14:editId="48F38DEB">
                <wp:extent cx="6123940" cy="3381375"/>
                <wp:effectExtent l="0" t="0" r="0" b="0"/>
                <wp:docPr id="50" name="Полотно 5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9" name="Прямоугольник 19"/>
                        <wps:cNvSpPr/>
                        <wps:spPr>
                          <a:xfrm>
                            <a:off x="198124" y="921369"/>
                            <a:ext cx="1333500" cy="1576690"/>
                          </a:xfrm>
                          <a:prstGeom prst="rect">
                            <a:avLst/>
                          </a:prstGeom>
                        </wps:spPr>
                        <wps:style>
                          <a:lnRef idx="2">
                            <a:schemeClr val="dk1"/>
                          </a:lnRef>
                          <a:fillRef idx="1">
                            <a:schemeClr val="lt1"/>
                          </a:fillRef>
                          <a:effectRef idx="0">
                            <a:schemeClr val="dk1"/>
                          </a:effectRef>
                          <a:fontRef idx="minor">
                            <a:schemeClr val="dk1"/>
                          </a:fontRef>
                        </wps:style>
                        <wps:txbx>
                          <w:txbxContent>
                            <w:p w:rsidR="007F15AD" w:rsidRDefault="007F15AD" w:rsidP="0007121A">
                              <w:pPr>
                                <w:jc w:val="right"/>
                              </w:pPr>
                            </w:p>
                            <w:p w:rsidR="007F15AD" w:rsidRDefault="007F15AD" w:rsidP="0007121A">
                              <w:pPr>
                                <w:jc w:val="right"/>
                              </w:pPr>
                            </w:p>
                            <w:p w:rsidR="007F15AD" w:rsidRDefault="007F15AD" w:rsidP="0007121A">
                              <w:pPr>
                                <w:jc w:val="right"/>
                              </w:pPr>
                            </w:p>
                            <w:p w:rsidR="007F15AD" w:rsidRDefault="007F15AD" w:rsidP="0007121A">
                              <w:pPr>
                                <w:jc w:val="right"/>
                              </w:pPr>
                            </w:p>
                            <w:p w:rsidR="007F15AD" w:rsidRDefault="007F15AD" w:rsidP="0007121A"/>
                            <w:p w:rsidR="007F15AD" w:rsidRPr="00687FF6" w:rsidRDefault="007F15AD" w:rsidP="0007121A">
                              <w:r>
                                <w:t>1. Сбор информации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Рисунок 21" descr="База данных"/>
                          <pic:cNvPicPr>
                            <a:picLocks noChangeAspect="1"/>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8"/>
                              </a:ext>
                            </a:extLst>
                          </a:blip>
                          <a:stretch>
                            <a:fillRect/>
                          </a:stretch>
                        </pic:blipFill>
                        <pic:spPr>
                          <a:xfrm>
                            <a:off x="76204" y="899133"/>
                            <a:ext cx="914400" cy="914400"/>
                          </a:xfrm>
                          <a:prstGeom prst="rect">
                            <a:avLst/>
                          </a:prstGeom>
                        </pic:spPr>
                      </pic:pic>
                      <wps:wsp>
                        <wps:cNvPr id="26" name="Прямоугольник 26"/>
                        <wps:cNvSpPr/>
                        <wps:spPr>
                          <a:xfrm>
                            <a:off x="4" y="190497"/>
                            <a:ext cx="1257300" cy="708672"/>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7F15AD" w:rsidRPr="00210850" w:rsidRDefault="007F15AD" w:rsidP="0007121A">
                              <w:pPr>
                                <w:jc w:val="center"/>
                              </w:pPr>
                              <w:r w:rsidRPr="00210850">
                                <w:t>База данных таможенных деклараций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Прямоугольник 29"/>
                        <wps:cNvSpPr/>
                        <wps:spPr>
                          <a:xfrm>
                            <a:off x="1135384" y="35999"/>
                            <a:ext cx="1188720" cy="945263"/>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7F15AD" w:rsidRDefault="007F15AD" w:rsidP="0007121A">
                              <w:pPr>
                                <w:pStyle w:val="a3"/>
                                <w:spacing w:before="0" w:beforeAutospacing="0" w:after="0" w:afterAutospacing="0"/>
                                <w:jc w:val="center"/>
                              </w:pPr>
                              <w:r>
                                <w:rPr>
                                  <w:rFonts w:eastAsia="Calibri"/>
                                  <w:sz w:val="22"/>
                                  <w:szCs w:val="22"/>
                                </w:rPr>
                                <w:t>Ценовые исследования товаров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Прямоугольник 31"/>
                        <wps:cNvSpPr/>
                        <wps:spPr>
                          <a:xfrm>
                            <a:off x="12365" y="2318989"/>
                            <a:ext cx="1069675" cy="895351"/>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7F15AD" w:rsidRDefault="007F15AD" w:rsidP="0007121A">
                              <w:pPr>
                                <w:pStyle w:val="a3"/>
                                <w:spacing w:before="0" w:beforeAutospacing="0" w:after="160" w:afterAutospacing="0" w:line="254" w:lineRule="auto"/>
                                <w:jc w:val="center"/>
                                <w:rPr>
                                  <w:rFonts w:eastAsia="Calibri"/>
                                  <w:sz w:val="22"/>
                                  <w:szCs w:val="22"/>
                                </w:rPr>
                              </w:pPr>
                            </w:p>
                            <w:p w:rsidR="007F15AD" w:rsidRDefault="007F15AD" w:rsidP="0007121A">
                              <w:pPr>
                                <w:pStyle w:val="a3"/>
                                <w:spacing w:before="0" w:beforeAutospacing="0" w:after="160" w:afterAutospacing="0" w:line="254" w:lineRule="auto"/>
                                <w:jc w:val="center"/>
                              </w:pPr>
                              <w:r>
                                <w:rPr>
                                  <w:rFonts w:eastAsia="Calibri"/>
                                  <w:sz w:val="22"/>
                                  <w:szCs w:val="22"/>
                                </w:rPr>
                                <w:t>Данные зеркальной статистики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 name="Прямая со стрелкой 32"/>
                        <wps:cNvCnPr/>
                        <wps:spPr>
                          <a:xfrm>
                            <a:off x="1196344" y="311123"/>
                            <a:ext cx="0" cy="67008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Прямая со стрелкой 33"/>
                        <wps:cNvCnPr/>
                        <wps:spPr>
                          <a:xfrm flipV="1">
                            <a:off x="1143007" y="2498058"/>
                            <a:ext cx="0" cy="67078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 name="Прямоугольник 34"/>
                        <wps:cNvSpPr/>
                        <wps:spPr>
                          <a:xfrm>
                            <a:off x="1257302" y="2559021"/>
                            <a:ext cx="1066802" cy="822958"/>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7F15AD" w:rsidRDefault="007F15AD" w:rsidP="0007121A">
                              <w:pPr>
                                <w:pStyle w:val="a3"/>
                                <w:spacing w:before="0" w:beforeAutospacing="0" w:after="160" w:afterAutospacing="0" w:line="252" w:lineRule="auto"/>
                                <w:jc w:val="center"/>
                              </w:pPr>
                              <w:r>
                                <w:rPr>
                                  <w:rFonts w:eastAsia="Calibri"/>
                                  <w:sz w:val="22"/>
                                  <w:szCs w:val="22"/>
                                </w:rPr>
                                <w:t>Информация товаропроизводителя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 name="Стрелка: вправо 40"/>
                        <wps:cNvSpPr/>
                        <wps:spPr>
                          <a:xfrm>
                            <a:off x="1569721" y="988063"/>
                            <a:ext cx="1438142" cy="1158306"/>
                          </a:xfrm>
                          <a:prstGeom prst="rightArrow">
                            <a:avLst/>
                          </a:prstGeom>
                        </wps:spPr>
                        <wps:style>
                          <a:lnRef idx="2">
                            <a:schemeClr val="dk1"/>
                          </a:lnRef>
                          <a:fillRef idx="1">
                            <a:schemeClr val="lt1"/>
                          </a:fillRef>
                          <a:effectRef idx="0">
                            <a:schemeClr val="dk1"/>
                          </a:effectRef>
                          <a:fontRef idx="minor">
                            <a:schemeClr val="dk1"/>
                          </a:fontRef>
                        </wps:style>
                        <wps:txbx>
                          <w:txbxContent>
                            <w:p w:rsidR="007F15AD" w:rsidRPr="00012A5A" w:rsidRDefault="007F15AD" w:rsidP="0007121A">
                              <w:pPr>
                                <w:jc w:val="center"/>
                                <w:rPr>
                                  <w:sz w:val="22"/>
                                </w:rPr>
                              </w:pPr>
                              <w:r>
                                <w:rPr>
                                  <w:sz w:val="22"/>
                                </w:rPr>
                                <w:t xml:space="preserve">2. </w:t>
                              </w:r>
                              <w:r w:rsidRPr="00012A5A">
                                <w:rPr>
                                  <w:sz w:val="22"/>
                                </w:rPr>
                                <w:t>Сортировка</w:t>
                              </w:r>
                              <w:r>
                                <w:rPr>
                                  <w:sz w:val="22"/>
                                </w:rPr>
                                <w:t xml:space="preserve"> и обработка данных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Прямоугольник 42"/>
                        <wps:cNvSpPr/>
                        <wps:spPr>
                          <a:xfrm>
                            <a:off x="3007859" y="1035019"/>
                            <a:ext cx="1312677" cy="1463039"/>
                          </a:xfrm>
                          <a:prstGeom prst="rect">
                            <a:avLst/>
                          </a:prstGeom>
                        </wps:spPr>
                        <wps:style>
                          <a:lnRef idx="2">
                            <a:schemeClr val="dk1"/>
                          </a:lnRef>
                          <a:fillRef idx="1">
                            <a:schemeClr val="lt1"/>
                          </a:fillRef>
                          <a:effectRef idx="0">
                            <a:schemeClr val="dk1"/>
                          </a:effectRef>
                          <a:fontRef idx="minor">
                            <a:schemeClr val="dk1"/>
                          </a:fontRef>
                        </wps:style>
                        <wps:txbx>
                          <w:txbxContent>
                            <w:p w:rsidR="007F15AD" w:rsidRDefault="007F15AD" w:rsidP="0007121A">
                              <w:pPr>
                                <w:pStyle w:val="a3"/>
                                <w:spacing w:before="0" w:beforeAutospacing="0" w:after="0" w:afterAutospacing="0" w:line="256" w:lineRule="auto"/>
                                <w:ind w:right="-81"/>
                                <w:rPr>
                                  <w:rFonts w:eastAsia="Calibri"/>
                                  <w:sz w:val="22"/>
                                  <w:szCs w:val="22"/>
                                </w:rPr>
                              </w:pPr>
                              <w:r>
                                <w:rPr>
                                  <w:rFonts w:eastAsia="Calibri"/>
                                  <w:noProof/>
                                  <w:sz w:val="22"/>
                                  <w:szCs w:val="22"/>
                                  <w:lang w:eastAsia="ru-RU"/>
                                </w:rPr>
                                <w:drawing>
                                  <wp:inline distT="0" distB="0" distL="0" distR="0" wp14:anchorId="5E9DE825" wp14:editId="6ADFBED0">
                                    <wp:extent cx="441960" cy="449580"/>
                                    <wp:effectExtent l="0" t="0" r="0" b="7620"/>
                                    <wp:docPr id="55" name="Рисунок 55" descr="Раздражающее вещ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rritant.svg"/>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0"/>
                                                </a:ext>
                                              </a:extLst>
                                            </a:blip>
                                            <a:stretch>
                                              <a:fillRect/>
                                            </a:stretch>
                                          </pic:blipFill>
                                          <pic:spPr>
                                            <a:xfrm>
                                              <a:off x="0" y="0"/>
                                              <a:ext cx="459970" cy="467901"/>
                                            </a:xfrm>
                                            <a:prstGeom prst="rect">
                                              <a:avLst/>
                                            </a:prstGeom>
                                          </pic:spPr>
                                        </pic:pic>
                                      </a:graphicData>
                                    </a:graphic>
                                  </wp:inline>
                                </w:drawing>
                              </w:r>
                            </w:p>
                            <w:p w:rsidR="007F15AD" w:rsidRPr="00012A5A" w:rsidRDefault="007F15AD" w:rsidP="0007121A">
                              <w:pPr>
                                <w:pStyle w:val="a3"/>
                                <w:spacing w:before="0" w:beforeAutospacing="0" w:after="0" w:afterAutospacing="0" w:line="256" w:lineRule="auto"/>
                                <w:ind w:right="-81"/>
                              </w:pPr>
                              <w:r>
                                <w:rPr>
                                  <w:rFonts w:eastAsia="Calibri"/>
                                  <w:sz w:val="22"/>
                                  <w:szCs w:val="22"/>
                                </w:rPr>
                                <w:t xml:space="preserve">3. Исключение </w:t>
                              </w:r>
                              <w:r>
                                <w:rPr>
                                  <w:rFonts w:eastAsia="Calibri"/>
                                  <w:sz w:val="22"/>
                                  <w:szCs w:val="22"/>
                                  <w:lang w:val="en-US"/>
                                </w:rPr>
                                <w:t>max</w:t>
                              </w:r>
                              <w:r>
                                <w:rPr>
                                  <w:rFonts w:eastAsia="Calibri"/>
                                  <w:sz w:val="22"/>
                                  <w:szCs w:val="22"/>
                                </w:rPr>
                                <w:t>/</w:t>
                              </w:r>
                              <w:r>
                                <w:rPr>
                                  <w:rFonts w:eastAsia="Calibri"/>
                                  <w:sz w:val="22"/>
                                  <w:szCs w:val="22"/>
                                  <w:lang w:val="en-US"/>
                                </w:rPr>
                                <w:t>min</w:t>
                              </w:r>
                              <w:r>
                                <w:rPr>
                                  <w:rFonts w:eastAsia="Calibri"/>
                                  <w:sz w:val="22"/>
                                  <w:szCs w:val="22"/>
                                </w:rPr>
                                <w:t xml:space="preserve"> значений</w:t>
                              </w:r>
                              <w:r w:rsidRPr="00012A5A">
                                <w:rPr>
                                  <w:rFonts w:eastAsia="Calibri"/>
                                  <w:sz w:val="22"/>
                                  <w:szCs w:val="22"/>
                                </w:rPr>
                                <w:t xml:space="preserve"> </w:t>
                              </w:r>
                              <w:r>
                                <w:rPr>
                                  <w:rFonts w:eastAsia="Calibri"/>
                                  <w:sz w:val="22"/>
                                  <w:szCs w:val="22"/>
                                </w:rPr>
                                <w:t>таможенной стоимости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Прямоугольник 22"/>
                        <wps:cNvSpPr/>
                        <wps:spPr>
                          <a:xfrm>
                            <a:off x="4505270" y="1035623"/>
                            <a:ext cx="1534504" cy="1462433"/>
                          </a:xfrm>
                          <a:prstGeom prst="rect">
                            <a:avLst/>
                          </a:prstGeom>
                        </wps:spPr>
                        <wps:style>
                          <a:lnRef idx="2">
                            <a:schemeClr val="dk1"/>
                          </a:lnRef>
                          <a:fillRef idx="1">
                            <a:schemeClr val="lt1"/>
                          </a:fillRef>
                          <a:effectRef idx="0">
                            <a:schemeClr val="dk1"/>
                          </a:effectRef>
                          <a:fontRef idx="minor">
                            <a:schemeClr val="dk1"/>
                          </a:fontRef>
                        </wps:style>
                        <wps:txbx>
                          <w:txbxContent>
                            <w:p w:rsidR="007F15AD" w:rsidRDefault="007F15AD" w:rsidP="0007121A">
                              <w:pPr>
                                <w:pStyle w:val="a3"/>
                                <w:spacing w:before="0" w:beforeAutospacing="0" w:after="0" w:afterAutospacing="0" w:line="254" w:lineRule="auto"/>
                                <w:ind w:right="540" w:firstLine="709"/>
                              </w:pPr>
                              <w:r>
                                <w:rPr>
                                  <w:rFonts w:eastAsia="Calibri"/>
                                  <w:noProof/>
                                  <w:sz w:val="22"/>
                                  <w:szCs w:val="22"/>
                                  <w:lang w:eastAsia="ru-RU"/>
                                </w:rPr>
                                <w:drawing>
                                  <wp:inline distT="0" distB="0" distL="0" distR="0" wp14:anchorId="62052D74" wp14:editId="7BAD9AD2">
                                    <wp:extent cx="420067" cy="472440"/>
                                    <wp:effectExtent l="0" t="0" r="0" b="0"/>
                                    <wp:docPr id="117" name="Рисунок 117" descr="Сборник сх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laybook.svg"/>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2"/>
                                                </a:ext>
                                              </a:extLst>
                                            </a:blip>
                                            <a:stretch>
                                              <a:fillRect/>
                                            </a:stretch>
                                          </pic:blipFill>
                                          <pic:spPr>
                                            <a:xfrm>
                                              <a:off x="0" y="0"/>
                                              <a:ext cx="432497" cy="486420"/>
                                            </a:xfrm>
                                            <a:prstGeom prst="rect">
                                              <a:avLst/>
                                            </a:prstGeom>
                                          </pic:spPr>
                                        </pic:pic>
                                      </a:graphicData>
                                    </a:graphic>
                                  </wp:inline>
                                </w:drawing>
                              </w:r>
                              <w:r>
                                <w:rPr>
                                  <w:rFonts w:eastAsia="Calibri"/>
                                  <w:sz w:val="22"/>
                                  <w:szCs w:val="22"/>
                                </w:rPr>
                                <w:t xml:space="preserve"> 4. Расчет по коду товара в разрезе групп стран за 12 месяцев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 name="Облачко с текстом: прямоугольное 44"/>
                        <wps:cNvSpPr/>
                        <wps:spPr>
                          <a:xfrm>
                            <a:off x="2941312" y="190497"/>
                            <a:ext cx="1699268" cy="679714"/>
                          </a:xfrm>
                          <a:prstGeom prst="wedgeRectCallout">
                            <a:avLst>
                              <a:gd name="adj1" fmla="val -67346"/>
                              <a:gd name="adj2" fmla="val 82205"/>
                            </a:avLst>
                          </a:prstGeom>
                        </wps:spPr>
                        <wps:style>
                          <a:lnRef idx="2">
                            <a:schemeClr val="dk1"/>
                          </a:lnRef>
                          <a:fillRef idx="1">
                            <a:schemeClr val="lt1"/>
                          </a:fillRef>
                          <a:effectRef idx="0">
                            <a:schemeClr val="dk1"/>
                          </a:effectRef>
                          <a:fontRef idx="minor">
                            <a:schemeClr val="dk1"/>
                          </a:fontRef>
                        </wps:style>
                        <wps:txbx>
                          <w:txbxContent>
                            <w:p w:rsidR="007F15AD" w:rsidRPr="00774490" w:rsidRDefault="007F15AD" w:rsidP="0007121A">
                              <w:pPr>
                                <w:jc w:val="center"/>
                                <w:rPr>
                                  <w:sz w:val="22"/>
                                </w:rPr>
                              </w:pPr>
                              <w:r w:rsidRPr="00774490">
                                <w:rPr>
                                  <w:sz w:val="22"/>
                                </w:rPr>
                                <w:t>Код ТН ВЭД, страна происхождения, вес, ДИ, модель, марка и т.д.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D135011" id="Полотно 50" o:spid="_x0000_s1042" editas="canvas" style="width:482.2pt;height:266.25pt;mso-position-horizontal-relative:char;mso-position-vertical-relative:line" coordsize="61239,3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width:61239;height:33813;visibility:visible;mso-wrap-style:square">
                  <v:fill o:detectmouseclick="t"/>
                  <v:path o:connecttype="none"/>
                </v:shape>
                <v:rect id="Прямоугольник 19" o:spid="_x0000_s1044" style="position:absolute;left:1981;top:9213;width:13335;height:15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iaQcIA&#10;AADbAAAADwAAAGRycy9kb3ducmV2LnhtbERPS2vCQBC+C/6HZQRvuqmHWFNXCaVCwdJQ68HjkJ0m&#10;odnZsLvN4993hUJv8/E9Z38cTSt6cr6xrOBhnYAgLq1uuFJw/TytHkH4gKyxtUwKJvJwPMxne8y0&#10;HfiD+kuoRAxhn6GCOoQuk9KXNRn0a9sRR+7LOoMhQldJ7XCI4aaVmyRJpcGGY0ONHT3XVH5ffowC&#10;WzRTm7vde/9G29u5CMkwpi9KLRdj/gQi0Bj+xX/uVx3n7+D+Szx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iJpBwgAAANsAAAAPAAAAAAAAAAAAAAAAAJgCAABkcnMvZG93&#10;bnJldi54bWxQSwUGAAAAAAQABAD1AAAAhwMAAAAA&#10;" fillcolor="white [3201]" strokecolor="black [3200]" strokeweight="1pt">
                  <v:textbox>
                    <w:txbxContent>
                      <w:p w:rsidR="007F15AD" w:rsidRDefault="007F15AD" w:rsidP="0007121A">
                        <w:pPr>
                          <w:jc w:val="right"/>
                        </w:pPr>
                      </w:p>
                      <w:p w:rsidR="007F15AD" w:rsidRDefault="007F15AD" w:rsidP="0007121A">
                        <w:pPr>
                          <w:jc w:val="right"/>
                        </w:pPr>
                      </w:p>
                      <w:p w:rsidR="007F15AD" w:rsidRDefault="007F15AD" w:rsidP="0007121A">
                        <w:pPr>
                          <w:jc w:val="right"/>
                        </w:pPr>
                      </w:p>
                      <w:p w:rsidR="007F15AD" w:rsidRDefault="007F15AD" w:rsidP="0007121A">
                        <w:pPr>
                          <w:jc w:val="right"/>
                        </w:pPr>
                      </w:p>
                      <w:p w:rsidR="007F15AD" w:rsidRDefault="007F15AD" w:rsidP="0007121A"/>
                      <w:p w:rsidR="007F15AD" w:rsidRPr="00687FF6" w:rsidRDefault="007F15AD" w:rsidP="0007121A">
                        <w:r>
                          <w:t>1. Сбор информации</w:t>
                        </w:r>
                      </w:p>
                    </w:txbxContent>
                  </v:textbox>
                </v:rect>
                <v:shape id="Рисунок 21" o:spid="_x0000_s1045" type="#_x0000_t75" alt="База данных" style="position:absolute;left:762;top:8991;width:914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mQ1zDAAAA2wAAAA8AAABkcnMvZG93bnJldi54bWxEj0GLwjAUhO/C/ofwFrxpWoWldI0iouhF&#10;cNWDx0fzti02LzWJtf77jSDscZiZb5jZojeN6Mj52rKCdJyAIC6srrlUcD5tRhkIH5A1NpZJwZM8&#10;LOYfgxnm2j74h7pjKEWEsM9RQRVCm0vpi4oM+rFtiaP3a53BEKUrpXb4iHDTyEmSfEmDNceFClta&#10;VVRcj3ejYJ/eVpd1t9kfDj5zfr3LpttTodTws19+gwjUh//wu73TCiYpvL7EHy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SZDXMMAAADbAAAADwAAAAAAAAAAAAAAAACf&#10;AgAAZHJzL2Rvd25yZXYueG1sUEsFBgAAAAAEAAQA9wAAAI8DAAAAAA==&#10;">
                  <v:imagedata r:id="rId53" o:title="База данных"/>
                  <v:path arrowok="t"/>
                </v:shape>
                <v:rect id="Прямоугольник 26" o:spid="_x0000_s1046" style="position:absolute;top:1904;width:12573;height:7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3jOsIA&#10;AADbAAAADwAAAGRycy9kb3ducmV2LnhtbESPT2sCMRTE7wW/Q3iCt5rVg8hqFBWkFQ+l/rk/k+fu&#10;4uZlSeLu+u2bQqHHYWZ+wyzXva1FSz5UjhVMxhkIYu1MxYWCy3n/PgcRIrLB2jEpeFGA9WrwtsTc&#10;uI6/qT3FQiQIhxwVlDE2uZRBl2QxjF1DnLy78xZjkr6QxmOX4LaW0yybSYsVp4USG9qVpB+np1Vw&#10;dfdtZ/WND+3rq3p+HL3W86NSo2G/WYCI1Mf/8F/70yiYzuD3S/oB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eM6wgAAANsAAAAPAAAAAAAAAAAAAAAAAJgCAABkcnMvZG93&#10;bnJldi54bWxQSwUGAAAAAAQABAD1AAAAhwMAAAAA&#10;" filled="f" stroked="f" strokeweight="1pt">
                  <v:textbox>
                    <w:txbxContent>
                      <w:p w:rsidR="007F15AD" w:rsidRPr="00210850" w:rsidRDefault="007F15AD" w:rsidP="0007121A">
                        <w:pPr>
                          <w:jc w:val="center"/>
                        </w:pPr>
                        <w:r w:rsidRPr="00210850">
                          <w:t>База данных таможенных деклараций</w:t>
                        </w:r>
                      </w:p>
                    </w:txbxContent>
                  </v:textbox>
                </v:rect>
                <v:rect id="Прямоугольник 29" o:spid="_x0000_s1047" style="position:absolute;left:11353;top:359;width:11888;height:94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J3SMMA&#10;AADbAAAADwAAAGRycy9kb3ducmV2LnhtbESPT2sCMRTE7wW/Q3iCt5rVg9jVKCpIWzyU+uf+TJ67&#10;i5uXJYm767dvCoUeh5n5DbNc97YWLflQOVYwGWcgiLUzFRcKzqf96xxEiMgGa8ek4EkB1qvByxJz&#10;4zr+pvYYC5EgHHJUUMbY5FIGXZLFMHYNcfJuzluMSfpCGo9dgttaTrNsJi1WnBZKbGhXkr4fH1bB&#10;xd22ndVX/myfX9Xj/eC1nh+UGg37zQJEpD7+h//aH0bB9A1+v6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J3SMMAAADbAAAADwAAAAAAAAAAAAAAAACYAgAAZHJzL2Rv&#10;d25yZXYueG1sUEsFBgAAAAAEAAQA9QAAAIgDAAAAAA==&#10;" filled="f" stroked="f" strokeweight="1pt">
                  <v:textbox>
                    <w:txbxContent>
                      <w:p w:rsidR="007F15AD" w:rsidRDefault="007F15AD" w:rsidP="0007121A">
                        <w:pPr>
                          <w:pStyle w:val="a3"/>
                          <w:spacing w:before="0" w:beforeAutospacing="0" w:after="0" w:afterAutospacing="0"/>
                          <w:jc w:val="center"/>
                        </w:pPr>
                        <w:r>
                          <w:rPr>
                            <w:rFonts w:eastAsia="Calibri"/>
                            <w:sz w:val="22"/>
                            <w:szCs w:val="22"/>
                          </w:rPr>
                          <w:t>Ценовые исследования товаров</w:t>
                        </w:r>
                      </w:p>
                    </w:txbxContent>
                  </v:textbox>
                </v:rect>
                <v:rect id="Прямоугольник 31" o:spid="_x0000_s1048" style="position:absolute;left:123;top:23189;width:10697;height:8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3tk8MA&#10;AADbAAAADwAAAGRycy9kb3ducmV2LnhtbESPT2sCMRTE7wW/Q3iCt5q1QpHVKCoULR5K/XN/Js/d&#10;xc3LksTd9ds3hUKPw8z8hlmseluLlnyoHCuYjDMQxNqZigsF59PH6wxEiMgGa8ek4EkBVsvBywJz&#10;4zr+pvYYC5EgHHJUUMbY5FIGXZLFMHYNcfJuzluMSfpCGo9dgttavmXZu7RYcVoosaFtSfp+fFgF&#10;F3fbdFZf+bN9flWP3cFrPTsoNRr26zmISH38D/+190bBdAK/X9I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3tk8MAAADbAAAADwAAAAAAAAAAAAAAAACYAgAAZHJzL2Rv&#10;d25yZXYueG1sUEsFBgAAAAAEAAQA9QAAAIgDAAAAAA==&#10;" filled="f" stroked="f" strokeweight="1pt">
                  <v:textbox>
                    <w:txbxContent>
                      <w:p w:rsidR="007F15AD" w:rsidRDefault="007F15AD" w:rsidP="0007121A">
                        <w:pPr>
                          <w:pStyle w:val="a3"/>
                          <w:spacing w:before="0" w:beforeAutospacing="0" w:after="160" w:afterAutospacing="0" w:line="254" w:lineRule="auto"/>
                          <w:jc w:val="center"/>
                          <w:rPr>
                            <w:rFonts w:eastAsia="Calibri"/>
                            <w:sz w:val="22"/>
                            <w:szCs w:val="22"/>
                          </w:rPr>
                        </w:pPr>
                      </w:p>
                      <w:p w:rsidR="007F15AD" w:rsidRDefault="007F15AD" w:rsidP="0007121A">
                        <w:pPr>
                          <w:pStyle w:val="a3"/>
                          <w:spacing w:before="0" w:beforeAutospacing="0" w:after="160" w:afterAutospacing="0" w:line="254" w:lineRule="auto"/>
                          <w:jc w:val="center"/>
                        </w:pPr>
                        <w:r>
                          <w:rPr>
                            <w:rFonts w:eastAsia="Calibri"/>
                            <w:sz w:val="22"/>
                            <w:szCs w:val="22"/>
                          </w:rPr>
                          <w:t>Данные зеркальной статистики</w:t>
                        </w:r>
                      </w:p>
                    </w:txbxContent>
                  </v:textbox>
                </v:rect>
                <v:shapetype id="_x0000_t32" coordsize="21600,21600" o:spt="32" o:oned="t" path="m,l21600,21600e" filled="f">
                  <v:path arrowok="t" fillok="f" o:connecttype="none"/>
                  <o:lock v:ext="edit" shapetype="t"/>
                </v:shapetype>
                <v:shape id="Прямая со стрелкой 32" o:spid="_x0000_s1049" type="#_x0000_t32" style="position:absolute;left:11963;top:3111;width:0;height:67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GJccUAAADbAAAADwAAAGRycy9kb3ducmV2LnhtbESPQWvCQBSE70L/w/IKvelGA9ZGVxFB&#10;WvFSo7T19sg+k8Xs25DdmvTfdwsFj8PMfMMsVr2txY1abxwrGI8SEMSF04ZLBafjdjgD4QOyxtox&#10;KfghD6vlw2CBmXYdH+iWh1JECPsMFVQhNJmUvqjIoh+5hjh6F9daDFG2pdQtdhFuazlJkqm0aDgu&#10;VNjQpqLimn9bBcXp6/OF3s2H7lLz/Nrsz/s03yn19Niv5yAC9eEe/m+/aQXpBP6+xB8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BGJccUAAADbAAAADwAAAAAAAAAA&#10;AAAAAAChAgAAZHJzL2Rvd25yZXYueG1sUEsFBgAAAAAEAAQA+QAAAJMDAAAAAA==&#10;" strokecolor="black [3213]" strokeweight=".5pt">
                  <v:stroke endarrow="block" joinstyle="miter"/>
                </v:shape>
                <v:shape id="Прямая со стрелкой 33" o:spid="_x0000_s1050" type="#_x0000_t32" style="position:absolute;left:11430;top:24980;width:0;height:67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ZenMQAAADbAAAADwAAAGRycy9kb3ducmV2LnhtbESP3WoCMRSE7wu+QzhCb0QTraisRpGi&#10;opQK/jzAYXPcXdycbDeprm/fCEIvh5n5hpktGluKG9W+cKyh31MgiFNnCs40nE/r7gSED8gGS8ek&#10;4UEeFvPW2wwT4+58oNsxZCJC2CeoIQ+hSqT0aU4Wfc9VxNG7uNpiiLLOpKnxHuG2lAOlRtJiwXEh&#10;x4o+c0qvx1+rwa4223HTeXx3bPlzMl9e7fZBaf3ebpZTEIGa8B9+tbdGw8cQnl/iD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Rl6cxAAAANsAAAAPAAAAAAAAAAAA&#10;AAAAAKECAABkcnMvZG93bnJldi54bWxQSwUGAAAAAAQABAD5AAAAkgMAAAAA&#10;" strokecolor="black [3213]" strokeweight=".5pt">
                  <v:stroke endarrow="block" joinstyle="miter"/>
                </v:shape>
                <v:rect id="Прямоугольник 34" o:spid="_x0000_s1051" style="position:absolute;left:12573;top:25590;width:10668;height:8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c7db8A&#10;AADbAAAADwAAAGRycy9kb3ducmV2LnhtbERPz2vCMBS+D/wfwhO8zXRDRDqjbIJM8SDW7f6WPNuy&#10;5qUksa3/vTkIHj++38v1YBvRkQ+1YwVv0wwEsXam5lLBz3n7ugARIrLBxjEpuFGA9Wr0ssTcuJ5P&#10;1BWxFCmEQ44KqhjbXMqgK7IYpq4lTtzFeYsxQV9K47FP4baR71k2lxZrTg0VtrSpSP8XV6vg112+&#10;eqv/eN/djvX1++C1XhyUmoyHzw8QkYb4FD/cO6NgltanL+kH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Zzt1vwAAANsAAAAPAAAAAAAAAAAAAAAAAJgCAABkcnMvZG93bnJl&#10;di54bWxQSwUGAAAAAAQABAD1AAAAhAMAAAAA&#10;" filled="f" stroked="f" strokeweight="1pt">
                  <v:textbox>
                    <w:txbxContent>
                      <w:p w:rsidR="007F15AD" w:rsidRDefault="007F15AD" w:rsidP="0007121A">
                        <w:pPr>
                          <w:pStyle w:val="a3"/>
                          <w:spacing w:before="0" w:beforeAutospacing="0" w:after="160" w:afterAutospacing="0" w:line="252" w:lineRule="auto"/>
                          <w:jc w:val="center"/>
                        </w:pPr>
                        <w:r>
                          <w:rPr>
                            <w:rFonts w:eastAsia="Calibri"/>
                            <w:sz w:val="22"/>
                            <w:szCs w:val="22"/>
                          </w:rPr>
                          <w:t>Информация товаропроизводителя</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40" o:spid="_x0000_s1052" type="#_x0000_t13" style="position:absolute;left:15697;top:9880;width:14381;height:115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35c78A&#10;AADbAAAADwAAAGRycy9kb3ducmV2LnhtbESPzQrCMBCE74LvEFbwIpr6g0g1ShEFT2LVB1iatS02&#10;m9JErW9vBMHjMDPfMKtNayrxpMaVlhWMRxEI4szqknMF18t+uADhPLLGyjIpeJODzbrbWWGs7YtT&#10;ep59LgKEXYwKCu/rWEqXFWTQjWxNHLybbQz6IJtc6gZfAW4qOYmiuTRYclgosKZtQdn9/DAK0iit&#10;bHKqB/mxndLRJteTP+yU6vfaZAnCU+v/4V/7oBXMJvD9En6AX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flzvwAAANsAAAAPAAAAAAAAAAAAAAAAAJgCAABkcnMvZG93bnJl&#10;di54bWxQSwUGAAAAAAQABAD1AAAAhAMAAAAA&#10;" adj="12901" fillcolor="white [3201]" strokecolor="black [3200]" strokeweight="1pt">
                  <v:textbox>
                    <w:txbxContent>
                      <w:p w:rsidR="007F15AD" w:rsidRPr="00012A5A" w:rsidRDefault="007F15AD" w:rsidP="0007121A">
                        <w:pPr>
                          <w:jc w:val="center"/>
                          <w:rPr>
                            <w:sz w:val="22"/>
                          </w:rPr>
                        </w:pPr>
                        <w:r>
                          <w:rPr>
                            <w:sz w:val="22"/>
                          </w:rPr>
                          <w:t xml:space="preserve">2. </w:t>
                        </w:r>
                        <w:r w:rsidRPr="00012A5A">
                          <w:rPr>
                            <w:sz w:val="22"/>
                          </w:rPr>
                          <w:t>Сортировка</w:t>
                        </w:r>
                        <w:r>
                          <w:rPr>
                            <w:sz w:val="22"/>
                          </w:rPr>
                          <w:t xml:space="preserve"> и обработка данных</w:t>
                        </w:r>
                      </w:p>
                    </w:txbxContent>
                  </v:textbox>
                </v:shape>
                <v:rect id="Прямоугольник 42" o:spid="_x0000_s1053" style="position:absolute;left:30078;top:10350;width:13127;height:146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OCtsQA&#10;AADbAAAADwAAAGRycy9kb3ducmV2LnhtbESPQWvCQBSE74L/YXlCb7rRFq3RVaS0UFAUrQePj+xr&#10;Epp9G3a3Sfz3riB4HGbmG2a57kwlGnK+tKxgPEpAEGdWl5wrOP98Dd9B+ICssbJMCq7kYb3q95aY&#10;atvykZpTyEWEsE9RQRFCnUrps4IM+pGtiaP3a53BEKXLpXbYRrip5CRJptJgyXGhwJo+Csr+Tv9G&#10;gT2U12rj5vtmR7PL9hCStpt+KvUy6DYLEIG68Aw/2t9awdsr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TgrbEAAAA2wAAAA8AAAAAAAAAAAAAAAAAmAIAAGRycy9k&#10;b3ducmV2LnhtbFBLBQYAAAAABAAEAPUAAACJAwAAAAA=&#10;" fillcolor="white [3201]" strokecolor="black [3200]" strokeweight="1pt">
                  <v:textbox>
                    <w:txbxContent>
                      <w:p w:rsidR="007F15AD" w:rsidRDefault="007F15AD" w:rsidP="0007121A">
                        <w:pPr>
                          <w:pStyle w:val="a3"/>
                          <w:spacing w:before="0" w:beforeAutospacing="0" w:after="0" w:afterAutospacing="0" w:line="256" w:lineRule="auto"/>
                          <w:ind w:right="-81"/>
                          <w:rPr>
                            <w:rFonts w:eastAsia="Calibri"/>
                            <w:sz w:val="22"/>
                            <w:szCs w:val="22"/>
                          </w:rPr>
                        </w:pPr>
                        <w:r>
                          <w:rPr>
                            <w:rFonts w:eastAsia="Calibri"/>
                            <w:noProof/>
                            <w:sz w:val="22"/>
                            <w:szCs w:val="22"/>
                            <w:lang w:eastAsia="ru-RU"/>
                          </w:rPr>
                          <w:drawing>
                            <wp:inline distT="0" distB="0" distL="0" distR="0" wp14:anchorId="5E9DE825" wp14:editId="6ADFBED0">
                              <wp:extent cx="441960" cy="449580"/>
                              <wp:effectExtent l="0" t="0" r="0" b="7620"/>
                              <wp:docPr id="55" name="Рисунок 55" descr="Раздражающее вещ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rritant.svg"/>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0"/>
                                          </a:ext>
                                        </a:extLst>
                                      </a:blip>
                                      <a:stretch>
                                        <a:fillRect/>
                                      </a:stretch>
                                    </pic:blipFill>
                                    <pic:spPr>
                                      <a:xfrm>
                                        <a:off x="0" y="0"/>
                                        <a:ext cx="459970" cy="467901"/>
                                      </a:xfrm>
                                      <a:prstGeom prst="rect">
                                        <a:avLst/>
                                      </a:prstGeom>
                                    </pic:spPr>
                                  </pic:pic>
                                </a:graphicData>
                              </a:graphic>
                            </wp:inline>
                          </w:drawing>
                        </w:r>
                      </w:p>
                      <w:p w:rsidR="007F15AD" w:rsidRPr="00012A5A" w:rsidRDefault="007F15AD" w:rsidP="0007121A">
                        <w:pPr>
                          <w:pStyle w:val="a3"/>
                          <w:spacing w:before="0" w:beforeAutospacing="0" w:after="0" w:afterAutospacing="0" w:line="256" w:lineRule="auto"/>
                          <w:ind w:right="-81"/>
                        </w:pPr>
                        <w:r>
                          <w:rPr>
                            <w:rFonts w:eastAsia="Calibri"/>
                            <w:sz w:val="22"/>
                            <w:szCs w:val="22"/>
                          </w:rPr>
                          <w:t xml:space="preserve">3. Исключение </w:t>
                        </w:r>
                        <w:r>
                          <w:rPr>
                            <w:rFonts w:eastAsia="Calibri"/>
                            <w:sz w:val="22"/>
                            <w:szCs w:val="22"/>
                            <w:lang w:val="en-US"/>
                          </w:rPr>
                          <w:t>max</w:t>
                        </w:r>
                        <w:r>
                          <w:rPr>
                            <w:rFonts w:eastAsia="Calibri"/>
                            <w:sz w:val="22"/>
                            <w:szCs w:val="22"/>
                          </w:rPr>
                          <w:t>/</w:t>
                        </w:r>
                        <w:r>
                          <w:rPr>
                            <w:rFonts w:eastAsia="Calibri"/>
                            <w:sz w:val="22"/>
                            <w:szCs w:val="22"/>
                            <w:lang w:val="en-US"/>
                          </w:rPr>
                          <w:t>min</w:t>
                        </w:r>
                        <w:r>
                          <w:rPr>
                            <w:rFonts w:eastAsia="Calibri"/>
                            <w:sz w:val="22"/>
                            <w:szCs w:val="22"/>
                          </w:rPr>
                          <w:t xml:space="preserve"> значений</w:t>
                        </w:r>
                        <w:r w:rsidRPr="00012A5A">
                          <w:rPr>
                            <w:rFonts w:eastAsia="Calibri"/>
                            <w:sz w:val="22"/>
                            <w:szCs w:val="22"/>
                          </w:rPr>
                          <w:t xml:space="preserve"> </w:t>
                        </w:r>
                        <w:r>
                          <w:rPr>
                            <w:rFonts w:eastAsia="Calibri"/>
                            <w:sz w:val="22"/>
                            <w:szCs w:val="22"/>
                          </w:rPr>
                          <w:t>таможенной стоимости</w:t>
                        </w:r>
                      </w:p>
                    </w:txbxContent>
                  </v:textbox>
                </v:rect>
                <v:rect id="Прямоугольник 22" o:spid="_x0000_s1054" style="position:absolute;left:45052;top:10356;width:15345;height:14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awsQA&#10;AADbAAAADwAAAGRycy9kb3ducmV2LnhtbESPQWvCQBSE74X+h+UVvNVNi9g2dROkKAhKpakHj4/s&#10;axKafRt21yT+e1cQPA4z8w2zyEfTip6cbywreJkmIIhLqxuuFBx+18/vIHxA1thaJgVn8pBnjw8L&#10;TLUd+If6IlQiQtinqKAOoUul9GVNBv3UdsTR+7POYIjSVVI7HCLctPI1SebSYMNxocaOvmoq/4uT&#10;UWD3zblduo/vfkdvx+0+JMM4Xyk1eRqXnyACjeEevrU3WsFsBtcv8Qf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6GsLEAAAA2wAAAA8AAAAAAAAAAAAAAAAAmAIAAGRycy9k&#10;b3ducmV2LnhtbFBLBQYAAAAABAAEAPUAAACJAwAAAAA=&#10;" fillcolor="white [3201]" strokecolor="black [3200]" strokeweight="1pt">
                  <v:textbox>
                    <w:txbxContent>
                      <w:p w:rsidR="007F15AD" w:rsidRDefault="007F15AD" w:rsidP="0007121A">
                        <w:pPr>
                          <w:pStyle w:val="a3"/>
                          <w:spacing w:before="0" w:beforeAutospacing="0" w:after="0" w:afterAutospacing="0" w:line="254" w:lineRule="auto"/>
                          <w:ind w:right="540" w:firstLine="709"/>
                        </w:pPr>
                        <w:r>
                          <w:rPr>
                            <w:rFonts w:eastAsia="Calibri"/>
                            <w:noProof/>
                            <w:sz w:val="22"/>
                            <w:szCs w:val="22"/>
                            <w:lang w:eastAsia="ru-RU"/>
                          </w:rPr>
                          <w:drawing>
                            <wp:inline distT="0" distB="0" distL="0" distR="0" wp14:anchorId="62052D74" wp14:editId="7BAD9AD2">
                              <wp:extent cx="420067" cy="472440"/>
                              <wp:effectExtent l="0" t="0" r="0" b="0"/>
                              <wp:docPr id="117" name="Рисунок 117" descr="Сборник сх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laybook.svg"/>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2"/>
                                          </a:ext>
                                        </a:extLst>
                                      </a:blip>
                                      <a:stretch>
                                        <a:fillRect/>
                                      </a:stretch>
                                    </pic:blipFill>
                                    <pic:spPr>
                                      <a:xfrm>
                                        <a:off x="0" y="0"/>
                                        <a:ext cx="432497" cy="486420"/>
                                      </a:xfrm>
                                      <a:prstGeom prst="rect">
                                        <a:avLst/>
                                      </a:prstGeom>
                                    </pic:spPr>
                                  </pic:pic>
                                </a:graphicData>
                              </a:graphic>
                            </wp:inline>
                          </w:drawing>
                        </w:r>
                        <w:r>
                          <w:rPr>
                            <w:rFonts w:eastAsia="Calibri"/>
                            <w:sz w:val="22"/>
                            <w:szCs w:val="22"/>
                          </w:rPr>
                          <w:t xml:space="preserve"> 4. Расчет по коду товара в разрезе групп стран за 12 месяцев</w:t>
                        </w:r>
                      </w:p>
                    </w:txbxContent>
                  </v:textbox>
                </v:re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Облачко с текстом: прямоугольное 44" o:spid="_x0000_s1055" type="#_x0000_t61" style="position:absolute;left:29413;top:1904;width:16992;height:6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TKNMEA&#10;AADbAAAADwAAAGRycy9kb3ducmV2LnhtbESPS4vCQBCE7wv+h6EFb+tkfa1ER1kEUbz5WLw2mTYJ&#10;m+kOmVmN/94RBI9FVX1FzZetq9SVGl8KG/jqJ6CIM7El5wZOx/XnFJQPyBYrYTJwJw/LRedjjqmV&#10;G+/pegi5ihD2KRooQqhTrX1WkEPfl5o4ehdpHIYom1zbBm8R7io9SJKJdlhyXCiwplVB2d/h3z0p&#10;MjhusvVO6HSW3/Fm+D1aDY3pddufGahAbXiHX+2tNTAaw/NL/AF6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0yjTBAAAA2wAAAA8AAAAAAAAAAAAAAAAAmAIAAGRycy9kb3du&#10;cmV2LnhtbFBLBQYAAAAABAAEAPUAAACGAwAAAAA=&#10;" adj="-3747,28556" fillcolor="white [3201]" strokecolor="black [3200]" strokeweight="1pt">
                  <v:textbox>
                    <w:txbxContent>
                      <w:p w:rsidR="007F15AD" w:rsidRPr="00774490" w:rsidRDefault="007F15AD" w:rsidP="0007121A">
                        <w:pPr>
                          <w:jc w:val="center"/>
                          <w:rPr>
                            <w:sz w:val="22"/>
                          </w:rPr>
                        </w:pPr>
                        <w:r w:rsidRPr="00774490">
                          <w:rPr>
                            <w:sz w:val="22"/>
                          </w:rPr>
                          <w:t>Код ТН ВЭД, страна происхождения, вес, ДИ, модель, марка и т.д.</w:t>
                        </w:r>
                      </w:p>
                    </w:txbxContent>
                  </v:textbox>
                </v:shape>
                <w10:anchorlock/>
              </v:group>
            </w:pict>
          </mc:Fallback>
        </mc:AlternateContent>
      </w:r>
    </w:p>
    <w:p w:rsidR="0007121A" w:rsidRPr="006B1950" w:rsidRDefault="0007121A" w:rsidP="0007121A">
      <w:pPr>
        <w:pStyle w:val="aa"/>
        <w:spacing w:after="0" w:line="240" w:lineRule="auto"/>
        <w:ind w:left="0" w:firstLine="720"/>
        <w:jc w:val="both"/>
        <w:rPr>
          <w:rFonts w:ascii="Times New Roman" w:hAnsi="Times New Roman" w:cs="Times New Roman"/>
          <w:sz w:val="16"/>
          <w:szCs w:val="16"/>
          <w:lang w:val="ru-RU"/>
        </w:rPr>
      </w:pPr>
    </w:p>
    <w:p w:rsidR="0007121A" w:rsidRPr="006B1950" w:rsidRDefault="0007121A" w:rsidP="00203311">
      <w:pPr>
        <w:pStyle w:val="aa"/>
        <w:spacing w:after="0" w:line="240" w:lineRule="auto"/>
        <w:ind w:left="0"/>
        <w:jc w:val="center"/>
        <w:rPr>
          <w:rFonts w:ascii="Times New Roman" w:hAnsi="Times New Roman" w:cs="Times New Roman"/>
          <w:sz w:val="28"/>
          <w:szCs w:val="28"/>
          <w:lang w:val="ru-RU"/>
        </w:rPr>
      </w:pPr>
      <w:r w:rsidRPr="006B1950">
        <w:rPr>
          <w:rFonts w:ascii="Times New Roman" w:hAnsi="Times New Roman" w:cs="Times New Roman"/>
          <w:sz w:val="28"/>
          <w:szCs w:val="28"/>
          <w:lang w:val="ru-RU"/>
        </w:rPr>
        <w:t xml:space="preserve">Рисунок </w:t>
      </w:r>
      <w:r w:rsidR="00716739" w:rsidRPr="006B1950">
        <w:rPr>
          <w:rFonts w:ascii="Times New Roman" w:hAnsi="Times New Roman" w:cs="Times New Roman"/>
          <w:sz w:val="28"/>
          <w:szCs w:val="28"/>
          <w:lang w:val="ru-RU"/>
        </w:rPr>
        <w:t>20</w:t>
      </w:r>
      <w:r w:rsidR="00E52FE3" w:rsidRPr="006B1950">
        <w:rPr>
          <w:rFonts w:ascii="Times New Roman" w:hAnsi="Times New Roman" w:cs="Times New Roman"/>
          <w:sz w:val="28"/>
          <w:szCs w:val="28"/>
          <w:lang w:val="ru-RU"/>
        </w:rPr>
        <w:t xml:space="preserve"> </w:t>
      </w:r>
      <w:r w:rsidR="00203311" w:rsidRPr="006B1950">
        <w:rPr>
          <w:rFonts w:ascii="Times New Roman" w:hAnsi="Times New Roman" w:cs="Times New Roman"/>
          <w:sz w:val="28"/>
          <w:szCs w:val="28"/>
          <w:lang w:val="ru-RU"/>
        </w:rPr>
        <w:t>–</w:t>
      </w:r>
      <w:r w:rsidRPr="006B1950">
        <w:rPr>
          <w:rFonts w:ascii="Times New Roman" w:hAnsi="Times New Roman" w:cs="Times New Roman"/>
          <w:sz w:val="28"/>
          <w:szCs w:val="28"/>
          <w:lang w:val="ru-RU"/>
        </w:rPr>
        <w:t xml:space="preserve"> Алгоритм формирования стоимостного индикатора риска</w:t>
      </w:r>
    </w:p>
    <w:p w:rsidR="0007121A" w:rsidRPr="006B1950" w:rsidRDefault="0007121A" w:rsidP="0007121A">
      <w:pPr>
        <w:pStyle w:val="aa"/>
        <w:spacing w:after="0" w:line="240" w:lineRule="auto"/>
        <w:ind w:left="0" w:firstLine="720"/>
        <w:jc w:val="both"/>
        <w:rPr>
          <w:rFonts w:ascii="Times New Roman" w:hAnsi="Times New Roman" w:cs="Times New Roman"/>
          <w:sz w:val="16"/>
          <w:szCs w:val="16"/>
          <w:lang w:val="ru-RU"/>
        </w:rPr>
      </w:pPr>
    </w:p>
    <w:p w:rsidR="0007121A" w:rsidRPr="006B1950" w:rsidRDefault="00203311" w:rsidP="00203311">
      <w:pPr>
        <w:pStyle w:val="aa"/>
        <w:spacing w:after="0" w:line="240" w:lineRule="auto"/>
        <w:ind w:left="0" w:firstLine="709"/>
        <w:jc w:val="both"/>
        <w:rPr>
          <w:rFonts w:ascii="Times New Roman" w:hAnsi="Times New Roman" w:cs="Times New Roman"/>
          <w:sz w:val="24"/>
          <w:szCs w:val="28"/>
          <w:lang w:val="ru-RU"/>
        </w:rPr>
      </w:pPr>
      <w:r w:rsidRPr="006B1950">
        <w:rPr>
          <w:rFonts w:ascii="Times New Roman" w:hAnsi="Times New Roman" w:cs="Times New Roman"/>
          <w:sz w:val="24"/>
          <w:szCs w:val="28"/>
          <w:lang w:val="ru-RU"/>
        </w:rPr>
        <w:t>Примечание</w:t>
      </w:r>
      <w:r w:rsidR="0007121A" w:rsidRPr="006B1950">
        <w:rPr>
          <w:rFonts w:ascii="Times New Roman" w:hAnsi="Times New Roman" w:cs="Times New Roman"/>
          <w:sz w:val="24"/>
          <w:szCs w:val="28"/>
          <w:lang w:val="ru-RU"/>
        </w:rPr>
        <w:t xml:space="preserve"> </w:t>
      </w:r>
      <w:r w:rsidRPr="006B1950">
        <w:rPr>
          <w:rFonts w:ascii="Times New Roman" w:hAnsi="Times New Roman" w:cs="Times New Roman"/>
          <w:sz w:val="24"/>
          <w:szCs w:val="28"/>
          <w:lang w:val="ru-RU"/>
        </w:rPr>
        <w:t xml:space="preserve">– Составлено </w:t>
      </w:r>
      <w:r w:rsidR="0007121A" w:rsidRPr="006B1950">
        <w:rPr>
          <w:rFonts w:ascii="Times New Roman" w:hAnsi="Times New Roman" w:cs="Times New Roman"/>
          <w:sz w:val="24"/>
          <w:szCs w:val="28"/>
          <w:lang w:val="ru-RU"/>
        </w:rPr>
        <w:t>автором на основе источника [</w:t>
      </w:r>
      <w:r w:rsidR="0098337D" w:rsidRPr="006B1950">
        <w:rPr>
          <w:rFonts w:ascii="Times New Roman" w:hAnsi="Times New Roman" w:cs="Times New Roman"/>
          <w:sz w:val="24"/>
          <w:szCs w:val="28"/>
          <w:lang w:val="ru-RU"/>
        </w:rPr>
        <w:t>15</w:t>
      </w:r>
      <w:r w:rsidR="00740054" w:rsidRPr="006B1950">
        <w:rPr>
          <w:rFonts w:ascii="Times New Roman" w:hAnsi="Times New Roman" w:cs="Times New Roman"/>
          <w:sz w:val="24"/>
          <w:szCs w:val="28"/>
          <w:lang w:val="ru-RU"/>
        </w:rPr>
        <w:t>3</w:t>
      </w:r>
      <w:r w:rsidR="0007121A" w:rsidRPr="006B1950">
        <w:rPr>
          <w:rFonts w:ascii="Times New Roman" w:hAnsi="Times New Roman" w:cs="Times New Roman"/>
          <w:sz w:val="24"/>
          <w:szCs w:val="28"/>
          <w:lang w:val="ru-RU"/>
        </w:rPr>
        <w:t>]</w:t>
      </w:r>
    </w:p>
    <w:p w:rsidR="0007121A" w:rsidRPr="006B1950" w:rsidRDefault="0007121A" w:rsidP="00203311">
      <w:pPr>
        <w:ind w:firstLine="709"/>
        <w:jc w:val="both"/>
        <w:rPr>
          <w:sz w:val="28"/>
        </w:rPr>
      </w:pPr>
    </w:p>
    <w:p w:rsidR="0007121A" w:rsidRPr="006B1950" w:rsidRDefault="0007121A" w:rsidP="00203311">
      <w:pPr>
        <w:ind w:firstLine="709"/>
        <w:jc w:val="both"/>
        <w:rPr>
          <w:sz w:val="28"/>
        </w:rPr>
      </w:pPr>
      <w:bookmarkStart w:id="43" w:name="_Hlk134094432"/>
      <w:r w:rsidRPr="006B1950">
        <w:rPr>
          <w:sz w:val="28"/>
        </w:rPr>
        <w:t>Необходимо отметить, что при формировании стоимостного индикатора риска на основе базы данных электронных копий ДТ из общего массива данных таможенных стоимостей принимается наиболее часто повторяющееся значение таможенной стоимости (мода) [</w:t>
      </w:r>
      <w:r w:rsidR="0098337D" w:rsidRPr="006B1950">
        <w:rPr>
          <w:sz w:val="28"/>
        </w:rPr>
        <w:t>15</w:t>
      </w:r>
      <w:r w:rsidR="00740054" w:rsidRPr="006B1950">
        <w:rPr>
          <w:sz w:val="28"/>
        </w:rPr>
        <w:t>3</w:t>
      </w:r>
      <w:r w:rsidRPr="006B1950">
        <w:rPr>
          <w:sz w:val="28"/>
        </w:rPr>
        <w:t xml:space="preserve">]. Данная норма противоречит </w:t>
      </w:r>
      <w:r w:rsidR="00714690" w:rsidRPr="006B1950">
        <w:rPr>
          <w:sz w:val="28"/>
        </w:rPr>
        <w:t>пункту</w:t>
      </w:r>
      <w:r w:rsidRPr="006B1950">
        <w:rPr>
          <w:sz w:val="28"/>
        </w:rPr>
        <w:t xml:space="preserve"> 7.2. статьи 7 </w:t>
      </w:r>
      <w:r w:rsidR="00714690" w:rsidRPr="006B1950">
        <w:rPr>
          <w:sz w:val="28"/>
          <w:szCs w:val="28"/>
        </w:rPr>
        <w:t>Соглашения об осуществлении статьи VII ГАТТ 1994 г.</w:t>
      </w:r>
      <w:r w:rsidRPr="006B1950">
        <w:rPr>
          <w:sz w:val="28"/>
        </w:rPr>
        <w:t xml:space="preserve">, так как такое значение может быть признано произвольным. К тому же, в </w:t>
      </w:r>
      <w:r w:rsidRPr="006B1950">
        <w:rPr>
          <w:color w:val="000000"/>
          <w:sz w:val="28"/>
          <w:shd w:val="clear" w:color="auto" w:fill="FFFFFF"/>
        </w:rPr>
        <w:t>Руководстве ВТамО по разработке и использованию национальной базы данных в качестве инструмента оценки риска отмечено, что применение простых статистически</w:t>
      </w:r>
      <w:r w:rsidR="00714690" w:rsidRPr="006B1950">
        <w:rPr>
          <w:color w:val="000000"/>
          <w:sz w:val="28"/>
          <w:shd w:val="clear" w:color="auto" w:fill="FFFFFF"/>
        </w:rPr>
        <w:t>х</w:t>
      </w:r>
      <w:r w:rsidRPr="006B1950">
        <w:rPr>
          <w:color w:val="000000"/>
          <w:sz w:val="28"/>
          <w:shd w:val="clear" w:color="auto" w:fill="FFFFFF"/>
        </w:rPr>
        <w:t xml:space="preserve"> или ценовых показателей ко всему импорту на всеобъемлющей основе в качестве средства измерения потенциального риска в отношении достоверности или точности таможенной стоимости нецелесообразно [</w:t>
      </w:r>
      <w:r w:rsidR="0098337D" w:rsidRPr="006B1950">
        <w:rPr>
          <w:color w:val="000000"/>
          <w:sz w:val="28"/>
          <w:shd w:val="clear" w:color="auto" w:fill="FFFFFF"/>
        </w:rPr>
        <w:t>15</w:t>
      </w:r>
      <w:r w:rsidR="00740054" w:rsidRPr="006B1950">
        <w:rPr>
          <w:color w:val="000000"/>
          <w:sz w:val="28"/>
          <w:shd w:val="clear" w:color="auto" w:fill="FFFFFF"/>
        </w:rPr>
        <w:t>4</w:t>
      </w:r>
      <w:r w:rsidRPr="006B1950">
        <w:rPr>
          <w:color w:val="000000"/>
          <w:sz w:val="28"/>
          <w:shd w:val="clear" w:color="auto" w:fill="FFFFFF"/>
        </w:rPr>
        <w:t>].</w:t>
      </w:r>
    </w:p>
    <w:p w:rsidR="0007121A" w:rsidRPr="006B1950" w:rsidRDefault="0007121A" w:rsidP="00203311">
      <w:pPr>
        <w:ind w:firstLine="709"/>
        <w:jc w:val="both"/>
        <w:rPr>
          <w:sz w:val="28"/>
          <w:szCs w:val="28"/>
        </w:rPr>
      </w:pPr>
      <w:r w:rsidRPr="006B1950">
        <w:rPr>
          <w:sz w:val="28"/>
          <w:szCs w:val="28"/>
        </w:rPr>
        <w:t xml:space="preserve">В соответствии с рекомендациями ВТамО по созданию базы данных для оценки рисков заявленной таможенной стоимости «таможенная администрация, использующая базу данных оценки, должна создать </w:t>
      </w:r>
      <w:r w:rsidRPr="006B1950">
        <w:rPr>
          <w:i/>
          <w:sz w:val="28"/>
          <w:szCs w:val="28"/>
        </w:rPr>
        <w:t>механизм мониторинга</w:t>
      </w:r>
      <w:r w:rsidRPr="006B1950">
        <w:rPr>
          <w:sz w:val="28"/>
          <w:szCs w:val="28"/>
        </w:rPr>
        <w:t xml:space="preserve"> для обеспечения того, чтобы эта база данных использовалась в качестве инструмента оценки рисков» [</w:t>
      </w:r>
      <w:r w:rsidR="0098337D" w:rsidRPr="006B1950">
        <w:rPr>
          <w:sz w:val="28"/>
          <w:szCs w:val="28"/>
        </w:rPr>
        <w:t>15</w:t>
      </w:r>
      <w:r w:rsidR="00740054" w:rsidRPr="006B1950">
        <w:rPr>
          <w:sz w:val="28"/>
          <w:szCs w:val="28"/>
        </w:rPr>
        <w:t>4</w:t>
      </w:r>
      <w:r w:rsidRPr="006B1950">
        <w:rPr>
          <w:sz w:val="28"/>
          <w:szCs w:val="28"/>
        </w:rPr>
        <w:t>]. Таким образом, такая база данных должна представлять более сложный механизм, нежели простой выбор моды ряда.</w:t>
      </w:r>
    </w:p>
    <w:bookmarkEnd w:id="43"/>
    <w:p w:rsidR="0007121A" w:rsidRPr="006B1950" w:rsidRDefault="0007121A" w:rsidP="00203311">
      <w:pPr>
        <w:ind w:firstLine="709"/>
        <w:jc w:val="both"/>
        <w:rPr>
          <w:sz w:val="28"/>
          <w:szCs w:val="28"/>
        </w:rPr>
      </w:pPr>
      <w:r w:rsidRPr="006B1950">
        <w:rPr>
          <w:sz w:val="28"/>
          <w:szCs w:val="28"/>
        </w:rPr>
        <w:t>Несмотря на некоторые несоответствия формирования стоимостных индикаторов требованиям международных стандартов, необходимо отметить, что работа</w:t>
      </w:r>
      <w:r w:rsidR="00D0127D" w:rsidRPr="006B1950">
        <w:rPr>
          <w:sz w:val="28"/>
          <w:szCs w:val="28"/>
        </w:rPr>
        <w:t>,</w:t>
      </w:r>
      <w:r w:rsidRPr="006B1950">
        <w:rPr>
          <w:sz w:val="28"/>
          <w:szCs w:val="28"/>
        </w:rPr>
        <w:t xml:space="preserve"> проводимая КГД МФ РК по контролю за заявленной таможенной стоимостью, приносит видимые результаты. Так, принятые меры усиления администрирования таможенной стоимости товаров позволили сократить </w:t>
      </w:r>
      <w:r w:rsidRPr="006B1950">
        <w:rPr>
          <w:sz w:val="28"/>
          <w:szCs w:val="28"/>
        </w:rPr>
        <w:lastRenderedPageBreak/>
        <w:t>расхождения в зеркальной статистике в 1 полугодии 2020 года до 38,5% (экспорт КНР – 4,0 млрд.</w:t>
      </w:r>
      <w:r w:rsidR="00203311" w:rsidRPr="006B1950">
        <w:rPr>
          <w:sz w:val="28"/>
          <w:szCs w:val="28"/>
        </w:rPr>
        <w:t xml:space="preserve"> </w:t>
      </w:r>
      <w:r w:rsidRPr="006B1950">
        <w:rPr>
          <w:sz w:val="28"/>
          <w:szCs w:val="28"/>
        </w:rPr>
        <w:t>долл.</w:t>
      </w:r>
      <w:r w:rsidR="00203311" w:rsidRPr="006B1950">
        <w:rPr>
          <w:sz w:val="28"/>
          <w:szCs w:val="28"/>
        </w:rPr>
        <w:t xml:space="preserve"> </w:t>
      </w:r>
      <w:r w:rsidRPr="006B1950">
        <w:rPr>
          <w:sz w:val="28"/>
          <w:szCs w:val="28"/>
        </w:rPr>
        <w:t>США, импорт РК – 2,5 млрд.</w:t>
      </w:r>
      <w:r w:rsidR="00203311" w:rsidRPr="006B1950">
        <w:rPr>
          <w:sz w:val="28"/>
          <w:szCs w:val="28"/>
        </w:rPr>
        <w:t xml:space="preserve"> </w:t>
      </w:r>
      <w:r w:rsidRPr="006B1950">
        <w:rPr>
          <w:sz w:val="28"/>
          <w:szCs w:val="28"/>
        </w:rPr>
        <w:t>долл.</w:t>
      </w:r>
      <w:r w:rsidR="00203311" w:rsidRPr="006B1950">
        <w:rPr>
          <w:sz w:val="28"/>
          <w:szCs w:val="28"/>
        </w:rPr>
        <w:t xml:space="preserve"> </w:t>
      </w:r>
      <w:r w:rsidRPr="006B1950">
        <w:rPr>
          <w:sz w:val="28"/>
          <w:szCs w:val="28"/>
        </w:rPr>
        <w:t>США) [</w:t>
      </w:r>
      <w:r w:rsidR="0098337D" w:rsidRPr="006B1950">
        <w:rPr>
          <w:sz w:val="28"/>
          <w:szCs w:val="28"/>
        </w:rPr>
        <w:t>15</w:t>
      </w:r>
      <w:r w:rsidR="00740054" w:rsidRPr="006B1950">
        <w:rPr>
          <w:sz w:val="28"/>
          <w:szCs w:val="28"/>
        </w:rPr>
        <w:t>5</w:t>
      </w:r>
      <w:r w:rsidRPr="006B1950">
        <w:rPr>
          <w:sz w:val="28"/>
          <w:szCs w:val="28"/>
        </w:rPr>
        <w:t xml:space="preserve">]. </w:t>
      </w:r>
    </w:p>
    <w:p w:rsidR="0007121A" w:rsidRPr="006B1950" w:rsidRDefault="0007121A" w:rsidP="00203311">
      <w:pPr>
        <w:ind w:firstLine="709"/>
        <w:jc w:val="both"/>
        <w:rPr>
          <w:sz w:val="28"/>
          <w:szCs w:val="28"/>
        </w:rPr>
      </w:pPr>
      <w:r w:rsidRPr="006B1950">
        <w:rPr>
          <w:sz w:val="28"/>
          <w:szCs w:val="28"/>
        </w:rPr>
        <w:t>Результат анализа возможностей СУР, действующей в Казахстане, позволяет сделать вывод о необходимости продолжения работы в развитии механизмов СУР, позволяющих не только эффективно осуществлять таможенный контроль ввозимых и вывозимых товаров, но и значительно сократить временные и финансовые издержки лиц, осуществляющих таможенные операции.</w:t>
      </w:r>
      <w:r w:rsidR="00D0127D" w:rsidRPr="006B1950">
        <w:rPr>
          <w:sz w:val="28"/>
          <w:szCs w:val="28"/>
        </w:rPr>
        <w:t xml:space="preserve"> При этом необходимо рассматривать механизм СУР с точки зрения субъектно-ориентированного подхода, как наиболее эффективного инструмента осуществления таможенного контроля товаров, перемещаемых через таможенную границу ЕАЭС.</w:t>
      </w:r>
    </w:p>
    <w:p w:rsidR="0007121A" w:rsidRPr="006B1950" w:rsidRDefault="0007121A" w:rsidP="00203311">
      <w:pPr>
        <w:ind w:firstLine="709"/>
        <w:jc w:val="both"/>
        <w:rPr>
          <w:sz w:val="28"/>
          <w:szCs w:val="28"/>
        </w:rPr>
      </w:pPr>
    </w:p>
    <w:p w:rsidR="0007121A" w:rsidRPr="006B1950" w:rsidRDefault="0007121A" w:rsidP="00203311">
      <w:pPr>
        <w:ind w:firstLine="709"/>
        <w:jc w:val="both"/>
        <w:rPr>
          <w:b/>
          <w:sz w:val="28"/>
          <w:szCs w:val="28"/>
          <w:shd w:val="clear" w:color="auto" w:fill="FFFFFF"/>
        </w:rPr>
      </w:pPr>
      <w:r w:rsidRPr="006B1950">
        <w:rPr>
          <w:b/>
          <w:sz w:val="28"/>
          <w:szCs w:val="28"/>
        </w:rPr>
        <w:t>2.3 Анализ инструментов и средств таможенного</w:t>
      </w:r>
      <w:r w:rsidRPr="006B1950">
        <w:rPr>
          <w:b/>
          <w:sz w:val="28"/>
          <w:szCs w:val="28"/>
          <w:shd w:val="clear" w:color="auto" w:fill="FFFFFF"/>
        </w:rPr>
        <w:t xml:space="preserve"> регулирования внешней торговли Республики Казахстан</w:t>
      </w:r>
      <w:r w:rsidR="00CC3573" w:rsidRPr="006B1950">
        <w:rPr>
          <w:b/>
          <w:sz w:val="28"/>
          <w:szCs w:val="28"/>
          <w:shd w:val="clear" w:color="auto" w:fill="FFFFFF"/>
        </w:rPr>
        <w:t xml:space="preserve"> в контексте </w:t>
      </w:r>
      <w:r w:rsidRPr="006B1950">
        <w:rPr>
          <w:b/>
          <w:sz w:val="28"/>
          <w:szCs w:val="28"/>
          <w:shd w:val="clear" w:color="auto" w:fill="FFFFFF"/>
        </w:rPr>
        <w:t>субъектно-ориентированно</w:t>
      </w:r>
      <w:r w:rsidR="00CC3573" w:rsidRPr="006B1950">
        <w:rPr>
          <w:b/>
          <w:sz w:val="28"/>
          <w:szCs w:val="28"/>
          <w:shd w:val="clear" w:color="auto" w:fill="FFFFFF"/>
        </w:rPr>
        <w:t>го</w:t>
      </w:r>
      <w:r w:rsidRPr="006B1950">
        <w:rPr>
          <w:b/>
          <w:sz w:val="28"/>
          <w:szCs w:val="28"/>
          <w:shd w:val="clear" w:color="auto" w:fill="FFFFFF"/>
        </w:rPr>
        <w:t xml:space="preserve"> подход</w:t>
      </w:r>
      <w:r w:rsidR="00CC3573" w:rsidRPr="006B1950">
        <w:rPr>
          <w:b/>
          <w:sz w:val="28"/>
          <w:szCs w:val="28"/>
          <w:shd w:val="clear" w:color="auto" w:fill="FFFFFF"/>
        </w:rPr>
        <w:t>а</w:t>
      </w:r>
    </w:p>
    <w:p w:rsidR="00B738B7" w:rsidRPr="006B1950" w:rsidRDefault="00B738B7" w:rsidP="00203311">
      <w:pPr>
        <w:shd w:val="clear" w:color="auto" w:fill="FFFFFF" w:themeFill="background1"/>
        <w:ind w:firstLine="709"/>
        <w:jc w:val="both"/>
        <w:rPr>
          <w:sz w:val="28"/>
          <w:szCs w:val="28"/>
        </w:rPr>
      </w:pPr>
      <w:r w:rsidRPr="006B1950">
        <w:rPr>
          <w:sz w:val="28"/>
          <w:szCs w:val="28"/>
        </w:rPr>
        <w:t>Инструменты таможенного регулирования административн</w:t>
      </w:r>
      <w:r w:rsidR="00ED4B79" w:rsidRPr="006B1950">
        <w:rPr>
          <w:sz w:val="28"/>
          <w:szCs w:val="28"/>
        </w:rPr>
        <w:t>ого</w:t>
      </w:r>
      <w:r w:rsidRPr="006B1950">
        <w:rPr>
          <w:sz w:val="28"/>
          <w:szCs w:val="28"/>
        </w:rPr>
        <w:t xml:space="preserve"> и экономическ</w:t>
      </w:r>
      <w:r w:rsidR="00ED4B79" w:rsidRPr="006B1950">
        <w:rPr>
          <w:sz w:val="28"/>
          <w:szCs w:val="28"/>
        </w:rPr>
        <w:t xml:space="preserve">ого </w:t>
      </w:r>
      <w:r w:rsidRPr="006B1950">
        <w:rPr>
          <w:sz w:val="28"/>
          <w:szCs w:val="28"/>
        </w:rPr>
        <w:t>характер</w:t>
      </w:r>
      <w:r w:rsidR="00ED4B79" w:rsidRPr="006B1950">
        <w:rPr>
          <w:sz w:val="28"/>
          <w:szCs w:val="28"/>
        </w:rPr>
        <w:t xml:space="preserve">а следует рассматривать в комплексе. На рисунке </w:t>
      </w:r>
      <w:r w:rsidR="00716739" w:rsidRPr="006B1950">
        <w:rPr>
          <w:sz w:val="28"/>
          <w:szCs w:val="28"/>
        </w:rPr>
        <w:t>21</w:t>
      </w:r>
      <w:r w:rsidR="00ED4B79" w:rsidRPr="006B1950">
        <w:rPr>
          <w:sz w:val="28"/>
          <w:szCs w:val="28"/>
        </w:rPr>
        <w:t xml:space="preserve"> представлена совокупность всех установленных инструментов таможенного регулирования, среди которых отмечены сквозные инструменты, являющиеся ключевыми в большинстве управленческих процессах принятия решений в сфере таможенного регулирования</w:t>
      </w:r>
      <w:r w:rsidR="00F1784B" w:rsidRPr="006B1950">
        <w:rPr>
          <w:sz w:val="28"/>
          <w:szCs w:val="28"/>
        </w:rPr>
        <w:t xml:space="preserve"> внешней торговли</w:t>
      </w:r>
      <w:r w:rsidR="00ED4B79" w:rsidRPr="006B1950">
        <w:rPr>
          <w:sz w:val="28"/>
          <w:szCs w:val="28"/>
        </w:rPr>
        <w:t xml:space="preserve">. </w:t>
      </w:r>
    </w:p>
    <w:p w:rsidR="007E1381" w:rsidRDefault="00203311" w:rsidP="00203311">
      <w:pPr>
        <w:ind w:firstLine="709"/>
        <w:jc w:val="both"/>
        <w:rPr>
          <w:sz w:val="28"/>
          <w:szCs w:val="28"/>
        </w:rPr>
      </w:pPr>
      <w:r w:rsidRPr="006B1950">
        <w:rPr>
          <w:sz w:val="28"/>
          <w:szCs w:val="28"/>
        </w:rPr>
        <w:t xml:space="preserve">Нужно отметить, что разграничение инструментов таможенного регулирования внешней торговли на административные и экономические достаточно условно, так как каждый инструмент заключает в себе признаки административного и экономического характера. Например, таможенное декларирование и таможенный контроль, являясь по сути административно-организационными категориями, несут за собой экономические последствия в виде неуплаченных таможенных пошлин и налогов, а также рисков возникновения контрабанды, которая также повлечет за собой эконмический ущерб. </w:t>
      </w:r>
    </w:p>
    <w:p w:rsidR="00203311" w:rsidRPr="006B1950" w:rsidRDefault="00203311" w:rsidP="00203311">
      <w:pPr>
        <w:ind w:firstLine="709"/>
        <w:jc w:val="both"/>
        <w:rPr>
          <w:sz w:val="28"/>
          <w:szCs w:val="28"/>
        </w:rPr>
      </w:pPr>
      <w:r w:rsidRPr="006B1950">
        <w:rPr>
          <w:sz w:val="28"/>
          <w:szCs w:val="28"/>
        </w:rPr>
        <w:t>С другой стороны, например, таможенная стоимость включает административные черты, так как невозможно отделить таможенную стоимость и применение методов определения таможенной стоимости, которые построены на применении особого порядка (административный признак).</w:t>
      </w:r>
    </w:p>
    <w:p w:rsidR="00203311" w:rsidRPr="006B1950" w:rsidRDefault="00203311" w:rsidP="00203311">
      <w:pPr>
        <w:ind w:firstLine="709"/>
        <w:jc w:val="both"/>
        <w:rPr>
          <w:sz w:val="28"/>
          <w:szCs w:val="28"/>
        </w:rPr>
      </w:pPr>
      <w:r w:rsidRPr="006B1950">
        <w:rPr>
          <w:sz w:val="28"/>
          <w:szCs w:val="28"/>
        </w:rPr>
        <w:t>Как мы видим на рисунке 21, СУР отнесена к инструментам административного характера, учитывая, что мы рассматриваем систему инструментов таможенного регулирования как целостн</w:t>
      </w:r>
      <w:r w:rsidR="00F1784B" w:rsidRPr="006B1950">
        <w:rPr>
          <w:sz w:val="28"/>
          <w:szCs w:val="28"/>
        </w:rPr>
        <w:t>ый объект</w:t>
      </w:r>
      <w:r w:rsidRPr="006B1950">
        <w:rPr>
          <w:sz w:val="28"/>
          <w:szCs w:val="28"/>
        </w:rPr>
        <w:t xml:space="preserve">. При этом такой инструмент содержит в себе признаки обеих групп рассматриваемой системы, так как его реализация несет последствия экономического характера в том числе.  </w:t>
      </w:r>
    </w:p>
    <w:p w:rsidR="00203311" w:rsidRPr="006B1950" w:rsidRDefault="00203311" w:rsidP="00203311">
      <w:pPr>
        <w:shd w:val="clear" w:color="auto" w:fill="FFFFFF" w:themeFill="background1"/>
        <w:ind w:firstLine="709"/>
        <w:jc w:val="both"/>
        <w:rPr>
          <w:sz w:val="28"/>
          <w:szCs w:val="28"/>
        </w:rPr>
      </w:pPr>
      <w:r w:rsidRPr="006B1950">
        <w:rPr>
          <w:sz w:val="28"/>
          <w:szCs w:val="28"/>
        </w:rPr>
        <w:t>В перво</w:t>
      </w:r>
      <w:r w:rsidR="00B64F16" w:rsidRPr="006B1950">
        <w:rPr>
          <w:sz w:val="28"/>
          <w:szCs w:val="28"/>
        </w:rPr>
        <w:t>й части</w:t>
      </w:r>
      <w:r w:rsidRPr="006B1950">
        <w:rPr>
          <w:sz w:val="28"/>
          <w:szCs w:val="28"/>
        </w:rPr>
        <w:t xml:space="preserve"> данной диссертационной работы на основе матрицы </w:t>
      </w:r>
      <w:r w:rsidR="00B64F16" w:rsidRPr="006B1950">
        <w:rPr>
          <w:sz w:val="28"/>
          <w:szCs w:val="28"/>
        </w:rPr>
        <w:t xml:space="preserve">элементов системы </w:t>
      </w:r>
      <w:r w:rsidRPr="006B1950">
        <w:rPr>
          <w:sz w:val="28"/>
          <w:szCs w:val="28"/>
        </w:rPr>
        <w:t xml:space="preserve">таможенного регулирования выделены инструменты и средства исследуемого объекта, среди которых </w:t>
      </w:r>
      <w:r w:rsidR="00B64F16" w:rsidRPr="006B1950">
        <w:rPr>
          <w:sz w:val="28"/>
          <w:szCs w:val="28"/>
        </w:rPr>
        <w:t>СУР</w:t>
      </w:r>
      <w:r w:rsidRPr="006B1950">
        <w:rPr>
          <w:sz w:val="28"/>
          <w:szCs w:val="28"/>
        </w:rPr>
        <w:t>, основанная на СОП, а также инструмент, который сам является выражением такого подхода, - УЭО.</w:t>
      </w:r>
    </w:p>
    <w:p w:rsidR="00B8342E" w:rsidRPr="006B1950" w:rsidRDefault="00B8342E" w:rsidP="00B738B7">
      <w:pPr>
        <w:jc w:val="both"/>
        <w:rPr>
          <w:b/>
          <w:color w:val="212529"/>
          <w:sz w:val="28"/>
          <w:szCs w:val="28"/>
          <w:shd w:val="clear" w:color="auto" w:fill="F8FAFC"/>
        </w:rPr>
      </w:pPr>
      <w:r w:rsidRPr="006B1950">
        <w:rPr>
          <w:noProof/>
          <w:sz w:val="28"/>
          <w:lang w:eastAsia="ru-RU"/>
        </w:rPr>
        <w:lastRenderedPageBreak/>
        <w:drawing>
          <wp:inline distT="0" distB="0" distL="0" distR="0" wp14:anchorId="42983FDF" wp14:editId="65D71D22">
            <wp:extent cx="6126480" cy="6972300"/>
            <wp:effectExtent l="0" t="0" r="0" b="0"/>
            <wp:docPr id="166" name="Схема 1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203311" w:rsidRPr="006B1950" w:rsidRDefault="00203311" w:rsidP="00ED4B79">
      <w:pPr>
        <w:pStyle w:val="aa"/>
        <w:spacing w:after="0" w:line="240" w:lineRule="auto"/>
        <w:ind w:left="0" w:firstLine="720"/>
        <w:jc w:val="both"/>
        <w:rPr>
          <w:rFonts w:ascii="Times New Roman" w:hAnsi="Times New Roman" w:cs="Times New Roman"/>
          <w:sz w:val="16"/>
          <w:szCs w:val="16"/>
          <w:lang w:val="ru-RU"/>
        </w:rPr>
      </w:pPr>
    </w:p>
    <w:p w:rsidR="00ED4B79" w:rsidRPr="006B1950" w:rsidRDefault="00ED4B79" w:rsidP="00203311">
      <w:pPr>
        <w:pStyle w:val="aa"/>
        <w:spacing w:after="0" w:line="240" w:lineRule="auto"/>
        <w:ind w:left="0"/>
        <w:jc w:val="center"/>
        <w:rPr>
          <w:rFonts w:ascii="Times New Roman" w:hAnsi="Times New Roman" w:cs="Times New Roman"/>
          <w:sz w:val="28"/>
          <w:szCs w:val="28"/>
          <w:lang w:val="ru-RU"/>
        </w:rPr>
      </w:pPr>
      <w:r w:rsidRPr="006B1950">
        <w:rPr>
          <w:rFonts w:ascii="Times New Roman" w:hAnsi="Times New Roman" w:cs="Times New Roman"/>
          <w:sz w:val="28"/>
          <w:szCs w:val="28"/>
          <w:lang w:val="ru-RU"/>
        </w:rPr>
        <w:t xml:space="preserve">Рисунок </w:t>
      </w:r>
      <w:r w:rsidR="00716739" w:rsidRPr="006B1950">
        <w:rPr>
          <w:rFonts w:ascii="Times New Roman" w:hAnsi="Times New Roman" w:cs="Times New Roman"/>
          <w:sz w:val="28"/>
          <w:szCs w:val="28"/>
          <w:lang w:val="ru-RU"/>
        </w:rPr>
        <w:t>21</w:t>
      </w:r>
      <w:r w:rsidRPr="006B1950">
        <w:rPr>
          <w:rFonts w:ascii="Times New Roman" w:hAnsi="Times New Roman" w:cs="Times New Roman"/>
          <w:sz w:val="28"/>
          <w:szCs w:val="28"/>
          <w:lang w:val="ru-RU"/>
        </w:rPr>
        <w:t xml:space="preserve"> </w:t>
      </w:r>
      <w:r w:rsidR="00203311" w:rsidRPr="006B1950">
        <w:rPr>
          <w:rFonts w:ascii="Times New Roman" w:hAnsi="Times New Roman" w:cs="Times New Roman"/>
          <w:sz w:val="28"/>
          <w:szCs w:val="28"/>
          <w:lang w:val="ru-RU"/>
        </w:rPr>
        <w:t>–</w:t>
      </w:r>
      <w:r w:rsidRPr="006B1950">
        <w:rPr>
          <w:rFonts w:ascii="Times New Roman" w:hAnsi="Times New Roman" w:cs="Times New Roman"/>
          <w:sz w:val="28"/>
          <w:szCs w:val="28"/>
          <w:lang w:val="ru-RU"/>
        </w:rPr>
        <w:t xml:space="preserve"> Система инструментов таможенного регулирования</w:t>
      </w:r>
    </w:p>
    <w:p w:rsidR="00ED4B79" w:rsidRPr="006B1950" w:rsidRDefault="00ED4B79" w:rsidP="00B738B7">
      <w:pPr>
        <w:jc w:val="both"/>
        <w:rPr>
          <w:b/>
          <w:color w:val="212529"/>
          <w:sz w:val="28"/>
          <w:szCs w:val="28"/>
          <w:shd w:val="clear" w:color="auto" w:fill="F8FAFC"/>
        </w:rPr>
      </w:pPr>
    </w:p>
    <w:p w:rsidR="0007121A" w:rsidRPr="006B1950" w:rsidRDefault="0007121A" w:rsidP="00203311">
      <w:pPr>
        <w:shd w:val="clear" w:color="auto" w:fill="FFFFFF" w:themeFill="background1"/>
        <w:ind w:firstLine="709"/>
        <w:jc w:val="both"/>
        <w:rPr>
          <w:sz w:val="28"/>
          <w:szCs w:val="28"/>
        </w:rPr>
      </w:pPr>
      <w:r w:rsidRPr="006B1950">
        <w:rPr>
          <w:sz w:val="28"/>
          <w:szCs w:val="28"/>
        </w:rPr>
        <w:t xml:space="preserve">В целях повышения эффективности реализации основных функций таможенных органов, а также оптимизации применяемых в их работе ресурсов (человеческих, временных, финансовых), применяется СОП. </w:t>
      </w:r>
    </w:p>
    <w:p w:rsidR="0007121A" w:rsidRPr="006B1950" w:rsidRDefault="0007121A" w:rsidP="00203311">
      <w:pPr>
        <w:shd w:val="clear" w:color="auto" w:fill="FFFFFF" w:themeFill="background1"/>
        <w:ind w:firstLine="709"/>
        <w:jc w:val="both"/>
        <w:rPr>
          <w:sz w:val="28"/>
          <w:szCs w:val="28"/>
        </w:rPr>
      </w:pPr>
      <w:r w:rsidRPr="006B1950">
        <w:rPr>
          <w:sz w:val="28"/>
          <w:szCs w:val="28"/>
        </w:rPr>
        <w:t>Основной задачей СОП является определение категорий лиц, перемещающих товары через таможенную границу, а также иных категорий лиц, субъектов таможенного регулирования внешней торговли, претендующих на упрощенный порядок осуществления таможенных операций [</w:t>
      </w:r>
      <w:r w:rsidR="0098337D" w:rsidRPr="006B1950">
        <w:rPr>
          <w:sz w:val="28"/>
          <w:szCs w:val="28"/>
        </w:rPr>
        <w:t>15</w:t>
      </w:r>
      <w:r w:rsidR="00740054" w:rsidRPr="006B1950">
        <w:rPr>
          <w:sz w:val="28"/>
          <w:szCs w:val="28"/>
        </w:rPr>
        <w:t>6</w:t>
      </w:r>
      <w:r w:rsidRPr="006B1950">
        <w:rPr>
          <w:sz w:val="28"/>
          <w:szCs w:val="28"/>
        </w:rPr>
        <w:t>].</w:t>
      </w:r>
    </w:p>
    <w:p w:rsidR="0007121A" w:rsidRPr="006B1950" w:rsidRDefault="0007121A" w:rsidP="00203311">
      <w:pPr>
        <w:shd w:val="clear" w:color="auto" w:fill="FFFFFF" w:themeFill="background1"/>
        <w:ind w:firstLine="709"/>
        <w:jc w:val="both"/>
        <w:rPr>
          <w:sz w:val="28"/>
          <w:szCs w:val="28"/>
        </w:rPr>
      </w:pPr>
      <w:r w:rsidRPr="006B1950">
        <w:rPr>
          <w:sz w:val="28"/>
          <w:szCs w:val="28"/>
        </w:rPr>
        <w:lastRenderedPageBreak/>
        <w:t>Суть СОП состоит в том, что товар, являясь предметом неодушевленным, не может совершать правонарушение, именно лицо, имеющее отношение к товару, является субъектом нарушения таможенного и</w:t>
      </w:r>
      <w:r w:rsidR="00D827B1" w:rsidRPr="006B1950">
        <w:rPr>
          <w:sz w:val="28"/>
          <w:szCs w:val="28"/>
        </w:rPr>
        <w:t xml:space="preserve"> (или)</w:t>
      </w:r>
      <w:r w:rsidRPr="006B1950">
        <w:rPr>
          <w:sz w:val="28"/>
          <w:szCs w:val="28"/>
        </w:rPr>
        <w:t xml:space="preserve"> иного смежного законодательства</w:t>
      </w:r>
      <w:r w:rsidR="00DE0DC2" w:rsidRPr="006B1950">
        <w:rPr>
          <w:sz w:val="28"/>
          <w:szCs w:val="28"/>
        </w:rPr>
        <w:t xml:space="preserve"> РК и ЕАЭС</w:t>
      </w:r>
      <w:r w:rsidRPr="006B1950">
        <w:rPr>
          <w:sz w:val="28"/>
          <w:szCs w:val="28"/>
        </w:rPr>
        <w:t>.</w:t>
      </w:r>
    </w:p>
    <w:p w:rsidR="00E86942" w:rsidRDefault="0007121A" w:rsidP="00203311">
      <w:pPr>
        <w:shd w:val="clear" w:color="auto" w:fill="FFFFFF" w:themeFill="background1"/>
        <w:ind w:firstLine="709"/>
        <w:jc w:val="both"/>
        <w:rPr>
          <w:sz w:val="28"/>
          <w:szCs w:val="28"/>
        </w:rPr>
      </w:pPr>
      <w:r w:rsidRPr="006B1950">
        <w:rPr>
          <w:sz w:val="28"/>
          <w:szCs w:val="28"/>
        </w:rPr>
        <w:t xml:space="preserve">Таким образом, объективнее разделить УВЭД на категории различного уровня риска нарушений таможенного законодательства в зависимости от сформировавшихся критериев, определяющих поведение УВЭД в таможенно-правовом поле при осуществлении экспортно-импортных и иных операций, регулируемых таможенным законодательством. При этом такие критерии устанавливаются в зависимости от роли и места субъекта в таможенном регулировании внешней торговли. </w:t>
      </w:r>
      <w:bookmarkStart w:id="44" w:name="_Hlk134094675"/>
    </w:p>
    <w:p w:rsidR="007E1381" w:rsidRDefault="0007121A" w:rsidP="00203311">
      <w:pPr>
        <w:shd w:val="clear" w:color="auto" w:fill="FFFFFF" w:themeFill="background1"/>
        <w:ind w:firstLine="709"/>
        <w:jc w:val="both"/>
        <w:rPr>
          <w:sz w:val="28"/>
          <w:szCs w:val="28"/>
        </w:rPr>
      </w:pPr>
      <w:r w:rsidRPr="006B1950">
        <w:rPr>
          <w:sz w:val="28"/>
          <w:szCs w:val="28"/>
        </w:rPr>
        <w:t xml:space="preserve">Важно отметить, что для достижения задачи снижения нагрузки на работников </w:t>
      </w:r>
      <w:r w:rsidR="007E1381">
        <w:rPr>
          <w:sz w:val="28"/>
          <w:szCs w:val="28"/>
        </w:rPr>
        <w:t>ОГД</w:t>
      </w:r>
      <w:r w:rsidRPr="006B1950">
        <w:rPr>
          <w:sz w:val="28"/>
          <w:szCs w:val="28"/>
        </w:rPr>
        <w:t xml:space="preserve">, категорирование должно осуществляться в форме автоматизированного анализа информации, которая может быть получена из информационных систем </w:t>
      </w:r>
      <w:r w:rsidR="007E1381">
        <w:rPr>
          <w:sz w:val="28"/>
          <w:szCs w:val="28"/>
        </w:rPr>
        <w:t>ОГД</w:t>
      </w:r>
      <w:r w:rsidRPr="006B1950">
        <w:rPr>
          <w:sz w:val="28"/>
          <w:szCs w:val="28"/>
        </w:rPr>
        <w:t xml:space="preserve">, а также других государственных органов, в зависимости от решаемой задачи. </w:t>
      </w:r>
    </w:p>
    <w:p w:rsidR="007E1381" w:rsidRDefault="0007121A" w:rsidP="00203311">
      <w:pPr>
        <w:shd w:val="clear" w:color="auto" w:fill="FFFFFF" w:themeFill="background1"/>
        <w:ind w:firstLine="709"/>
        <w:jc w:val="both"/>
        <w:rPr>
          <w:sz w:val="28"/>
          <w:szCs w:val="28"/>
        </w:rPr>
      </w:pPr>
      <w:r w:rsidRPr="006B1950">
        <w:rPr>
          <w:sz w:val="28"/>
          <w:szCs w:val="28"/>
        </w:rPr>
        <w:t>Формирование категорий УВЭД должно строится на доказательной базе, то есть каждое решение таможенного органа в отношении УВЭД должно быть обосновано и объяснено. Такой подход может быть обеспечен на основе применения научных инструментов, таких как эконометрический анализ или статистические функции.</w:t>
      </w:r>
      <w:r w:rsidR="007E1381">
        <w:rPr>
          <w:sz w:val="28"/>
          <w:szCs w:val="28"/>
        </w:rPr>
        <w:t xml:space="preserve"> </w:t>
      </w:r>
    </w:p>
    <w:p w:rsidR="0007121A" w:rsidRPr="006B1950" w:rsidRDefault="0007121A" w:rsidP="00203311">
      <w:pPr>
        <w:shd w:val="clear" w:color="auto" w:fill="FFFFFF" w:themeFill="background1"/>
        <w:ind w:firstLine="709"/>
        <w:jc w:val="both"/>
        <w:rPr>
          <w:sz w:val="28"/>
          <w:szCs w:val="28"/>
        </w:rPr>
      </w:pPr>
      <w:r w:rsidRPr="006B1950">
        <w:rPr>
          <w:sz w:val="28"/>
          <w:szCs w:val="28"/>
        </w:rPr>
        <w:t xml:space="preserve">СОП может служить основой как в </w:t>
      </w:r>
      <w:r w:rsidR="00DE0DC2" w:rsidRPr="006B1950">
        <w:rPr>
          <w:sz w:val="28"/>
          <w:szCs w:val="28"/>
        </w:rPr>
        <w:t>СУР</w:t>
      </w:r>
      <w:r w:rsidRPr="006B1950">
        <w:rPr>
          <w:sz w:val="28"/>
          <w:szCs w:val="28"/>
        </w:rPr>
        <w:t>, так и иметь самостоятельное выражение в виде, например, выбора объекта для назначения таможенной проверки, в работе института УЭО и т.д.</w:t>
      </w:r>
    </w:p>
    <w:bookmarkEnd w:id="44"/>
    <w:p w:rsidR="0007121A" w:rsidRPr="006B1950" w:rsidRDefault="0007121A" w:rsidP="00203311">
      <w:pPr>
        <w:shd w:val="clear" w:color="auto" w:fill="FFFFFF" w:themeFill="background1"/>
        <w:ind w:firstLine="709"/>
        <w:jc w:val="both"/>
        <w:rPr>
          <w:sz w:val="28"/>
          <w:szCs w:val="28"/>
        </w:rPr>
      </w:pPr>
      <w:r w:rsidRPr="006B1950">
        <w:rPr>
          <w:sz w:val="28"/>
          <w:szCs w:val="28"/>
        </w:rPr>
        <w:t>Законодательная основа применения СОП в СУР заложена в КРК РК, где статьей 452 установлено, что в целях дифференцированного применения мер по минимизации рисков таможенные органы могут осуществлять категорирование лиц, совершающих таможенные операции, путем отнесения их к категориям низкого, среднего или высокого уровня на основании критериев степени риска.</w:t>
      </w:r>
    </w:p>
    <w:p w:rsidR="0007121A" w:rsidRPr="006B1950" w:rsidRDefault="0007121A" w:rsidP="00203311">
      <w:pPr>
        <w:shd w:val="clear" w:color="auto" w:fill="FFFFFF" w:themeFill="background1"/>
        <w:ind w:firstLine="709"/>
        <w:jc w:val="both"/>
        <w:rPr>
          <w:sz w:val="28"/>
          <w:szCs w:val="28"/>
        </w:rPr>
      </w:pPr>
      <w:r w:rsidRPr="006B1950">
        <w:rPr>
          <w:sz w:val="28"/>
          <w:szCs w:val="28"/>
        </w:rPr>
        <w:t>Продолжение СОП находит в упомянутом ранее документе Стратегия и тактика СУР, утвержденная приказом Министра финансов РК, в котором одним из основных принципов применения СУР является дифференцированное применение мер по минимизации рисков в целях использования СОП [</w:t>
      </w:r>
      <w:r w:rsidR="0098337D" w:rsidRPr="006B1950">
        <w:rPr>
          <w:sz w:val="28"/>
          <w:szCs w:val="28"/>
        </w:rPr>
        <w:t>14</w:t>
      </w:r>
      <w:r w:rsidR="00740054" w:rsidRPr="006B1950">
        <w:rPr>
          <w:sz w:val="28"/>
          <w:szCs w:val="28"/>
        </w:rPr>
        <w:t>4</w:t>
      </w:r>
      <w:r w:rsidRPr="006B1950">
        <w:rPr>
          <w:sz w:val="28"/>
          <w:szCs w:val="28"/>
        </w:rPr>
        <w:t xml:space="preserve">]. </w:t>
      </w:r>
    </w:p>
    <w:p w:rsidR="0007121A" w:rsidRPr="006B1950" w:rsidRDefault="0007121A" w:rsidP="00203311">
      <w:pPr>
        <w:shd w:val="clear" w:color="auto" w:fill="FFFFFF" w:themeFill="background1"/>
        <w:ind w:firstLine="709"/>
        <w:jc w:val="both"/>
        <w:rPr>
          <w:sz w:val="28"/>
          <w:szCs w:val="28"/>
        </w:rPr>
      </w:pPr>
      <w:r w:rsidRPr="006B1950">
        <w:rPr>
          <w:sz w:val="28"/>
          <w:szCs w:val="28"/>
        </w:rPr>
        <w:t>Категорирование УВЭД строится ОГД на основании набора критериев, определяющих степень риска того или иного субъекта. Предлагаем рассмотреть некоторые из них, не являющихся конфиденциальной информацией и содержащ</w:t>
      </w:r>
      <w:r w:rsidR="00870EC8" w:rsidRPr="006B1950">
        <w:rPr>
          <w:sz w:val="28"/>
          <w:szCs w:val="28"/>
        </w:rPr>
        <w:t>их</w:t>
      </w:r>
      <w:r w:rsidRPr="006B1950">
        <w:rPr>
          <w:sz w:val="28"/>
          <w:szCs w:val="28"/>
        </w:rPr>
        <w:t>ся в приказах Министра финансов РК [</w:t>
      </w:r>
      <w:r w:rsidR="0098337D" w:rsidRPr="006B1950">
        <w:rPr>
          <w:sz w:val="28"/>
          <w:szCs w:val="28"/>
        </w:rPr>
        <w:t>1</w:t>
      </w:r>
      <w:r w:rsidR="00714C07" w:rsidRPr="006B1950">
        <w:rPr>
          <w:sz w:val="28"/>
          <w:szCs w:val="28"/>
        </w:rPr>
        <w:t>5</w:t>
      </w:r>
      <w:r w:rsidR="00740054" w:rsidRPr="006B1950">
        <w:rPr>
          <w:sz w:val="28"/>
          <w:szCs w:val="28"/>
        </w:rPr>
        <w:t>7</w:t>
      </w:r>
      <w:r w:rsidR="00B06508" w:rsidRPr="006B1950">
        <w:rPr>
          <w:sz w:val="28"/>
          <w:szCs w:val="28"/>
        </w:rPr>
        <w:t>,</w:t>
      </w:r>
      <w:r w:rsidR="00A1545A" w:rsidRPr="006B1950">
        <w:rPr>
          <w:sz w:val="28"/>
          <w:szCs w:val="28"/>
        </w:rPr>
        <w:t xml:space="preserve"> </w:t>
      </w:r>
      <w:r w:rsidR="00B06508" w:rsidRPr="006B1950">
        <w:rPr>
          <w:sz w:val="28"/>
          <w:szCs w:val="28"/>
        </w:rPr>
        <w:t>1</w:t>
      </w:r>
      <w:r w:rsidR="00714C07" w:rsidRPr="006B1950">
        <w:rPr>
          <w:sz w:val="28"/>
          <w:szCs w:val="28"/>
        </w:rPr>
        <w:t>5</w:t>
      </w:r>
      <w:r w:rsidR="00740054" w:rsidRPr="006B1950">
        <w:rPr>
          <w:sz w:val="28"/>
          <w:szCs w:val="28"/>
        </w:rPr>
        <w:t>8</w:t>
      </w:r>
      <w:r w:rsidRPr="006B1950">
        <w:rPr>
          <w:sz w:val="28"/>
          <w:szCs w:val="28"/>
        </w:rPr>
        <w:t xml:space="preserve">]. </w:t>
      </w:r>
    </w:p>
    <w:p w:rsidR="0007121A" w:rsidRPr="006B1950" w:rsidRDefault="0007121A" w:rsidP="00203311">
      <w:pPr>
        <w:shd w:val="clear" w:color="auto" w:fill="FFFFFF" w:themeFill="background1"/>
        <w:ind w:firstLine="709"/>
        <w:jc w:val="both"/>
        <w:rPr>
          <w:sz w:val="28"/>
          <w:szCs w:val="28"/>
        </w:rPr>
      </w:pPr>
      <w:r w:rsidRPr="006B1950">
        <w:rPr>
          <w:sz w:val="28"/>
          <w:szCs w:val="28"/>
        </w:rPr>
        <w:t>При этом необходимо отметить, что особенностью категорирования субъектов таможенного регулирования в РК является специфика ОГД, которая позволяет включать в критерии степени риска не только элементы таможенно</w:t>
      </w:r>
      <w:r w:rsidR="00870EC8" w:rsidRPr="006B1950">
        <w:rPr>
          <w:sz w:val="28"/>
          <w:szCs w:val="28"/>
        </w:rPr>
        <w:t>й</w:t>
      </w:r>
      <w:r w:rsidRPr="006B1950">
        <w:rPr>
          <w:sz w:val="28"/>
          <w:szCs w:val="28"/>
        </w:rPr>
        <w:t xml:space="preserve"> составляюще</w:t>
      </w:r>
      <w:r w:rsidR="00870EC8" w:rsidRPr="006B1950">
        <w:rPr>
          <w:sz w:val="28"/>
          <w:szCs w:val="28"/>
        </w:rPr>
        <w:t>й</w:t>
      </w:r>
      <w:r w:rsidRPr="006B1950">
        <w:rPr>
          <w:sz w:val="28"/>
          <w:szCs w:val="28"/>
        </w:rPr>
        <w:t>, но и налогово</w:t>
      </w:r>
      <w:r w:rsidR="00870EC8" w:rsidRPr="006B1950">
        <w:rPr>
          <w:sz w:val="28"/>
          <w:szCs w:val="28"/>
        </w:rPr>
        <w:t>й</w:t>
      </w:r>
      <w:r w:rsidRPr="006B1950">
        <w:rPr>
          <w:sz w:val="28"/>
          <w:szCs w:val="28"/>
        </w:rPr>
        <w:t>, так как имеется возможность доступа к сведениям рассматриваемых лиц с точки зрения исполнения налоговых обязательств. Данный подход отвечает рекомендациям о работе СУР, сформированным ВТамО и другими международными организациями.</w:t>
      </w:r>
    </w:p>
    <w:p w:rsidR="0007121A" w:rsidRPr="006B1950" w:rsidRDefault="00203311" w:rsidP="00203311">
      <w:pPr>
        <w:shd w:val="clear" w:color="auto" w:fill="FFFFFF" w:themeFill="background1"/>
        <w:ind w:firstLine="709"/>
        <w:jc w:val="both"/>
        <w:rPr>
          <w:sz w:val="28"/>
          <w:szCs w:val="28"/>
        </w:rPr>
      </w:pPr>
      <w:r w:rsidRPr="006B1950">
        <w:rPr>
          <w:sz w:val="28"/>
          <w:szCs w:val="28"/>
        </w:rPr>
        <w:lastRenderedPageBreak/>
        <w:t>(</w:t>
      </w:r>
      <w:r w:rsidR="0007121A" w:rsidRPr="006B1950">
        <w:rPr>
          <w:sz w:val="28"/>
          <w:szCs w:val="28"/>
        </w:rPr>
        <w:t xml:space="preserve">Приложение </w:t>
      </w:r>
      <w:r w:rsidR="001600DF">
        <w:rPr>
          <w:sz w:val="28"/>
          <w:szCs w:val="28"/>
        </w:rPr>
        <w:t>Л</w:t>
      </w:r>
      <w:r w:rsidRPr="006B1950">
        <w:rPr>
          <w:sz w:val="28"/>
          <w:szCs w:val="28"/>
        </w:rPr>
        <w:t>)</w:t>
      </w:r>
      <w:r w:rsidR="0007121A" w:rsidRPr="006B1950">
        <w:rPr>
          <w:sz w:val="28"/>
          <w:szCs w:val="28"/>
        </w:rPr>
        <w:t xml:space="preserve"> содержит рисунки, отражающие критерии категорирования лиц, совершающих таможенные операции до и после выпуска товаров, установленные приказом Министра финансов РК «Об определении критериев степени риска, не являющихся конфиденциальной информацией» от 9 апреля 2021 года.</w:t>
      </w:r>
    </w:p>
    <w:p w:rsidR="0007121A" w:rsidRPr="006B1950" w:rsidRDefault="0007121A" w:rsidP="00203311">
      <w:pPr>
        <w:shd w:val="clear" w:color="auto" w:fill="FFFFFF" w:themeFill="background1"/>
        <w:ind w:firstLine="709"/>
        <w:jc w:val="both"/>
        <w:rPr>
          <w:sz w:val="28"/>
          <w:szCs w:val="28"/>
        </w:rPr>
      </w:pPr>
      <w:bookmarkStart w:id="45" w:name="_Hlk134095091"/>
      <w:r w:rsidRPr="006B1950">
        <w:rPr>
          <w:sz w:val="28"/>
          <w:szCs w:val="28"/>
        </w:rPr>
        <w:t xml:space="preserve">Определенным недостатком рассматриваемого процесса категорирования декларантов является отсутствие в </w:t>
      </w:r>
      <w:r w:rsidR="002F18F3">
        <w:rPr>
          <w:sz w:val="28"/>
          <w:szCs w:val="28"/>
        </w:rPr>
        <w:t>нормативных правовых актах</w:t>
      </w:r>
      <w:r w:rsidRPr="006B1950">
        <w:rPr>
          <w:sz w:val="28"/>
          <w:szCs w:val="28"/>
        </w:rPr>
        <w:t xml:space="preserve"> четкого алгоритма по оценке значимости критериев: остается неизвестным, насколько тот или иной критерий важен при проведении категорирования, а также каким образом такое значение сформировалось. </w:t>
      </w:r>
    </w:p>
    <w:bookmarkEnd w:id="45"/>
    <w:p w:rsidR="0007121A" w:rsidRPr="006B1950" w:rsidRDefault="0007121A" w:rsidP="00203311">
      <w:pPr>
        <w:shd w:val="clear" w:color="auto" w:fill="FFFFFF" w:themeFill="background1"/>
        <w:ind w:firstLine="709"/>
        <w:jc w:val="both"/>
        <w:rPr>
          <w:sz w:val="28"/>
          <w:szCs w:val="28"/>
        </w:rPr>
      </w:pPr>
      <w:r w:rsidRPr="006B1950">
        <w:rPr>
          <w:sz w:val="28"/>
          <w:szCs w:val="28"/>
        </w:rPr>
        <w:t>Для определения сильных и слабых сторон категорирования лиц, совершающих таможенные операции, предлагаем провести сравнительно-правовой анализ нормативного акта Российской Федерации, регулирующего схожие правовые отношения (</w:t>
      </w:r>
      <w:r w:rsidRPr="006B1950">
        <w:rPr>
          <w:sz w:val="28"/>
        </w:rPr>
        <w:t>Приказ Министерства финансов Российской Федерации от 21.02.2020 №29н «Об утверждении порядка проведения категорирования лиц, совершающих таможенные операции, периодичности и формы его проведения, перечня критериев, характеризующих деятельность лиц, совершающих таможенные операции, условий отнесения лиц, совершающих таможенные операции, к категории низкого, среднего или высокого уровня риска, условий дифференцированного применения к ним мер по минимизации рисков, а также порядка проведения контроля за соблюдением критериев лицами, совершающими таможенные операции, отнесенными к категории низкого уровня риска»)</w:t>
      </w:r>
      <w:r w:rsidRPr="006B1950">
        <w:rPr>
          <w:sz w:val="28"/>
          <w:szCs w:val="28"/>
        </w:rPr>
        <w:t>.</w:t>
      </w:r>
      <w:r w:rsidR="007E1381">
        <w:rPr>
          <w:sz w:val="28"/>
          <w:szCs w:val="28"/>
        </w:rPr>
        <w:t xml:space="preserve"> </w:t>
      </w:r>
      <w:r w:rsidRPr="006B1950">
        <w:rPr>
          <w:sz w:val="28"/>
          <w:szCs w:val="28"/>
        </w:rPr>
        <w:t xml:space="preserve">Такой анализ может быть продуктивен, учитывая, схожесть в степени и во времени развития некоторых отношений в области таможенного дела двух стран, не урегулированных на наднациональном уровне (таблица </w:t>
      </w:r>
      <w:r w:rsidR="00430161" w:rsidRPr="006B1950">
        <w:rPr>
          <w:sz w:val="28"/>
          <w:szCs w:val="28"/>
        </w:rPr>
        <w:t>10</w:t>
      </w:r>
      <w:r w:rsidRPr="006B1950">
        <w:rPr>
          <w:sz w:val="28"/>
          <w:szCs w:val="28"/>
        </w:rPr>
        <w:t>).</w:t>
      </w:r>
    </w:p>
    <w:p w:rsidR="0007121A" w:rsidRPr="006B1950" w:rsidRDefault="0007121A" w:rsidP="00203311">
      <w:pPr>
        <w:shd w:val="clear" w:color="auto" w:fill="FFFFFF" w:themeFill="background1"/>
        <w:ind w:firstLine="709"/>
        <w:jc w:val="both"/>
        <w:rPr>
          <w:sz w:val="28"/>
          <w:szCs w:val="28"/>
        </w:rPr>
      </w:pPr>
    </w:p>
    <w:p w:rsidR="0007121A" w:rsidRPr="006B1950" w:rsidRDefault="0007121A" w:rsidP="00203311">
      <w:pPr>
        <w:shd w:val="clear" w:color="auto" w:fill="FFFFFF" w:themeFill="background1"/>
        <w:jc w:val="both"/>
        <w:rPr>
          <w:sz w:val="28"/>
          <w:szCs w:val="28"/>
        </w:rPr>
      </w:pPr>
      <w:r w:rsidRPr="006B1950">
        <w:rPr>
          <w:sz w:val="28"/>
          <w:szCs w:val="28"/>
        </w:rPr>
        <w:t xml:space="preserve">Таблица </w:t>
      </w:r>
      <w:r w:rsidR="00430161" w:rsidRPr="006B1950">
        <w:rPr>
          <w:sz w:val="28"/>
          <w:szCs w:val="28"/>
        </w:rPr>
        <w:t>10</w:t>
      </w:r>
      <w:r w:rsidR="002E093F" w:rsidRPr="006B1950">
        <w:rPr>
          <w:sz w:val="28"/>
          <w:szCs w:val="28"/>
        </w:rPr>
        <w:t xml:space="preserve"> </w:t>
      </w:r>
      <w:r w:rsidR="007803CC" w:rsidRPr="006B1950">
        <w:rPr>
          <w:sz w:val="28"/>
          <w:szCs w:val="28"/>
        </w:rPr>
        <w:t>–</w:t>
      </w:r>
      <w:r w:rsidRPr="006B1950">
        <w:rPr>
          <w:sz w:val="28"/>
          <w:szCs w:val="28"/>
        </w:rPr>
        <w:t xml:space="preserve"> Сравнительный анализ нормативных актов </w:t>
      </w:r>
      <w:r w:rsidR="00CB1C16">
        <w:rPr>
          <w:sz w:val="28"/>
          <w:szCs w:val="28"/>
        </w:rPr>
        <w:t>РК</w:t>
      </w:r>
      <w:r w:rsidRPr="006B1950">
        <w:rPr>
          <w:sz w:val="28"/>
          <w:szCs w:val="28"/>
        </w:rPr>
        <w:t xml:space="preserve"> и </w:t>
      </w:r>
      <w:r w:rsidR="00CB1C16">
        <w:rPr>
          <w:sz w:val="28"/>
          <w:szCs w:val="28"/>
        </w:rPr>
        <w:t>РФ</w:t>
      </w:r>
      <w:r w:rsidRPr="006B1950">
        <w:rPr>
          <w:sz w:val="28"/>
          <w:szCs w:val="28"/>
        </w:rPr>
        <w:t xml:space="preserve"> по категорированию лиц, совершающих таможенные операции</w:t>
      </w:r>
    </w:p>
    <w:p w:rsidR="0007121A" w:rsidRPr="006B1950" w:rsidRDefault="0007121A" w:rsidP="0007121A">
      <w:pPr>
        <w:shd w:val="clear" w:color="auto" w:fill="FFFFFF" w:themeFill="background1"/>
        <w:ind w:firstLine="567"/>
        <w:jc w:val="center"/>
        <w:rPr>
          <w:sz w:val="16"/>
          <w:szCs w:val="16"/>
        </w:rPr>
      </w:pPr>
    </w:p>
    <w:tbl>
      <w:tblPr>
        <w:tblStyle w:val="a7"/>
        <w:tblW w:w="0" w:type="auto"/>
        <w:jc w:val="center"/>
        <w:tblLook w:val="04A0" w:firstRow="1" w:lastRow="0" w:firstColumn="1" w:lastColumn="0" w:noHBand="0" w:noVBand="1"/>
      </w:tblPr>
      <w:tblGrid>
        <w:gridCol w:w="2005"/>
        <w:gridCol w:w="2378"/>
        <w:gridCol w:w="2840"/>
        <w:gridCol w:w="2400"/>
        <w:gridCol w:w="16"/>
      </w:tblGrid>
      <w:tr w:rsidR="0007121A" w:rsidRPr="006B1950" w:rsidTr="007E1381">
        <w:trPr>
          <w:gridAfter w:val="1"/>
          <w:wAfter w:w="16" w:type="dxa"/>
          <w:jc w:val="center"/>
        </w:trPr>
        <w:tc>
          <w:tcPr>
            <w:tcW w:w="2005" w:type="dxa"/>
            <w:vAlign w:val="center"/>
          </w:tcPr>
          <w:p w:rsidR="0007121A" w:rsidRPr="006B1950" w:rsidRDefault="0007121A" w:rsidP="00203311">
            <w:pPr>
              <w:jc w:val="center"/>
              <w:rPr>
                <w:szCs w:val="28"/>
              </w:rPr>
            </w:pPr>
            <w:r w:rsidRPr="006B1950">
              <w:rPr>
                <w:szCs w:val="28"/>
              </w:rPr>
              <w:t>Основание сравнения</w:t>
            </w:r>
          </w:p>
        </w:tc>
        <w:tc>
          <w:tcPr>
            <w:tcW w:w="2378" w:type="dxa"/>
            <w:vAlign w:val="center"/>
          </w:tcPr>
          <w:p w:rsidR="0007121A" w:rsidRPr="006B1950" w:rsidRDefault="0007121A" w:rsidP="00203311">
            <w:pPr>
              <w:jc w:val="center"/>
              <w:rPr>
                <w:szCs w:val="28"/>
              </w:rPr>
            </w:pPr>
            <w:r w:rsidRPr="006B1950">
              <w:rPr>
                <w:szCs w:val="28"/>
              </w:rPr>
              <w:t>Казахстан</w:t>
            </w:r>
          </w:p>
        </w:tc>
        <w:tc>
          <w:tcPr>
            <w:tcW w:w="2840" w:type="dxa"/>
            <w:vAlign w:val="center"/>
          </w:tcPr>
          <w:p w:rsidR="0007121A" w:rsidRPr="006B1950" w:rsidRDefault="0007121A" w:rsidP="00203311">
            <w:pPr>
              <w:jc w:val="center"/>
              <w:rPr>
                <w:szCs w:val="28"/>
              </w:rPr>
            </w:pPr>
            <w:r w:rsidRPr="006B1950">
              <w:rPr>
                <w:szCs w:val="28"/>
              </w:rPr>
              <w:t>Россия</w:t>
            </w:r>
          </w:p>
        </w:tc>
        <w:tc>
          <w:tcPr>
            <w:tcW w:w="2400" w:type="dxa"/>
            <w:vAlign w:val="center"/>
          </w:tcPr>
          <w:p w:rsidR="0007121A" w:rsidRPr="006B1950" w:rsidRDefault="0007121A" w:rsidP="00203311">
            <w:pPr>
              <w:jc w:val="center"/>
              <w:rPr>
                <w:szCs w:val="28"/>
              </w:rPr>
            </w:pPr>
            <w:r w:rsidRPr="006B1950">
              <w:rPr>
                <w:szCs w:val="28"/>
              </w:rPr>
              <w:t>Отличие</w:t>
            </w:r>
          </w:p>
        </w:tc>
      </w:tr>
      <w:tr w:rsidR="007803CC" w:rsidRPr="006B1950" w:rsidTr="007E1381">
        <w:trPr>
          <w:gridAfter w:val="1"/>
          <w:wAfter w:w="16" w:type="dxa"/>
          <w:jc w:val="center"/>
        </w:trPr>
        <w:tc>
          <w:tcPr>
            <w:tcW w:w="2005" w:type="dxa"/>
            <w:vAlign w:val="center"/>
          </w:tcPr>
          <w:p w:rsidR="007803CC" w:rsidRPr="006B1950" w:rsidRDefault="007803CC" w:rsidP="00203311">
            <w:pPr>
              <w:jc w:val="center"/>
              <w:rPr>
                <w:szCs w:val="28"/>
              </w:rPr>
            </w:pPr>
            <w:r w:rsidRPr="006B1950">
              <w:rPr>
                <w:szCs w:val="28"/>
              </w:rPr>
              <w:t>1</w:t>
            </w:r>
          </w:p>
        </w:tc>
        <w:tc>
          <w:tcPr>
            <w:tcW w:w="2378" w:type="dxa"/>
            <w:vAlign w:val="center"/>
          </w:tcPr>
          <w:p w:rsidR="007803CC" w:rsidRPr="006B1950" w:rsidRDefault="007803CC" w:rsidP="00203311">
            <w:pPr>
              <w:jc w:val="center"/>
              <w:rPr>
                <w:szCs w:val="28"/>
              </w:rPr>
            </w:pPr>
            <w:r w:rsidRPr="006B1950">
              <w:rPr>
                <w:szCs w:val="28"/>
              </w:rPr>
              <w:t>2</w:t>
            </w:r>
          </w:p>
        </w:tc>
        <w:tc>
          <w:tcPr>
            <w:tcW w:w="2840" w:type="dxa"/>
            <w:vAlign w:val="center"/>
          </w:tcPr>
          <w:p w:rsidR="007803CC" w:rsidRPr="006B1950" w:rsidRDefault="007803CC" w:rsidP="00203311">
            <w:pPr>
              <w:jc w:val="center"/>
              <w:rPr>
                <w:szCs w:val="28"/>
              </w:rPr>
            </w:pPr>
            <w:r w:rsidRPr="006B1950">
              <w:rPr>
                <w:szCs w:val="28"/>
              </w:rPr>
              <w:t>3</w:t>
            </w:r>
          </w:p>
        </w:tc>
        <w:tc>
          <w:tcPr>
            <w:tcW w:w="2400" w:type="dxa"/>
            <w:vAlign w:val="center"/>
          </w:tcPr>
          <w:p w:rsidR="007803CC" w:rsidRPr="006B1950" w:rsidRDefault="007803CC" w:rsidP="00203311">
            <w:pPr>
              <w:jc w:val="center"/>
              <w:rPr>
                <w:szCs w:val="28"/>
              </w:rPr>
            </w:pPr>
            <w:r w:rsidRPr="006B1950">
              <w:rPr>
                <w:szCs w:val="28"/>
              </w:rPr>
              <w:t>4</w:t>
            </w:r>
          </w:p>
        </w:tc>
      </w:tr>
      <w:tr w:rsidR="0007121A" w:rsidRPr="006B1950" w:rsidTr="007E1381">
        <w:trPr>
          <w:gridAfter w:val="1"/>
          <w:wAfter w:w="16" w:type="dxa"/>
          <w:jc w:val="center"/>
        </w:trPr>
        <w:tc>
          <w:tcPr>
            <w:tcW w:w="2005" w:type="dxa"/>
            <w:tcBorders>
              <w:bottom w:val="nil"/>
            </w:tcBorders>
          </w:tcPr>
          <w:p w:rsidR="0007121A" w:rsidRPr="006B1950" w:rsidRDefault="0007121A" w:rsidP="001D0B67">
            <w:pPr>
              <w:rPr>
                <w:szCs w:val="28"/>
              </w:rPr>
            </w:pPr>
            <w:r w:rsidRPr="006B1950">
              <w:rPr>
                <w:szCs w:val="28"/>
              </w:rPr>
              <w:t>Круг регулируемых отношений</w:t>
            </w:r>
          </w:p>
        </w:tc>
        <w:tc>
          <w:tcPr>
            <w:tcW w:w="2378" w:type="dxa"/>
            <w:tcBorders>
              <w:bottom w:val="nil"/>
            </w:tcBorders>
          </w:tcPr>
          <w:p w:rsidR="0007121A" w:rsidRPr="006B1950" w:rsidRDefault="0007121A" w:rsidP="001D0B67">
            <w:pPr>
              <w:jc w:val="both"/>
              <w:rPr>
                <w:szCs w:val="28"/>
              </w:rPr>
            </w:pPr>
            <w:r w:rsidRPr="006B1950">
              <w:rPr>
                <w:szCs w:val="28"/>
              </w:rPr>
              <w:t>Критерии степени риска, не являющиеся конфиденциально информацией, для лиц, совершающих таможенные операции до и после выпуска товаров</w:t>
            </w:r>
          </w:p>
        </w:tc>
        <w:tc>
          <w:tcPr>
            <w:tcW w:w="2840" w:type="dxa"/>
            <w:tcBorders>
              <w:bottom w:val="nil"/>
            </w:tcBorders>
          </w:tcPr>
          <w:p w:rsidR="0007121A" w:rsidRPr="006B1950" w:rsidRDefault="0007121A" w:rsidP="001D0B67">
            <w:pPr>
              <w:jc w:val="both"/>
              <w:rPr>
                <w:szCs w:val="28"/>
              </w:rPr>
            </w:pPr>
            <w:r w:rsidRPr="006B1950">
              <w:rPr>
                <w:szCs w:val="28"/>
              </w:rPr>
              <w:t>1. Порядок прове</w:t>
            </w:r>
            <w:r w:rsidR="003869B8" w:rsidRPr="006B1950">
              <w:rPr>
                <w:szCs w:val="28"/>
              </w:rPr>
              <w:t xml:space="preserve"> </w:t>
            </w:r>
            <w:r w:rsidRPr="006B1950">
              <w:rPr>
                <w:szCs w:val="28"/>
              </w:rPr>
              <w:t>дения категориро</w:t>
            </w:r>
            <w:r w:rsidR="003869B8" w:rsidRPr="006B1950">
              <w:rPr>
                <w:szCs w:val="28"/>
              </w:rPr>
              <w:t xml:space="preserve"> </w:t>
            </w:r>
            <w:r w:rsidRPr="006B1950">
              <w:rPr>
                <w:szCs w:val="28"/>
              </w:rPr>
              <w:t>вания лиц, соверша</w:t>
            </w:r>
            <w:r w:rsidR="003869B8" w:rsidRPr="006B1950">
              <w:rPr>
                <w:szCs w:val="28"/>
              </w:rPr>
              <w:t xml:space="preserve"> </w:t>
            </w:r>
            <w:r w:rsidRPr="006B1950">
              <w:rPr>
                <w:szCs w:val="28"/>
              </w:rPr>
              <w:t>ющих таможенные операции;</w:t>
            </w:r>
          </w:p>
          <w:p w:rsidR="0007121A" w:rsidRPr="006B1950" w:rsidRDefault="0007121A" w:rsidP="001D0B67">
            <w:pPr>
              <w:jc w:val="both"/>
              <w:rPr>
                <w:szCs w:val="28"/>
              </w:rPr>
            </w:pPr>
            <w:r w:rsidRPr="006B1950">
              <w:rPr>
                <w:szCs w:val="28"/>
              </w:rPr>
              <w:t>2. Периодичность и формы его проведения;</w:t>
            </w:r>
          </w:p>
          <w:p w:rsidR="0007121A" w:rsidRDefault="0007121A" w:rsidP="001D0B67">
            <w:pPr>
              <w:jc w:val="both"/>
              <w:rPr>
                <w:szCs w:val="28"/>
              </w:rPr>
            </w:pPr>
            <w:r w:rsidRPr="006B1950">
              <w:rPr>
                <w:szCs w:val="28"/>
              </w:rPr>
              <w:t>3. Критерии, характе</w:t>
            </w:r>
            <w:r w:rsidR="003869B8" w:rsidRPr="006B1950">
              <w:rPr>
                <w:szCs w:val="28"/>
              </w:rPr>
              <w:t xml:space="preserve"> </w:t>
            </w:r>
            <w:r w:rsidRPr="006B1950">
              <w:rPr>
                <w:szCs w:val="28"/>
              </w:rPr>
              <w:t>ризующие деятель</w:t>
            </w:r>
            <w:r w:rsidR="003869B8" w:rsidRPr="006B1950">
              <w:rPr>
                <w:szCs w:val="28"/>
              </w:rPr>
              <w:t xml:space="preserve"> </w:t>
            </w:r>
            <w:r w:rsidRPr="006B1950">
              <w:rPr>
                <w:szCs w:val="28"/>
              </w:rPr>
              <w:t>ность лиц, соверша</w:t>
            </w:r>
            <w:r w:rsidR="003869B8" w:rsidRPr="006B1950">
              <w:rPr>
                <w:szCs w:val="28"/>
              </w:rPr>
              <w:t xml:space="preserve"> </w:t>
            </w:r>
            <w:r w:rsidRPr="006B1950">
              <w:rPr>
                <w:szCs w:val="28"/>
              </w:rPr>
              <w:t>ющих таможенные операции;</w:t>
            </w:r>
          </w:p>
          <w:p w:rsidR="007E1381" w:rsidRPr="006B1950" w:rsidRDefault="007E1381" w:rsidP="001D0B67">
            <w:pPr>
              <w:jc w:val="both"/>
              <w:rPr>
                <w:szCs w:val="28"/>
              </w:rPr>
            </w:pPr>
          </w:p>
        </w:tc>
        <w:tc>
          <w:tcPr>
            <w:tcW w:w="2400" w:type="dxa"/>
            <w:tcBorders>
              <w:bottom w:val="nil"/>
            </w:tcBorders>
          </w:tcPr>
          <w:p w:rsidR="0007121A" w:rsidRDefault="0007121A" w:rsidP="003869B8">
            <w:pPr>
              <w:jc w:val="both"/>
              <w:rPr>
                <w:szCs w:val="28"/>
              </w:rPr>
            </w:pPr>
            <w:r w:rsidRPr="006B1950">
              <w:rPr>
                <w:szCs w:val="28"/>
              </w:rPr>
              <w:t xml:space="preserve">Статья 316 Федерального закона РФ «О таможенном регулировании в РФ» устанавливает широкую компетенцию для таможенных органов по развитию категорирования лиц, совершающих таможенные операции. </w:t>
            </w:r>
          </w:p>
          <w:p w:rsidR="007E1381" w:rsidRPr="006B1950" w:rsidRDefault="007E1381" w:rsidP="003869B8">
            <w:pPr>
              <w:jc w:val="both"/>
              <w:rPr>
                <w:szCs w:val="28"/>
              </w:rPr>
            </w:pPr>
          </w:p>
        </w:tc>
      </w:tr>
      <w:tr w:rsidR="003869B8" w:rsidRPr="006B1950" w:rsidTr="007E1381">
        <w:trPr>
          <w:jc w:val="center"/>
        </w:trPr>
        <w:tc>
          <w:tcPr>
            <w:tcW w:w="9639" w:type="dxa"/>
            <w:gridSpan w:val="5"/>
            <w:tcBorders>
              <w:top w:val="nil"/>
              <w:left w:val="nil"/>
              <w:right w:val="nil"/>
            </w:tcBorders>
          </w:tcPr>
          <w:p w:rsidR="003869B8" w:rsidRPr="006B1950" w:rsidRDefault="003869B8" w:rsidP="003869B8">
            <w:pPr>
              <w:ind w:hanging="116"/>
              <w:jc w:val="both"/>
              <w:rPr>
                <w:sz w:val="28"/>
                <w:szCs w:val="28"/>
              </w:rPr>
            </w:pPr>
            <w:r w:rsidRPr="006B1950">
              <w:rPr>
                <w:sz w:val="28"/>
                <w:szCs w:val="28"/>
              </w:rPr>
              <w:lastRenderedPageBreak/>
              <w:t>Продолжение таблицы 10</w:t>
            </w:r>
          </w:p>
          <w:p w:rsidR="003869B8" w:rsidRPr="006B1950" w:rsidRDefault="003869B8" w:rsidP="003869B8">
            <w:pPr>
              <w:ind w:hanging="116"/>
              <w:jc w:val="both"/>
              <w:rPr>
                <w:sz w:val="16"/>
                <w:szCs w:val="16"/>
              </w:rPr>
            </w:pPr>
          </w:p>
        </w:tc>
      </w:tr>
      <w:tr w:rsidR="003869B8" w:rsidRPr="006B1950" w:rsidTr="007E1381">
        <w:trPr>
          <w:gridAfter w:val="1"/>
          <w:wAfter w:w="16" w:type="dxa"/>
          <w:jc w:val="center"/>
        </w:trPr>
        <w:tc>
          <w:tcPr>
            <w:tcW w:w="2005" w:type="dxa"/>
          </w:tcPr>
          <w:p w:rsidR="003869B8" w:rsidRPr="006B1950" w:rsidRDefault="003869B8" w:rsidP="003869B8">
            <w:pPr>
              <w:jc w:val="center"/>
              <w:rPr>
                <w:szCs w:val="28"/>
              </w:rPr>
            </w:pPr>
            <w:r w:rsidRPr="006B1950">
              <w:rPr>
                <w:szCs w:val="28"/>
              </w:rPr>
              <w:t>1</w:t>
            </w:r>
          </w:p>
        </w:tc>
        <w:tc>
          <w:tcPr>
            <w:tcW w:w="2378" w:type="dxa"/>
          </w:tcPr>
          <w:p w:rsidR="003869B8" w:rsidRPr="006B1950" w:rsidRDefault="003869B8" w:rsidP="003869B8">
            <w:pPr>
              <w:jc w:val="center"/>
              <w:rPr>
                <w:szCs w:val="28"/>
              </w:rPr>
            </w:pPr>
            <w:r w:rsidRPr="006B1950">
              <w:rPr>
                <w:szCs w:val="28"/>
              </w:rPr>
              <w:t>2</w:t>
            </w:r>
          </w:p>
        </w:tc>
        <w:tc>
          <w:tcPr>
            <w:tcW w:w="2840" w:type="dxa"/>
          </w:tcPr>
          <w:p w:rsidR="003869B8" w:rsidRPr="006B1950" w:rsidRDefault="003869B8" w:rsidP="003869B8">
            <w:pPr>
              <w:jc w:val="center"/>
              <w:rPr>
                <w:szCs w:val="28"/>
              </w:rPr>
            </w:pPr>
            <w:r w:rsidRPr="006B1950">
              <w:rPr>
                <w:szCs w:val="28"/>
              </w:rPr>
              <w:t>3</w:t>
            </w:r>
          </w:p>
        </w:tc>
        <w:tc>
          <w:tcPr>
            <w:tcW w:w="2400" w:type="dxa"/>
          </w:tcPr>
          <w:p w:rsidR="003869B8" w:rsidRPr="006B1950" w:rsidRDefault="003869B8" w:rsidP="003869B8">
            <w:pPr>
              <w:jc w:val="center"/>
              <w:rPr>
                <w:szCs w:val="28"/>
              </w:rPr>
            </w:pPr>
            <w:r w:rsidRPr="006B1950">
              <w:rPr>
                <w:szCs w:val="28"/>
              </w:rPr>
              <w:t>4</w:t>
            </w:r>
          </w:p>
        </w:tc>
      </w:tr>
      <w:tr w:rsidR="003869B8" w:rsidRPr="006B1950" w:rsidTr="007E1381">
        <w:trPr>
          <w:gridAfter w:val="1"/>
          <w:wAfter w:w="16" w:type="dxa"/>
          <w:jc w:val="center"/>
        </w:trPr>
        <w:tc>
          <w:tcPr>
            <w:tcW w:w="2005" w:type="dxa"/>
          </w:tcPr>
          <w:p w:rsidR="003869B8" w:rsidRPr="006B1950" w:rsidRDefault="003869B8" w:rsidP="003869B8">
            <w:pPr>
              <w:jc w:val="center"/>
              <w:rPr>
                <w:szCs w:val="28"/>
              </w:rPr>
            </w:pPr>
          </w:p>
        </w:tc>
        <w:tc>
          <w:tcPr>
            <w:tcW w:w="2378" w:type="dxa"/>
          </w:tcPr>
          <w:p w:rsidR="003869B8" w:rsidRPr="006B1950" w:rsidRDefault="003869B8" w:rsidP="003869B8">
            <w:pPr>
              <w:jc w:val="center"/>
              <w:rPr>
                <w:szCs w:val="28"/>
              </w:rPr>
            </w:pPr>
          </w:p>
        </w:tc>
        <w:tc>
          <w:tcPr>
            <w:tcW w:w="2840" w:type="dxa"/>
          </w:tcPr>
          <w:p w:rsidR="003869B8" w:rsidRPr="006B1950" w:rsidRDefault="003869B8" w:rsidP="003869B8">
            <w:pPr>
              <w:jc w:val="both"/>
              <w:rPr>
                <w:szCs w:val="28"/>
              </w:rPr>
            </w:pPr>
            <w:r w:rsidRPr="006B1950">
              <w:rPr>
                <w:szCs w:val="28"/>
              </w:rPr>
              <w:t>4. Условия отнесения лиц, совершающих таможенные операции, к категории низ кого, среднего или вы сокого уровня риска</w:t>
            </w:r>
          </w:p>
          <w:p w:rsidR="003869B8" w:rsidRPr="006B1950" w:rsidRDefault="003869B8" w:rsidP="003869B8">
            <w:pPr>
              <w:jc w:val="both"/>
              <w:rPr>
                <w:szCs w:val="28"/>
              </w:rPr>
            </w:pPr>
            <w:r w:rsidRPr="006B1950">
              <w:rPr>
                <w:szCs w:val="28"/>
              </w:rPr>
              <w:t>5. Условия дифферен цированного примене ния к ним мер по минимизации рисков;</w:t>
            </w:r>
          </w:p>
          <w:p w:rsidR="003869B8" w:rsidRPr="006B1950" w:rsidRDefault="003869B8" w:rsidP="003869B8">
            <w:pPr>
              <w:jc w:val="both"/>
              <w:rPr>
                <w:szCs w:val="28"/>
              </w:rPr>
            </w:pPr>
            <w:r w:rsidRPr="006B1950">
              <w:rPr>
                <w:szCs w:val="28"/>
              </w:rPr>
              <w:t>6. Порядок проведе ния контроля за соблюдением крите риев лиц, отнесенных к категории низкого уровня риска.</w:t>
            </w:r>
          </w:p>
        </w:tc>
        <w:tc>
          <w:tcPr>
            <w:tcW w:w="2400" w:type="dxa"/>
          </w:tcPr>
          <w:p w:rsidR="003869B8" w:rsidRPr="006B1950" w:rsidRDefault="003869B8" w:rsidP="003869B8">
            <w:pPr>
              <w:jc w:val="both"/>
              <w:rPr>
                <w:szCs w:val="28"/>
              </w:rPr>
            </w:pPr>
            <w:r w:rsidRPr="006B1950">
              <w:rPr>
                <w:szCs w:val="28"/>
              </w:rPr>
              <w:t>Рассматриваемый приказ МФ РФ не содержит лишь методику оценки критериев лиц. Возможно, данная методика является конфиденциальной и на опубликована в доступных источниках.</w:t>
            </w:r>
          </w:p>
        </w:tc>
      </w:tr>
      <w:tr w:rsidR="0007121A" w:rsidRPr="006B1950" w:rsidTr="007E1381">
        <w:trPr>
          <w:gridAfter w:val="1"/>
          <w:wAfter w:w="16" w:type="dxa"/>
          <w:jc w:val="center"/>
        </w:trPr>
        <w:tc>
          <w:tcPr>
            <w:tcW w:w="2005" w:type="dxa"/>
            <w:tcBorders>
              <w:bottom w:val="single" w:sz="4" w:space="0" w:color="auto"/>
            </w:tcBorders>
          </w:tcPr>
          <w:p w:rsidR="0007121A" w:rsidRPr="006B1950" w:rsidRDefault="0007121A" w:rsidP="001D0B67">
            <w:pPr>
              <w:rPr>
                <w:szCs w:val="28"/>
              </w:rPr>
            </w:pPr>
            <w:r w:rsidRPr="006B1950">
              <w:rPr>
                <w:szCs w:val="28"/>
              </w:rPr>
              <w:t>Период времени, анализируемый для получения информации</w:t>
            </w:r>
          </w:p>
        </w:tc>
        <w:tc>
          <w:tcPr>
            <w:tcW w:w="2378" w:type="dxa"/>
            <w:tcBorders>
              <w:bottom w:val="single" w:sz="4" w:space="0" w:color="auto"/>
            </w:tcBorders>
          </w:tcPr>
          <w:p w:rsidR="0007121A" w:rsidRPr="006B1950" w:rsidRDefault="0007121A" w:rsidP="001D0B67">
            <w:pPr>
              <w:rPr>
                <w:szCs w:val="28"/>
              </w:rPr>
            </w:pPr>
            <w:r w:rsidRPr="006B1950">
              <w:rPr>
                <w:szCs w:val="28"/>
              </w:rPr>
              <w:t>Не оговорен для всех критериев. В отдельных критериях содержатся уточнения: «конец последнего отчетного года», «общий период осуществления ВЭД».</w:t>
            </w:r>
          </w:p>
        </w:tc>
        <w:tc>
          <w:tcPr>
            <w:tcW w:w="2840" w:type="dxa"/>
            <w:tcBorders>
              <w:bottom w:val="single" w:sz="4" w:space="0" w:color="auto"/>
            </w:tcBorders>
          </w:tcPr>
          <w:p w:rsidR="0007121A" w:rsidRPr="006B1950" w:rsidRDefault="0007121A" w:rsidP="001D0B67">
            <w:pPr>
              <w:rPr>
                <w:szCs w:val="28"/>
              </w:rPr>
            </w:pPr>
            <w:r w:rsidRPr="006B1950">
              <w:rPr>
                <w:szCs w:val="28"/>
              </w:rPr>
              <w:t>Анализ информации о деятельности лиц за два календарных года, предшествующих месяцу его проведения.</w:t>
            </w:r>
          </w:p>
        </w:tc>
        <w:tc>
          <w:tcPr>
            <w:tcW w:w="2400" w:type="dxa"/>
            <w:tcBorders>
              <w:bottom w:val="single" w:sz="4" w:space="0" w:color="auto"/>
            </w:tcBorders>
          </w:tcPr>
          <w:p w:rsidR="0007121A" w:rsidRPr="006B1950" w:rsidRDefault="0007121A" w:rsidP="001D0B67">
            <w:pPr>
              <w:rPr>
                <w:szCs w:val="28"/>
              </w:rPr>
            </w:pPr>
            <w:r w:rsidRPr="006B1950">
              <w:rPr>
                <w:szCs w:val="28"/>
              </w:rPr>
              <w:t>Уточнение, являющееся важной составляющей анализа, а также для ориентира лица, подлежащего категорированию.</w:t>
            </w:r>
          </w:p>
        </w:tc>
      </w:tr>
      <w:tr w:rsidR="0007121A" w:rsidRPr="006B1950" w:rsidTr="007E1381">
        <w:trPr>
          <w:gridAfter w:val="1"/>
          <w:wAfter w:w="16" w:type="dxa"/>
          <w:jc w:val="center"/>
        </w:trPr>
        <w:tc>
          <w:tcPr>
            <w:tcW w:w="2005" w:type="dxa"/>
            <w:tcBorders>
              <w:bottom w:val="nil"/>
            </w:tcBorders>
          </w:tcPr>
          <w:p w:rsidR="0007121A" w:rsidRPr="006B1950" w:rsidRDefault="0007121A" w:rsidP="001D0B67">
            <w:pPr>
              <w:rPr>
                <w:szCs w:val="28"/>
              </w:rPr>
            </w:pPr>
            <w:r w:rsidRPr="006B1950">
              <w:rPr>
                <w:szCs w:val="28"/>
              </w:rPr>
              <w:t>Условия отнесения лиц к различным категориям риска</w:t>
            </w:r>
          </w:p>
        </w:tc>
        <w:tc>
          <w:tcPr>
            <w:tcW w:w="2378" w:type="dxa"/>
            <w:tcBorders>
              <w:bottom w:val="nil"/>
            </w:tcBorders>
          </w:tcPr>
          <w:p w:rsidR="0007121A" w:rsidRPr="006B1950" w:rsidRDefault="0007121A" w:rsidP="001D0B67">
            <w:pPr>
              <w:rPr>
                <w:szCs w:val="28"/>
              </w:rPr>
            </w:pPr>
            <w:r w:rsidRPr="006B1950">
              <w:rPr>
                <w:szCs w:val="28"/>
              </w:rPr>
              <w:t>Отсутствуют</w:t>
            </w:r>
          </w:p>
        </w:tc>
        <w:tc>
          <w:tcPr>
            <w:tcW w:w="2840" w:type="dxa"/>
            <w:tcBorders>
              <w:bottom w:val="nil"/>
            </w:tcBorders>
          </w:tcPr>
          <w:p w:rsidR="0007121A" w:rsidRDefault="0007121A" w:rsidP="001D0B67">
            <w:pPr>
              <w:rPr>
                <w:szCs w:val="28"/>
              </w:rPr>
            </w:pPr>
            <w:r w:rsidRPr="006B1950">
              <w:rPr>
                <w:szCs w:val="28"/>
              </w:rPr>
              <w:t xml:space="preserve">Для лиц, относимых к категории высокого риска, содержится отсылка к значению итоговой оценки деятельности лица, соответствующему контрольному значению с упоминанием иного </w:t>
            </w:r>
            <w:r w:rsidR="00BF7EAC">
              <w:rPr>
                <w:szCs w:val="28"/>
              </w:rPr>
              <w:t>правового акта</w:t>
            </w:r>
            <w:r w:rsidRPr="006B1950">
              <w:rPr>
                <w:szCs w:val="28"/>
              </w:rPr>
              <w:t>, а также перечнем конкретных условий. Для категории среднего риска содержится исчерпывающий перечень условий. Категория низкого риска должна исклю</w:t>
            </w:r>
            <w:r w:rsidR="003869B8" w:rsidRPr="006B1950">
              <w:rPr>
                <w:szCs w:val="28"/>
              </w:rPr>
              <w:t xml:space="preserve"> </w:t>
            </w:r>
            <w:r w:rsidRPr="006B1950">
              <w:rPr>
                <w:szCs w:val="28"/>
              </w:rPr>
              <w:t>чить наличие условий, указанных для высоко</w:t>
            </w:r>
            <w:r w:rsidR="003869B8" w:rsidRPr="006B1950">
              <w:rPr>
                <w:szCs w:val="28"/>
              </w:rPr>
              <w:t xml:space="preserve"> </w:t>
            </w:r>
            <w:r w:rsidRPr="006B1950">
              <w:rPr>
                <w:szCs w:val="28"/>
              </w:rPr>
              <w:t>го и среднего риска.</w:t>
            </w:r>
          </w:p>
          <w:p w:rsidR="007E1381" w:rsidRPr="006B1950" w:rsidRDefault="007E1381" w:rsidP="001D0B67">
            <w:pPr>
              <w:rPr>
                <w:szCs w:val="28"/>
              </w:rPr>
            </w:pPr>
          </w:p>
        </w:tc>
        <w:tc>
          <w:tcPr>
            <w:tcW w:w="2400" w:type="dxa"/>
            <w:tcBorders>
              <w:bottom w:val="nil"/>
            </w:tcBorders>
          </w:tcPr>
          <w:p w:rsidR="0007121A" w:rsidRPr="006B1950" w:rsidRDefault="0007121A" w:rsidP="001D0B67">
            <w:pPr>
              <w:rPr>
                <w:szCs w:val="28"/>
              </w:rPr>
            </w:pPr>
            <w:r w:rsidRPr="006B1950">
              <w:rPr>
                <w:szCs w:val="28"/>
              </w:rPr>
              <w:t>Казахстанское законодательство отнесло такую информацию к конфиденциальной, в отличие от российского, которое практически в полном объеме содержит информацию по категорированию. Данный подход, полагаем, вызывает меньшее количество вопросов со стороны заинтересованных лиц.</w:t>
            </w:r>
          </w:p>
        </w:tc>
      </w:tr>
      <w:tr w:rsidR="003869B8" w:rsidRPr="006B1950" w:rsidTr="007E1381">
        <w:trPr>
          <w:jc w:val="center"/>
        </w:trPr>
        <w:tc>
          <w:tcPr>
            <w:tcW w:w="9639" w:type="dxa"/>
            <w:gridSpan w:val="5"/>
            <w:tcBorders>
              <w:top w:val="nil"/>
              <w:left w:val="nil"/>
              <w:right w:val="nil"/>
            </w:tcBorders>
          </w:tcPr>
          <w:p w:rsidR="003869B8" w:rsidRPr="006B1950" w:rsidRDefault="003869B8" w:rsidP="004C1870">
            <w:pPr>
              <w:ind w:hanging="116"/>
              <w:jc w:val="both"/>
              <w:rPr>
                <w:sz w:val="28"/>
                <w:szCs w:val="28"/>
              </w:rPr>
            </w:pPr>
            <w:r w:rsidRPr="006B1950">
              <w:rPr>
                <w:sz w:val="28"/>
                <w:szCs w:val="28"/>
              </w:rPr>
              <w:lastRenderedPageBreak/>
              <w:t>Продолжение таблицы 10</w:t>
            </w:r>
          </w:p>
          <w:p w:rsidR="003869B8" w:rsidRPr="006B1950" w:rsidRDefault="003869B8" w:rsidP="004C1870">
            <w:pPr>
              <w:ind w:hanging="116"/>
              <w:jc w:val="both"/>
              <w:rPr>
                <w:sz w:val="16"/>
                <w:szCs w:val="16"/>
              </w:rPr>
            </w:pPr>
          </w:p>
        </w:tc>
      </w:tr>
      <w:tr w:rsidR="003869B8" w:rsidRPr="006B1950" w:rsidTr="007E1381">
        <w:trPr>
          <w:gridAfter w:val="1"/>
          <w:wAfter w:w="16" w:type="dxa"/>
          <w:jc w:val="center"/>
        </w:trPr>
        <w:tc>
          <w:tcPr>
            <w:tcW w:w="2005" w:type="dxa"/>
          </w:tcPr>
          <w:p w:rsidR="003869B8" w:rsidRPr="006B1950" w:rsidRDefault="003869B8" w:rsidP="004C1870">
            <w:pPr>
              <w:jc w:val="center"/>
              <w:rPr>
                <w:szCs w:val="28"/>
              </w:rPr>
            </w:pPr>
            <w:r w:rsidRPr="006B1950">
              <w:rPr>
                <w:szCs w:val="28"/>
              </w:rPr>
              <w:t>1</w:t>
            </w:r>
          </w:p>
        </w:tc>
        <w:tc>
          <w:tcPr>
            <w:tcW w:w="2378" w:type="dxa"/>
          </w:tcPr>
          <w:p w:rsidR="003869B8" w:rsidRPr="006B1950" w:rsidRDefault="003869B8" w:rsidP="004C1870">
            <w:pPr>
              <w:jc w:val="center"/>
              <w:rPr>
                <w:szCs w:val="28"/>
              </w:rPr>
            </w:pPr>
            <w:r w:rsidRPr="006B1950">
              <w:rPr>
                <w:szCs w:val="28"/>
              </w:rPr>
              <w:t>2</w:t>
            </w:r>
          </w:p>
        </w:tc>
        <w:tc>
          <w:tcPr>
            <w:tcW w:w="2840" w:type="dxa"/>
          </w:tcPr>
          <w:p w:rsidR="003869B8" w:rsidRPr="006B1950" w:rsidRDefault="003869B8" w:rsidP="004C1870">
            <w:pPr>
              <w:jc w:val="center"/>
              <w:rPr>
                <w:szCs w:val="28"/>
              </w:rPr>
            </w:pPr>
            <w:r w:rsidRPr="006B1950">
              <w:rPr>
                <w:szCs w:val="28"/>
              </w:rPr>
              <w:t>3</w:t>
            </w:r>
          </w:p>
        </w:tc>
        <w:tc>
          <w:tcPr>
            <w:tcW w:w="2400" w:type="dxa"/>
          </w:tcPr>
          <w:p w:rsidR="003869B8" w:rsidRPr="006B1950" w:rsidRDefault="003869B8" w:rsidP="004C1870">
            <w:pPr>
              <w:jc w:val="center"/>
              <w:rPr>
                <w:szCs w:val="28"/>
              </w:rPr>
            </w:pPr>
            <w:r w:rsidRPr="006B1950">
              <w:rPr>
                <w:szCs w:val="28"/>
              </w:rPr>
              <w:t>4</w:t>
            </w:r>
          </w:p>
        </w:tc>
      </w:tr>
      <w:tr w:rsidR="0007121A" w:rsidRPr="006B1950" w:rsidTr="007E1381">
        <w:trPr>
          <w:gridAfter w:val="1"/>
          <w:wAfter w:w="16" w:type="dxa"/>
          <w:jc w:val="center"/>
        </w:trPr>
        <w:tc>
          <w:tcPr>
            <w:tcW w:w="2005" w:type="dxa"/>
          </w:tcPr>
          <w:p w:rsidR="0007121A" w:rsidRPr="006B1950" w:rsidRDefault="0007121A" w:rsidP="001D0B67">
            <w:pPr>
              <w:rPr>
                <w:szCs w:val="28"/>
              </w:rPr>
            </w:pPr>
            <w:r w:rsidRPr="006B1950">
              <w:rPr>
                <w:szCs w:val="28"/>
              </w:rPr>
              <w:t>Перечень критериев степени риска</w:t>
            </w:r>
          </w:p>
        </w:tc>
        <w:tc>
          <w:tcPr>
            <w:tcW w:w="2378" w:type="dxa"/>
          </w:tcPr>
          <w:p w:rsidR="0007121A" w:rsidRPr="006B1950" w:rsidRDefault="0007121A" w:rsidP="001D0B67">
            <w:pPr>
              <w:rPr>
                <w:szCs w:val="28"/>
              </w:rPr>
            </w:pPr>
            <w:r w:rsidRPr="006B1950">
              <w:rPr>
                <w:szCs w:val="28"/>
              </w:rPr>
              <w:t>Разделены на две группы:</w:t>
            </w:r>
          </w:p>
          <w:p w:rsidR="0007121A" w:rsidRPr="006B1950" w:rsidRDefault="0007121A" w:rsidP="001D0B67">
            <w:pPr>
              <w:rPr>
                <w:szCs w:val="28"/>
              </w:rPr>
            </w:pPr>
            <w:r w:rsidRPr="006B1950">
              <w:rPr>
                <w:szCs w:val="28"/>
              </w:rPr>
              <w:t>критерии для лиц, совершающих таможенные операции до выпуска товаров;</w:t>
            </w:r>
          </w:p>
          <w:p w:rsidR="0007121A" w:rsidRPr="006B1950" w:rsidRDefault="0007121A" w:rsidP="001D0B67">
            <w:pPr>
              <w:rPr>
                <w:szCs w:val="28"/>
              </w:rPr>
            </w:pPr>
            <w:r w:rsidRPr="006B1950">
              <w:rPr>
                <w:szCs w:val="28"/>
              </w:rPr>
              <w:t>критерии для лиц, совершающих таможенные</w:t>
            </w:r>
            <w:r w:rsidR="003869B8" w:rsidRPr="006B1950">
              <w:rPr>
                <w:szCs w:val="28"/>
              </w:rPr>
              <w:t xml:space="preserve"> операции после выпуска товаров</w:t>
            </w:r>
          </w:p>
        </w:tc>
        <w:tc>
          <w:tcPr>
            <w:tcW w:w="2840" w:type="dxa"/>
          </w:tcPr>
          <w:p w:rsidR="0007121A" w:rsidRPr="006B1950" w:rsidRDefault="0007121A" w:rsidP="001D0B67">
            <w:pPr>
              <w:rPr>
                <w:szCs w:val="28"/>
              </w:rPr>
            </w:pPr>
            <w:r w:rsidRPr="006B1950">
              <w:rPr>
                <w:szCs w:val="28"/>
              </w:rPr>
              <w:t>Условно можно разделить на две группы:</w:t>
            </w:r>
          </w:p>
          <w:p w:rsidR="0007121A" w:rsidRPr="006B1950" w:rsidRDefault="0007121A" w:rsidP="001D0B67">
            <w:pPr>
              <w:rPr>
                <w:szCs w:val="28"/>
              </w:rPr>
            </w:pPr>
            <w:r w:rsidRPr="006B1950">
              <w:rPr>
                <w:szCs w:val="28"/>
              </w:rPr>
              <w:t>критерии, характеризующие экономическую деятельность УВЭД;</w:t>
            </w:r>
          </w:p>
          <w:p w:rsidR="0007121A" w:rsidRPr="006B1950" w:rsidRDefault="0007121A" w:rsidP="001D0B67">
            <w:pPr>
              <w:rPr>
                <w:szCs w:val="28"/>
              </w:rPr>
            </w:pPr>
            <w:r w:rsidRPr="006B1950">
              <w:rPr>
                <w:szCs w:val="28"/>
              </w:rPr>
              <w:t>критерии, сформированные по ре</w:t>
            </w:r>
            <w:r w:rsidR="003869B8" w:rsidRPr="006B1950">
              <w:rPr>
                <w:szCs w:val="28"/>
              </w:rPr>
              <w:t xml:space="preserve">зультатам таможенного контроля </w:t>
            </w:r>
          </w:p>
        </w:tc>
        <w:tc>
          <w:tcPr>
            <w:tcW w:w="2400" w:type="dxa"/>
          </w:tcPr>
          <w:p w:rsidR="0007121A" w:rsidRPr="006B1950" w:rsidRDefault="0007121A" w:rsidP="001D0B67">
            <w:pPr>
              <w:rPr>
                <w:szCs w:val="28"/>
              </w:rPr>
            </w:pPr>
            <w:r w:rsidRPr="006B1950">
              <w:rPr>
                <w:szCs w:val="28"/>
              </w:rPr>
              <w:t>Критерии, установ</w:t>
            </w:r>
            <w:r w:rsidR="003869B8" w:rsidRPr="006B1950">
              <w:rPr>
                <w:szCs w:val="28"/>
              </w:rPr>
              <w:t xml:space="preserve"> </w:t>
            </w:r>
            <w:r w:rsidRPr="006B1950">
              <w:rPr>
                <w:szCs w:val="28"/>
              </w:rPr>
              <w:t>ленные казахстан</w:t>
            </w:r>
            <w:r w:rsidR="003869B8" w:rsidRPr="006B1950">
              <w:rPr>
                <w:szCs w:val="28"/>
              </w:rPr>
              <w:t xml:space="preserve"> </w:t>
            </w:r>
            <w:r w:rsidRPr="006B1950">
              <w:rPr>
                <w:szCs w:val="28"/>
              </w:rPr>
              <w:t>ским законодатель</w:t>
            </w:r>
            <w:r w:rsidR="003869B8" w:rsidRPr="006B1950">
              <w:rPr>
                <w:szCs w:val="28"/>
              </w:rPr>
              <w:t xml:space="preserve"> </w:t>
            </w:r>
            <w:r w:rsidRPr="006B1950">
              <w:rPr>
                <w:szCs w:val="28"/>
              </w:rPr>
              <w:t>ством, также можно дополнительно отнести к экономи</w:t>
            </w:r>
            <w:r w:rsidR="003869B8" w:rsidRPr="006B1950">
              <w:rPr>
                <w:szCs w:val="28"/>
              </w:rPr>
              <w:t xml:space="preserve"> </w:t>
            </w:r>
            <w:r w:rsidRPr="006B1950">
              <w:rPr>
                <w:szCs w:val="28"/>
              </w:rPr>
              <w:t>ческим критериям и критериям, сформи</w:t>
            </w:r>
            <w:r w:rsidR="003869B8" w:rsidRPr="006B1950">
              <w:rPr>
                <w:szCs w:val="28"/>
              </w:rPr>
              <w:t xml:space="preserve"> </w:t>
            </w:r>
            <w:r w:rsidRPr="006B1950">
              <w:rPr>
                <w:szCs w:val="28"/>
              </w:rPr>
              <w:t>рованным на резуль</w:t>
            </w:r>
            <w:r w:rsidR="003869B8" w:rsidRPr="006B1950">
              <w:rPr>
                <w:szCs w:val="28"/>
              </w:rPr>
              <w:t xml:space="preserve"> </w:t>
            </w:r>
            <w:r w:rsidRPr="006B1950">
              <w:rPr>
                <w:szCs w:val="28"/>
              </w:rPr>
              <w:t>татах проведенного таможенного контроля</w:t>
            </w:r>
          </w:p>
        </w:tc>
      </w:tr>
      <w:tr w:rsidR="007803CC" w:rsidRPr="006B1950" w:rsidTr="007E1381">
        <w:trPr>
          <w:jc w:val="center"/>
        </w:trPr>
        <w:tc>
          <w:tcPr>
            <w:tcW w:w="9639" w:type="dxa"/>
            <w:gridSpan w:val="5"/>
          </w:tcPr>
          <w:p w:rsidR="007803CC" w:rsidRPr="006B1950" w:rsidRDefault="007803CC" w:rsidP="00740054">
            <w:pPr>
              <w:ind w:firstLine="640"/>
              <w:rPr>
                <w:szCs w:val="28"/>
              </w:rPr>
            </w:pPr>
            <w:r w:rsidRPr="006B1950">
              <w:rPr>
                <w:szCs w:val="28"/>
              </w:rPr>
              <w:t>Примечание – Составлено авторов на основе источников [1</w:t>
            </w:r>
            <w:r w:rsidR="00714C07" w:rsidRPr="006B1950">
              <w:rPr>
                <w:szCs w:val="28"/>
              </w:rPr>
              <w:t>5</w:t>
            </w:r>
            <w:r w:rsidR="00740054" w:rsidRPr="006B1950">
              <w:rPr>
                <w:szCs w:val="28"/>
              </w:rPr>
              <w:t>7</w:t>
            </w:r>
            <w:r w:rsidR="00A1545A" w:rsidRPr="006B1950">
              <w:rPr>
                <w:szCs w:val="28"/>
              </w:rPr>
              <w:t>;</w:t>
            </w:r>
            <w:r w:rsidRPr="006B1950">
              <w:rPr>
                <w:szCs w:val="28"/>
              </w:rPr>
              <w:t xml:space="preserve"> 1</w:t>
            </w:r>
            <w:r w:rsidR="00714C07" w:rsidRPr="006B1950">
              <w:rPr>
                <w:szCs w:val="28"/>
              </w:rPr>
              <w:t>5</w:t>
            </w:r>
            <w:r w:rsidR="00740054" w:rsidRPr="006B1950">
              <w:rPr>
                <w:szCs w:val="28"/>
              </w:rPr>
              <w:t>9</w:t>
            </w:r>
            <w:r w:rsidRPr="006B1950">
              <w:rPr>
                <w:szCs w:val="28"/>
              </w:rPr>
              <w:t>-1</w:t>
            </w:r>
            <w:r w:rsidR="00740054" w:rsidRPr="006B1950">
              <w:rPr>
                <w:szCs w:val="28"/>
              </w:rPr>
              <w:t>61</w:t>
            </w:r>
            <w:r w:rsidRPr="006B1950">
              <w:rPr>
                <w:szCs w:val="28"/>
              </w:rPr>
              <w:t>]</w:t>
            </w:r>
          </w:p>
        </w:tc>
      </w:tr>
    </w:tbl>
    <w:p w:rsidR="0007121A" w:rsidRPr="006B1950" w:rsidRDefault="0007121A" w:rsidP="0007121A">
      <w:pPr>
        <w:shd w:val="clear" w:color="auto" w:fill="FFFFFF" w:themeFill="background1"/>
        <w:ind w:firstLine="567"/>
        <w:jc w:val="center"/>
        <w:rPr>
          <w:sz w:val="28"/>
          <w:szCs w:val="28"/>
        </w:rPr>
      </w:pPr>
    </w:p>
    <w:p w:rsidR="0007121A" w:rsidRPr="006B1950" w:rsidRDefault="0007121A" w:rsidP="00203311">
      <w:pPr>
        <w:shd w:val="clear" w:color="auto" w:fill="FFFFFF" w:themeFill="background1"/>
        <w:ind w:firstLine="709"/>
        <w:jc w:val="both"/>
        <w:rPr>
          <w:sz w:val="28"/>
          <w:szCs w:val="28"/>
        </w:rPr>
      </w:pPr>
      <w:bookmarkStart w:id="46" w:name="_Hlk134095127"/>
      <w:r w:rsidRPr="006B1950">
        <w:rPr>
          <w:sz w:val="28"/>
          <w:szCs w:val="28"/>
        </w:rPr>
        <w:t>Итогами проведенного анализа являются:</w:t>
      </w:r>
    </w:p>
    <w:p w:rsidR="0007121A" w:rsidRPr="006B1950" w:rsidRDefault="0007121A" w:rsidP="00203311">
      <w:pPr>
        <w:shd w:val="clear" w:color="auto" w:fill="FFFFFF" w:themeFill="background1"/>
        <w:ind w:firstLine="709"/>
        <w:jc w:val="both"/>
        <w:rPr>
          <w:sz w:val="28"/>
          <w:szCs w:val="28"/>
        </w:rPr>
      </w:pPr>
      <w:r w:rsidRPr="006B1950">
        <w:rPr>
          <w:sz w:val="28"/>
          <w:szCs w:val="28"/>
        </w:rPr>
        <w:t>1. При наличии достаточно широкой компетенции, установленной пунктами 2 и 4 статьи 452 КРК ТР, законодатель не устанавливает конкретного порядка категорирования лиц, совершающих таможенные операции, относя большинство составляющих порядка к конфиденциальной информации. Полагаем такой подход приводит к множеству вопросов со стороны УВЭД и других уч</w:t>
      </w:r>
      <w:r w:rsidR="00870EC8" w:rsidRPr="006B1950">
        <w:rPr>
          <w:sz w:val="28"/>
          <w:szCs w:val="28"/>
        </w:rPr>
        <w:t>астников</w:t>
      </w:r>
      <w:r w:rsidRPr="006B1950">
        <w:rPr>
          <w:sz w:val="28"/>
          <w:szCs w:val="28"/>
        </w:rPr>
        <w:t xml:space="preserve"> процесса таможенной очистки.</w:t>
      </w:r>
    </w:p>
    <w:p w:rsidR="0007121A" w:rsidRPr="006B1950" w:rsidRDefault="0007121A" w:rsidP="00203311">
      <w:pPr>
        <w:shd w:val="clear" w:color="auto" w:fill="FFFFFF" w:themeFill="background1"/>
        <w:ind w:firstLine="709"/>
        <w:jc w:val="both"/>
        <w:rPr>
          <w:sz w:val="28"/>
          <w:szCs w:val="28"/>
        </w:rPr>
      </w:pPr>
      <w:r w:rsidRPr="006B1950">
        <w:rPr>
          <w:sz w:val="28"/>
          <w:szCs w:val="28"/>
        </w:rPr>
        <w:t>2. Остаются неизвестными для декларантов меры таможенного контроля, применяемые таможенными органами в зависимости от уровня риска. В противном случае декларант мог бы оценивать имеющиеся преимущества получения статуса лица, отнесенного к категории низкого риска, и стремиться к нему.</w:t>
      </w:r>
    </w:p>
    <w:p w:rsidR="0007121A" w:rsidRPr="006B1950" w:rsidRDefault="0007121A" w:rsidP="00203311">
      <w:pPr>
        <w:shd w:val="clear" w:color="auto" w:fill="FFFFFF" w:themeFill="background1"/>
        <w:ind w:firstLine="709"/>
        <w:jc w:val="both"/>
        <w:rPr>
          <w:sz w:val="28"/>
          <w:szCs w:val="28"/>
        </w:rPr>
      </w:pPr>
      <w:r w:rsidRPr="006B1950">
        <w:rPr>
          <w:sz w:val="28"/>
          <w:szCs w:val="28"/>
        </w:rPr>
        <w:t>3. Положительным моментом формирования критериев категорирования лиц можно отметить достаточно широкий и емкий перечень критериев до и после выпуска товаров.</w:t>
      </w:r>
    </w:p>
    <w:bookmarkEnd w:id="46"/>
    <w:p w:rsidR="0007121A" w:rsidRPr="006B1950" w:rsidRDefault="0007121A" w:rsidP="00203311">
      <w:pPr>
        <w:shd w:val="clear" w:color="auto" w:fill="FFFFFF" w:themeFill="background1"/>
        <w:ind w:firstLine="709"/>
        <w:jc w:val="both"/>
        <w:rPr>
          <w:sz w:val="28"/>
          <w:szCs w:val="28"/>
          <w:lang w:eastAsia="en-US"/>
        </w:rPr>
      </w:pPr>
      <w:r w:rsidRPr="006B1950">
        <w:rPr>
          <w:sz w:val="28"/>
          <w:szCs w:val="28"/>
        </w:rPr>
        <w:t>Для исключения дополнительных вопросов и разъяснения спорных моментов КГД МФ РК уточняет на своем официальном сайте, что к категории низкого уровня риска относятся:</w:t>
      </w:r>
    </w:p>
    <w:p w:rsidR="0007121A" w:rsidRPr="006B1950" w:rsidRDefault="007803CC" w:rsidP="00203311">
      <w:pPr>
        <w:pStyle w:val="ac"/>
        <w:ind w:firstLine="709"/>
        <w:jc w:val="both"/>
        <w:rPr>
          <w:rFonts w:ascii="Times New Roman" w:hAnsi="Times New Roman" w:cs="Times New Roman"/>
          <w:sz w:val="28"/>
          <w:szCs w:val="28"/>
        </w:rPr>
      </w:pPr>
      <w:r w:rsidRPr="006B1950">
        <w:rPr>
          <w:rFonts w:ascii="Times New Roman" w:hAnsi="Times New Roman" w:cs="Times New Roman"/>
          <w:sz w:val="28"/>
          <w:szCs w:val="28"/>
        </w:rPr>
        <w:t xml:space="preserve">– </w:t>
      </w:r>
      <w:r w:rsidR="0007121A" w:rsidRPr="006B1950">
        <w:rPr>
          <w:rFonts w:ascii="Times New Roman" w:hAnsi="Times New Roman"/>
          <w:sz w:val="28"/>
          <w:szCs w:val="28"/>
        </w:rPr>
        <w:t>дипломатические представительства (посольства, консульства) в соответствии с пунктом 7 статьи 80 КРК ТР;</w:t>
      </w:r>
    </w:p>
    <w:p w:rsidR="0007121A" w:rsidRPr="006B1950" w:rsidRDefault="007803CC" w:rsidP="00203311">
      <w:pPr>
        <w:pStyle w:val="ac"/>
        <w:ind w:firstLine="709"/>
        <w:jc w:val="both"/>
        <w:rPr>
          <w:rFonts w:ascii="Times New Roman" w:hAnsi="Times New Roman" w:cs="Times New Roman"/>
          <w:sz w:val="28"/>
          <w:szCs w:val="28"/>
        </w:rPr>
      </w:pPr>
      <w:r w:rsidRPr="006B1950">
        <w:rPr>
          <w:rFonts w:ascii="Times New Roman" w:hAnsi="Times New Roman" w:cs="Times New Roman"/>
          <w:sz w:val="28"/>
          <w:szCs w:val="28"/>
        </w:rPr>
        <w:t xml:space="preserve">– </w:t>
      </w:r>
      <w:r w:rsidR="0007121A" w:rsidRPr="006B1950">
        <w:rPr>
          <w:rFonts w:ascii="Times New Roman" w:hAnsi="Times New Roman" w:cs="Times New Roman"/>
          <w:sz w:val="28"/>
          <w:szCs w:val="28"/>
        </w:rPr>
        <w:t>УЭО;</w:t>
      </w:r>
    </w:p>
    <w:p w:rsidR="0007121A" w:rsidRPr="006B1950" w:rsidRDefault="007803CC" w:rsidP="00203311">
      <w:pPr>
        <w:pStyle w:val="ac"/>
        <w:ind w:firstLine="709"/>
        <w:jc w:val="both"/>
        <w:rPr>
          <w:rFonts w:ascii="Times New Roman" w:hAnsi="Times New Roman" w:cs="Times New Roman"/>
          <w:sz w:val="28"/>
          <w:szCs w:val="28"/>
        </w:rPr>
      </w:pPr>
      <w:r w:rsidRPr="006B1950">
        <w:rPr>
          <w:rFonts w:ascii="Times New Roman" w:hAnsi="Times New Roman" w:cs="Times New Roman"/>
          <w:sz w:val="28"/>
          <w:szCs w:val="28"/>
        </w:rPr>
        <w:t>–</w:t>
      </w:r>
      <w:r w:rsidR="0007121A" w:rsidRPr="006B1950">
        <w:rPr>
          <w:rFonts w:ascii="Times New Roman" w:hAnsi="Times New Roman" w:cs="Times New Roman"/>
          <w:sz w:val="28"/>
          <w:szCs w:val="28"/>
        </w:rPr>
        <w:t> крупны</w:t>
      </w:r>
      <w:r w:rsidR="00C64A7B" w:rsidRPr="006B1950">
        <w:rPr>
          <w:rFonts w:ascii="Times New Roman" w:hAnsi="Times New Roman" w:cs="Times New Roman"/>
          <w:sz w:val="28"/>
          <w:szCs w:val="28"/>
        </w:rPr>
        <w:t>е</w:t>
      </w:r>
      <w:r w:rsidR="0007121A" w:rsidRPr="006B1950">
        <w:rPr>
          <w:rFonts w:ascii="Times New Roman" w:hAnsi="Times New Roman" w:cs="Times New Roman"/>
          <w:sz w:val="28"/>
          <w:szCs w:val="28"/>
        </w:rPr>
        <w:t xml:space="preserve"> налогоплательщик</w:t>
      </w:r>
      <w:r w:rsidR="00C64A7B" w:rsidRPr="006B1950">
        <w:rPr>
          <w:rFonts w:ascii="Times New Roman" w:hAnsi="Times New Roman" w:cs="Times New Roman"/>
          <w:sz w:val="28"/>
          <w:szCs w:val="28"/>
        </w:rPr>
        <w:t>и</w:t>
      </w:r>
      <w:r w:rsidR="0007121A" w:rsidRPr="006B1950">
        <w:rPr>
          <w:rFonts w:ascii="Times New Roman" w:hAnsi="Times New Roman" w:cs="Times New Roman"/>
          <w:sz w:val="28"/>
          <w:szCs w:val="28"/>
        </w:rPr>
        <w:t>, осуществляющи</w:t>
      </w:r>
      <w:r w:rsidR="00C64A7B" w:rsidRPr="006B1950">
        <w:rPr>
          <w:rFonts w:ascii="Times New Roman" w:hAnsi="Times New Roman" w:cs="Times New Roman"/>
          <w:sz w:val="28"/>
          <w:szCs w:val="28"/>
        </w:rPr>
        <w:t>е</w:t>
      </w:r>
      <w:r w:rsidR="0007121A" w:rsidRPr="006B1950">
        <w:rPr>
          <w:rFonts w:ascii="Times New Roman" w:hAnsi="Times New Roman" w:cs="Times New Roman"/>
          <w:sz w:val="28"/>
          <w:szCs w:val="28"/>
        </w:rPr>
        <w:t xml:space="preserve"> внешнеэкономическую деятельность более двух лет (отнесение к такой категории </w:t>
      </w:r>
      <w:r w:rsidR="00393432" w:rsidRPr="006B1950">
        <w:rPr>
          <w:rFonts w:ascii="Times New Roman" w:hAnsi="Times New Roman" w:cs="Times New Roman"/>
          <w:sz w:val="28"/>
          <w:szCs w:val="28"/>
        </w:rPr>
        <w:t>проводится</w:t>
      </w:r>
      <w:r w:rsidR="0007121A" w:rsidRPr="006B1950">
        <w:rPr>
          <w:rFonts w:ascii="Times New Roman" w:hAnsi="Times New Roman" w:cs="Times New Roman"/>
          <w:sz w:val="28"/>
          <w:szCs w:val="28"/>
        </w:rPr>
        <w:t xml:space="preserve"> на основе налогового законодательства</w:t>
      </w:r>
      <w:r w:rsidR="00393432" w:rsidRPr="006B1950">
        <w:rPr>
          <w:rFonts w:ascii="Times New Roman" w:hAnsi="Times New Roman" w:cs="Times New Roman"/>
          <w:sz w:val="28"/>
          <w:szCs w:val="28"/>
        </w:rPr>
        <w:t xml:space="preserve"> РК</w:t>
      </w:r>
      <w:r w:rsidR="0007121A" w:rsidRPr="006B1950">
        <w:rPr>
          <w:rFonts w:ascii="Times New Roman" w:hAnsi="Times New Roman" w:cs="Times New Roman"/>
          <w:sz w:val="28"/>
          <w:szCs w:val="28"/>
        </w:rPr>
        <w:t>);</w:t>
      </w:r>
    </w:p>
    <w:p w:rsidR="0007121A" w:rsidRPr="006B1950" w:rsidRDefault="007803CC" w:rsidP="00203311">
      <w:pPr>
        <w:pStyle w:val="ac"/>
        <w:ind w:firstLine="709"/>
        <w:jc w:val="both"/>
        <w:rPr>
          <w:rFonts w:ascii="Times New Roman" w:hAnsi="Times New Roman" w:cs="Times New Roman"/>
          <w:sz w:val="28"/>
          <w:szCs w:val="28"/>
        </w:rPr>
      </w:pPr>
      <w:r w:rsidRPr="006B1950">
        <w:rPr>
          <w:rFonts w:ascii="Times New Roman" w:hAnsi="Times New Roman" w:cs="Times New Roman"/>
          <w:sz w:val="28"/>
          <w:szCs w:val="28"/>
        </w:rPr>
        <w:t>–</w:t>
      </w:r>
      <w:r w:rsidR="0007121A" w:rsidRPr="006B1950">
        <w:rPr>
          <w:rFonts w:ascii="Times New Roman" w:hAnsi="Times New Roman" w:cs="Times New Roman"/>
          <w:sz w:val="28"/>
          <w:szCs w:val="28"/>
        </w:rPr>
        <w:t xml:space="preserve"> отечественны</w:t>
      </w:r>
      <w:r w:rsidR="00393432" w:rsidRPr="006B1950">
        <w:rPr>
          <w:rFonts w:ascii="Times New Roman" w:hAnsi="Times New Roman" w:cs="Times New Roman"/>
          <w:sz w:val="28"/>
          <w:szCs w:val="28"/>
        </w:rPr>
        <w:t>е</w:t>
      </w:r>
      <w:r w:rsidR="0007121A" w:rsidRPr="006B1950">
        <w:rPr>
          <w:rFonts w:ascii="Times New Roman" w:hAnsi="Times New Roman" w:cs="Times New Roman"/>
          <w:sz w:val="28"/>
          <w:szCs w:val="28"/>
        </w:rPr>
        <w:t xml:space="preserve"> товаропроизводител</w:t>
      </w:r>
      <w:r w:rsidR="00393432" w:rsidRPr="006B1950">
        <w:rPr>
          <w:rFonts w:ascii="Times New Roman" w:hAnsi="Times New Roman" w:cs="Times New Roman"/>
          <w:sz w:val="28"/>
          <w:szCs w:val="28"/>
        </w:rPr>
        <w:t>и</w:t>
      </w:r>
      <w:r w:rsidR="0007121A" w:rsidRPr="006B1950">
        <w:rPr>
          <w:rFonts w:ascii="Times New Roman" w:hAnsi="Times New Roman" w:cs="Times New Roman"/>
          <w:sz w:val="28"/>
          <w:szCs w:val="28"/>
        </w:rPr>
        <w:t xml:space="preserve"> в соответствии с информацией Бюро национальной статистики Агентства по стратегическому планированию и реформам РК;</w:t>
      </w:r>
    </w:p>
    <w:p w:rsidR="0007121A" w:rsidRPr="006B1950" w:rsidRDefault="003869B8" w:rsidP="00203311">
      <w:pPr>
        <w:pStyle w:val="ac"/>
        <w:ind w:firstLine="709"/>
        <w:jc w:val="both"/>
        <w:rPr>
          <w:rFonts w:ascii="Times New Roman" w:hAnsi="Times New Roman" w:cs="Times New Roman"/>
          <w:sz w:val="28"/>
          <w:szCs w:val="28"/>
        </w:rPr>
      </w:pPr>
      <w:r w:rsidRPr="006B1950">
        <w:rPr>
          <w:rFonts w:ascii="Times New Roman" w:hAnsi="Times New Roman" w:cs="Times New Roman"/>
          <w:sz w:val="28"/>
          <w:szCs w:val="28"/>
        </w:rPr>
        <w:t>–</w:t>
      </w:r>
      <w:r w:rsidR="0007121A" w:rsidRPr="006B1950">
        <w:rPr>
          <w:rFonts w:ascii="Times New Roman" w:hAnsi="Times New Roman" w:cs="Times New Roman"/>
          <w:sz w:val="28"/>
          <w:szCs w:val="28"/>
        </w:rPr>
        <w:t xml:space="preserve"> инвестор</w:t>
      </w:r>
      <w:r w:rsidR="00393432" w:rsidRPr="006B1950">
        <w:rPr>
          <w:rFonts w:ascii="Times New Roman" w:hAnsi="Times New Roman" w:cs="Times New Roman"/>
          <w:sz w:val="28"/>
          <w:szCs w:val="28"/>
        </w:rPr>
        <w:t>ы</w:t>
      </w:r>
      <w:r w:rsidR="0007121A" w:rsidRPr="006B1950">
        <w:rPr>
          <w:rFonts w:ascii="Times New Roman" w:hAnsi="Times New Roman" w:cs="Times New Roman"/>
          <w:sz w:val="28"/>
          <w:szCs w:val="28"/>
        </w:rPr>
        <w:t>.</w:t>
      </w:r>
    </w:p>
    <w:p w:rsidR="0007121A" w:rsidRPr="006B1950" w:rsidRDefault="0007121A" w:rsidP="00203311">
      <w:pPr>
        <w:pStyle w:val="ac"/>
        <w:ind w:firstLine="709"/>
        <w:jc w:val="both"/>
        <w:rPr>
          <w:rFonts w:ascii="Times New Roman" w:hAnsi="Times New Roman" w:cs="Times New Roman"/>
          <w:sz w:val="28"/>
          <w:szCs w:val="28"/>
        </w:rPr>
      </w:pPr>
      <w:r w:rsidRPr="006B1950">
        <w:rPr>
          <w:rFonts w:ascii="Times New Roman" w:hAnsi="Times New Roman" w:cs="Times New Roman"/>
          <w:sz w:val="28"/>
          <w:szCs w:val="28"/>
        </w:rPr>
        <w:t xml:space="preserve">В </w:t>
      </w:r>
      <w:r w:rsidR="00393432" w:rsidRPr="006B1950">
        <w:rPr>
          <w:rFonts w:ascii="Times New Roman" w:hAnsi="Times New Roman" w:cs="Times New Roman"/>
          <w:sz w:val="28"/>
          <w:szCs w:val="28"/>
        </w:rPr>
        <w:t xml:space="preserve">отношении </w:t>
      </w:r>
      <w:r w:rsidRPr="006B1950">
        <w:rPr>
          <w:rFonts w:ascii="Times New Roman" w:hAnsi="Times New Roman" w:cs="Times New Roman"/>
          <w:sz w:val="28"/>
          <w:szCs w:val="28"/>
        </w:rPr>
        <w:t xml:space="preserve">указанных лиц не проводится (за исключением случаев, связанных с защитой прав интеллектуальной собственности, запретами и </w:t>
      </w:r>
      <w:r w:rsidRPr="006B1950">
        <w:rPr>
          <w:rFonts w:ascii="Times New Roman" w:hAnsi="Times New Roman" w:cs="Times New Roman"/>
          <w:sz w:val="28"/>
          <w:szCs w:val="28"/>
        </w:rPr>
        <w:lastRenderedPageBreak/>
        <w:t>ограничениями, а также наличием информации правоохранительных и иных государственных органов о потенциальном нарушении законодательства РК):</w:t>
      </w:r>
    </w:p>
    <w:p w:rsidR="0007121A" w:rsidRPr="006B1950" w:rsidRDefault="007803CC" w:rsidP="00203311">
      <w:pPr>
        <w:pStyle w:val="ac"/>
        <w:ind w:firstLine="709"/>
        <w:jc w:val="both"/>
        <w:rPr>
          <w:rFonts w:ascii="Times New Roman" w:hAnsi="Times New Roman" w:cs="Times New Roman"/>
          <w:sz w:val="28"/>
          <w:szCs w:val="28"/>
        </w:rPr>
      </w:pPr>
      <w:r w:rsidRPr="006B1950">
        <w:rPr>
          <w:rFonts w:ascii="Times New Roman" w:hAnsi="Times New Roman" w:cs="Times New Roman"/>
          <w:sz w:val="28"/>
          <w:szCs w:val="28"/>
        </w:rPr>
        <w:t xml:space="preserve">– </w:t>
      </w:r>
      <w:r w:rsidR="0007121A" w:rsidRPr="006B1950">
        <w:rPr>
          <w:rFonts w:ascii="Times New Roman" w:hAnsi="Times New Roman" w:cs="Times New Roman"/>
          <w:sz w:val="28"/>
          <w:szCs w:val="28"/>
        </w:rPr>
        <w:t>таможенный контроль таможенной стоимости;</w:t>
      </w:r>
    </w:p>
    <w:p w:rsidR="0007121A" w:rsidRPr="006B1950" w:rsidRDefault="007803CC" w:rsidP="00203311">
      <w:pPr>
        <w:pStyle w:val="ac"/>
        <w:ind w:firstLine="709"/>
        <w:jc w:val="both"/>
        <w:rPr>
          <w:rFonts w:ascii="Times New Roman" w:hAnsi="Times New Roman" w:cs="Times New Roman"/>
          <w:sz w:val="28"/>
          <w:szCs w:val="28"/>
        </w:rPr>
      </w:pPr>
      <w:r w:rsidRPr="006B1950">
        <w:rPr>
          <w:rFonts w:ascii="Times New Roman" w:hAnsi="Times New Roman" w:cs="Times New Roman"/>
          <w:sz w:val="28"/>
          <w:szCs w:val="28"/>
        </w:rPr>
        <w:t xml:space="preserve">– </w:t>
      </w:r>
      <w:r w:rsidR="0007121A" w:rsidRPr="006B1950">
        <w:rPr>
          <w:rFonts w:ascii="Times New Roman" w:hAnsi="Times New Roman" w:cs="Times New Roman"/>
          <w:sz w:val="28"/>
          <w:szCs w:val="28"/>
        </w:rPr>
        <w:t>таможенный досмотр;</w:t>
      </w:r>
    </w:p>
    <w:p w:rsidR="0007121A" w:rsidRPr="006B1950" w:rsidRDefault="007803CC" w:rsidP="00203311">
      <w:pPr>
        <w:pStyle w:val="ac"/>
        <w:ind w:firstLine="709"/>
        <w:jc w:val="both"/>
        <w:rPr>
          <w:rFonts w:ascii="Times New Roman" w:hAnsi="Times New Roman" w:cs="Times New Roman"/>
          <w:sz w:val="28"/>
          <w:szCs w:val="28"/>
        </w:rPr>
      </w:pPr>
      <w:r w:rsidRPr="006B1950">
        <w:rPr>
          <w:rFonts w:ascii="Times New Roman" w:hAnsi="Times New Roman" w:cs="Times New Roman"/>
          <w:sz w:val="28"/>
          <w:szCs w:val="28"/>
        </w:rPr>
        <w:t xml:space="preserve">– </w:t>
      </w:r>
      <w:r w:rsidR="0007121A" w:rsidRPr="006B1950">
        <w:rPr>
          <w:rFonts w:ascii="Times New Roman" w:hAnsi="Times New Roman" w:cs="Times New Roman"/>
          <w:sz w:val="28"/>
          <w:szCs w:val="28"/>
        </w:rPr>
        <w:t xml:space="preserve">таможенная экспертиза. </w:t>
      </w:r>
    </w:p>
    <w:p w:rsidR="0007121A" w:rsidRPr="006B1950" w:rsidRDefault="0007121A" w:rsidP="00203311">
      <w:pPr>
        <w:pStyle w:val="ac"/>
        <w:ind w:firstLine="709"/>
        <w:jc w:val="both"/>
        <w:rPr>
          <w:rFonts w:ascii="Times New Roman" w:hAnsi="Times New Roman" w:cs="Times New Roman"/>
          <w:sz w:val="28"/>
          <w:szCs w:val="28"/>
        </w:rPr>
      </w:pPr>
      <w:r w:rsidRPr="006B1950">
        <w:rPr>
          <w:rFonts w:ascii="Times New Roman" w:hAnsi="Times New Roman" w:cs="Times New Roman"/>
          <w:sz w:val="28"/>
          <w:szCs w:val="28"/>
        </w:rPr>
        <w:t>К категории высокого риска относят лица с наличием за последние 12 месяцев:</w:t>
      </w:r>
    </w:p>
    <w:p w:rsidR="0007121A" w:rsidRPr="006B1950" w:rsidRDefault="007803CC" w:rsidP="00203311">
      <w:pPr>
        <w:pStyle w:val="ac"/>
        <w:ind w:firstLine="709"/>
        <w:jc w:val="both"/>
        <w:rPr>
          <w:rFonts w:ascii="Times New Roman" w:hAnsi="Times New Roman" w:cs="Times New Roman"/>
          <w:sz w:val="28"/>
          <w:szCs w:val="28"/>
        </w:rPr>
      </w:pPr>
      <w:r w:rsidRPr="006B1950">
        <w:rPr>
          <w:rFonts w:ascii="Times New Roman" w:hAnsi="Times New Roman" w:cs="Times New Roman"/>
          <w:sz w:val="28"/>
          <w:szCs w:val="28"/>
        </w:rPr>
        <w:t>–</w:t>
      </w:r>
      <w:r w:rsidR="0007121A" w:rsidRPr="006B1950">
        <w:rPr>
          <w:rFonts w:ascii="Times New Roman" w:hAnsi="Times New Roman" w:cs="Times New Roman"/>
          <w:sz w:val="28"/>
          <w:szCs w:val="28"/>
        </w:rPr>
        <w:t xml:space="preserve"> задолженности по налогам и другим платежам в бюджет;</w:t>
      </w:r>
    </w:p>
    <w:p w:rsidR="0007121A" w:rsidRPr="006B1950" w:rsidRDefault="007803CC" w:rsidP="00203311">
      <w:pPr>
        <w:pStyle w:val="ac"/>
        <w:ind w:firstLine="709"/>
        <w:jc w:val="both"/>
        <w:rPr>
          <w:rFonts w:ascii="Times New Roman" w:hAnsi="Times New Roman" w:cs="Times New Roman"/>
          <w:sz w:val="28"/>
          <w:szCs w:val="28"/>
        </w:rPr>
      </w:pPr>
      <w:r w:rsidRPr="006B1950">
        <w:rPr>
          <w:rFonts w:ascii="Times New Roman" w:hAnsi="Times New Roman" w:cs="Times New Roman"/>
          <w:sz w:val="28"/>
          <w:szCs w:val="28"/>
        </w:rPr>
        <w:t>–</w:t>
      </w:r>
      <w:r w:rsidR="0007121A" w:rsidRPr="006B1950">
        <w:rPr>
          <w:rFonts w:ascii="Times New Roman" w:hAnsi="Times New Roman" w:cs="Times New Roman"/>
          <w:sz w:val="28"/>
          <w:szCs w:val="28"/>
        </w:rPr>
        <w:t xml:space="preserve"> административных либо уголовных нарушений;</w:t>
      </w:r>
    </w:p>
    <w:p w:rsidR="0007121A" w:rsidRPr="006B1950" w:rsidRDefault="007803CC" w:rsidP="00203311">
      <w:pPr>
        <w:pStyle w:val="ac"/>
        <w:ind w:firstLine="709"/>
        <w:jc w:val="both"/>
        <w:rPr>
          <w:rFonts w:ascii="Times New Roman" w:hAnsi="Times New Roman" w:cs="Times New Roman"/>
          <w:sz w:val="28"/>
          <w:szCs w:val="28"/>
        </w:rPr>
      </w:pPr>
      <w:r w:rsidRPr="006B1950">
        <w:rPr>
          <w:rFonts w:ascii="Times New Roman" w:hAnsi="Times New Roman" w:cs="Times New Roman"/>
          <w:sz w:val="28"/>
          <w:szCs w:val="28"/>
        </w:rPr>
        <w:t>– </w:t>
      </w:r>
      <w:r w:rsidR="0007121A" w:rsidRPr="006B1950">
        <w:rPr>
          <w:rFonts w:ascii="Times New Roman" w:hAnsi="Times New Roman" w:cs="Times New Roman"/>
          <w:sz w:val="28"/>
          <w:szCs w:val="28"/>
        </w:rPr>
        <w:t>а также компании, осуществляющие внешнеэкономическую деятельность менее 1 года [</w:t>
      </w:r>
      <w:r w:rsidR="004F0946" w:rsidRPr="006B1950">
        <w:rPr>
          <w:rFonts w:ascii="Times New Roman" w:hAnsi="Times New Roman" w:cs="Times New Roman"/>
          <w:sz w:val="28"/>
          <w:szCs w:val="28"/>
        </w:rPr>
        <w:t>16</w:t>
      </w:r>
      <w:r w:rsidR="00740054" w:rsidRPr="006B1950">
        <w:rPr>
          <w:rFonts w:ascii="Times New Roman" w:hAnsi="Times New Roman" w:cs="Times New Roman"/>
          <w:sz w:val="28"/>
          <w:szCs w:val="28"/>
        </w:rPr>
        <w:t>2</w:t>
      </w:r>
      <w:r w:rsidR="0007121A" w:rsidRPr="006B1950">
        <w:rPr>
          <w:rFonts w:ascii="Times New Roman" w:hAnsi="Times New Roman" w:cs="Times New Roman"/>
          <w:sz w:val="28"/>
          <w:szCs w:val="28"/>
        </w:rPr>
        <w:t>].</w:t>
      </w:r>
    </w:p>
    <w:p w:rsidR="0007121A" w:rsidRPr="006B1950" w:rsidRDefault="0007121A" w:rsidP="00203311">
      <w:pPr>
        <w:shd w:val="clear" w:color="auto" w:fill="FFFFFF" w:themeFill="background1"/>
        <w:ind w:firstLine="709"/>
        <w:jc w:val="both"/>
        <w:rPr>
          <w:sz w:val="28"/>
          <w:szCs w:val="28"/>
        </w:rPr>
      </w:pPr>
      <w:r w:rsidRPr="006B1950">
        <w:rPr>
          <w:sz w:val="28"/>
          <w:szCs w:val="28"/>
        </w:rPr>
        <w:t xml:space="preserve">Не смотря на указание той же компетенции (пункт 2 статьи 452 КРК ТР), что и для формирования критериев степени риска лиц, совершающих таможенные операции, КГД МФ РК утверждает более развернутый порядок категорирования </w:t>
      </w:r>
      <w:r w:rsidR="00393432" w:rsidRPr="006B1950">
        <w:rPr>
          <w:sz w:val="28"/>
          <w:szCs w:val="28"/>
        </w:rPr>
        <w:t>ТП</w:t>
      </w:r>
      <w:r w:rsidRPr="006B1950">
        <w:rPr>
          <w:sz w:val="28"/>
          <w:szCs w:val="28"/>
        </w:rPr>
        <w:t>, который содержит в себе критерии степени рисков, методику расчета таких критериев</w:t>
      </w:r>
      <w:r w:rsidR="005448AE" w:rsidRPr="006B1950">
        <w:rPr>
          <w:sz w:val="28"/>
          <w:szCs w:val="28"/>
        </w:rPr>
        <w:t xml:space="preserve"> </w:t>
      </w:r>
      <w:r w:rsidRPr="006B1950">
        <w:rPr>
          <w:sz w:val="28"/>
          <w:szCs w:val="28"/>
        </w:rPr>
        <w:t>[</w:t>
      </w:r>
      <w:r w:rsidR="005448AE" w:rsidRPr="006B1950">
        <w:rPr>
          <w:sz w:val="28"/>
          <w:szCs w:val="28"/>
        </w:rPr>
        <w:t>1</w:t>
      </w:r>
      <w:r w:rsidR="004F0946" w:rsidRPr="006B1950">
        <w:rPr>
          <w:sz w:val="28"/>
          <w:szCs w:val="28"/>
        </w:rPr>
        <w:t>6</w:t>
      </w:r>
      <w:r w:rsidR="00740054" w:rsidRPr="006B1950">
        <w:rPr>
          <w:sz w:val="28"/>
          <w:szCs w:val="28"/>
        </w:rPr>
        <w:t>3</w:t>
      </w:r>
      <w:r w:rsidRPr="006B1950">
        <w:rPr>
          <w:sz w:val="28"/>
          <w:szCs w:val="28"/>
        </w:rPr>
        <w:t xml:space="preserve">] </w:t>
      </w:r>
      <w:r w:rsidR="00E62651" w:rsidRPr="006B1950">
        <w:rPr>
          <w:sz w:val="28"/>
          <w:szCs w:val="28"/>
        </w:rPr>
        <w:t xml:space="preserve">в </w:t>
      </w:r>
      <w:r w:rsidRPr="006B1950">
        <w:rPr>
          <w:sz w:val="28"/>
          <w:szCs w:val="28"/>
        </w:rPr>
        <w:t>(</w:t>
      </w:r>
      <w:r w:rsidR="00BF2834" w:rsidRPr="006B1950">
        <w:rPr>
          <w:sz w:val="28"/>
          <w:szCs w:val="28"/>
        </w:rPr>
        <w:t>П</w:t>
      </w:r>
      <w:r w:rsidRPr="006B1950">
        <w:rPr>
          <w:sz w:val="28"/>
          <w:szCs w:val="28"/>
        </w:rPr>
        <w:t xml:space="preserve">риложении </w:t>
      </w:r>
      <w:r w:rsidR="001600DF">
        <w:rPr>
          <w:sz w:val="28"/>
          <w:szCs w:val="28"/>
        </w:rPr>
        <w:t>М</w:t>
      </w:r>
      <w:r w:rsidR="003869B8" w:rsidRPr="006B1950">
        <w:rPr>
          <w:sz w:val="28"/>
          <w:szCs w:val="28"/>
        </w:rPr>
        <w:t>)</w:t>
      </w:r>
      <w:r w:rsidRPr="006B1950">
        <w:rPr>
          <w:sz w:val="28"/>
          <w:szCs w:val="28"/>
        </w:rPr>
        <w:t xml:space="preserve"> представлены некоторые из них).</w:t>
      </w:r>
    </w:p>
    <w:p w:rsidR="0007121A" w:rsidRPr="006B1950" w:rsidRDefault="0007121A" w:rsidP="00203311">
      <w:pPr>
        <w:shd w:val="clear" w:color="auto" w:fill="FFFFFF" w:themeFill="background1"/>
        <w:ind w:firstLine="709"/>
        <w:jc w:val="both"/>
        <w:rPr>
          <w:sz w:val="28"/>
          <w:szCs w:val="28"/>
        </w:rPr>
      </w:pPr>
      <w:r w:rsidRPr="006B1950">
        <w:rPr>
          <w:sz w:val="28"/>
          <w:szCs w:val="28"/>
        </w:rPr>
        <w:t>Для отнесения ТП к категории риска производятся следующие действия [</w:t>
      </w:r>
      <w:r w:rsidR="004F0946" w:rsidRPr="006B1950">
        <w:rPr>
          <w:sz w:val="28"/>
          <w:szCs w:val="28"/>
        </w:rPr>
        <w:t>1</w:t>
      </w:r>
      <w:r w:rsidR="004B0CBF" w:rsidRPr="006B1950">
        <w:rPr>
          <w:sz w:val="28"/>
          <w:szCs w:val="28"/>
        </w:rPr>
        <w:t>5</w:t>
      </w:r>
      <w:r w:rsidR="00740054" w:rsidRPr="006B1950">
        <w:rPr>
          <w:sz w:val="28"/>
          <w:szCs w:val="28"/>
        </w:rPr>
        <w:t>8</w:t>
      </w:r>
      <w:r w:rsidRPr="006B1950">
        <w:rPr>
          <w:sz w:val="28"/>
          <w:szCs w:val="28"/>
        </w:rPr>
        <w:t>]:</w:t>
      </w:r>
    </w:p>
    <w:p w:rsidR="0007121A" w:rsidRPr="006B1950" w:rsidRDefault="0007121A" w:rsidP="00203311">
      <w:pPr>
        <w:shd w:val="clear" w:color="auto" w:fill="FFFFFF" w:themeFill="background1"/>
        <w:ind w:firstLine="709"/>
        <w:jc w:val="both"/>
        <w:rPr>
          <w:sz w:val="28"/>
          <w:szCs w:val="28"/>
        </w:rPr>
      </w:pPr>
      <w:r w:rsidRPr="006B1950">
        <w:rPr>
          <w:sz w:val="28"/>
          <w:szCs w:val="28"/>
        </w:rPr>
        <w:t>1. Определяется максимально набранный балл:</w:t>
      </w:r>
    </w:p>
    <w:p w:rsidR="007803CC" w:rsidRPr="006B1950" w:rsidRDefault="007803CC" w:rsidP="00203311">
      <w:pPr>
        <w:shd w:val="clear" w:color="auto" w:fill="FFFFFF" w:themeFill="background1"/>
        <w:ind w:firstLine="709"/>
        <w:jc w:val="both"/>
        <w:rPr>
          <w:sz w:val="28"/>
          <w:szCs w:val="28"/>
        </w:rPr>
      </w:pPr>
    </w:p>
    <w:p w:rsidR="0007121A" w:rsidRPr="006B1950" w:rsidRDefault="0007121A" w:rsidP="007803CC">
      <w:pPr>
        <w:shd w:val="clear" w:color="auto" w:fill="FFFFFF" w:themeFill="background1"/>
        <w:ind w:firstLine="567"/>
        <w:jc w:val="right"/>
        <w:rPr>
          <w:sz w:val="28"/>
          <w:szCs w:val="28"/>
        </w:rPr>
      </w:pPr>
      <w:r w:rsidRPr="006B1950">
        <w:rPr>
          <w:sz w:val="28"/>
          <w:szCs w:val="28"/>
        </w:rPr>
        <w:t>B</w:t>
      </w:r>
      <w:r w:rsidRPr="006B1950">
        <w:rPr>
          <w:sz w:val="28"/>
          <w:szCs w:val="28"/>
          <w:vertAlign w:val="subscript"/>
        </w:rPr>
        <w:t>max</w:t>
      </w:r>
      <w:r w:rsidRPr="006B1950">
        <w:rPr>
          <w:sz w:val="28"/>
          <w:szCs w:val="28"/>
        </w:rPr>
        <w:t xml:space="preserve"> = B</w:t>
      </w:r>
      <w:r w:rsidRPr="006B1950">
        <w:rPr>
          <w:sz w:val="28"/>
          <w:szCs w:val="28"/>
          <w:vertAlign w:val="subscript"/>
        </w:rPr>
        <w:t>1</w:t>
      </w:r>
      <w:r w:rsidRPr="006B1950">
        <w:rPr>
          <w:sz w:val="28"/>
          <w:szCs w:val="28"/>
        </w:rPr>
        <w:t>+B</w:t>
      </w:r>
      <w:r w:rsidRPr="006B1950">
        <w:rPr>
          <w:sz w:val="28"/>
          <w:szCs w:val="28"/>
          <w:vertAlign w:val="subscript"/>
        </w:rPr>
        <w:t>2</w:t>
      </w:r>
      <w:r w:rsidRPr="006B1950">
        <w:rPr>
          <w:sz w:val="28"/>
          <w:szCs w:val="28"/>
        </w:rPr>
        <w:t>+B</w:t>
      </w:r>
      <w:r w:rsidRPr="006B1950">
        <w:rPr>
          <w:sz w:val="28"/>
          <w:szCs w:val="28"/>
          <w:vertAlign w:val="subscript"/>
        </w:rPr>
        <w:t>3</w:t>
      </w:r>
      <w:r w:rsidRPr="006B1950">
        <w:rPr>
          <w:sz w:val="28"/>
          <w:szCs w:val="28"/>
        </w:rPr>
        <w:t>…B</w:t>
      </w:r>
      <w:r w:rsidRPr="006B1950">
        <w:rPr>
          <w:sz w:val="28"/>
          <w:szCs w:val="28"/>
          <w:vertAlign w:val="subscript"/>
        </w:rPr>
        <w:t>n</w:t>
      </w:r>
      <w:r w:rsidRPr="006B1950">
        <w:rPr>
          <w:sz w:val="28"/>
          <w:szCs w:val="28"/>
        </w:rPr>
        <w:t xml:space="preserve">                 </w:t>
      </w:r>
      <w:r w:rsidR="001A3F9B" w:rsidRPr="006B1950">
        <w:rPr>
          <w:sz w:val="28"/>
          <w:szCs w:val="28"/>
        </w:rPr>
        <w:t xml:space="preserve">     </w:t>
      </w:r>
      <w:r w:rsidRPr="006B1950">
        <w:rPr>
          <w:sz w:val="28"/>
          <w:szCs w:val="28"/>
        </w:rPr>
        <w:t xml:space="preserve">                   (2</w:t>
      </w:r>
      <w:r w:rsidR="001A3F9B" w:rsidRPr="006B1950">
        <w:rPr>
          <w:sz w:val="28"/>
          <w:szCs w:val="28"/>
        </w:rPr>
        <w:t>7</w:t>
      </w:r>
      <w:r w:rsidRPr="006B1950">
        <w:rPr>
          <w:sz w:val="28"/>
          <w:szCs w:val="28"/>
        </w:rPr>
        <w:t>)</w:t>
      </w:r>
    </w:p>
    <w:p w:rsidR="007803CC" w:rsidRPr="006B1950" w:rsidRDefault="007803CC" w:rsidP="0007121A">
      <w:pPr>
        <w:shd w:val="clear" w:color="auto" w:fill="FFFFFF" w:themeFill="background1"/>
        <w:jc w:val="both"/>
        <w:rPr>
          <w:sz w:val="28"/>
          <w:szCs w:val="28"/>
        </w:rPr>
      </w:pPr>
    </w:p>
    <w:p w:rsidR="0007121A" w:rsidRPr="006B1950" w:rsidRDefault="0007121A" w:rsidP="0007121A">
      <w:pPr>
        <w:shd w:val="clear" w:color="auto" w:fill="FFFFFF" w:themeFill="background1"/>
        <w:jc w:val="both"/>
        <w:rPr>
          <w:sz w:val="28"/>
          <w:szCs w:val="28"/>
        </w:rPr>
      </w:pPr>
      <w:r w:rsidRPr="006B1950">
        <w:rPr>
          <w:sz w:val="28"/>
          <w:szCs w:val="28"/>
        </w:rPr>
        <w:t>где В – сумма баллов по критерию.</w:t>
      </w:r>
    </w:p>
    <w:p w:rsidR="0007121A" w:rsidRPr="006B1950" w:rsidRDefault="0007121A" w:rsidP="007803CC">
      <w:pPr>
        <w:shd w:val="clear" w:color="auto" w:fill="FFFFFF" w:themeFill="background1"/>
        <w:ind w:firstLine="709"/>
        <w:jc w:val="both"/>
        <w:rPr>
          <w:sz w:val="28"/>
          <w:szCs w:val="28"/>
        </w:rPr>
      </w:pPr>
      <w:r w:rsidRPr="006B1950">
        <w:rPr>
          <w:sz w:val="28"/>
          <w:szCs w:val="28"/>
        </w:rPr>
        <w:t>2. Максимально набранный балл приравнивается к 100%:</w:t>
      </w:r>
    </w:p>
    <w:p w:rsidR="0007121A" w:rsidRPr="006B1950" w:rsidRDefault="0007121A" w:rsidP="007803CC">
      <w:pPr>
        <w:shd w:val="clear" w:color="auto" w:fill="FFFFFF" w:themeFill="background1"/>
        <w:ind w:firstLine="709"/>
        <w:jc w:val="both"/>
        <w:rPr>
          <w:sz w:val="28"/>
          <w:szCs w:val="28"/>
        </w:rPr>
      </w:pPr>
      <w:r w:rsidRPr="006B1950">
        <w:rPr>
          <w:sz w:val="28"/>
          <w:szCs w:val="28"/>
        </w:rPr>
        <w:t>B</w:t>
      </w:r>
      <w:r w:rsidRPr="006B1950">
        <w:rPr>
          <w:sz w:val="28"/>
          <w:szCs w:val="28"/>
          <w:vertAlign w:val="subscript"/>
        </w:rPr>
        <w:t>max</w:t>
      </w:r>
      <w:r w:rsidRPr="006B1950">
        <w:rPr>
          <w:sz w:val="28"/>
          <w:szCs w:val="28"/>
        </w:rPr>
        <w:t xml:space="preserve"> =100%</w:t>
      </w:r>
    </w:p>
    <w:p w:rsidR="0007121A" w:rsidRPr="006B1950" w:rsidRDefault="0007121A" w:rsidP="007803CC">
      <w:pPr>
        <w:shd w:val="clear" w:color="auto" w:fill="FFFFFF" w:themeFill="background1"/>
        <w:ind w:firstLine="709"/>
        <w:jc w:val="both"/>
        <w:rPr>
          <w:sz w:val="28"/>
          <w:szCs w:val="28"/>
        </w:rPr>
      </w:pPr>
      <w:r w:rsidRPr="006B1950">
        <w:rPr>
          <w:sz w:val="28"/>
          <w:szCs w:val="28"/>
        </w:rPr>
        <w:t>3. Распределение по категориям:</w:t>
      </w:r>
    </w:p>
    <w:p w:rsidR="0007121A" w:rsidRPr="006B1950" w:rsidRDefault="0007121A" w:rsidP="007803CC">
      <w:pPr>
        <w:pStyle w:val="aa"/>
        <w:numPr>
          <w:ilvl w:val="0"/>
          <w:numId w:val="1"/>
        </w:numPr>
        <w:shd w:val="clear" w:color="auto" w:fill="FFFFFF" w:themeFill="background1"/>
        <w:tabs>
          <w:tab w:val="left" w:pos="851"/>
          <w:tab w:val="left" w:pos="1134"/>
        </w:tabs>
        <w:ind w:left="0" w:firstLine="851"/>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&lt;30% от B</w:t>
      </w:r>
      <w:r w:rsidRPr="006B1950">
        <w:rPr>
          <w:rFonts w:ascii="Times New Roman" w:hAnsi="Times New Roman" w:cs="Times New Roman"/>
          <w:sz w:val="28"/>
          <w:szCs w:val="28"/>
          <w:vertAlign w:val="subscript"/>
          <w:lang w:val="ru-RU"/>
        </w:rPr>
        <w:t>max</w:t>
      </w:r>
      <w:r w:rsidRPr="006B1950">
        <w:rPr>
          <w:rFonts w:ascii="Times New Roman" w:hAnsi="Times New Roman" w:cs="Times New Roman"/>
          <w:sz w:val="28"/>
          <w:szCs w:val="28"/>
          <w:lang w:val="ru-RU"/>
        </w:rPr>
        <w:t xml:space="preserve"> - низкий уровень риска;</w:t>
      </w:r>
    </w:p>
    <w:p w:rsidR="0007121A" w:rsidRPr="006B1950" w:rsidRDefault="0007121A" w:rsidP="007803CC">
      <w:pPr>
        <w:pStyle w:val="aa"/>
        <w:numPr>
          <w:ilvl w:val="0"/>
          <w:numId w:val="1"/>
        </w:numPr>
        <w:shd w:val="clear" w:color="auto" w:fill="FFFFFF" w:themeFill="background1"/>
        <w:tabs>
          <w:tab w:val="left" w:pos="851"/>
          <w:tab w:val="left" w:pos="1134"/>
        </w:tabs>
        <w:ind w:left="0" w:firstLine="851"/>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&gt;70% от B</w:t>
      </w:r>
      <w:r w:rsidRPr="006B1950">
        <w:rPr>
          <w:rFonts w:ascii="Times New Roman" w:hAnsi="Times New Roman" w:cs="Times New Roman"/>
          <w:sz w:val="28"/>
          <w:szCs w:val="28"/>
          <w:vertAlign w:val="subscript"/>
          <w:lang w:val="ru-RU"/>
        </w:rPr>
        <w:t>max</w:t>
      </w:r>
      <w:r w:rsidRPr="006B1950">
        <w:rPr>
          <w:rFonts w:ascii="Times New Roman" w:hAnsi="Times New Roman" w:cs="Times New Roman"/>
          <w:sz w:val="28"/>
          <w:szCs w:val="28"/>
          <w:lang w:val="ru-RU"/>
        </w:rPr>
        <w:t xml:space="preserve"> – высокий уровень риска;</w:t>
      </w:r>
    </w:p>
    <w:p w:rsidR="0007121A" w:rsidRPr="006B1950" w:rsidRDefault="0007121A" w:rsidP="007803CC">
      <w:pPr>
        <w:pStyle w:val="aa"/>
        <w:numPr>
          <w:ilvl w:val="0"/>
          <w:numId w:val="1"/>
        </w:numPr>
        <w:shd w:val="clear" w:color="auto" w:fill="FFFFFF" w:themeFill="background1"/>
        <w:tabs>
          <w:tab w:val="left" w:pos="851"/>
          <w:tab w:val="left" w:pos="1134"/>
        </w:tabs>
        <w:ind w:left="0" w:firstLine="851"/>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не отнесены к категориям высокого или низкого риска, а также не участвовали в расчете – средний уровень риска.</w:t>
      </w:r>
    </w:p>
    <w:p w:rsidR="0007121A" w:rsidRPr="006B1950" w:rsidRDefault="0007121A" w:rsidP="007803CC">
      <w:pPr>
        <w:pStyle w:val="aa"/>
        <w:shd w:val="clear" w:color="auto" w:fill="FFFFFF" w:themeFill="background1"/>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 xml:space="preserve">Положительным моментом данной методики является освещение ее этапов с указанием баллов, играющих значение для категорирования ТП. Данный факт позволяет </w:t>
      </w:r>
      <w:r w:rsidR="00393432" w:rsidRPr="006B1950">
        <w:rPr>
          <w:rFonts w:ascii="Times New Roman" w:hAnsi="Times New Roman" w:cs="Times New Roman"/>
          <w:sz w:val="28"/>
          <w:szCs w:val="28"/>
          <w:lang w:val="ru-RU"/>
        </w:rPr>
        <w:t>последним</w:t>
      </w:r>
      <w:r w:rsidRPr="006B1950">
        <w:rPr>
          <w:rFonts w:ascii="Times New Roman" w:hAnsi="Times New Roman" w:cs="Times New Roman"/>
          <w:sz w:val="28"/>
          <w:szCs w:val="28"/>
          <w:lang w:val="ru-RU"/>
        </w:rPr>
        <w:t xml:space="preserve"> ориентироваться в происходящем процессе и принимать соответствующие решения в организации своей деятельности.</w:t>
      </w:r>
    </w:p>
    <w:p w:rsidR="0007121A" w:rsidRPr="006B1950" w:rsidRDefault="0007121A" w:rsidP="007803CC">
      <w:pPr>
        <w:pStyle w:val="aa"/>
        <w:shd w:val="clear" w:color="auto" w:fill="FFFFFF" w:themeFill="background1"/>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Присвоение баллов, вероятно, построено на экспертной оценке, что является субъективным подходом, не основанном на принципе доказательности, и может служить основанием для ошибочного или вероятностного распределения ТП по категориям риска.</w:t>
      </w:r>
    </w:p>
    <w:p w:rsidR="0007121A" w:rsidRPr="006B1950" w:rsidRDefault="0007121A" w:rsidP="007803CC">
      <w:pPr>
        <w:shd w:val="clear" w:color="auto" w:fill="FFFFFF" w:themeFill="background1"/>
        <w:ind w:firstLine="709"/>
        <w:jc w:val="both"/>
        <w:rPr>
          <w:sz w:val="28"/>
          <w:szCs w:val="28"/>
        </w:rPr>
      </w:pPr>
      <w:r w:rsidRPr="006B1950">
        <w:rPr>
          <w:sz w:val="28"/>
          <w:szCs w:val="28"/>
        </w:rPr>
        <w:t xml:space="preserve">Проанализировав </w:t>
      </w:r>
      <w:r w:rsidR="00E65987">
        <w:rPr>
          <w:sz w:val="28"/>
          <w:szCs w:val="28"/>
        </w:rPr>
        <w:t>нормативные правовые акты</w:t>
      </w:r>
      <w:r w:rsidRPr="006B1950">
        <w:rPr>
          <w:sz w:val="28"/>
          <w:szCs w:val="28"/>
        </w:rPr>
        <w:t xml:space="preserve">, содержащие </w:t>
      </w:r>
      <w:r w:rsidR="00E65987">
        <w:rPr>
          <w:sz w:val="28"/>
          <w:szCs w:val="28"/>
        </w:rPr>
        <w:t>положения по</w:t>
      </w:r>
      <w:r w:rsidRPr="006B1950">
        <w:rPr>
          <w:sz w:val="28"/>
          <w:szCs w:val="28"/>
        </w:rPr>
        <w:t xml:space="preserve"> категорировани</w:t>
      </w:r>
      <w:r w:rsidR="00E65987">
        <w:rPr>
          <w:sz w:val="28"/>
          <w:szCs w:val="28"/>
        </w:rPr>
        <w:t>ю</w:t>
      </w:r>
      <w:r w:rsidRPr="006B1950">
        <w:rPr>
          <w:sz w:val="28"/>
          <w:szCs w:val="28"/>
        </w:rPr>
        <w:t xml:space="preserve"> лиц, совершающих таможенные операции, можно отметить, что процесс сегментирования субъектов строится на следующих этапах:</w:t>
      </w:r>
    </w:p>
    <w:p w:rsidR="0007121A" w:rsidRPr="006B1950" w:rsidRDefault="007803CC" w:rsidP="007803CC">
      <w:pPr>
        <w:shd w:val="clear" w:color="auto" w:fill="FFFFFF" w:themeFill="background1"/>
        <w:ind w:firstLine="709"/>
        <w:jc w:val="both"/>
        <w:rPr>
          <w:sz w:val="28"/>
          <w:szCs w:val="28"/>
        </w:rPr>
      </w:pPr>
      <w:r w:rsidRPr="006B1950">
        <w:rPr>
          <w:sz w:val="28"/>
          <w:szCs w:val="28"/>
        </w:rPr>
        <w:lastRenderedPageBreak/>
        <w:t>–</w:t>
      </w:r>
      <w:r w:rsidR="0007121A" w:rsidRPr="006B1950">
        <w:rPr>
          <w:sz w:val="28"/>
          <w:szCs w:val="28"/>
        </w:rPr>
        <w:t xml:space="preserve"> подготовительный этап: сбор информации из доступных </w:t>
      </w:r>
      <w:r w:rsidR="00393432" w:rsidRPr="006B1950">
        <w:rPr>
          <w:sz w:val="28"/>
          <w:szCs w:val="28"/>
        </w:rPr>
        <w:t>ОГД</w:t>
      </w:r>
      <w:r w:rsidR="0007121A" w:rsidRPr="006B1950">
        <w:rPr>
          <w:sz w:val="28"/>
          <w:szCs w:val="28"/>
        </w:rPr>
        <w:t xml:space="preserve"> источников, в том числе из баз данных иных государственных и правоохранительных органов;</w:t>
      </w:r>
    </w:p>
    <w:p w:rsidR="0007121A" w:rsidRPr="006B1950" w:rsidRDefault="007803CC" w:rsidP="007803CC">
      <w:pPr>
        <w:shd w:val="clear" w:color="auto" w:fill="FFFFFF" w:themeFill="background1"/>
        <w:ind w:firstLine="709"/>
        <w:jc w:val="both"/>
        <w:rPr>
          <w:sz w:val="28"/>
          <w:szCs w:val="28"/>
        </w:rPr>
      </w:pPr>
      <w:r w:rsidRPr="006B1950">
        <w:rPr>
          <w:sz w:val="28"/>
          <w:szCs w:val="28"/>
        </w:rPr>
        <w:t>–</w:t>
      </w:r>
      <w:r w:rsidR="0007121A" w:rsidRPr="006B1950">
        <w:rPr>
          <w:sz w:val="28"/>
          <w:szCs w:val="28"/>
        </w:rPr>
        <w:t xml:space="preserve"> формирование критериев, характеризующих и оценивающих репутацию субъекта категорирования на основе его прошлого опыта деятельности на предмет очевидности риска совершения таможенного и иного вида правонарушения;</w:t>
      </w:r>
    </w:p>
    <w:p w:rsidR="0007121A" w:rsidRPr="006B1950" w:rsidRDefault="007803CC" w:rsidP="007803CC">
      <w:pPr>
        <w:shd w:val="clear" w:color="auto" w:fill="FFFFFF" w:themeFill="background1"/>
        <w:ind w:firstLine="709"/>
        <w:jc w:val="both"/>
        <w:rPr>
          <w:sz w:val="28"/>
          <w:szCs w:val="28"/>
        </w:rPr>
      </w:pPr>
      <w:r w:rsidRPr="006B1950">
        <w:rPr>
          <w:sz w:val="28"/>
          <w:szCs w:val="28"/>
        </w:rPr>
        <w:t>–</w:t>
      </w:r>
      <w:r w:rsidR="0007121A" w:rsidRPr="006B1950">
        <w:rPr>
          <w:sz w:val="28"/>
          <w:szCs w:val="28"/>
        </w:rPr>
        <w:t xml:space="preserve"> определение баллов в зависимости от степени риска наступления негативного события в области таможенного регулирования;</w:t>
      </w:r>
    </w:p>
    <w:p w:rsidR="0007121A" w:rsidRPr="006B1950" w:rsidRDefault="007803CC" w:rsidP="007803CC">
      <w:pPr>
        <w:shd w:val="clear" w:color="auto" w:fill="FFFFFF" w:themeFill="background1"/>
        <w:ind w:firstLine="709"/>
        <w:jc w:val="both"/>
        <w:rPr>
          <w:sz w:val="28"/>
          <w:szCs w:val="28"/>
        </w:rPr>
      </w:pPr>
      <w:r w:rsidRPr="006B1950">
        <w:rPr>
          <w:sz w:val="28"/>
          <w:szCs w:val="28"/>
        </w:rPr>
        <w:t>–</w:t>
      </w:r>
      <w:r w:rsidR="0007121A" w:rsidRPr="006B1950">
        <w:rPr>
          <w:sz w:val="28"/>
          <w:szCs w:val="28"/>
        </w:rPr>
        <w:t xml:space="preserve"> подведение итогов: проведение анализа и выявления групп субъектов таможенного регулирования в зависимости от степени имеющегося риска.</w:t>
      </w:r>
    </w:p>
    <w:p w:rsidR="0007121A" w:rsidRPr="006B1950" w:rsidRDefault="00393432" w:rsidP="007803CC">
      <w:pPr>
        <w:shd w:val="clear" w:color="auto" w:fill="FFFFFF" w:themeFill="background1"/>
        <w:ind w:firstLine="709"/>
        <w:jc w:val="both"/>
        <w:rPr>
          <w:sz w:val="28"/>
          <w:szCs w:val="28"/>
        </w:rPr>
      </w:pPr>
      <w:r w:rsidRPr="006B1950">
        <w:rPr>
          <w:sz w:val="28"/>
          <w:szCs w:val="28"/>
        </w:rPr>
        <w:t>С</w:t>
      </w:r>
      <w:r w:rsidR="0007121A" w:rsidRPr="006B1950">
        <w:rPr>
          <w:sz w:val="28"/>
          <w:szCs w:val="28"/>
        </w:rPr>
        <w:t>огласно Компендиуму ВТамО по СУР в таможенных органах стратегия категорирования лиц, совершающих таможенные операции, построена для применения к ним различных мер реагирования на совершаемые действия. Эффективность такой стратегии проявляется в воздействии посредством ее применения на поведение УВЭД и других лиц для того, чтобы стимулировать их на сознательное соблюдение таможенного законодательства, что даст таможенным органам направить больше усилий на тех лиц, кто такой стратегии не придерживается [</w:t>
      </w:r>
      <w:r w:rsidR="004F0946" w:rsidRPr="006B1950">
        <w:rPr>
          <w:sz w:val="28"/>
          <w:szCs w:val="28"/>
        </w:rPr>
        <w:t>13</w:t>
      </w:r>
      <w:r w:rsidR="00740054" w:rsidRPr="006B1950">
        <w:rPr>
          <w:sz w:val="28"/>
          <w:szCs w:val="28"/>
        </w:rPr>
        <w:t>9</w:t>
      </w:r>
      <w:r w:rsidR="0007121A" w:rsidRPr="006B1950">
        <w:rPr>
          <w:sz w:val="28"/>
          <w:szCs w:val="28"/>
        </w:rPr>
        <w:t xml:space="preserve">]. На рисунке </w:t>
      </w:r>
      <w:r w:rsidR="00716739" w:rsidRPr="006B1950">
        <w:rPr>
          <w:sz w:val="28"/>
          <w:szCs w:val="28"/>
        </w:rPr>
        <w:t>22</w:t>
      </w:r>
      <w:r w:rsidR="0007121A" w:rsidRPr="006B1950">
        <w:rPr>
          <w:sz w:val="28"/>
          <w:szCs w:val="28"/>
        </w:rPr>
        <w:t xml:space="preserve"> представлен пример модели, предлагаемой ВТамО для управления категорированием лиц.</w:t>
      </w:r>
    </w:p>
    <w:p w:rsidR="002F2DF5" w:rsidRPr="006B1950" w:rsidRDefault="002F2DF5" w:rsidP="0007121A">
      <w:pPr>
        <w:shd w:val="clear" w:color="auto" w:fill="FFFFFF" w:themeFill="background1"/>
        <w:ind w:firstLine="567"/>
        <w:jc w:val="both"/>
        <w:rPr>
          <w:sz w:val="28"/>
          <w:szCs w:val="28"/>
        </w:rPr>
      </w:pPr>
    </w:p>
    <w:p w:rsidR="0007121A" w:rsidRPr="006B1950" w:rsidRDefault="0007121A" w:rsidP="0007121A">
      <w:pPr>
        <w:shd w:val="clear" w:color="auto" w:fill="FFFFFF" w:themeFill="background1"/>
        <w:ind w:firstLine="1418"/>
        <w:jc w:val="both"/>
        <w:rPr>
          <w:sz w:val="28"/>
          <w:szCs w:val="28"/>
        </w:rPr>
      </w:pPr>
      <w:r w:rsidRPr="006B1950">
        <w:rPr>
          <w:noProof/>
          <w:sz w:val="28"/>
          <w:szCs w:val="28"/>
          <w:lang w:eastAsia="ru-RU"/>
        </w:rPr>
        <mc:AlternateContent>
          <mc:Choice Requires="wps">
            <w:drawing>
              <wp:anchor distT="0" distB="0" distL="114300" distR="114300" simplePos="0" relativeHeight="251657728" behindDoc="0" locked="0" layoutInCell="1" allowOverlap="1" wp14:anchorId="08859A5D" wp14:editId="087FA2AD">
                <wp:simplePos x="0" y="0"/>
                <wp:positionH relativeFrom="column">
                  <wp:posOffset>-59055</wp:posOffset>
                </wp:positionH>
                <wp:positionV relativeFrom="paragraph">
                  <wp:posOffset>556260</wp:posOffset>
                </wp:positionV>
                <wp:extent cx="952500" cy="678180"/>
                <wp:effectExtent l="0" t="0" r="19050" b="26670"/>
                <wp:wrapNone/>
                <wp:docPr id="33" name="Прямоугольник: скругленные углы 33"/>
                <wp:cNvGraphicFramePr/>
                <a:graphic xmlns:a="http://schemas.openxmlformats.org/drawingml/2006/main">
                  <a:graphicData uri="http://schemas.microsoft.com/office/word/2010/wordprocessingShape">
                    <wps:wsp>
                      <wps:cNvSpPr/>
                      <wps:spPr>
                        <a:xfrm>
                          <a:off x="0" y="0"/>
                          <a:ext cx="952500" cy="67818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7F15AD" w:rsidRPr="00C912E8" w:rsidRDefault="007F15AD" w:rsidP="0007121A">
                            <w:pPr>
                              <w:jc w:val="both"/>
                              <w:rPr>
                                <w:sz w:val="22"/>
                              </w:rPr>
                            </w:pPr>
                            <w:r w:rsidRPr="00C912E8">
                              <w:rPr>
                                <w:sz w:val="22"/>
                              </w:rPr>
                              <w:t>Категория лица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859A5D" id="Прямоугольник: скругленные углы 33" o:spid="_x0000_s1056" style="position:absolute;left:0;text-align:left;margin-left:-4.65pt;margin-top:43.8pt;width:75pt;height:53.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" fillcolor="#91bce3 [2168]" strokecolor="#5b9bd5 [3208]" strokeweight=".5pt">
                <v:fill color2="#7aaddd [2616]" rotate="t" colors="0 #b1cbe9;.5 #a3c1e5;1 #92b9e4" focus="100%" type="gradient">
                  <o:fill v:ext="view" type="gradientUnscaled"/>
                </v:fill>
                <v:stroke joinstyle="miter"/>
                <v:textbox>
                  <w:txbxContent>
                    <w:p w:rsidR="007F15AD" w:rsidRPr="00C912E8" w:rsidRDefault="007F15AD" w:rsidP="0007121A">
                      <w:pPr>
                        <w:jc w:val="both"/>
                        <w:rPr>
                          <w:sz w:val="22"/>
                        </w:rPr>
                      </w:pPr>
                      <w:r w:rsidRPr="00C912E8">
                        <w:rPr>
                          <w:sz w:val="22"/>
                        </w:rPr>
                        <w:t>Категория лица</w:t>
                      </w:r>
                    </w:p>
                  </w:txbxContent>
                </v:textbox>
              </v:roundrect>
            </w:pict>
          </mc:Fallback>
        </mc:AlternateContent>
      </w:r>
      <w:r w:rsidRPr="006B1950">
        <w:rPr>
          <w:noProof/>
          <w:sz w:val="28"/>
          <w:szCs w:val="28"/>
          <w:lang w:eastAsia="ru-RU"/>
        </w:rPr>
        <mc:AlternateContent>
          <mc:Choice Requires="wps">
            <w:drawing>
              <wp:anchor distT="0" distB="0" distL="114300" distR="114300" simplePos="0" relativeHeight="251658752" behindDoc="0" locked="0" layoutInCell="1" allowOverlap="1" wp14:anchorId="239085DD" wp14:editId="7A6C3FE8">
                <wp:simplePos x="0" y="0"/>
                <wp:positionH relativeFrom="column">
                  <wp:posOffset>-59055</wp:posOffset>
                </wp:positionH>
                <wp:positionV relativeFrom="paragraph">
                  <wp:posOffset>1371600</wp:posOffset>
                </wp:positionV>
                <wp:extent cx="952500" cy="701040"/>
                <wp:effectExtent l="0" t="0" r="19050" b="22860"/>
                <wp:wrapNone/>
                <wp:docPr id="46" name="Прямоугольник: скругленные углы 46"/>
                <wp:cNvGraphicFramePr/>
                <a:graphic xmlns:a="http://schemas.openxmlformats.org/drawingml/2006/main">
                  <a:graphicData uri="http://schemas.microsoft.com/office/word/2010/wordprocessingShape">
                    <wps:wsp>
                      <wps:cNvSpPr/>
                      <wps:spPr>
                        <a:xfrm>
                          <a:off x="0" y="0"/>
                          <a:ext cx="952500" cy="70104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7F15AD" w:rsidRPr="00C912E8" w:rsidRDefault="007F15AD" w:rsidP="0007121A">
                            <w:pPr>
                              <w:jc w:val="both"/>
                              <w:rPr>
                                <w:sz w:val="22"/>
                              </w:rPr>
                            </w:pPr>
                            <w:r>
                              <w:rPr>
                                <w:sz w:val="22"/>
                              </w:rPr>
                              <w:t>Поведение лица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9085DD" id="Прямоугольник: скругленные углы 46" o:spid="_x0000_s1057" style="position:absolute;left:0;text-align:left;margin-left:-4.65pt;margin-top:108pt;width:75pt;height:55.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" fillcolor="#91bce3 [2168]" strokecolor="#5b9bd5 [3208]" strokeweight=".5pt">
                <v:fill color2="#7aaddd [2616]" rotate="t" colors="0 #b1cbe9;.5 #a3c1e5;1 #92b9e4" focus="100%" type="gradient">
                  <o:fill v:ext="view" type="gradientUnscaled"/>
                </v:fill>
                <v:stroke joinstyle="miter"/>
                <v:textbox>
                  <w:txbxContent>
                    <w:p w:rsidR="007F15AD" w:rsidRPr="00C912E8" w:rsidRDefault="007F15AD" w:rsidP="0007121A">
                      <w:pPr>
                        <w:jc w:val="both"/>
                        <w:rPr>
                          <w:sz w:val="22"/>
                        </w:rPr>
                      </w:pPr>
                      <w:r>
                        <w:rPr>
                          <w:sz w:val="22"/>
                        </w:rPr>
                        <w:t>Поведение лица</w:t>
                      </w:r>
                    </w:p>
                  </w:txbxContent>
                </v:textbox>
              </v:roundrect>
            </w:pict>
          </mc:Fallback>
        </mc:AlternateContent>
      </w:r>
      <w:r w:rsidRPr="006B1950">
        <w:rPr>
          <w:noProof/>
          <w:sz w:val="28"/>
          <w:szCs w:val="28"/>
          <w:lang w:eastAsia="ru-RU"/>
        </w:rPr>
        <mc:AlternateContent>
          <mc:Choice Requires="wps">
            <w:drawing>
              <wp:anchor distT="0" distB="0" distL="114300" distR="114300" simplePos="0" relativeHeight="251659776" behindDoc="0" locked="0" layoutInCell="1" allowOverlap="1" wp14:anchorId="25DC9235" wp14:editId="19E1B686">
                <wp:simplePos x="0" y="0"/>
                <wp:positionH relativeFrom="column">
                  <wp:posOffset>-74295</wp:posOffset>
                </wp:positionH>
                <wp:positionV relativeFrom="paragraph">
                  <wp:posOffset>2225040</wp:posOffset>
                </wp:positionV>
                <wp:extent cx="952500" cy="662940"/>
                <wp:effectExtent l="0" t="0" r="19050" b="22860"/>
                <wp:wrapNone/>
                <wp:docPr id="47" name="Прямоугольник: скругленные углы 47"/>
                <wp:cNvGraphicFramePr/>
                <a:graphic xmlns:a="http://schemas.openxmlformats.org/drawingml/2006/main">
                  <a:graphicData uri="http://schemas.microsoft.com/office/word/2010/wordprocessingShape">
                    <wps:wsp>
                      <wps:cNvSpPr/>
                      <wps:spPr>
                        <a:xfrm>
                          <a:off x="0" y="0"/>
                          <a:ext cx="952500" cy="66294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7F15AD" w:rsidRPr="00C912E8" w:rsidRDefault="007F15AD" w:rsidP="0007121A">
                            <w:pPr>
                              <w:jc w:val="both"/>
                              <w:rPr>
                                <w:sz w:val="22"/>
                              </w:rPr>
                            </w:pPr>
                            <w:r>
                              <w:rPr>
                                <w:sz w:val="22"/>
                              </w:rPr>
                              <w:t xml:space="preserve">Действия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DC9235" id="Прямоугольник: скругленные углы 47" o:spid="_x0000_s1058" style="position:absolute;left:0;text-align:left;margin-left:-5.85pt;margin-top:175.2pt;width:75pt;height:52.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" fillcolor="#91bce3 [2168]" strokecolor="#5b9bd5 [3208]" strokeweight=".5pt">
                <v:fill color2="#7aaddd [2616]" rotate="t" colors="0 #b1cbe9;.5 #a3c1e5;1 #92b9e4" focus="100%" type="gradient">
                  <o:fill v:ext="view" type="gradientUnscaled"/>
                </v:fill>
                <v:stroke joinstyle="miter"/>
                <v:textbox>
                  <w:txbxContent>
                    <w:p w:rsidR="007F15AD" w:rsidRPr="00C912E8" w:rsidRDefault="007F15AD" w:rsidP="0007121A">
                      <w:pPr>
                        <w:jc w:val="both"/>
                        <w:rPr>
                          <w:sz w:val="22"/>
                        </w:rPr>
                      </w:pPr>
                      <w:r>
                        <w:rPr>
                          <w:sz w:val="22"/>
                        </w:rPr>
                        <w:t xml:space="preserve">Действия </w:t>
                      </w:r>
                    </w:p>
                  </w:txbxContent>
                </v:textbox>
              </v:roundrect>
            </w:pict>
          </mc:Fallback>
        </mc:AlternateContent>
      </w:r>
      <w:r w:rsidRPr="006B1950">
        <w:rPr>
          <w:noProof/>
          <w:sz w:val="28"/>
          <w:szCs w:val="28"/>
          <w:lang w:eastAsia="ru-RU"/>
        </w:rPr>
        <w:drawing>
          <wp:inline distT="0" distB="0" distL="0" distR="0" wp14:anchorId="03240029" wp14:editId="1726D154">
            <wp:extent cx="5204460" cy="2865120"/>
            <wp:effectExtent l="0" t="19050" r="0" b="11430"/>
            <wp:docPr id="51" name="Схема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E52FE3" w:rsidRPr="006B1950" w:rsidRDefault="00E52FE3" w:rsidP="0007121A">
      <w:pPr>
        <w:shd w:val="clear" w:color="auto" w:fill="FFFFFF" w:themeFill="background1"/>
        <w:ind w:firstLine="567"/>
        <w:jc w:val="both"/>
        <w:rPr>
          <w:sz w:val="16"/>
          <w:szCs w:val="16"/>
        </w:rPr>
      </w:pPr>
    </w:p>
    <w:p w:rsidR="0007121A" w:rsidRPr="006B1950" w:rsidRDefault="0007121A" w:rsidP="007803CC">
      <w:pPr>
        <w:shd w:val="clear" w:color="auto" w:fill="FFFFFF" w:themeFill="background1"/>
        <w:jc w:val="center"/>
        <w:rPr>
          <w:sz w:val="28"/>
          <w:szCs w:val="28"/>
        </w:rPr>
      </w:pPr>
      <w:r w:rsidRPr="006B1950">
        <w:rPr>
          <w:sz w:val="28"/>
          <w:szCs w:val="28"/>
        </w:rPr>
        <w:t xml:space="preserve">Рисунок </w:t>
      </w:r>
      <w:r w:rsidR="00716739" w:rsidRPr="006B1950">
        <w:rPr>
          <w:sz w:val="28"/>
          <w:szCs w:val="28"/>
        </w:rPr>
        <w:t>22</w:t>
      </w:r>
      <w:r w:rsidR="00E52FE3" w:rsidRPr="006B1950">
        <w:rPr>
          <w:sz w:val="28"/>
          <w:szCs w:val="28"/>
        </w:rPr>
        <w:t xml:space="preserve"> </w:t>
      </w:r>
      <w:r w:rsidR="007803CC" w:rsidRPr="006B1950">
        <w:rPr>
          <w:sz w:val="28"/>
          <w:szCs w:val="28"/>
        </w:rPr>
        <w:t>–</w:t>
      </w:r>
      <w:r w:rsidR="00E52FE3" w:rsidRPr="006B1950">
        <w:rPr>
          <w:sz w:val="28"/>
          <w:szCs w:val="28"/>
        </w:rPr>
        <w:t xml:space="preserve"> </w:t>
      </w:r>
      <w:r w:rsidRPr="006B1950">
        <w:rPr>
          <w:sz w:val="28"/>
          <w:szCs w:val="28"/>
        </w:rPr>
        <w:t>Модель управления категорировани</w:t>
      </w:r>
      <w:r w:rsidR="00E52FE3" w:rsidRPr="006B1950">
        <w:rPr>
          <w:sz w:val="28"/>
          <w:szCs w:val="28"/>
        </w:rPr>
        <w:t>ем</w:t>
      </w:r>
      <w:r w:rsidRPr="006B1950">
        <w:rPr>
          <w:sz w:val="28"/>
          <w:szCs w:val="28"/>
        </w:rPr>
        <w:t xml:space="preserve"> лиц</w:t>
      </w:r>
    </w:p>
    <w:p w:rsidR="0007121A" w:rsidRPr="006B1950" w:rsidRDefault="0007121A" w:rsidP="0007121A">
      <w:pPr>
        <w:shd w:val="clear" w:color="auto" w:fill="FFFFFF" w:themeFill="background1"/>
        <w:ind w:firstLine="567"/>
        <w:jc w:val="both"/>
        <w:rPr>
          <w:sz w:val="16"/>
          <w:szCs w:val="16"/>
        </w:rPr>
      </w:pPr>
    </w:p>
    <w:p w:rsidR="0007121A" w:rsidRPr="006B1950" w:rsidRDefault="0007121A" w:rsidP="007803CC">
      <w:pPr>
        <w:shd w:val="clear" w:color="auto" w:fill="FFFFFF" w:themeFill="background1"/>
        <w:ind w:firstLine="709"/>
        <w:jc w:val="both"/>
        <w:rPr>
          <w:szCs w:val="28"/>
        </w:rPr>
      </w:pPr>
      <w:r w:rsidRPr="006B1950">
        <w:rPr>
          <w:szCs w:val="28"/>
        </w:rPr>
        <w:t xml:space="preserve">Примечание </w:t>
      </w:r>
      <w:r w:rsidR="007803CC" w:rsidRPr="006B1950">
        <w:rPr>
          <w:szCs w:val="28"/>
        </w:rPr>
        <w:t xml:space="preserve">– Составлено </w:t>
      </w:r>
      <w:r w:rsidRPr="006B1950">
        <w:rPr>
          <w:szCs w:val="28"/>
        </w:rPr>
        <w:t>автором на основе источника [</w:t>
      </w:r>
      <w:r w:rsidR="004F0946" w:rsidRPr="006B1950">
        <w:rPr>
          <w:szCs w:val="28"/>
        </w:rPr>
        <w:t>13</w:t>
      </w:r>
      <w:r w:rsidR="00740054" w:rsidRPr="006B1950">
        <w:rPr>
          <w:szCs w:val="28"/>
        </w:rPr>
        <w:t>9</w:t>
      </w:r>
      <w:r w:rsidRPr="006B1950">
        <w:rPr>
          <w:szCs w:val="28"/>
        </w:rPr>
        <w:t>]</w:t>
      </w:r>
    </w:p>
    <w:p w:rsidR="007803CC" w:rsidRPr="006B1950" w:rsidRDefault="007803CC" w:rsidP="007803CC">
      <w:pPr>
        <w:shd w:val="clear" w:color="auto" w:fill="FFFFFF" w:themeFill="background1"/>
        <w:ind w:firstLine="709"/>
        <w:jc w:val="both"/>
        <w:rPr>
          <w:sz w:val="28"/>
          <w:szCs w:val="28"/>
        </w:rPr>
      </w:pPr>
      <w:bookmarkStart w:id="47" w:name="_Hlk134095173"/>
    </w:p>
    <w:p w:rsidR="0007121A" w:rsidRPr="006B1950" w:rsidRDefault="0007121A" w:rsidP="007803CC">
      <w:pPr>
        <w:shd w:val="clear" w:color="auto" w:fill="FFFFFF" w:themeFill="background1"/>
        <w:ind w:firstLine="709"/>
        <w:jc w:val="both"/>
        <w:rPr>
          <w:sz w:val="28"/>
          <w:szCs w:val="28"/>
        </w:rPr>
      </w:pPr>
      <w:r w:rsidRPr="006B1950">
        <w:rPr>
          <w:sz w:val="28"/>
          <w:szCs w:val="28"/>
        </w:rPr>
        <w:t>Таким образом, СОП СУР предназначена для решения следующих задач:</w:t>
      </w:r>
    </w:p>
    <w:p w:rsidR="0007121A" w:rsidRPr="006B1950" w:rsidRDefault="007803CC" w:rsidP="007803CC">
      <w:pPr>
        <w:shd w:val="clear" w:color="auto" w:fill="FFFFFF" w:themeFill="background1"/>
        <w:ind w:firstLine="709"/>
        <w:jc w:val="both"/>
        <w:rPr>
          <w:sz w:val="28"/>
          <w:szCs w:val="28"/>
        </w:rPr>
      </w:pPr>
      <w:r w:rsidRPr="006B1950">
        <w:rPr>
          <w:sz w:val="28"/>
          <w:szCs w:val="28"/>
        </w:rPr>
        <w:t>–</w:t>
      </w:r>
      <w:r w:rsidR="0007121A" w:rsidRPr="006B1950">
        <w:rPr>
          <w:sz w:val="28"/>
          <w:szCs w:val="28"/>
        </w:rPr>
        <w:t xml:space="preserve"> переноса акцента таможенного контроля с этапа таможенной очистки на этап пост-таможенного контроля, то есть после выпуска товаров;</w:t>
      </w:r>
    </w:p>
    <w:p w:rsidR="0007121A" w:rsidRPr="006B1950" w:rsidRDefault="007803CC" w:rsidP="007803CC">
      <w:pPr>
        <w:shd w:val="clear" w:color="auto" w:fill="FFFFFF" w:themeFill="background1"/>
        <w:ind w:firstLine="709"/>
        <w:jc w:val="both"/>
        <w:rPr>
          <w:sz w:val="28"/>
          <w:szCs w:val="28"/>
        </w:rPr>
      </w:pPr>
      <w:r w:rsidRPr="006B1950">
        <w:rPr>
          <w:sz w:val="28"/>
          <w:szCs w:val="28"/>
        </w:rPr>
        <w:lastRenderedPageBreak/>
        <w:t>–</w:t>
      </w:r>
      <w:r w:rsidR="0007121A" w:rsidRPr="006B1950">
        <w:rPr>
          <w:sz w:val="28"/>
          <w:szCs w:val="28"/>
        </w:rPr>
        <w:t xml:space="preserve"> повышение в эффективности использования ресурсов, имеющихся в распоряжении таможенных органов: человеческих, финансовых, технических и временных;</w:t>
      </w:r>
    </w:p>
    <w:p w:rsidR="0007121A" w:rsidRPr="006B1950" w:rsidRDefault="007803CC" w:rsidP="007803CC">
      <w:pPr>
        <w:shd w:val="clear" w:color="auto" w:fill="FFFFFF" w:themeFill="background1"/>
        <w:ind w:firstLine="709"/>
        <w:jc w:val="both"/>
        <w:rPr>
          <w:sz w:val="28"/>
          <w:szCs w:val="28"/>
        </w:rPr>
      </w:pPr>
      <w:r w:rsidRPr="006B1950">
        <w:rPr>
          <w:sz w:val="28"/>
          <w:szCs w:val="28"/>
        </w:rPr>
        <w:t>–</w:t>
      </w:r>
      <w:r w:rsidR="0007121A" w:rsidRPr="006B1950">
        <w:rPr>
          <w:sz w:val="28"/>
          <w:szCs w:val="28"/>
        </w:rPr>
        <w:t xml:space="preserve"> сокращение трансакционных издержек лиц, осуществляющих таможенные операции, на их совершение;</w:t>
      </w:r>
    </w:p>
    <w:p w:rsidR="0007121A" w:rsidRPr="006B1950" w:rsidRDefault="007803CC" w:rsidP="007803CC">
      <w:pPr>
        <w:shd w:val="clear" w:color="auto" w:fill="FFFFFF" w:themeFill="background1"/>
        <w:ind w:firstLine="709"/>
        <w:jc w:val="both"/>
        <w:rPr>
          <w:sz w:val="28"/>
          <w:szCs w:val="28"/>
        </w:rPr>
      </w:pPr>
      <w:r w:rsidRPr="006B1950">
        <w:rPr>
          <w:sz w:val="28"/>
          <w:szCs w:val="28"/>
        </w:rPr>
        <w:t>–</w:t>
      </w:r>
      <w:r w:rsidR="0007121A" w:rsidRPr="006B1950">
        <w:rPr>
          <w:sz w:val="28"/>
          <w:szCs w:val="28"/>
        </w:rPr>
        <w:t xml:space="preserve"> повышение возможности осуществления действенного таможенного контроля за счет перемещения внимания на более рискованные партии товаров.</w:t>
      </w:r>
    </w:p>
    <w:bookmarkEnd w:id="47"/>
    <w:p w:rsidR="0007121A" w:rsidRPr="006B1950" w:rsidRDefault="0007121A" w:rsidP="007803CC">
      <w:pPr>
        <w:shd w:val="clear" w:color="auto" w:fill="FFFFFF" w:themeFill="background1"/>
        <w:ind w:firstLine="709"/>
        <w:jc w:val="both"/>
        <w:rPr>
          <w:sz w:val="28"/>
          <w:szCs w:val="28"/>
        </w:rPr>
      </w:pPr>
      <w:r w:rsidRPr="006B1950">
        <w:rPr>
          <w:sz w:val="28"/>
          <w:szCs w:val="28"/>
        </w:rPr>
        <w:t xml:space="preserve">Другим отражением </w:t>
      </w:r>
      <w:r w:rsidR="00393432" w:rsidRPr="006B1950">
        <w:rPr>
          <w:sz w:val="28"/>
          <w:szCs w:val="28"/>
        </w:rPr>
        <w:t>СОП</w:t>
      </w:r>
      <w:r w:rsidRPr="006B1950">
        <w:rPr>
          <w:sz w:val="28"/>
          <w:szCs w:val="28"/>
        </w:rPr>
        <w:t xml:space="preserve"> является развитие института УЭО, являющегося одним из инструментов таможенного регулирования внешней торговли. </w:t>
      </w:r>
    </w:p>
    <w:p w:rsidR="0007121A" w:rsidRPr="006B1950" w:rsidRDefault="0007121A" w:rsidP="007803CC">
      <w:pPr>
        <w:shd w:val="clear" w:color="auto" w:fill="FFFFFF" w:themeFill="background1"/>
        <w:ind w:firstLine="709"/>
        <w:jc w:val="both"/>
        <w:rPr>
          <w:rFonts w:ascii="Helvetica" w:hAnsi="Helvetica" w:cs="Helvetica"/>
          <w:color w:val="242438"/>
          <w:sz w:val="23"/>
          <w:szCs w:val="23"/>
          <w:shd w:val="clear" w:color="auto" w:fill="F3F8FE"/>
        </w:rPr>
      </w:pPr>
      <w:r w:rsidRPr="006B1950">
        <w:rPr>
          <w:sz w:val="28"/>
          <w:szCs w:val="28"/>
        </w:rPr>
        <w:t>ВТамО относит УЭО к инструментам упрощения таможенных процедур и настоятельно рекомендует реализовывать программу УЭО</w:t>
      </w:r>
      <w:r w:rsidR="00393432" w:rsidRPr="006B1950">
        <w:rPr>
          <w:sz w:val="28"/>
          <w:szCs w:val="28"/>
        </w:rPr>
        <w:t>, а также</w:t>
      </w:r>
      <w:r w:rsidRPr="006B1950">
        <w:rPr>
          <w:sz w:val="28"/>
          <w:szCs w:val="28"/>
        </w:rPr>
        <w:t xml:space="preserve"> поддерживает различные схемы и алгоритмы, разрабатываемые государствами в области развития УЭО на основе статьи 7.7. Соглашения об упрощении процедур торговли ВТО [</w:t>
      </w:r>
      <w:r w:rsidR="004F0946" w:rsidRPr="006B1950">
        <w:rPr>
          <w:sz w:val="28"/>
          <w:szCs w:val="28"/>
        </w:rPr>
        <w:t>16</w:t>
      </w:r>
      <w:r w:rsidR="00740054" w:rsidRPr="006B1950">
        <w:rPr>
          <w:sz w:val="28"/>
          <w:szCs w:val="28"/>
        </w:rPr>
        <w:t>3</w:t>
      </w:r>
      <w:r w:rsidRPr="006B1950">
        <w:rPr>
          <w:sz w:val="28"/>
          <w:szCs w:val="28"/>
        </w:rPr>
        <w:t>]</w:t>
      </w:r>
      <w:r w:rsidRPr="006B1950">
        <w:rPr>
          <w:rFonts w:ascii="Helvetica" w:hAnsi="Helvetica" w:cs="Helvetica"/>
          <w:color w:val="242438"/>
          <w:sz w:val="23"/>
          <w:szCs w:val="23"/>
          <w:shd w:val="clear" w:color="auto" w:fill="F3F8FE"/>
        </w:rPr>
        <w:t>.</w:t>
      </w:r>
    </w:p>
    <w:p w:rsidR="0007121A" w:rsidRPr="006B1950" w:rsidRDefault="0007121A" w:rsidP="007803CC">
      <w:pPr>
        <w:shd w:val="clear" w:color="auto" w:fill="FFFFFF" w:themeFill="background1"/>
        <w:ind w:firstLine="709"/>
        <w:jc w:val="both"/>
        <w:rPr>
          <w:sz w:val="28"/>
          <w:szCs w:val="28"/>
        </w:rPr>
      </w:pPr>
      <w:r w:rsidRPr="006B1950">
        <w:rPr>
          <w:sz w:val="28"/>
          <w:szCs w:val="28"/>
        </w:rPr>
        <w:t>В Рамочных стандартах безопасности и упрощения мировой торговли SAFE (Рамочные стандарты), обновленных в 2021 году, целью которых стало установление стандартов для облегчения повышения безопасности международной цепи поставок в результате большей определенности и предсказуемости, определены три опоры, одной из которых является партнерство между таможенной службой и предпринимательским сообществом («Таможня-Бизнес») [</w:t>
      </w:r>
      <w:r w:rsidR="005448AE" w:rsidRPr="006B1950">
        <w:rPr>
          <w:sz w:val="28"/>
          <w:szCs w:val="28"/>
        </w:rPr>
        <w:t>1</w:t>
      </w:r>
      <w:r w:rsidR="004F0946" w:rsidRPr="006B1950">
        <w:rPr>
          <w:sz w:val="28"/>
          <w:szCs w:val="28"/>
        </w:rPr>
        <w:t>6</w:t>
      </w:r>
      <w:r w:rsidR="00740054" w:rsidRPr="006B1950">
        <w:rPr>
          <w:sz w:val="28"/>
          <w:szCs w:val="28"/>
        </w:rPr>
        <w:t>4</w:t>
      </w:r>
      <w:r w:rsidRPr="006B1950">
        <w:rPr>
          <w:sz w:val="28"/>
          <w:szCs w:val="28"/>
        </w:rPr>
        <w:t>].</w:t>
      </w:r>
    </w:p>
    <w:p w:rsidR="0007121A" w:rsidRPr="006B1950" w:rsidRDefault="0007121A" w:rsidP="007803CC">
      <w:pPr>
        <w:shd w:val="clear" w:color="auto" w:fill="FFFFFF" w:themeFill="background1"/>
        <w:ind w:firstLine="709"/>
        <w:jc w:val="both"/>
        <w:rPr>
          <w:sz w:val="28"/>
          <w:szCs w:val="28"/>
        </w:rPr>
      </w:pPr>
      <w:r w:rsidRPr="006B1950">
        <w:rPr>
          <w:sz w:val="28"/>
          <w:szCs w:val="28"/>
        </w:rPr>
        <w:t>Суть данной программы состоит в том, что риски, с которыми сталкиваются таможенные органы в ходе осуществления своих функций, сокращаются по мере того, как компании при осуществлении своей деятельности повышают безопасность цепи своих поставок. При этом за такую готовность таможенные органы предоставляют им ряд преимуществ. Таким образом, подобное сотрудничество позволяет перенести контроль безопасности цепи поставок на более ранний этап, когда с компаниями различного рода заключаются партнерские соглашения, в которых содержатся повышенные требования к обеспечению безопасности поставки.</w:t>
      </w:r>
    </w:p>
    <w:p w:rsidR="0007121A" w:rsidRPr="006B1950" w:rsidRDefault="0007121A" w:rsidP="007803CC">
      <w:pPr>
        <w:shd w:val="clear" w:color="auto" w:fill="FFFFFF" w:themeFill="background1"/>
        <w:ind w:firstLine="709"/>
        <w:jc w:val="both"/>
        <w:rPr>
          <w:sz w:val="28"/>
          <w:szCs w:val="28"/>
        </w:rPr>
      </w:pPr>
      <w:r w:rsidRPr="006B1950">
        <w:rPr>
          <w:sz w:val="28"/>
          <w:szCs w:val="28"/>
        </w:rPr>
        <w:t>Для понимания сути рассматриваемого инструмента предлагаем рассмотреть понятие УЭО</w:t>
      </w:r>
      <w:r w:rsidR="00F818B5" w:rsidRPr="006B1950">
        <w:rPr>
          <w:sz w:val="28"/>
          <w:szCs w:val="28"/>
        </w:rPr>
        <w:t xml:space="preserve">, содержащихся в ТК ЕАЭС и КТР РК, стандартах ВТамО и ТК ЕС </w:t>
      </w:r>
      <w:r w:rsidRPr="006B1950">
        <w:rPr>
          <w:sz w:val="28"/>
          <w:szCs w:val="28"/>
        </w:rPr>
        <w:t xml:space="preserve">(рисунок </w:t>
      </w:r>
      <w:r w:rsidR="00716739" w:rsidRPr="006B1950">
        <w:rPr>
          <w:sz w:val="28"/>
          <w:szCs w:val="28"/>
        </w:rPr>
        <w:t>23</w:t>
      </w:r>
      <w:r w:rsidRPr="006B1950">
        <w:rPr>
          <w:sz w:val="28"/>
          <w:szCs w:val="28"/>
        </w:rPr>
        <w:t>).</w:t>
      </w:r>
    </w:p>
    <w:p w:rsidR="003869B8" w:rsidRPr="006B1950" w:rsidRDefault="003869B8" w:rsidP="003869B8">
      <w:pPr>
        <w:shd w:val="clear" w:color="auto" w:fill="FFFFFF" w:themeFill="background1"/>
        <w:ind w:firstLine="709"/>
        <w:jc w:val="both"/>
        <w:rPr>
          <w:sz w:val="28"/>
          <w:szCs w:val="28"/>
        </w:rPr>
      </w:pPr>
      <w:r w:rsidRPr="006B1950">
        <w:rPr>
          <w:sz w:val="28"/>
          <w:szCs w:val="28"/>
        </w:rPr>
        <w:t xml:space="preserve">Понятие, закрепленное в таможенном законодательстве ЕАЭС, не раскрывает сути и статуса УЭО, по сравнению даже с неопределенным понятием европейского законодательства. Нормы, определяющие статус УЭО в таможенном законодательстве ЕАЭС и ЕС, не отражают основное отличие УЭО от других экономических операторов – наличие одобрения таможенного органа в связи с соответствием его деятельности установленным стандартам безопасности цепи поставок. Возможно, непонимание сути и преимуществ получения статуса УЭО начинается с отсутствия полного определения в </w:t>
      </w:r>
      <w:r w:rsidR="00393432" w:rsidRPr="006B1950">
        <w:rPr>
          <w:sz w:val="28"/>
          <w:szCs w:val="28"/>
        </w:rPr>
        <w:t>нормативных правовых актах</w:t>
      </w:r>
      <w:r w:rsidRPr="006B1950">
        <w:rPr>
          <w:sz w:val="28"/>
          <w:szCs w:val="28"/>
        </w:rPr>
        <w:t xml:space="preserve"> ЕАЭС.</w:t>
      </w:r>
    </w:p>
    <w:p w:rsidR="003869B8" w:rsidRPr="006B1950" w:rsidRDefault="003869B8" w:rsidP="007803CC">
      <w:pPr>
        <w:shd w:val="clear" w:color="auto" w:fill="FFFFFF" w:themeFill="background1"/>
        <w:ind w:firstLine="709"/>
        <w:jc w:val="both"/>
        <w:rPr>
          <w:sz w:val="28"/>
          <w:szCs w:val="28"/>
        </w:rPr>
      </w:pPr>
    </w:p>
    <w:p w:rsidR="0007121A" w:rsidRPr="006B1950" w:rsidRDefault="0007121A" w:rsidP="0007121A">
      <w:pPr>
        <w:shd w:val="clear" w:color="auto" w:fill="FFFFFF" w:themeFill="background1"/>
        <w:jc w:val="both"/>
        <w:rPr>
          <w:sz w:val="28"/>
          <w:szCs w:val="28"/>
        </w:rPr>
      </w:pPr>
      <w:r w:rsidRPr="006B1950">
        <w:rPr>
          <w:noProof/>
          <w:sz w:val="28"/>
          <w:szCs w:val="28"/>
          <w:lang w:eastAsia="ru-RU"/>
        </w:rPr>
        <w:lastRenderedPageBreak/>
        <w:drawing>
          <wp:inline distT="0" distB="0" distL="0" distR="0" wp14:anchorId="47395258" wp14:editId="7D18C7BE">
            <wp:extent cx="6126480" cy="4023360"/>
            <wp:effectExtent l="0" t="0" r="0" b="0"/>
            <wp:docPr id="52" name="Схема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07121A" w:rsidRPr="006B1950" w:rsidRDefault="0007121A" w:rsidP="0007121A">
      <w:pPr>
        <w:shd w:val="clear" w:color="auto" w:fill="FFFFFF" w:themeFill="background1"/>
        <w:ind w:firstLine="567"/>
        <w:jc w:val="both"/>
        <w:rPr>
          <w:sz w:val="16"/>
          <w:szCs w:val="16"/>
        </w:rPr>
      </w:pPr>
    </w:p>
    <w:p w:rsidR="0007121A" w:rsidRPr="006B1950" w:rsidRDefault="0007121A" w:rsidP="007803CC">
      <w:pPr>
        <w:shd w:val="clear" w:color="auto" w:fill="FFFFFF" w:themeFill="background1"/>
        <w:jc w:val="center"/>
        <w:rPr>
          <w:sz w:val="28"/>
          <w:szCs w:val="28"/>
        </w:rPr>
      </w:pPr>
      <w:r w:rsidRPr="006B1950">
        <w:rPr>
          <w:sz w:val="28"/>
          <w:szCs w:val="28"/>
        </w:rPr>
        <w:t xml:space="preserve">Рисунок </w:t>
      </w:r>
      <w:r w:rsidR="00716739" w:rsidRPr="006B1950">
        <w:rPr>
          <w:sz w:val="28"/>
          <w:szCs w:val="28"/>
        </w:rPr>
        <w:t>23</w:t>
      </w:r>
      <w:r w:rsidR="00F818B5" w:rsidRPr="006B1950">
        <w:rPr>
          <w:sz w:val="28"/>
          <w:szCs w:val="28"/>
        </w:rPr>
        <w:t xml:space="preserve"> </w:t>
      </w:r>
      <w:r w:rsidR="007803CC" w:rsidRPr="006B1950">
        <w:rPr>
          <w:sz w:val="28"/>
          <w:szCs w:val="28"/>
        </w:rPr>
        <w:t>–</w:t>
      </w:r>
      <w:r w:rsidRPr="006B1950">
        <w:rPr>
          <w:sz w:val="28"/>
          <w:szCs w:val="28"/>
        </w:rPr>
        <w:t xml:space="preserve"> Сравнение понятий УЭО</w:t>
      </w:r>
    </w:p>
    <w:p w:rsidR="007803CC" w:rsidRPr="006B1950" w:rsidRDefault="007803CC" w:rsidP="007803CC">
      <w:pPr>
        <w:shd w:val="clear" w:color="auto" w:fill="FFFFFF" w:themeFill="background1"/>
        <w:ind w:firstLine="709"/>
        <w:jc w:val="both"/>
        <w:rPr>
          <w:sz w:val="16"/>
          <w:szCs w:val="16"/>
        </w:rPr>
      </w:pPr>
    </w:p>
    <w:p w:rsidR="0007121A" w:rsidRPr="006B1950" w:rsidRDefault="0007121A" w:rsidP="007803CC">
      <w:pPr>
        <w:shd w:val="clear" w:color="auto" w:fill="FFFFFF" w:themeFill="background1"/>
        <w:ind w:firstLine="709"/>
        <w:jc w:val="both"/>
        <w:rPr>
          <w:szCs w:val="28"/>
        </w:rPr>
      </w:pPr>
      <w:r w:rsidRPr="006B1950">
        <w:rPr>
          <w:szCs w:val="28"/>
        </w:rPr>
        <w:t xml:space="preserve">Примечание </w:t>
      </w:r>
      <w:r w:rsidR="007803CC" w:rsidRPr="006B1950">
        <w:rPr>
          <w:szCs w:val="28"/>
        </w:rPr>
        <w:t xml:space="preserve">– Составлено </w:t>
      </w:r>
      <w:r w:rsidRPr="006B1950">
        <w:rPr>
          <w:szCs w:val="28"/>
        </w:rPr>
        <w:t>автором на основе источников [</w:t>
      </w:r>
      <w:r w:rsidR="004F0946" w:rsidRPr="006B1950">
        <w:rPr>
          <w:szCs w:val="28"/>
        </w:rPr>
        <w:t>60</w:t>
      </w:r>
      <w:r w:rsidR="00A1545A" w:rsidRPr="006B1950">
        <w:rPr>
          <w:szCs w:val="28"/>
        </w:rPr>
        <w:t>;</w:t>
      </w:r>
      <w:r w:rsidR="004F0946" w:rsidRPr="006B1950">
        <w:rPr>
          <w:szCs w:val="28"/>
        </w:rPr>
        <w:t xml:space="preserve"> 9</w:t>
      </w:r>
      <w:r w:rsidR="00740054" w:rsidRPr="006B1950">
        <w:rPr>
          <w:szCs w:val="28"/>
        </w:rPr>
        <w:t>7</w:t>
      </w:r>
      <w:r w:rsidR="00A1545A" w:rsidRPr="006B1950">
        <w:rPr>
          <w:szCs w:val="28"/>
        </w:rPr>
        <w:t>;</w:t>
      </w:r>
      <w:r w:rsidR="004F0946" w:rsidRPr="006B1950">
        <w:rPr>
          <w:szCs w:val="28"/>
        </w:rPr>
        <w:t xml:space="preserve"> 16</w:t>
      </w:r>
      <w:r w:rsidR="00740054" w:rsidRPr="006B1950">
        <w:rPr>
          <w:szCs w:val="28"/>
        </w:rPr>
        <w:t>3</w:t>
      </w:r>
      <w:r w:rsidRPr="006B1950">
        <w:rPr>
          <w:szCs w:val="28"/>
        </w:rPr>
        <w:t>]</w:t>
      </w:r>
    </w:p>
    <w:p w:rsidR="003869B8" w:rsidRPr="006B1950" w:rsidRDefault="003869B8" w:rsidP="007803CC">
      <w:pPr>
        <w:shd w:val="clear" w:color="auto" w:fill="FFFFFF" w:themeFill="background1"/>
        <w:ind w:firstLine="709"/>
        <w:jc w:val="both"/>
        <w:rPr>
          <w:sz w:val="28"/>
          <w:szCs w:val="28"/>
        </w:rPr>
      </w:pPr>
    </w:p>
    <w:p w:rsidR="0007121A" w:rsidRPr="006B1950" w:rsidRDefault="0007121A" w:rsidP="007803CC">
      <w:pPr>
        <w:shd w:val="clear" w:color="auto" w:fill="FFFFFF" w:themeFill="background1"/>
        <w:ind w:firstLine="709"/>
        <w:jc w:val="both"/>
        <w:rPr>
          <w:sz w:val="28"/>
          <w:szCs w:val="28"/>
        </w:rPr>
      </w:pPr>
      <w:r w:rsidRPr="006B1950">
        <w:rPr>
          <w:sz w:val="28"/>
          <w:szCs w:val="28"/>
        </w:rPr>
        <w:t xml:space="preserve">О том, что такое непонимание существует показывают данные из таможенных реестров стран ЕАЭС (рисунок </w:t>
      </w:r>
      <w:r w:rsidR="00F818B5" w:rsidRPr="006B1950">
        <w:rPr>
          <w:sz w:val="28"/>
          <w:szCs w:val="28"/>
        </w:rPr>
        <w:t>2</w:t>
      </w:r>
      <w:r w:rsidR="00716739" w:rsidRPr="006B1950">
        <w:rPr>
          <w:sz w:val="28"/>
          <w:szCs w:val="28"/>
        </w:rPr>
        <w:t>4</w:t>
      </w:r>
      <w:r w:rsidRPr="006B1950">
        <w:rPr>
          <w:sz w:val="28"/>
          <w:szCs w:val="28"/>
        </w:rPr>
        <w:t>).</w:t>
      </w:r>
    </w:p>
    <w:p w:rsidR="0007121A" w:rsidRPr="006B1950" w:rsidRDefault="0007121A" w:rsidP="007803CC">
      <w:pPr>
        <w:shd w:val="clear" w:color="auto" w:fill="FFFFFF" w:themeFill="background1"/>
        <w:ind w:firstLine="709"/>
        <w:jc w:val="both"/>
        <w:rPr>
          <w:sz w:val="28"/>
          <w:szCs w:val="28"/>
        </w:rPr>
      </w:pPr>
    </w:p>
    <w:p w:rsidR="0007121A" w:rsidRPr="006B1950" w:rsidRDefault="0007121A" w:rsidP="007803CC">
      <w:pPr>
        <w:shd w:val="clear" w:color="auto" w:fill="FFFFFF" w:themeFill="background1"/>
        <w:jc w:val="center"/>
        <w:rPr>
          <w:sz w:val="28"/>
          <w:szCs w:val="28"/>
        </w:rPr>
      </w:pPr>
      <w:r w:rsidRPr="006B1950">
        <w:rPr>
          <w:noProof/>
          <w:sz w:val="28"/>
          <w:szCs w:val="28"/>
          <w:lang w:eastAsia="ru-RU"/>
        </w:rPr>
        <w:drawing>
          <wp:inline distT="0" distB="0" distL="0" distR="0" wp14:anchorId="3AB3B2B1" wp14:editId="1ADB1515">
            <wp:extent cx="5573865" cy="2027582"/>
            <wp:effectExtent l="0" t="0" r="825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yqH9-.png"/>
                    <pic:cNvPicPr/>
                  </pic:nvPicPr>
                  <pic:blipFill rotWithShape="1">
                    <a:blip r:embed="rId69">
                      <a:extLst>
                        <a:ext uri="{28A0092B-C50C-407E-A947-70E740481C1C}">
                          <a14:useLocalDpi xmlns:a14="http://schemas.microsoft.com/office/drawing/2010/main" val="0"/>
                        </a:ext>
                      </a:extLst>
                    </a:blip>
                    <a:srcRect r="9321"/>
                    <a:stretch/>
                  </pic:blipFill>
                  <pic:spPr bwMode="auto">
                    <a:xfrm>
                      <a:off x="0" y="0"/>
                      <a:ext cx="5579028" cy="2029460"/>
                    </a:xfrm>
                    <a:prstGeom prst="rect">
                      <a:avLst/>
                    </a:prstGeom>
                    <a:ln>
                      <a:noFill/>
                    </a:ln>
                    <a:extLst>
                      <a:ext uri="{53640926-AAD7-44D8-BBD7-CCE9431645EC}">
                        <a14:shadowObscured xmlns:a14="http://schemas.microsoft.com/office/drawing/2010/main"/>
                      </a:ext>
                    </a:extLst>
                  </pic:spPr>
                </pic:pic>
              </a:graphicData>
            </a:graphic>
          </wp:inline>
        </w:drawing>
      </w:r>
    </w:p>
    <w:p w:rsidR="007803CC" w:rsidRPr="006B1950" w:rsidRDefault="007803CC" w:rsidP="007803CC">
      <w:pPr>
        <w:shd w:val="clear" w:color="auto" w:fill="FFFFFF" w:themeFill="background1"/>
        <w:jc w:val="center"/>
        <w:rPr>
          <w:sz w:val="16"/>
          <w:szCs w:val="16"/>
        </w:rPr>
      </w:pPr>
    </w:p>
    <w:p w:rsidR="0007121A" w:rsidRPr="006B1950" w:rsidRDefault="0007121A" w:rsidP="007803CC">
      <w:pPr>
        <w:shd w:val="clear" w:color="auto" w:fill="FFFFFF" w:themeFill="background1"/>
        <w:jc w:val="center"/>
        <w:rPr>
          <w:sz w:val="28"/>
          <w:szCs w:val="28"/>
        </w:rPr>
      </w:pPr>
      <w:r w:rsidRPr="006B1950">
        <w:rPr>
          <w:sz w:val="28"/>
          <w:szCs w:val="28"/>
        </w:rPr>
        <w:t xml:space="preserve">Рисунок </w:t>
      </w:r>
      <w:r w:rsidR="00716739" w:rsidRPr="006B1950">
        <w:rPr>
          <w:sz w:val="28"/>
          <w:szCs w:val="28"/>
        </w:rPr>
        <w:t>24</w:t>
      </w:r>
      <w:r w:rsidR="00F818B5" w:rsidRPr="006B1950">
        <w:rPr>
          <w:sz w:val="28"/>
          <w:szCs w:val="28"/>
        </w:rPr>
        <w:t xml:space="preserve"> </w:t>
      </w:r>
      <w:r w:rsidR="007803CC" w:rsidRPr="006B1950">
        <w:rPr>
          <w:sz w:val="28"/>
          <w:szCs w:val="28"/>
        </w:rPr>
        <w:t>–</w:t>
      </w:r>
      <w:r w:rsidRPr="006B1950">
        <w:rPr>
          <w:sz w:val="28"/>
          <w:szCs w:val="28"/>
        </w:rPr>
        <w:t xml:space="preserve"> Данные таможенных реестров стран ЕАЭС о УЭО</w:t>
      </w:r>
    </w:p>
    <w:p w:rsidR="0007121A" w:rsidRPr="006B1950" w:rsidRDefault="0007121A" w:rsidP="007803CC">
      <w:pPr>
        <w:shd w:val="clear" w:color="auto" w:fill="FFFFFF" w:themeFill="background1"/>
        <w:ind w:firstLine="709"/>
        <w:jc w:val="both"/>
        <w:rPr>
          <w:sz w:val="16"/>
          <w:szCs w:val="16"/>
        </w:rPr>
      </w:pPr>
    </w:p>
    <w:p w:rsidR="0007121A" w:rsidRPr="006B1950" w:rsidRDefault="0007121A" w:rsidP="007803CC">
      <w:pPr>
        <w:shd w:val="clear" w:color="auto" w:fill="FFFFFF" w:themeFill="background1"/>
        <w:ind w:firstLine="709"/>
        <w:jc w:val="both"/>
        <w:rPr>
          <w:szCs w:val="28"/>
        </w:rPr>
      </w:pPr>
      <w:r w:rsidRPr="006B1950">
        <w:rPr>
          <w:szCs w:val="28"/>
        </w:rPr>
        <w:t xml:space="preserve">Примечание </w:t>
      </w:r>
      <w:r w:rsidR="007803CC" w:rsidRPr="006B1950">
        <w:rPr>
          <w:szCs w:val="28"/>
        </w:rPr>
        <w:t xml:space="preserve">– Составлено </w:t>
      </w:r>
      <w:r w:rsidRPr="006B1950">
        <w:rPr>
          <w:szCs w:val="28"/>
        </w:rPr>
        <w:t>автором на основе источников [</w:t>
      </w:r>
      <w:r w:rsidR="00376C30" w:rsidRPr="006B1950">
        <w:rPr>
          <w:szCs w:val="28"/>
        </w:rPr>
        <w:t>16</w:t>
      </w:r>
      <w:r w:rsidR="009758B9" w:rsidRPr="006B1950">
        <w:rPr>
          <w:szCs w:val="28"/>
        </w:rPr>
        <w:t>5</w:t>
      </w:r>
      <w:r w:rsidR="00376C30" w:rsidRPr="006B1950">
        <w:rPr>
          <w:szCs w:val="28"/>
        </w:rPr>
        <w:t>-1</w:t>
      </w:r>
      <w:r w:rsidR="00BB74D3" w:rsidRPr="006B1950">
        <w:rPr>
          <w:szCs w:val="28"/>
        </w:rPr>
        <w:t>6</w:t>
      </w:r>
      <w:r w:rsidR="009758B9" w:rsidRPr="006B1950">
        <w:rPr>
          <w:szCs w:val="28"/>
        </w:rPr>
        <w:t>9</w:t>
      </w:r>
      <w:r w:rsidRPr="006B1950">
        <w:rPr>
          <w:szCs w:val="28"/>
        </w:rPr>
        <w:t>]</w:t>
      </w:r>
    </w:p>
    <w:p w:rsidR="0007121A" w:rsidRPr="006B1950" w:rsidRDefault="0007121A" w:rsidP="007803CC">
      <w:pPr>
        <w:shd w:val="clear" w:color="auto" w:fill="FFFFFF" w:themeFill="background1"/>
        <w:ind w:firstLine="709"/>
        <w:jc w:val="both"/>
        <w:rPr>
          <w:sz w:val="28"/>
          <w:szCs w:val="28"/>
        </w:rPr>
      </w:pPr>
    </w:p>
    <w:p w:rsidR="0007121A" w:rsidRPr="006B1950" w:rsidRDefault="0007121A" w:rsidP="007803CC">
      <w:pPr>
        <w:shd w:val="clear" w:color="auto" w:fill="FFFFFF" w:themeFill="background1"/>
        <w:ind w:firstLine="709"/>
        <w:jc w:val="both"/>
        <w:rPr>
          <w:sz w:val="28"/>
          <w:szCs w:val="28"/>
        </w:rPr>
      </w:pPr>
      <w:r w:rsidRPr="006B1950">
        <w:rPr>
          <w:sz w:val="28"/>
          <w:szCs w:val="28"/>
        </w:rPr>
        <w:t xml:space="preserve">Данные рисунка </w:t>
      </w:r>
      <w:r w:rsidR="00F818B5" w:rsidRPr="006B1950">
        <w:rPr>
          <w:sz w:val="28"/>
          <w:szCs w:val="28"/>
        </w:rPr>
        <w:t>2</w:t>
      </w:r>
      <w:r w:rsidR="00716739" w:rsidRPr="006B1950">
        <w:rPr>
          <w:sz w:val="28"/>
          <w:szCs w:val="28"/>
        </w:rPr>
        <w:t>4</w:t>
      </w:r>
      <w:r w:rsidRPr="006B1950">
        <w:rPr>
          <w:sz w:val="28"/>
          <w:szCs w:val="28"/>
        </w:rPr>
        <w:t xml:space="preserve"> показывают неоднородность развития УЭО в странах ЕАЭС. При том, что в европейских странах в 2022 году действует 18 210 УЭО [</w:t>
      </w:r>
      <w:r w:rsidR="009758B9" w:rsidRPr="006B1950">
        <w:rPr>
          <w:sz w:val="28"/>
          <w:szCs w:val="28"/>
        </w:rPr>
        <w:t>170</w:t>
      </w:r>
      <w:r w:rsidRPr="006B1950">
        <w:rPr>
          <w:sz w:val="28"/>
          <w:szCs w:val="28"/>
        </w:rPr>
        <w:t>].</w:t>
      </w:r>
    </w:p>
    <w:p w:rsidR="0007121A" w:rsidRPr="006B1950" w:rsidRDefault="0007121A" w:rsidP="007803CC">
      <w:pPr>
        <w:shd w:val="clear" w:color="auto" w:fill="FFFFFF" w:themeFill="background1"/>
        <w:ind w:firstLine="709"/>
        <w:jc w:val="both"/>
        <w:rPr>
          <w:sz w:val="28"/>
          <w:szCs w:val="28"/>
        </w:rPr>
      </w:pPr>
      <w:r w:rsidRPr="006B1950">
        <w:rPr>
          <w:sz w:val="28"/>
          <w:szCs w:val="28"/>
        </w:rPr>
        <w:lastRenderedPageBreak/>
        <w:t>Для определения причин такого разброса предлагаем рассмотреть содержание данного инструмента более подробно.</w:t>
      </w:r>
    </w:p>
    <w:p w:rsidR="0007121A" w:rsidRPr="006B1950" w:rsidRDefault="0007121A" w:rsidP="007803CC">
      <w:pPr>
        <w:shd w:val="clear" w:color="auto" w:fill="FFFFFF" w:themeFill="background1"/>
        <w:ind w:firstLine="709"/>
        <w:jc w:val="both"/>
        <w:rPr>
          <w:sz w:val="28"/>
          <w:szCs w:val="28"/>
        </w:rPr>
      </w:pPr>
      <w:r w:rsidRPr="006B1950">
        <w:rPr>
          <w:sz w:val="28"/>
          <w:szCs w:val="28"/>
        </w:rPr>
        <w:t xml:space="preserve">Главным отличием норм ТК </w:t>
      </w:r>
      <w:r w:rsidR="00D202CA" w:rsidRPr="006B1950">
        <w:rPr>
          <w:sz w:val="28"/>
          <w:szCs w:val="28"/>
        </w:rPr>
        <w:t>ТС</w:t>
      </w:r>
      <w:r w:rsidRPr="006B1950">
        <w:rPr>
          <w:sz w:val="28"/>
          <w:szCs w:val="28"/>
        </w:rPr>
        <w:t xml:space="preserve"> и ТК </w:t>
      </w:r>
      <w:r w:rsidR="00D202CA" w:rsidRPr="006B1950">
        <w:rPr>
          <w:sz w:val="28"/>
          <w:szCs w:val="28"/>
        </w:rPr>
        <w:t>ЕАЭС</w:t>
      </w:r>
      <w:r w:rsidRPr="006B1950">
        <w:rPr>
          <w:sz w:val="28"/>
          <w:szCs w:val="28"/>
        </w:rPr>
        <w:t xml:space="preserve">, регулирующих отношения в области функционирования УЭО, является расширение перечня </w:t>
      </w:r>
      <w:r w:rsidR="00D202CA" w:rsidRPr="006B1950">
        <w:rPr>
          <w:sz w:val="28"/>
          <w:szCs w:val="28"/>
        </w:rPr>
        <w:t>упрощений</w:t>
      </w:r>
      <w:r w:rsidRPr="006B1950">
        <w:rPr>
          <w:sz w:val="28"/>
          <w:szCs w:val="28"/>
        </w:rPr>
        <w:t>, получаемых УЭО (с 3-х до 16-ти специальных упрощений), а также разделение свидетельств УЭО на три типа в зависимости от получаемых преимуществ. К тому же по законодательству таможенного союза УЭО мог быть только декларант. Сегодня же перечень таких лиц не ограничен, среди них декларанты, перевозчики, таможенные представители, владельцы складов и т.д. Кроме того, ТК ЕАЭС установлено, что УЭО относятся к категории минимального риска, что ранее не было зафиксировано</w:t>
      </w:r>
      <w:r w:rsidR="009A7C75" w:rsidRPr="006B1950">
        <w:rPr>
          <w:sz w:val="28"/>
          <w:szCs w:val="28"/>
        </w:rPr>
        <w:t xml:space="preserve"> в таможенном законодательстве таможенного союза</w:t>
      </w:r>
      <w:r w:rsidRPr="006B1950">
        <w:rPr>
          <w:sz w:val="28"/>
          <w:szCs w:val="28"/>
        </w:rPr>
        <w:t xml:space="preserve">. </w:t>
      </w:r>
    </w:p>
    <w:p w:rsidR="0007121A" w:rsidRPr="006B1950" w:rsidRDefault="009A7C75" w:rsidP="007803CC">
      <w:pPr>
        <w:ind w:firstLine="709"/>
        <w:jc w:val="both"/>
        <w:rPr>
          <w:sz w:val="28"/>
          <w:szCs w:val="28"/>
        </w:rPr>
      </w:pPr>
      <w:r w:rsidRPr="006B1950">
        <w:rPr>
          <w:sz w:val="28"/>
          <w:szCs w:val="28"/>
        </w:rPr>
        <w:t>В настоящее время р</w:t>
      </w:r>
      <w:r w:rsidR="0007121A" w:rsidRPr="006B1950">
        <w:rPr>
          <w:sz w:val="28"/>
          <w:szCs w:val="28"/>
        </w:rPr>
        <w:t xml:space="preserve">азличаются три вида УЭО в зависимости от упрощений, предоставляемых при совершении таможенных операций, которые возможны при наличии соответствующего свидетельства (Приложение </w:t>
      </w:r>
      <w:r w:rsidR="001600DF">
        <w:rPr>
          <w:sz w:val="28"/>
          <w:szCs w:val="28"/>
        </w:rPr>
        <w:t>Н</w:t>
      </w:r>
      <w:r w:rsidR="0007121A" w:rsidRPr="006B1950">
        <w:rPr>
          <w:sz w:val="28"/>
          <w:szCs w:val="28"/>
        </w:rPr>
        <w:t xml:space="preserve">). При этом в зависимости от типа свидетельства устанавливаются требования, которым должен соответствовать претендент на статус УЭО (Приложение </w:t>
      </w:r>
      <w:r w:rsidR="001600DF">
        <w:rPr>
          <w:sz w:val="28"/>
          <w:szCs w:val="28"/>
        </w:rPr>
        <w:t>П</w:t>
      </w:r>
      <w:r w:rsidR="0007121A" w:rsidRPr="006B1950">
        <w:rPr>
          <w:sz w:val="28"/>
          <w:szCs w:val="28"/>
        </w:rPr>
        <w:t>).</w:t>
      </w:r>
    </w:p>
    <w:p w:rsidR="0007121A" w:rsidRPr="006B1950" w:rsidRDefault="0007121A" w:rsidP="007803CC">
      <w:pPr>
        <w:ind w:firstLine="709"/>
        <w:jc w:val="both"/>
        <w:rPr>
          <w:sz w:val="28"/>
        </w:rPr>
      </w:pPr>
      <w:bookmarkStart w:id="48" w:name="_Hlk134095227"/>
      <w:r w:rsidRPr="006B1950">
        <w:rPr>
          <w:sz w:val="28"/>
        </w:rPr>
        <w:t>Даже при поверхностном анализе условий включения в реестр УЭО, установленных таможенным законодательством ЕАЭС и РК, не вникая в их экономическую и техническую стороны, можно сделать вывод о многочисленных и непростых требованиях к лицам, претендующим на получение статуса УЭО. Тогда как Рамочные стандарты ВТамО содержат рекомендацию от том, что «таможенные службы не должны обременять торговое сообщество различными наборами требований, направленных на повышение безопасности и упрощение международной торговли» [</w:t>
      </w:r>
      <w:r w:rsidR="00E70815" w:rsidRPr="006B1950">
        <w:rPr>
          <w:sz w:val="28"/>
        </w:rPr>
        <w:t>16</w:t>
      </w:r>
      <w:r w:rsidR="009758B9" w:rsidRPr="006B1950">
        <w:rPr>
          <w:sz w:val="28"/>
        </w:rPr>
        <w:t>3</w:t>
      </w:r>
      <w:r w:rsidRPr="006B1950">
        <w:rPr>
          <w:sz w:val="28"/>
        </w:rPr>
        <w:t>]. Необходим единый набор международных стандартов, которые бы не вступали в противоречия с другим требованиями. При этом Рамочные стандарты содержат такой перечень условий и требований для лиц, претендующих на получение статуса УЭО (</w:t>
      </w:r>
      <w:r w:rsidR="00D61CCB" w:rsidRPr="006B1950">
        <w:rPr>
          <w:sz w:val="28"/>
        </w:rPr>
        <w:t>т</w:t>
      </w:r>
      <w:r w:rsidRPr="006B1950">
        <w:rPr>
          <w:sz w:val="28"/>
        </w:rPr>
        <w:t xml:space="preserve">аблица </w:t>
      </w:r>
      <w:r w:rsidR="004D00C3" w:rsidRPr="006B1950">
        <w:rPr>
          <w:sz w:val="28"/>
        </w:rPr>
        <w:t>11</w:t>
      </w:r>
      <w:r w:rsidRPr="006B1950">
        <w:rPr>
          <w:sz w:val="28"/>
        </w:rPr>
        <w:t>).</w:t>
      </w:r>
    </w:p>
    <w:bookmarkEnd w:id="48"/>
    <w:p w:rsidR="0007121A" w:rsidRPr="006B1950" w:rsidRDefault="0007121A" w:rsidP="0007121A">
      <w:pPr>
        <w:ind w:firstLine="709"/>
        <w:jc w:val="both"/>
        <w:rPr>
          <w:sz w:val="28"/>
        </w:rPr>
      </w:pPr>
    </w:p>
    <w:p w:rsidR="0007121A" w:rsidRPr="006B1950" w:rsidRDefault="0007121A" w:rsidP="007803CC">
      <w:pPr>
        <w:jc w:val="both"/>
        <w:rPr>
          <w:sz w:val="28"/>
        </w:rPr>
      </w:pPr>
      <w:r w:rsidRPr="006B1950">
        <w:rPr>
          <w:sz w:val="28"/>
        </w:rPr>
        <w:t xml:space="preserve">Таблица </w:t>
      </w:r>
      <w:r w:rsidR="00430161" w:rsidRPr="006B1950">
        <w:rPr>
          <w:sz w:val="28"/>
        </w:rPr>
        <w:t>11</w:t>
      </w:r>
      <w:r w:rsidR="00D61CCB" w:rsidRPr="006B1950">
        <w:rPr>
          <w:sz w:val="28"/>
        </w:rPr>
        <w:t xml:space="preserve"> </w:t>
      </w:r>
      <w:r w:rsidR="007803CC" w:rsidRPr="006B1950">
        <w:rPr>
          <w:sz w:val="28"/>
        </w:rPr>
        <w:t>–</w:t>
      </w:r>
      <w:r w:rsidRPr="006B1950">
        <w:rPr>
          <w:sz w:val="28"/>
        </w:rPr>
        <w:t xml:space="preserve"> Сравнение условий для получения статуса УЭО и осуществления деятельности в качестве УЭО, содержащихся в Рамочных стандартах ВТамО и КРК ТР</w:t>
      </w:r>
    </w:p>
    <w:p w:rsidR="0007121A" w:rsidRPr="006B1950" w:rsidRDefault="0007121A" w:rsidP="0007121A">
      <w:pPr>
        <w:ind w:firstLine="709"/>
        <w:jc w:val="both"/>
        <w:rPr>
          <w:sz w:val="16"/>
          <w:szCs w:val="16"/>
        </w:rPr>
      </w:pPr>
    </w:p>
    <w:tbl>
      <w:tblPr>
        <w:tblStyle w:val="a7"/>
        <w:tblW w:w="9634" w:type="dxa"/>
        <w:jc w:val="center"/>
        <w:tblLook w:val="04A0" w:firstRow="1" w:lastRow="0" w:firstColumn="1" w:lastColumn="0" w:noHBand="0" w:noVBand="1"/>
      </w:tblPr>
      <w:tblGrid>
        <w:gridCol w:w="2407"/>
        <w:gridCol w:w="3711"/>
        <w:gridCol w:w="3516"/>
      </w:tblGrid>
      <w:tr w:rsidR="0007121A" w:rsidRPr="006B1950" w:rsidTr="003869B8">
        <w:trPr>
          <w:jc w:val="center"/>
        </w:trPr>
        <w:tc>
          <w:tcPr>
            <w:tcW w:w="2407" w:type="dxa"/>
            <w:vAlign w:val="center"/>
          </w:tcPr>
          <w:p w:rsidR="0007121A" w:rsidRPr="006B1950" w:rsidRDefault="0007121A" w:rsidP="007803CC">
            <w:pPr>
              <w:ind w:firstLine="34"/>
              <w:jc w:val="center"/>
            </w:pPr>
            <w:r w:rsidRPr="006B1950">
              <w:t>Условия для УЭО</w:t>
            </w:r>
          </w:p>
        </w:tc>
        <w:tc>
          <w:tcPr>
            <w:tcW w:w="3711" w:type="dxa"/>
            <w:vAlign w:val="center"/>
          </w:tcPr>
          <w:p w:rsidR="0007121A" w:rsidRPr="006B1950" w:rsidRDefault="0007121A" w:rsidP="007803CC">
            <w:pPr>
              <w:ind w:firstLine="34"/>
              <w:jc w:val="center"/>
            </w:pPr>
            <w:r w:rsidRPr="006B1950">
              <w:t>Содержание условия для УЭО</w:t>
            </w:r>
          </w:p>
        </w:tc>
        <w:tc>
          <w:tcPr>
            <w:tcW w:w="3516" w:type="dxa"/>
            <w:vAlign w:val="center"/>
          </w:tcPr>
          <w:p w:rsidR="0007121A" w:rsidRPr="006B1950" w:rsidRDefault="0007121A" w:rsidP="007803CC">
            <w:pPr>
              <w:ind w:firstLine="34"/>
              <w:jc w:val="center"/>
            </w:pPr>
            <w:r w:rsidRPr="006B1950">
              <w:t>Наличие аналогичного в таможенном законодательстве ЕАЭС и РК</w:t>
            </w:r>
          </w:p>
        </w:tc>
      </w:tr>
      <w:tr w:rsidR="007803CC" w:rsidRPr="006B1950" w:rsidTr="003869B8">
        <w:trPr>
          <w:jc w:val="center"/>
        </w:trPr>
        <w:tc>
          <w:tcPr>
            <w:tcW w:w="2407" w:type="dxa"/>
            <w:vAlign w:val="center"/>
          </w:tcPr>
          <w:p w:rsidR="007803CC" w:rsidRPr="006B1950" w:rsidRDefault="007803CC" w:rsidP="007803CC">
            <w:pPr>
              <w:ind w:firstLine="34"/>
              <w:jc w:val="center"/>
            </w:pPr>
            <w:r w:rsidRPr="006B1950">
              <w:t>1</w:t>
            </w:r>
          </w:p>
        </w:tc>
        <w:tc>
          <w:tcPr>
            <w:tcW w:w="3711" w:type="dxa"/>
            <w:vAlign w:val="center"/>
          </w:tcPr>
          <w:p w:rsidR="007803CC" w:rsidRPr="006B1950" w:rsidRDefault="007803CC" w:rsidP="007803CC">
            <w:pPr>
              <w:ind w:firstLine="34"/>
              <w:jc w:val="center"/>
            </w:pPr>
            <w:r w:rsidRPr="006B1950">
              <w:t>2</w:t>
            </w:r>
          </w:p>
        </w:tc>
        <w:tc>
          <w:tcPr>
            <w:tcW w:w="3516" w:type="dxa"/>
            <w:vAlign w:val="center"/>
          </w:tcPr>
          <w:p w:rsidR="007803CC" w:rsidRPr="006B1950" w:rsidRDefault="007803CC" w:rsidP="007803CC">
            <w:pPr>
              <w:ind w:firstLine="34"/>
              <w:jc w:val="center"/>
            </w:pPr>
            <w:r w:rsidRPr="006B1950">
              <w:t>3</w:t>
            </w:r>
          </w:p>
        </w:tc>
      </w:tr>
      <w:tr w:rsidR="0007121A" w:rsidRPr="006B1950" w:rsidTr="003869B8">
        <w:trPr>
          <w:jc w:val="center"/>
        </w:trPr>
        <w:tc>
          <w:tcPr>
            <w:tcW w:w="2407" w:type="dxa"/>
            <w:tcBorders>
              <w:bottom w:val="nil"/>
            </w:tcBorders>
          </w:tcPr>
          <w:p w:rsidR="0007121A" w:rsidRPr="006B1950" w:rsidRDefault="0007121A" w:rsidP="001D0B67">
            <w:pPr>
              <w:ind w:firstLine="34"/>
              <w:jc w:val="both"/>
              <w:rPr>
                <w:i/>
              </w:rPr>
            </w:pPr>
            <w:r w:rsidRPr="006B1950">
              <w:rPr>
                <w:i/>
              </w:rPr>
              <w:t>Подтверждение соблюдения таможенного законодательства</w:t>
            </w:r>
          </w:p>
        </w:tc>
        <w:tc>
          <w:tcPr>
            <w:tcW w:w="3711" w:type="dxa"/>
            <w:tcBorders>
              <w:bottom w:val="nil"/>
            </w:tcBorders>
          </w:tcPr>
          <w:p w:rsidR="0007121A" w:rsidRPr="006B1950" w:rsidRDefault="0007121A" w:rsidP="001D0B67">
            <w:pPr>
              <w:ind w:firstLine="34"/>
              <w:jc w:val="both"/>
            </w:pPr>
            <w:r w:rsidRPr="006B1950">
              <w:t>Претендент не совершал в течение установленного периода правонарушений, исключающие возможность присвоения статуса УЭО</w:t>
            </w:r>
          </w:p>
        </w:tc>
        <w:tc>
          <w:tcPr>
            <w:tcW w:w="3516" w:type="dxa"/>
            <w:tcBorders>
              <w:bottom w:val="nil"/>
            </w:tcBorders>
          </w:tcPr>
          <w:p w:rsidR="0007121A" w:rsidRPr="006B1950" w:rsidRDefault="0007121A" w:rsidP="003869B8">
            <w:pPr>
              <w:ind w:firstLine="34"/>
              <w:jc w:val="both"/>
            </w:pPr>
            <w:r w:rsidRPr="006B1950">
              <w:t>Для претендентов для всех типов Свидетельств (типов УЭО) пп. 6 п. 1 ст. 532, а также в соответствии со ст. 534 предусмотрено приостановле</w:t>
            </w:r>
            <w:r w:rsidR="003869B8" w:rsidRPr="006B1950">
              <w:t xml:space="preserve"> </w:t>
            </w:r>
            <w:r w:rsidRPr="006B1950">
              <w:t>ние действия свидетельства в связи с возбуждением уголов</w:t>
            </w:r>
            <w:r w:rsidR="003869B8" w:rsidRPr="006B1950">
              <w:t xml:space="preserve"> </w:t>
            </w:r>
            <w:r w:rsidRPr="006B1950">
              <w:t xml:space="preserve">ного или административного правонарушения. Основанием </w:t>
            </w:r>
          </w:p>
        </w:tc>
      </w:tr>
      <w:tr w:rsidR="003869B8" w:rsidRPr="006B1950" w:rsidTr="003869B8">
        <w:trPr>
          <w:jc w:val="center"/>
        </w:trPr>
        <w:tc>
          <w:tcPr>
            <w:tcW w:w="9634" w:type="dxa"/>
            <w:gridSpan w:val="3"/>
            <w:tcBorders>
              <w:top w:val="nil"/>
              <w:left w:val="nil"/>
              <w:right w:val="nil"/>
            </w:tcBorders>
          </w:tcPr>
          <w:p w:rsidR="003869B8" w:rsidRPr="006B1950" w:rsidRDefault="003869B8" w:rsidP="003869B8">
            <w:pPr>
              <w:ind w:hanging="110"/>
              <w:jc w:val="both"/>
              <w:rPr>
                <w:sz w:val="28"/>
                <w:szCs w:val="28"/>
              </w:rPr>
            </w:pPr>
            <w:r w:rsidRPr="006B1950">
              <w:rPr>
                <w:sz w:val="28"/>
                <w:szCs w:val="28"/>
              </w:rPr>
              <w:lastRenderedPageBreak/>
              <w:t>Продолжение таблицы 11</w:t>
            </w:r>
          </w:p>
          <w:p w:rsidR="003869B8" w:rsidRPr="006B1950" w:rsidRDefault="003869B8" w:rsidP="003869B8">
            <w:pPr>
              <w:ind w:hanging="110"/>
              <w:jc w:val="both"/>
              <w:rPr>
                <w:sz w:val="16"/>
                <w:szCs w:val="16"/>
              </w:rPr>
            </w:pPr>
          </w:p>
        </w:tc>
      </w:tr>
      <w:tr w:rsidR="003869B8" w:rsidRPr="006B1950" w:rsidTr="003869B8">
        <w:trPr>
          <w:jc w:val="center"/>
        </w:trPr>
        <w:tc>
          <w:tcPr>
            <w:tcW w:w="2407" w:type="dxa"/>
          </w:tcPr>
          <w:p w:rsidR="003869B8" w:rsidRPr="006B1950" w:rsidRDefault="003869B8" w:rsidP="003869B8">
            <w:pPr>
              <w:ind w:firstLine="34"/>
              <w:jc w:val="center"/>
            </w:pPr>
            <w:r w:rsidRPr="006B1950">
              <w:t>1</w:t>
            </w:r>
          </w:p>
        </w:tc>
        <w:tc>
          <w:tcPr>
            <w:tcW w:w="3711" w:type="dxa"/>
          </w:tcPr>
          <w:p w:rsidR="003869B8" w:rsidRPr="006B1950" w:rsidRDefault="003869B8" w:rsidP="003869B8">
            <w:pPr>
              <w:ind w:firstLine="34"/>
              <w:jc w:val="center"/>
            </w:pPr>
            <w:r w:rsidRPr="006B1950">
              <w:t>2</w:t>
            </w:r>
          </w:p>
        </w:tc>
        <w:tc>
          <w:tcPr>
            <w:tcW w:w="3516" w:type="dxa"/>
          </w:tcPr>
          <w:p w:rsidR="003869B8" w:rsidRPr="006B1950" w:rsidRDefault="003869B8" w:rsidP="003869B8">
            <w:pPr>
              <w:ind w:firstLine="34"/>
              <w:jc w:val="center"/>
            </w:pPr>
            <w:r w:rsidRPr="006B1950">
              <w:t>3</w:t>
            </w:r>
          </w:p>
        </w:tc>
      </w:tr>
      <w:tr w:rsidR="003869B8" w:rsidRPr="006B1950" w:rsidTr="003869B8">
        <w:trPr>
          <w:jc w:val="center"/>
        </w:trPr>
        <w:tc>
          <w:tcPr>
            <w:tcW w:w="2407" w:type="dxa"/>
          </w:tcPr>
          <w:p w:rsidR="003869B8" w:rsidRPr="006B1950" w:rsidRDefault="003869B8" w:rsidP="001D0B67">
            <w:pPr>
              <w:ind w:firstLine="34"/>
              <w:jc w:val="both"/>
              <w:rPr>
                <w:i/>
              </w:rPr>
            </w:pPr>
          </w:p>
        </w:tc>
        <w:tc>
          <w:tcPr>
            <w:tcW w:w="3711" w:type="dxa"/>
          </w:tcPr>
          <w:p w:rsidR="003869B8" w:rsidRPr="006B1950" w:rsidRDefault="003869B8" w:rsidP="001D0B67">
            <w:pPr>
              <w:ind w:firstLine="34"/>
              <w:jc w:val="both"/>
            </w:pPr>
          </w:p>
        </w:tc>
        <w:tc>
          <w:tcPr>
            <w:tcW w:w="3516" w:type="dxa"/>
          </w:tcPr>
          <w:p w:rsidR="003869B8" w:rsidRPr="006B1950" w:rsidRDefault="003869B8" w:rsidP="003869B8">
            <w:pPr>
              <w:ind w:firstLine="9"/>
              <w:jc w:val="both"/>
              <w:rPr>
                <w:spacing w:val="-6"/>
              </w:rPr>
            </w:pPr>
            <w:r w:rsidRPr="006B1950">
              <w:rPr>
                <w:spacing w:val="-6"/>
              </w:rPr>
              <w:t>для исключения из реестра УЭО являются вступившие в силу приговоры суда в связи с уголовным преступлением или неоднократное привлечение к ад министративной ответственности</w:t>
            </w:r>
          </w:p>
        </w:tc>
      </w:tr>
      <w:tr w:rsidR="0007121A" w:rsidRPr="006B1950" w:rsidTr="003869B8">
        <w:trPr>
          <w:jc w:val="center"/>
        </w:trPr>
        <w:tc>
          <w:tcPr>
            <w:tcW w:w="2407" w:type="dxa"/>
          </w:tcPr>
          <w:p w:rsidR="0007121A" w:rsidRPr="006B1950" w:rsidRDefault="0007121A" w:rsidP="001D0B67">
            <w:pPr>
              <w:ind w:firstLine="34"/>
              <w:jc w:val="both"/>
              <w:rPr>
                <w:i/>
              </w:rPr>
            </w:pPr>
            <w:r w:rsidRPr="006B1950">
              <w:rPr>
                <w:i/>
              </w:rPr>
              <w:t>Наличие надлежащей системы управления коммерческой документацией</w:t>
            </w:r>
          </w:p>
        </w:tc>
        <w:tc>
          <w:tcPr>
            <w:tcW w:w="3711" w:type="dxa"/>
          </w:tcPr>
          <w:p w:rsidR="0007121A" w:rsidRPr="006B1950" w:rsidRDefault="0007121A" w:rsidP="001D0B67">
            <w:pPr>
              <w:ind w:firstLine="34"/>
              <w:jc w:val="both"/>
            </w:pPr>
            <w:r w:rsidRPr="006B1950">
              <w:t>Используется система записей, позволяющей таможенным органам провести проверку перемещения товаров. Предоставление доступа таможенным органам к такой системе</w:t>
            </w:r>
          </w:p>
        </w:tc>
        <w:tc>
          <w:tcPr>
            <w:tcW w:w="3516" w:type="dxa"/>
          </w:tcPr>
          <w:p w:rsidR="0007121A" w:rsidRPr="006B1950" w:rsidRDefault="0007121A" w:rsidP="001D0B67">
            <w:pPr>
              <w:ind w:firstLine="34"/>
              <w:jc w:val="both"/>
            </w:pPr>
            <w:r w:rsidRPr="006B1950">
              <w:t>Пп. 7 п. 1 ст.532 установлено требование о наличии системы учета товаров, отвечающей установленным требованиям и позволяющей сопоставлять све</w:t>
            </w:r>
            <w:r w:rsidR="003869B8" w:rsidRPr="006B1950">
              <w:t xml:space="preserve"> </w:t>
            </w:r>
            <w:r w:rsidRPr="006B1950">
              <w:t>дения, представленные тамо</w:t>
            </w:r>
            <w:r w:rsidR="003869B8" w:rsidRPr="006B1950">
              <w:t xml:space="preserve"> </w:t>
            </w:r>
            <w:r w:rsidRPr="006B1950">
              <w:t>женным органам при совер</w:t>
            </w:r>
            <w:r w:rsidR="003869B8" w:rsidRPr="006B1950">
              <w:t xml:space="preserve"> </w:t>
            </w:r>
            <w:r w:rsidRPr="006B1950">
              <w:t>шении таможенных операций, со сведениями о проведении хозяйственных операций и обес</w:t>
            </w:r>
            <w:r w:rsidR="003869B8" w:rsidRPr="006B1950">
              <w:t xml:space="preserve"> </w:t>
            </w:r>
            <w:r w:rsidRPr="006B1950">
              <w:t>печивающей доступ таможен</w:t>
            </w:r>
            <w:r w:rsidR="003869B8" w:rsidRPr="006B1950">
              <w:t xml:space="preserve"> ных органов к таким сведениям</w:t>
            </w:r>
          </w:p>
        </w:tc>
      </w:tr>
      <w:tr w:rsidR="0007121A" w:rsidRPr="006B1950" w:rsidTr="003869B8">
        <w:trPr>
          <w:jc w:val="center"/>
        </w:trPr>
        <w:tc>
          <w:tcPr>
            <w:tcW w:w="2407" w:type="dxa"/>
          </w:tcPr>
          <w:p w:rsidR="0007121A" w:rsidRPr="006B1950" w:rsidRDefault="0007121A" w:rsidP="001D0B67">
            <w:pPr>
              <w:ind w:firstLine="34"/>
              <w:jc w:val="both"/>
              <w:rPr>
                <w:i/>
              </w:rPr>
            </w:pPr>
            <w:r w:rsidRPr="006B1950">
              <w:rPr>
                <w:i/>
              </w:rPr>
              <w:t>Финансовая устойчивость</w:t>
            </w:r>
          </w:p>
        </w:tc>
        <w:tc>
          <w:tcPr>
            <w:tcW w:w="3711" w:type="dxa"/>
          </w:tcPr>
          <w:p w:rsidR="0007121A" w:rsidRPr="006B1950" w:rsidRDefault="0007121A" w:rsidP="001D0B67">
            <w:pPr>
              <w:ind w:firstLine="34"/>
              <w:jc w:val="both"/>
            </w:pPr>
            <w:r w:rsidRPr="006B1950">
              <w:t>Претендент находится в хоро</w:t>
            </w:r>
            <w:r w:rsidR="003869B8" w:rsidRPr="006B1950">
              <w:t xml:space="preserve"> </w:t>
            </w:r>
            <w:r w:rsidRPr="006B1950">
              <w:t>шем финансовом положении, что позволяет ему исполнять свои обязательства с учетом особен</w:t>
            </w:r>
            <w:r w:rsidR="003869B8" w:rsidRPr="006B1950">
              <w:t xml:space="preserve"> </w:t>
            </w:r>
            <w:r w:rsidRPr="006B1950">
              <w:t>ностей его предпринимательской деятельности.</w:t>
            </w:r>
          </w:p>
        </w:tc>
        <w:tc>
          <w:tcPr>
            <w:tcW w:w="3516" w:type="dxa"/>
          </w:tcPr>
          <w:p w:rsidR="0007121A" w:rsidRPr="006B1950" w:rsidRDefault="0007121A" w:rsidP="003869B8">
            <w:pPr>
              <w:ind w:firstLine="34"/>
              <w:jc w:val="both"/>
            </w:pPr>
            <w:r w:rsidRPr="006B1950">
              <w:t>Для II и III типа УЭО предусмотрено подтверждение финансовой устойчивости. Несоответствие финансовой устойчивости УЭО установлен</w:t>
            </w:r>
            <w:r w:rsidR="003869B8" w:rsidRPr="006B1950">
              <w:t xml:space="preserve"> </w:t>
            </w:r>
            <w:r w:rsidRPr="006B1950">
              <w:t>ным значениям является осно</w:t>
            </w:r>
            <w:r w:rsidR="003869B8" w:rsidRPr="006B1950">
              <w:t xml:space="preserve"> </w:t>
            </w:r>
            <w:r w:rsidRPr="006B1950">
              <w:t>ванием для приостановления деятельности УЭО.</w:t>
            </w:r>
          </w:p>
        </w:tc>
      </w:tr>
      <w:tr w:rsidR="0007121A" w:rsidRPr="006B1950" w:rsidTr="003869B8">
        <w:trPr>
          <w:jc w:val="center"/>
        </w:trPr>
        <w:tc>
          <w:tcPr>
            <w:tcW w:w="2407" w:type="dxa"/>
            <w:tcBorders>
              <w:bottom w:val="single" w:sz="4" w:space="0" w:color="auto"/>
            </w:tcBorders>
          </w:tcPr>
          <w:p w:rsidR="0007121A" w:rsidRPr="006B1950" w:rsidRDefault="0007121A" w:rsidP="001D0B67">
            <w:pPr>
              <w:ind w:firstLine="34"/>
              <w:jc w:val="both"/>
              <w:rPr>
                <w:i/>
              </w:rPr>
            </w:pPr>
            <w:r w:rsidRPr="006B1950">
              <w:rPr>
                <w:i/>
              </w:rPr>
              <w:t>Сотрудничество и коммуникации</w:t>
            </w:r>
          </w:p>
        </w:tc>
        <w:tc>
          <w:tcPr>
            <w:tcW w:w="3711" w:type="dxa"/>
            <w:tcBorders>
              <w:bottom w:val="single" w:sz="4" w:space="0" w:color="auto"/>
            </w:tcBorders>
          </w:tcPr>
          <w:p w:rsidR="0007121A" w:rsidRPr="006B1950" w:rsidRDefault="0007121A" w:rsidP="001D0B67">
            <w:pPr>
              <w:ind w:firstLine="34"/>
              <w:jc w:val="both"/>
            </w:pPr>
            <w:r w:rsidRPr="006B1950">
              <w:t>Определение контактных лиц, которые бы поддерживали пос</w:t>
            </w:r>
            <w:r w:rsidR="003869B8" w:rsidRPr="006B1950">
              <w:t xml:space="preserve"> </w:t>
            </w:r>
            <w:r w:rsidRPr="006B1950">
              <w:t>тоянную связь с таможенными органами по месту регистрации, предоставляли необходимую ин</w:t>
            </w:r>
            <w:r w:rsidR="003869B8" w:rsidRPr="006B1950">
              <w:t xml:space="preserve"> </w:t>
            </w:r>
            <w:r w:rsidRPr="006B1950">
              <w:t>формацию, уведомляли таможен</w:t>
            </w:r>
            <w:r w:rsidR="003869B8" w:rsidRPr="006B1950">
              <w:t xml:space="preserve"> </w:t>
            </w:r>
            <w:r w:rsidRPr="006B1950">
              <w:t>ный орган о подозрительных или необычных документах или партиях груза</w:t>
            </w:r>
          </w:p>
        </w:tc>
        <w:tc>
          <w:tcPr>
            <w:tcW w:w="3516" w:type="dxa"/>
            <w:tcBorders>
              <w:bottom w:val="single" w:sz="4" w:space="0" w:color="auto"/>
            </w:tcBorders>
          </w:tcPr>
          <w:p w:rsidR="0007121A" w:rsidRPr="006B1950" w:rsidRDefault="0007121A" w:rsidP="001D0B67">
            <w:pPr>
              <w:ind w:firstLine="34"/>
              <w:jc w:val="both"/>
            </w:pPr>
            <w:r w:rsidRPr="006B1950">
              <w:t>Подобные нормы отсутствуют</w:t>
            </w:r>
          </w:p>
        </w:tc>
      </w:tr>
      <w:tr w:rsidR="0007121A" w:rsidRPr="006B1950" w:rsidTr="003869B8">
        <w:trPr>
          <w:jc w:val="center"/>
        </w:trPr>
        <w:tc>
          <w:tcPr>
            <w:tcW w:w="2407" w:type="dxa"/>
            <w:tcBorders>
              <w:bottom w:val="nil"/>
            </w:tcBorders>
          </w:tcPr>
          <w:p w:rsidR="0007121A" w:rsidRPr="006B1950" w:rsidRDefault="0007121A" w:rsidP="001D0B67">
            <w:pPr>
              <w:ind w:firstLine="34"/>
              <w:jc w:val="both"/>
              <w:rPr>
                <w:i/>
              </w:rPr>
            </w:pPr>
            <w:r w:rsidRPr="006B1950">
              <w:rPr>
                <w:i/>
              </w:rPr>
              <w:t>Обучение и осведомленность</w:t>
            </w:r>
          </w:p>
        </w:tc>
        <w:tc>
          <w:tcPr>
            <w:tcW w:w="3711" w:type="dxa"/>
            <w:tcBorders>
              <w:bottom w:val="nil"/>
            </w:tcBorders>
          </w:tcPr>
          <w:p w:rsidR="0007121A" w:rsidRPr="006B1950" w:rsidRDefault="0007121A" w:rsidP="001D0B67">
            <w:pPr>
              <w:ind w:firstLine="34"/>
              <w:jc w:val="both"/>
            </w:pPr>
            <w:r w:rsidRPr="006B1950">
              <w:t>Обучение сотрудников и иных заинтересованных лиц принци</w:t>
            </w:r>
            <w:r w:rsidR="003869B8" w:rsidRPr="006B1950">
              <w:t xml:space="preserve"> </w:t>
            </w:r>
            <w:r w:rsidRPr="006B1950">
              <w:t>пам обеспечения безопасности, навыкам выявления отклонений от этих принципов и определения того, какие действия необходимо предпринять для устранения недочетов в системе обеспечения безопасности цепи поставок</w:t>
            </w:r>
          </w:p>
        </w:tc>
        <w:tc>
          <w:tcPr>
            <w:tcW w:w="3516" w:type="dxa"/>
            <w:tcBorders>
              <w:bottom w:val="nil"/>
            </w:tcBorders>
          </w:tcPr>
          <w:p w:rsidR="0007121A" w:rsidRPr="006B1950" w:rsidRDefault="0007121A" w:rsidP="001D0B67">
            <w:pPr>
              <w:ind w:firstLine="34"/>
              <w:jc w:val="both"/>
            </w:pPr>
            <w:r w:rsidRPr="006B1950">
              <w:t>Подобные нормы отсутствуют. Однако решение ЕЭК опреде</w:t>
            </w:r>
            <w:r w:rsidR="003869B8" w:rsidRPr="006B1950">
              <w:t xml:space="preserve"> </w:t>
            </w:r>
            <w:r w:rsidRPr="006B1950">
              <w:t>ляет требования к сотрудникам УЭО, которые должны иметь профессиональную подготовку в области таможенного дела и опыт работы в данной сфере не менее 2 лет, иметь сотруд</w:t>
            </w:r>
            <w:r w:rsidR="003869B8" w:rsidRPr="006B1950">
              <w:t xml:space="preserve"> </w:t>
            </w:r>
            <w:r w:rsidRPr="006B1950">
              <w:t>ников, ответственных за органи</w:t>
            </w:r>
            <w:r w:rsidR="003869B8" w:rsidRPr="006B1950">
              <w:t xml:space="preserve"> </w:t>
            </w:r>
            <w:r w:rsidRPr="006B1950">
              <w:t>зацию безопасности и охрану территории, а также за приме</w:t>
            </w:r>
            <w:r w:rsidR="003869B8" w:rsidRPr="006B1950">
              <w:t xml:space="preserve"> </w:t>
            </w:r>
            <w:r w:rsidRPr="006B1950">
              <w:t>нение автоматизированной информационной системы с защитой средств информации.</w:t>
            </w:r>
          </w:p>
        </w:tc>
      </w:tr>
      <w:tr w:rsidR="003869B8" w:rsidRPr="006B1950" w:rsidTr="003869B8">
        <w:trPr>
          <w:jc w:val="center"/>
        </w:trPr>
        <w:tc>
          <w:tcPr>
            <w:tcW w:w="9634" w:type="dxa"/>
            <w:gridSpan w:val="3"/>
            <w:tcBorders>
              <w:top w:val="nil"/>
              <w:left w:val="nil"/>
              <w:right w:val="nil"/>
            </w:tcBorders>
          </w:tcPr>
          <w:p w:rsidR="003869B8" w:rsidRPr="006B1950" w:rsidRDefault="003869B8" w:rsidP="004C1870">
            <w:pPr>
              <w:ind w:hanging="110"/>
              <w:jc w:val="both"/>
              <w:rPr>
                <w:sz w:val="28"/>
                <w:szCs w:val="28"/>
              </w:rPr>
            </w:pPr>
            <w:r w:rsidRPr="006B1950">
              <w:rPr>
                <w:sz w:val="28"/>
                <w:szCs w:val="28"/>
              </w:rPr>
              <w:lastRenderedPageBreak/>
              <w:t>Продолжение таблицы 11</w:t>
            </w:r>
          </w:p>
          <w:p w:rsidR="003869B8" w:rsidRPr="006B1950" w:rsidRDefault="003869B8" w:rsidP="004C1870">
            <w:pPr>
              <w:ind w:hanging="110"/>
              <w:jc w:val="both"/>
              <w:rPr>
                <w:sz w:val="16"/>
                <w:szCs w:val="16"/>
              </w:rPr>
            </w:pPr>
          </w:p>
        </w:tc>
      </w:tr>
      <w:tr w:rsidR="003869B8" w:rsidRPr="006B1950" w:rsidTr="004C1870">
        <w:trPr>
          <w:jc w:val="center"/>
        </w:trPr>
        <w:tc>
          <w:tcPr>
            <w:tcW w:w="2407" w:type="dxa"/>
          </w:tcPr>
          <w:p w:rsidR="003869B8" w:rsidRPr="006B1950" w:rsidRDefault="003869B8" w:rsidP="004C1870">
            <w:pPr>
              <w:ind w:firstLine="34"/>
              <w:jc w:val="center"/>
            </w:pPr>
            <w:r w:rsidRPr="006B1950">
              <w:t>1</w:t>
            </w:r>
          </w:p>
        </w:tc>
        <w:tc>
          <w:tcPr>
            <w:tcW w:w="3711" w:type="dxa"/>
          </w:tcPr>
          <w:p w:rsidR="003869B8" w:rsidRPr="006B1950" w:rsidRDefault="003869B8" w:rsidP="004C1870">
            <w:pPr>
              <w:ind w:firstLine="34"/>
              <w:jc w:val="center"/>
            </w:pPr>
            <w:r w:rsidRPr="006B1950">
              <w:t>2</w:t>
            </w:r>
          </w:p>
        </w:tc>
        <w:tc>
          <w:tcPr>
            <w:tcW w:w="3516" w:type="dxa"/>
          </w:tcPr>
          <w:p w:rsidR="003869B8" w:rsidRPr="006B1950" w:rsidRDefault="003869B8" w:rsidP="004C1870">
            <w:pPr>
              <w:ind w:firstLine="34"/>
              <w:jc w:val="center"/>
            </w:pPr>
            <w:r w:rsidRPr="006B1950">
              <w:t>3</w:t>
            </w:r>
          </w:p>
        </w:tc>
      </w:tr>
      <w:tr w:rsidR="0007121A" w:rsidRPr="006B1950" w:rsidTr="003869B8">
        <w:trPr>
          <w:jc w:val="center"/>
        </w:trPr>
        <w:tc>
          <w:tcPr>
            <w:tcW w:w="2407" w:type="dxa"/>
          </w:tcPr>
          <w:p w:rsidR="0007121A" w:rsidRPr="006B1950" w:rsidRDefault="0007121A" w:rsidP="001D0B67">
            <w:pPr>
              <w:ind w:firstLine="34"/>
              <w:jc w:val="both"/>
              <w:rPr>
                <w:i/>
              </w:rPr>
            </w:pPr>
            <w:r w:rsidRPr="006B1950">
              <w:rPr>
                <w:i/>
              </w:rPr>
              <w:t>Доступ и конфиденциальность</w:t>
            </w:r>
          </w:p>
        </w:tc>
        <w:tc>
          <w:tcPr>
            <w:tcW w:w="3711" w:type="dxa"/>
          </w:tcPr>
          <w:p w:rsidR="0007121A" w:rsidRPr="006B1950" w:rsidRDefault="0007121A" w:rsidP="001D0B67">
            <w:pPr>
              <w:ind w:firstLine="34"/>
              <w:jc w:val="both"/>
            </w:pPr>
            <w:r w:rsidRPr="006B1950">
              <w:t>УЭО должны разработать или усовершенствовать средства защиты информации от ее неправомерного использования</w:t>
            </w:r>
          </w:p>
        </w:tc>
        <w:tc>
          <w:tcPr>
            <w:tcW w:w="3516" w:type="dxa"/>
          </w:tcPr>
          <w:p w:rsidR="0007121A" w:rsidRPr="006B1950" w:rsidRDefault="0007121A" w:rsidP="001D0B67">
            <w:pPr>
              <w:ind w:firstLine="34"/>
              <w:jc w:val="both"/>
            </w:pPr>
            <w:r w:rsidRPr="006B1950">
              <w:t>Прямые нормы отсутствуют, однако в требованиях таможен</w:t>
            </w:r>
            <w:r w:rsidR="003869B8" w:rsidRPr="006B1950">
              <w:t xml:space="preserve"> </w:t>
            </w:r>
            <w:r w:rsidRPr="006B1950">
              <w:t>ных органов о системе учета товаров включены условия о безопасности информации, находящейся в таких системах посредством логирования дейст</w:t>
            </w:r>
            <w:r w:rsidR="003869B8" w:rsidRPr="006B1950">
              <w:t xml:space="preserve"> </w:t>
            </w:r>
            <w:r w:rsidRPr="006B1950">
              <w:t xml:space="preserve">вий пользователей, применения электронной цифровой подписи и т.п. </w:t>
            </w:r>
          </w:p>
        </w:tc>
      </w:tr>
      <w:tr w:rsidR="0007121A" w:rsidRPr="006B1950" w:rsidTr="003869B8">
        <w:trPr>
          <w:jc w:val="center"/>
        </w:trPr>
        <w:tc>
          <w:tcPr>
            <w:tcW w:w="2407" w:type="dxa"/>
          </w:tcPr>
          <w:p w:rsidR="0007121A" w:rsidRPr="006B1950" w:rsidRDefault="0007121A" w:rsidP="001D0B67">
            <w:pPr>
              <w:ind w:firstLine="34"/>
              <w:jc w:val="both"/>
              <w:rPr>
                <w:i/>
              </w:rPr>
            </w:pPr>
            <w:r w:rsidRPr="006B1950">
              <w:rPr>
                <w:i/>
              </w:rPr>
              <w:t>Безопасность грузов</w:t>
            </w:r>
          </w:p>
        </w:tc>
        <w:tc>
          <w:tcPr>
            <w:tcW w:w="3711" w:type="dxa"/>
          </w:tcPr>
          <w:p w:rsidR="0007121A" w:rsidRPr="006B1950" w:rsidRDefault="0007121A" w:rsidP="001D0B67">
            <w:pPr>
              <w:ind w:firstLine="34"/>
              <w:jc w:val="both"/>
            </w:pPr>
            <w:r w:rsidRPr="006B1950">
              <w:t>Лицо разрабатывает и обновляет рекомендации по политике без</w:t>
            </w:r>
            <w:r w:rsidR="003869B8" w:rsidRPr="006B1950">
              <w:t xml:space="preserve"> </w:t>
            </w:r>
            <w:r w:rsidRPr="006B1950">
              <w:t>опасности или иные практи</w:t>
            </w:r>
            <w:r w:rsidR="003869B8" w:rsidRPr="006B1950">
              <w:t xml:space="preserve"> </w:t>
            </w:r>
            <w:r w:rsidRPr="006B1950">
              <w:t>ческие инструкции по процеду</w:t>
            </w:r>
            <w:r w:rsidR="003869B8" w:rsidRPr="006B1950">
              <w:t xml:space="preserve"> </w:t>
            </w:r>
            <w:r w:rsidRPr="006B1950">
              <w:t>рам сохранения целостности гру</w:t>
            </w:r>
            <w:r w:rsidR="003869B8" w:rsidRPr="006B1950">
              <w:t xml:space="preserve"> </w:t>
            </w:r>
            <w:r w:rsidRPr="006B1950">
              <w:t>зов, в том числе по пломбиро</w:t>
            </w:r>
            <w:r w:rsidR="003869B8" w:rsidRPr="006B1950">
              <w:t xml:space="preserve"> </w:t>
            </w:r>
            <w:r w:rsidRPr="006B1950">
              <w:t>ванию грузов (механические пломбы), а также контролирует надежность транспортных средств и доступа к ним. Должен хранить грузы в безопасных зонах и др.</w:t>
            </w:r>
          </w:p>
        </w:tc>
        <w:tc>
          <w:tcPr>
            <w:tcW w:w="3516" w:type="dxa"/>
          </w:tcPr>
          <w:p w:rsidR="0007121A" w:rsidRPr="006B1950" w:rsidRDefault="0007121A" w:rsidP="001D0B67">
            <w:pPr>
              <w:ind w:firstLine="34"/>
              <w:jc w:val="both"/>
            </w:pPr>
            <w:r w:rsidRPr="006B1950">
              <w:t>Решением ЕЭК установлены требования к лицам, претенду</w:t>
            </w:r>
            <w:r w:rsidR="003869B8" w:rsidRPr="006B1950">
              <w:t xml:space="preserve"> </w:t>
            </w:r>
            <w:r w:rsidRPr="006B1950">
              <w:t>ющим на получение статуса УЭО, по обеспечению сохран</w:t>
            </w:r>
            <w:r w:rsidR="003869B8" w:rsidRPr="006B1950">
              <w:t xml:space="preserve"> </w:t>
            </w:r>
            <w:r w:rsidRPr="006B1950">
              <w:t>ности товаров при их времен</w:t>
            </w:r>
            <w:r w:rsidR="003869B8" w:rsidRPr="006B1950">
              <w:t xml:space="preserve"> </w:t>
            </w:r>
            <w:r w:rsidRPr="006B1950">
              <w:t>ном хранении, в процессе завершения таможенной проце</w:t>
            </w:r>
            <w:r w:rsidR="003869B8" w:rsidRPr="006B1950">
              <w:t xml:space="preserve"> </w:t>
            </w:r>
            <w:r w:rsidRPr="006B1950">
              <w:t>дуры транзита, а также в ходе осуществления таможенного контроля товаров.</w:t>
            </w:r>
          </w:p>
        </w:tc>
      </w:tr>
      <w:tr w:rsidR="0007121A" w:rsidRPr="006B1950" w:rsidTr="003869B8">
        <w:trPr>
          <w:jc w:val="center"/>
        </w:trPr>
        <w:tc>
          <w:tcPr>
            <w:tcW w:w="2407" w:type="dxa"/>
            <w:tcBorders>
              <w:bottom w:val="single" w:sz="4" w:space="0" w:color="auto"/>
            </w:tcBorders>
          </w:tcPr>
          <w:p w:rsidR="0007121A" w:rsidRPr="006B1950" w:rsidRDefault="0007121A" w:rsidP="001D0B67">
            <w:pPr>
              <w:ind w:firstLine="34"/>
              <w:jc w:val="both"/>
              <w:rPr>
                <w:i/>
              </w:rPr>
            </w:pPr>
            <w:r w:rsidRPr="006B1950">
              <w:rPr>
                <w:i/>
              </w:rPr>
              <w:t>Безопасность транспортных средств</w:t>
            </w:r>
          </w:p>
        </w:tc>
        <w:tc>
          <w:tcPr>
            <w:tcW w:w="3711" w:type="dxa"/>
            <w:tcBorders>
              <w:bottom w:val="single" w:sz="4" w:space="0" w:color="auto"/>
            </w:tcBorders>
          </w:tcPr>
          <w:p w:rsidR="0007121A" w:rsidRPr="006B1950" w:rsidRDefault="0007121A" w:rsidP="001D0B67">
            <w:pPr>
              <w:ind w:firstLine="34"/>
              <w:jc w:val="both"/>
            </w:pPr>
            <w:r w:rsidRPr="006B1950">
              <w:t>Эффективным образом обеспечи</w:t>
            </w:r>
            <w:r w:rsidR="003869B8" w:rsidRPr="006B1950">
              <w:t xml:space="preserve"> </w:t>
            </w:r>
            <w:r w:rsidRPr="006B1950">
              <w:t>вает безопасность всех транспорт</w:t>
            </w:r>
            <w:r w:rsidR="003869B8" w:rsidRPr="006B1950">
              <w:t xml:space="preserve"> </w:t>
            </w:r>
            <w:r w:rsidRPr="006B1950">
              <w:t>ных средств, используемых в перевозке грузов</w:t>
            </w:r>
          </w:p>
        </w:tc>
        <w:tc>
          <w:tcPr>
            <w:tcW w:w="3516" w:type="dxa"/>
            <w:tcBorders>
              <w:bottom w:val="single" w:sz="4" w:space="0" w:color="auto"/>
            </w:tcBorders>
          </w:tcPr>
          <w:p w:rsidR="0007121A" w:rsidRPr="006B1950" w:rsidRDefault="0007121A" w:rsidP="001D0B67">
            <w:pPr>
              <w:ind w:firstLine="34"/>
              <w:jc w:val="both"/>
            </w:pPr>
            <w:r w:rsidRPr="006B1950">
              <w:t>В соответствии с решением ЕЭК транспортные средства юридического лица, осуществ</w:t>
            </w:r>
            <w:r w:rsidR="003869B8" w:rsidRPr="006B1950">
              <w:t xml:space="preserve"> </w:t>
            </w:r>
            <w:r w:rsidRPr="006B1950">
              <w:t>ляющего перевозку товаров (являющегося перевозчиком) и претендующего на статус УЭО, должны отвечать требованиям, которые предъявляются к тран</w:t>
            </w:r>
            <w:r w:rsidR="003869B8" w:rsidRPr="006B1950">
              <w:t xml:space="preserve"> </w:t>
            </w:r>
            <w:r w:rsidRPr="006B1950">
              <w:t>спортным средствам междуна</w:t>
            </w:r>
            <w:r w:rsidR="003869B8" w:rsidRPr="006B1950">
              <w:t xml:space="preserve"> </w:t>
            </w:r>
            <w:r w:rsidRPr="006B1950">
              <w:t>родной перевозки для пере</w:t>
            </w:r>
            <w:r w:rsidR="003869B8" w:rsidRPr="006B1950">
              <w:t xml:space="preserve"> </w:t>
            </w:r>
            <w:r w:rsidRPr="006B1950">
              <w:t>возки товаров под таможен</w:t>
            </w:r>
            <w:r w:rsidR="003869B8" w:rsidRPr="006B1950">
              <w:t xml:space="preserve"> </w:t>
            </w:r>
            <w:r w:rsidRPr="006B1950">
              <w:t>ными пломбами и печатями.</w:t>
            </w:r>
          </w:p>
        </w:tc>
      </w:tr>
      <w:tr w:rsidR="0007121A" w:rsidRPr="006B1950" w:rsidTr="003869B8">
        <w:trPr>
          <w:jc w:val="center"/>
        </w:trPr>
        <w:tc>
          <w:tcPr>
            <w:tcW w:w="2407" w:type="dxa"/>
            <w:tcBorders>
              <w:bottom w:val="nil"/>
            </w:tcBorders>
          </w:tcPr>
          <w:p w:rsidR="0007121A" w:rsidRPr="006B1950" w:rsidRDefault="0007121A" w:rsidP="001D0B67">
            <w:pPr>
              <w:ind w:firstLine="34"/>
              <w:jc w:val="both"/>
              <w:rPr>
                <w:i/>
              </w:rPr>
            </w:pPr>
            <w:r w:rsidRPr="006B1950">
              <w:rPr>
                <w:i/>
              </w:rPr>
              <w:t>Безопасность территории</w:t>
            </w:r>
          </w:p>
        </w:tc>
        <w:tc>
          <w:tcPr>
            <w:tcW w:w="3711" w:type="dxa"/>
            <w:tcBorders>
              <w:bottom w:val="nil"/>
            </w:tcBorders>
          </w:tcPr>
          <w:p w:rsidR="0007121A" w:rsidRPr="006B1950" w:rsidRDefault="0007121A" w:rsidP="001D0B67">
            <w:pPr>
              <w:ind w:firstLine="34"/>
              <w:jc w:val="both"/>
            </w:pPr>
            <w:r w:rsidRPr="006B1950">
              <w:t>В соответствии с собственной бизнес-моделью и анализом риска внедряет меры и проце</w:t>
            </w:r>
            <w:r w:rsidR="003869B8" w:rsidRPr="006B1950">
              <w:t xml:space="preserve"> </w:t>
            </w:r>
            <w:r w:rsidRPr="006B1950">
              <w:t>дуры обеспечения безопасности, направленные на обеспечение безопасности зданий и мони</w:t>
            </w:r>
            <w:r w:rsidR="003869B8" w:rsidRPr="006B1950">
              <w:t xml:space="preserve"> </w:t>
            </w:r>
            <w:r w:rsidRPr="006B1950">
              <w:t>торинг и контроль внешнего и внутреннего периметров, и пред</w:t>
            </w:r>
            <w:r w:rsidR="003869B8" w:rsidRPr="006B1950">
              <w:t xml:space="preserve"> </w:t>
            </w:r>
            <w:r w:rsidRPr="006B1950">
              <w:t>отвращающие несанкционирован</w:t>
            </w:r>
            <w:r w:rsidR="003869B8" w:rsidRPr="006B1950">
              <w:t xml:space="preserve"> </w:t>
            </w:r>
            <w:r w:rsidRPr="006B1950">
              <w:t>ный доступ к помещениям, транспортным средствам, погру</w:t>
            </w:r>
            <w:r w:rsidR="003869B8" w:rsidRPr="006B1950">
              <w:t xml:space="preserve"> </w:t>
            </w:r>
            <w:r w:rsidRPr="006B1950">
              <w:t>зочным площадкам и зонам раз</w:t>
            </w:r>
            <w:r w:rsidR="003869B8" w:rsidRPr="006B1950">
              <w:t xml:space="preserve"> </w:t>
            </w:r>
            <w:r w:rsidRPr="006B1950">
              <w:t>мещения грузов, который мог бы негативно сказаться на безопас</w:t>
            </w:r>
            <w:r w:rsidR="003869B8" w:rsidRPr="006B1950">
              <w:t xml:space="preserve"> </w:t>
            </w:r>
            <w:r w:rsidRPr="006B1950">
              <w:t xml:space="preserve">ности его участка цепи поставок. </w:t>
            </w:r>
          </w:p>
        </w:tc>
        <w:tc>
          <w:tcPr>
            <w:tcW w:w="3516" w:type="dxa"/>
            <w:tcBorders>
              <w:bottom w:val="nil"/>
            </w:tcBorders>
          </w:tcPr>
          <w:p w:rsidR="0007121A" w:rsidRPr="006B1950" w:rsidRDefault="0007121A" w:rsidP="001D0B67">
            <w:pPr>
              <w:ind w:firstLine="34"/>
              <w:jc w:val="both"/>
            </w:pPr>
            <w:r w:rsidRPr="006B1950">
              <w:t>Для УЭО II и III типа устанавливаются требования для сооружений, помещений и т.п.</w:t>
            </w:r>
          </w:p>
        </w:tc>
      </w:tr>
      <w:tr w:rsidR="003869B8" w:rsidRPr="006B1950" w:rsidTr="003869B8">
        <w:trPr>
          <w:jc w:val="center"/>
        </w:trPr>
        <w:tc>
          <w:tcPr>
            <w:tcW w:w="9634" w:type="dxa"/>
            <w:gridSpan w:val="3"/>
            <w:tcBorders>
              <w:top w:val="nil"/>
              <w:left w:val="nil"/>
              <w:right w:val="nil"/>
            </w:tcBorders>
          </w:tcPr>
          <w:p w:rsidR="003869B8" w:rsidRPr="006B1950" w:rsidRDefault="003869B8" w:rsidP="004C1870">
            <w:pPr>
              <w:ind w:hanging="110"/>
              <w:jc w:val="both"/>
              <w:rPr>
                <w:sz w:val="28"/>
                <w:szCs w:val="28"/>
              </w:rPr>
            </w:pPr>
            <w:r w:rsidRPr="006B1950">
              <w:rPr>
                <w:sz w:val="28"/>
                <w:szCs w:val="28"/>
              </w:rPr>
              <w:lastRenderedPageBreak/>
              <w:t>Продолжение таблицы 11</w:t>
            </w:r>
          </w:p>
          <w:p w:rsidR="003869B8" w:rsidRPr="006B1950" w:rsidRDefault="003869B8" w:rsidP="004C1870">
            <w:pPr>
              <w:ind w:hanging="110"/>
              <w:jc w:val="both"/>
              <w:rPr>
                <w:sz w:val="16"/>
                <w:szCs w:val="16"/>
              </w:rPr>
            </w:pPr>
          </w:p>
        </w:tc>
      </w:tr>
      <w:tr w:rsidR="003869B8" w:rsidRPr="006B1950" w:rsidTr="004C1870">
        <w:trPr>
          <w:jc w:val="center"/>
        </w:trPr>
        <w:tc>
          <w:tcPr>
            <w:tcW w:w="2407" w:type="dxa"/>
          </w:tcPr>
          <w:p w:rsidR="003869B8" w:rsidRPr="006B1950" w:rsidRDefault="003869B8" w:rsidP="004C1870">
            <w:pPr>
              <w:ind w:firstLine="34"/>
              <w:jc w:val="center"/>
            </w:pPr>
            <w:r w:rsidRPr="006B1950">
              <w:t>1</w:t>
            </w:r>
          </w:p>
        </w:tc>
        <w:tc>
          <w:tcPr>
            <w:tcW w:w="3711" w:type="dxa"/>
          </w:tcPr>
          <w:p w:rsidR="003869B8" w:rsidRPr="006B1950" w:rsidRDefault="003869B8" w:rsidP="004C1870">
            <w:pPr>
              <w:ind w:firstLine="34"/>
              <w:jc w:val="center"/>
            </w:pPr>
            <w:r w:rsidRPr="006B1950">
              <w:t>2</w:t>
            </w:r>
          </w:p>
        </w:tc>
        <w:tc>
          <w:tcPr>
            <w:tcW w:w="3516" w:type="dxa"/>
          </w:tcPr>
          <w:p w:rsidR="003869B8" w:rsidRPr="006B1950" w:rsidRDefault="003869B8" w:rsidP="004C1870">
            <w:pPr>
              <w:ind w:firstLine="34"/>
              <w:jc w:val="center"/>
            </w:pPr>
            <w:r w:rsidRPr="006B1950">
              <w:t>3</w:t>
            </w:r>
          </w:p>
        </w:tc>
      </w:tr>
      <w:tr w:rsidR="0007121A" w:rsidRPr="006B1950" w:rsidTr="003869B8">
        <w:trPr>
          <w:jc w:val="center"/>
        </w:trPr>
        <w:tc>
          <w:tcPr>
            <w:tcW w:w="2407" w:type="dxa"/>
          </w:tcPr>
          <w:p w:rsidR="0007121A" w:rsidRPr="006B1950" w:rsidRDefault="0007121A" w:rsidP="001D0B67">
            <w:pPr>
              <w:ind w:firstLine="34"/>
              <w:jc w:val="both"/>
              <w:rPr>
                <w:i/>
              </w:rPr>
            </w:pPr>
            <w:r w:rsidRPr="006B1950">
              <w:rPr>
                <w:i/>
              </w:rPr>
              <w:t>Надежные деловые партнеры</w:t>
            </w:r>
          </w:p>
        </w:tc>
        <w:tc>
          <w:tcPr>
            <w:tcW w:w="3711" w:type="dxa"/>
          </w:tcPr>
          <w:p w:rsidR="0007121A" w:rsidRPr="006B1950" w:rsidRDefault="0007121A" w:rsidP="001D0B67">
            <w:pPr>
              <w:ind w:firstLine="34"/>
              <w:jc w:val="both"/>
            </w:pPr>
            <w:r w:rsidRPr="006B1950">
              <w:t>Проверяет соответствующую коммерческую информацию, ка</w:t>
            </w:r>
            <w:r w:rsidR="003869B8" w:rsidRPr="006B1950">
              <w:t xml:space="preserve"> </w:t>
            </w:r>
            <w:r w:rsidRPr="006B1950">
              <w:t>сающуюся другой договариваю</w:t>
            </w:r>
            <w:r w:rsidR="003869B8" w:rsidRPr="006B1950">
              <w:t xml:space="preserve"> </w:t>
            </w:r>
            <w:r w:rsidRPr="006B1950">
              <w:t>щейся стороны, до вступления в договорные отношения, а также включение в соглашения о сот</w:t>
            </w:r>
            <w:r w:rsidR="003869B8" w:rsidRPr="006B1950">
              <w:t xml:space="preserve"> </w:t>
            </w:r>
            <w:r w:rsidRPr="006B1950">
              <w:t>рудничестве норм, обязывающих партнера соблюдать требования безопасности цепи поставок</w:t>
            </w:r>
          </w:p>
        </w:tc>
        <w:tc>
          <w:tcPr>
            <w:tcW w:w="3516" w:type="dxa"/>
          </w:tcPr>
          <w:p w:rsidR="0007121A" w:rsidRPr="006B1950" w:rsidRDefault="0007121A" w:rsidP="001D0B67">
            <w:pPr>
              <w:ind w:firstLine="34"/>
              <w:jc w:val="both"/>
            </w:pPr>
            <w:r w:rsidRPr="006B1950">
              <w:t>Подобные нормы отсутствуют</w:t>
            </w:r>
          </w:p>
        </w:tc>
      </w:tr>
      <w:tr w:rsidR="0007121A" w:rsidRPr="006B1950" w:rsidTr="003869B8">
        <w:trPr>
          <w:jc w:val="center"/>
        </w:trPr>
        <w:tc>
          <w:tcPr>
            <w:tcW w:w="2407" w:type="dxa"/>
          </w:tcPr>
          <w:p w:rsidR="0007121A" w:rsidRPr="006B1950" w:rsidRDefault="0007121A" w:rsidP="001D0B67">
            <w:pPr>
              <w:ind w:firstLine="34"/>
              <w:jc w:val="both"/>
              <w:rPr>
                <w:i/>
              </w:rPr>
            </w:pPr>
            <w:r w:rsidRPr="006B1950">
              <w:rPr>
                <w:i/>
              </w:rPr>
              <w:t>Проверка сотрудников</w:t>
            </w:r>
          </w:p>
        </w:tc>
        <w:tc>
          <w:tcPr>
            <w:tcW w:w="3711" w:type="dxa"/>
          </w:tcPr>
          <w:p w:rsidR="0007121A" w:rsidRPr="006B1950" w:rsidRDefault="0007121A" w:rsidP="001D0B67">
            <w:pPr>
              <w:ind w:firstLine="34"/>
              <w:jc w:val="both"/>
            </w:pPr>
            <w:r w:rsidRPr="006B1950">
              <w:t>УЭО в рамках законодательства должны проверять данные своих потенциальных сотрудников. Кроме того, они должны запретить несанкционированный доступ к объектам, погрузочным площадкам и зонам хранения груза, который мог бы негативно сказаться на безопасности их участка цепи поставок.</w:t>
            </w:r>
          </w:p>
        </w:tc>
        <w:tc>
          <w:tcPr>
            <w:tcW w:w="3516" w:type="dxa"/>
          </w:tcPr>
          <w:p w:rsidR="0007121A" w:rsidRPr="006B1950" w:rsidRDefault="0007121A" w:rsidP="001D0B67">
            <w:pPr>
              <w:ind w:firstLine="34"/>
              <w:jc w:val="both"/>
            </w:pPr>
            <w:r w:rsidRPr="006B1950">
              <w:t xml:space="preserve">Решением ЕЭК установлены требования к сотрудникам УЭО </w:t>
            </w:r>
          </w:p>
        </w:tc>
      </w:tr>
      <w:tr w:rsidR="0007121A" w:rsidRPr="006B1950" w:rsidTr="003869B8">
        <w:trPr>
          <w:jc w:val="center"/>
        </w:trPr>
        <w:tc>
          <w:tcPr>
            <w:tcW w:w="2407" w:type="dxa"/>
          </w:tcPr>
          <w:p w:rsidR="0007121A" w:rsidRPr="006B1950" w:rsidRDefault="0007121A" w:rsidP="001D0B67">
            <w:pPr>
              <w:ind w:firstLine="34"/>
              <w:jc w:val="both"/>
              <w:rPr>
                <w:i/>
              </w:rPr>
            </w:pPr>
            <w:r w:rsidRPr="006B1950">
              <w:rPr>
                <w:i/>
              </w:rPr>
              <w:t>Анализ и совершенствование</w:t>
            </w:r>
          </w:p>
        </w:tc>
        <w:tc>
          <w:tcPr>
            <w:tcW w:w="3711" w:type="dxa"/>
          </w:tcPr>
          <w:p w:rsidR="0007121A" w:rsidRPr="006B1950" w:rsidRDefault="0007121A" w:rsidP="001D0B67">
            <w:pPr>
              <w:ind w:firstLine="34"/>
              <w:jc w:val="both"/>
            </w:pPr>
            <w:r w:rsidRPr="006B1950">
              <w:t>Постоянный анализ и проведение работы по совершенствованию и улучшению своей деятельности</w:t>
            </w:r>
          </w:p>
        </w:tc>
        <w:tc>
          <w:tcPr>
            <w:tcW w:w="3516" w:type="dxa"/>
          </w:tcPr>
          <w:p w:rsidR="0007121A" w:rsidRPr="006B1950" w:rsidRDefault="0007121A" w:rsidP="001D0B67">
            <w:pPr>
              <w:ind w:firstLine="34"/>
              <w:jc w:val="both"/>
            </w:pPr>
            <w:r w:rsidRPr="006B1950">
              <w:t>Подобные нормы отсутствуют</w:t>
            </w:r>
          </w:p>
        </w:tc>
      </w:tr>
      <w:tr w:rsidR="007803CC" w:rsidRPr="006B1950" w:rsidTr="004C1870">
        <w:trPr>
          <w:jc w:val="center"/>
        </w:trPr>
        <w:tc>
          <w:tcPr>
            <w:tcW w:w="9634" w:type="dxa"/>
            <w:gridSpan w:val="3"/>
          </w:tcPr>
          <w:p w:rsidR="007803CC" w:rsidRPr="006B1950" w:rsidRDefault="007803CC" w:rsidP="009758B9">
            <w:pPr>
              <w:ind w:firstLine="599"/>
              <w:jc w:val="both"/>
            </w:pPr>
            <w:r w:rsidRPr="006B1950">
              <w:t>Примечание – Составлено автором на основе источников [9</w:t>
            </w:r>
            <w:r w:rsidR="009758B9" w:rsidRPr="006B1950">
              <w:t>6</w:t>
            </w:r>
            <w:r w:rsidR="00320610">
              <w:t>;</w:t>
            </w:r>
            <w:r w:rsidRPr="006B1950">
              <w:t xml:space="preserve"> 16</w:t>
            </w:r>
            <w:r w:rsidR="009758B9" w:rsidRPr="006B1950">
              <w:t>3</w:t>
            </w:r>
            <w:r w:rsidR="00320610">
              <w:t>;</w:t>
            </w:r>
            <w:r w:rsidRPr="006B1950">
              <w:t xml:space="preserve"> 1</w:t>
            </w:r>
            <w:r w:rsidR="009758B9" w:rsidRPr="006B1950">
              <w:t>70</w:t>
            </w:r>
            <w:r w:rsidR="00320610">
              <w:t>;</w:t>
            </w:r>
            <w:r w:rsidRPr="006B1950">
              <w:t xml:space="preserve"> 17</w:t>
            </w:r>
            <w:r w:rsidR="009758B9" w:rsidRPr="006B1950">
              <w:t>2</w:t>
            </w:r>
            <w:r w:rsidRPr="006B1950">
              <w:t>]</w:t>
            </w:r>
          </w:p>
        </w:tc>
      </w:tr>
    </w:tbl>
    <w:p w:rsidR="007803CC" w:rsidRPr="006B1950" w:rsidRDefault="007803CC" w:rsidP="007803CC">
      <w:pPr>
        <w:shd w:val="clear" w:color="auto" w:fill="FFFFFF" w:themeFill="background1"/>
        <w:ind w:firstLine="709"/>
        <w:jc w:val="both"/>
        <w:rPr>
          <w:sz w:val="28"/>
          <w:szCs w:val="28"/>
        </w:rPr>
      </w:pPr>
      <w:bookmarkStart w:id="49" w:name="_Hlk134095260"/>
    </w:p>
    <w:p w:rsidR="0007121A" w:rsidRPr="006B1950" w:rsidRDefault="0007121A" w:rsidP="007803CC">
      <w:pPr>
        <w:shd w:val="clear" w:color="auto" w:fill="FFFFFF" w:themeFill="background1"/>
        <w:ind w:firstLine="709"/>
        <w:jc w:val="both"/>
        <w:rPr>
          <w:sz w:val="28"/>
          <w:szCs w:val="28"/>
        </w:rPr>
      </w:pPr>
      <w:r w:rsidRPr="006B1950">
        <w:rPr>
          <w:sz w:val="28"/>
          <w:szCs w:val="28"/>
        </w:rPr>
        <w:t>Таким образом, основные условия, определенные ВТамО для УЭО, предусмотрены таможенным законодательством ЕАЭС. Однако исполнение таких условий происходит в режиме соблюдения установленных законодательством требований, а не добровольного соответствия им. Например, требования, установленные ЕЭК для сотрудников УЭО, или сохранности товаров. На наш взгляд, УЭО, осознавая важность и необходимость своего статуса и получаемых упрощений должен сам стремиться к формированию таких условий и отношений, которые бы обеспечивали его деятельность в безрисковой среде. Таможенный орган не должен обязывать юридическое лицо к тем или иным действиям, а лишь следить за тем, чтобы товары не подвергались никакому риску, возникшему из-за отсутствия контроля со стороны УЭО.</w:t>
      </w:r>
    </w:p>
    <w:p w:rsidR="0007121A" w:rsidRPr="006B1950" w:rsidRDefault="0007121A" w:rsidP="007803CC">
      <w:pPr>
        <w:shd w:val="clear" w:color="auto" w:fill="FFFFFF" w:themeFill="background1"/>
        <w:ind w:firstLine="709"/>
        <w:jc w:val="both"/>
        <w:rPr>
          <w:sz w:val="28"/>
          <w:szCs w:val="28"/>
        </w:rPr>
      </w:pPr>
      <w:r w:rsidRPr="006B1950">
        <w:rPr>
          <w:sz w:val="28"/>
          <w:szCs w:val="28"/>
        </w:rPr>
        <w:t>При этом необходимо отметить, что таможенные законодательство РК включает излишние требования, не предусмотренные международными соглашениями по упрощению таможенных процедур, и которые, возможно являются барьером для юридических лиц при принятии решения о получении статуса УЭО</w:t>
      </w:r>
      <w:bookmarkEnd w:id="49"/>
      <w:r w:rsidRPr="006B1950">
        <w:rPr>
          <w:sz w:val="28"/>
          <w:szCs w:val="28"/>
        </w:rPr>
        <w:t>:</w:t>
      </w:r>
    </w:p>
    <w:p w:rsidR="0007121A" w:rsidRPr="006B1950" w:rsidRDefault="007803CC" w:rsidP="007803CC">
      <w:pPr>
        <w:shd w:val="clear" w:color="auto" w:fill="FFFFFF" w:themeFill="background1"/>
        <w:ind w:firstLine="709"/>
        <w:jc w:val="both"/>
        <w:rPr>
          <w:sz w:val="28"/>
          <w:szCs w:val="28"/>
        </w:rPr>
      </w:pPr>
      <w:r w:rsidRPr="006B1950">
        <w:rPr>
          <w:sz w:val="28"/>
          <w:szCs w:val="28"/>
        </w:rPr>
        <w:t xml:space="preserve">– </w:t>
      </w:r>
      <w:r w:rsidR="0007121A" w:rsidRPr="006B1950">
        <w:rPr>
          <w:sz w:val="28"/>
          <w:szCs w:val="28"/>
        </w:rPr>
        <w:t>соответствие установленному пороговому значению коэффициента налоговой нагрузки за последние три года на день регистрации заявления;</w:t>
      </w:r>
    </w:p>
    <w:p w:rsidR="0007121A" w:rsidRPr="006B1950" w:rsidRDefault="007803CC" w:rsidP="007803CC">
      <w:pPr>
        <w:shd w:val="clear" w:color="auto" w:fill="FFFFFF" w:themeFill="background1"/>
        <w:ind w:firstLine="709"/>
        <w:jc w:val="both"/>
        <w:rPr>
          <w:sz w:val="28"/>
          <w:szCs w:val="28"/>
        </w:rPr>
      </w:pPr>
      <w:r w:rsidRPr="006B1950">
        <w:rPr>
          <w:sz w:val="28"/>
          <w:szCs w:val="28"/>
        </w:rPr>
        <w:t xml:space="preserve">– </w:t>
      </w:r>
      <w:r w:rsidR="0007121A" w:rsidRPr="006B1950">
        <w:rPr>
          <w:sz w:val="28"/>
          <w:szCs w:val="28"/>
        </w:rPr>
        <w:t xml:space="preserve">наличие обязательства о согласии на представление при таможенном декларировании копий таможенных деклараций страны отправления </w:t>
      </w:r>
      <w:r w:rsidR="0007121A" w:rsidRPr="006B1950">
        <w:rPr>
          <w:sz w:val="28"/>
          <w:szCs w:val="28"/>
        </w:rPr>
        <w:lastRenderedPageBreak/>
        <w:t>(происхождения, транзита) товаров, если заполнение такой таможенной декларации предусмотрено в стране отправления (происхождения, транзита);</w:t>
      </w:r>
    </w:p>
    <w:p w:rsidR="0007121A" w:rsidRPr="006B1950" w:rsidRDefault="007803CC" w:rsidP="007803CC">
      <w:pPr>
        <w:shd w:val="clear" w:color="auto" w:fill="FFFFFF" w:themeFill="background1"/>
        <w:ind w:firstLine="709"/>
        <w:jc w:val="both"/>
        <w:rPr>
          <w:sz w:val="28"/>
          <w:szCs w:val="28"/>
        </w:rPr>
      </w:pPr>
      <w:r w:rsidRPr="006B1950">
        <w:rPr>
          <w:sz w:val="28"/>
          <w:szCs w:val="28"/>
        </w:rPr>
        <w:t xml:space="preserve">– </w:t>
      </w:r>
      <w:r w:rsidR="0007121A" w:rsidRPr="006B1950">
        <w:rPr>
          <w:sz w:val="28"/>
          <w:szCs w:val="28"/>
        </w:rPr>
        <w:t>наличие договора (соглашения) о пользовании информационной систем</w:t>
      </w:r>
      <w:r w:rsidR="006B1950" w:rsidRPr="006B1950">
        <w:rPr>
          <w:sz w:val="28"/>
          <w:szCs w:val="28"/>
        </w:rPr>
        <w:t>ы</w:t>
      </w:r>
      <w:r w:rsidR="0007121A" w:rsidRPr="006B1950">
        <w:rPr>
          <w:sz w:val="28"/>
          <w:szCs w:val="28"/>
        </w:rPr>
        <w:t xml:space="preserve"> электронных счетов-фактур.</w:t>
      </w:r>
    </w:p>
    <w:p w:rsidR="0007121A" w:rsidRPr="006B1950" w:rsidRDefault="0007121A" w:rsidP="007803CC">
      <w:pPr>
        <w:shd w:val="clear" w:color="auto" w:fill="FFFFFF" w:themeFill="background1"/>
        <w:ind w:firstLine="709"/>
        <w:jc w:val="both"/>
        <w:rPr>
          <w:sz w:val="28"/>
          <w:szCs w:val="28"/>
        </w:rPr>
      </w:pPr>
      <w:r w:rsidRPr="006B1950">
        <w:rPr>
          <w:sz w:val="28"/>
          <w:szCs w:val="28"/>
        </w:rPr>
        <w:t>Если рассматривать преимущества, предусмотренные для УЭО рамочными стандартами ВТамО (в том числе и предоставляемые иными государственными органами), и сравнить их с существующими для УЭО РК, можно определить круг упрощений, которые не предусмотрены в таможенном законодательстве РК (</w:t>
      </w:r>
      <w:r w:rsidR="00F818B5" w:rsidRPr="006B1950">
        <w:rPr>
          <w:sz w:val="28"/>
          <w:szCs w:val="28"/>
        </w:rPr>
        <w:t>р</w:t>
      </w:r>
      <w:r w:rsidRPr="006B1950">
        <w:rPr>
          <w:sz w:val="28"/>
          <w:szCs w:val="28"/>
        </w:rPr>
        <w:t xml:space="preserve">исунок </w:t>
      </w:r>
      <w:r w:rsidR="00F818B5" w:rsidRPr="006B1950">
        <w:rPr>
          <w:sz w:val="28"/>
          <w:szCs w:val="28"/>
        </w:rPr>
        <w:t>2</w:t>
      </w:r>
      <w:r w:rsidR="00716739" w:rsidRPr="006B1950">
        <w:rPr>
          <w:sz w:val="28"/>
          <w:szCs w:val="28"/>
        </w:rPr>
        <w:t>5</w:t>
      </w:r>
      <w:r w:rsidRPr="006B1950">
        <w:rPr>
          <w:sz w:val="28"/>
          <w:szCs w:val="28"/>
        </w:rPr>
        <w:t>).</w:t>
      </w:r>
    </w:p>
    <w:p w:rsidR="003869B8" w:rsidRPr="006B1950" w:rsidRDefault="003869B8" w:rsidP="007803CC">
      <w:pPr>
        <w:shd w:val="clear" w:color="auto" w:fill="FFFFFF" w:themeFill="background1"/>
        <w:ind w:firstLine="709"/>
        <w:jc w:val="both"/>
        <w:rPr>
          <w:sz w:val="28"/>
          <w:szCs w:val="28"/>
        </w:rPr>
      </w:pPr>
    </w:p>
    <w:p w:rsidR="0007121A" w:rsidRPr="006B1950" w:rsidRDefault="0007121A" w:rsidP="0007121A">
      <w:pPr>
        <w:shd w:val="clear" w:color="auto" w:fill="FFFFFF" w:themeFill="background1"/>
        <w:jc w:val="both"/>
        <w:rPr>
          <w:sz w:val="28"/>
          <w:szCs w:val="28"/>
        </w:rPr>
      </w:pPr>
      <w:r w:rsidRPr="006B1950">
        <w:rPr>
          <w:noProof/>
          <w:sz w:val="28"/>
          <w:szCs w:val="28"/>
          <w:lang w:eastAsia="ru-RU"/>
        </w:rPr>
        <w:drawing>
          <wp:inline distT="0" distB="0" distL="0" distR="0" wp14:anchorId="61C485DE" wp14:editId="4B507B2D">
            <wp:extent cx="6118860" cy="2682240"/>
            <wp:effectExtent l="19050" t="0" r="15240" b="0"/>
            <wp:docPr id="54" name="Схема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27103D" w:rsidRPr="006B1950" w:rsidRDefault="0027103D" w:rsidP="007803CC">
      <w:pPr>
        <w:jc w:val="center"/>
        <w:rPr>
          <w:sz w:val="28"/>
        </w:rPr>
      </w:pPr>
      <w:r w:rsidRPr="006B1950">
        <w:rPr>
          <w:sz w:val="28"/>
        </w:rPr>
        <w:t>Рисунок 25</w:t>
      </w:r>
      <w:r w:rsidR="007803CC" w:rsidRPr="006B1950">
        <w:rPr>
          <w:sz w:val="28"/>
        </w:rPr>
        <w:t xml:space="preserve"> –</w:t>
      </w:r>
      <w:r w:rsidRPr="006B1950">
        <w:rPr>
          <w:sz w:val="28"/>
        </w:rPr>
        <w:t xml:space="preserve"> Упрощения для УЭО, отсутствующие к таможенном законодательстве ЕАЭС и Казахстана</w:t>
      </w:r>
    </w:p>
    <w:p w:rsidR="007803CC" w:rsidRPr="006B1950" w:rsidRDefault="007803CC" w:rsidP="0007121A">
      <w:pPr>
        <w:ind w:firstLine="709"/>
        <w:jc w:val="both"/>
        <w:rPr>
          <w:sz w:val="16"/>
          <w:szCs w:val="16"/>
        </w:rPr>
      </w:pPr>
    </w:p>
    <w:p w:rsidR="0007121A" w:rsidRPr="006B1950" w:rsidRDefault="0007121A" w:rsidP="0007121A">
      <w:pPr>
        <w:ind w:firstLine="709"/>
        <w:jc w:val="both"/>
      </w:pPr>
      <w:r w:rsidRPr="006B1950">
        <w:t xml:space="preserve">Примечание </w:t>
      </w:r>
      <w:r w:rsidR="007803CC" w:rsidRPr="006B1950">
        <w:t xml:space="preserve">– Составлено </w:t>
      </w:r>
      <w:r w:rsidRPr="006B1950">
        <w:t>автором на основе источников [</w:t>
      </w:r>
      <w:r w:rsidR="00EF6E68" w:rsidRPr="006B1950">
        <w:t>16</w:t>
      </w:r>
      <w:r w:rsidR="009758B9" w:rsidRPr="006B1950">
        <w:t>3</w:t>
      </w:r>
      <w:r w:rsidRPr="006B1950">
        <w:t>]</w:t>
      </w:r>
    </w:p>
    <w:p w:rsidR="0007121A" w:rsidRPr="006B1950" w:rsidRDefault="0007121A" w:rsidP="0007121A">
      <w:pPr>
        <w:shd w:val="clear" w:color="auto" w:fill="FFFFFF" w:themeFill="background1"/>
        <w:ind w:firstLine="567"/>
        <w:jc w:val="both"/>
        <w:rPr>
          <w:sz w:val="28"/>
          <w:szCs w:val="28"/>
        </w:rPr>
      </w:pPr>
      <w:bookmarkStart w:id="50" w:name="_Hlk134095277"/>
    </w:p>
    <w:p w:rsidR="0007121A" w:rsidRPr="006B1950" w:rsidRDefault="0007121A" w:rsidP="007803CC">
      <w:pPr>
        <w:shd w:val="clear" w:color="auto" w:fill="FFFFFF" w:themeFill="background1"/>
        <w:ind w:firstLine="709"/>
        <w:jc w:val="both"/>
        <w:rPr>
          <w:sz w:val="28"/>
          <w:szCs w:val="28"/>
        </w:rPr>
      </w:pPr>
      <w:r w:rsidRPr="006B1950">
        <w:rPr>
          <w:sz w:val="28"/>
          <w:szCs w:val="28"/>
        </w:rPr>
        <w:t xml:space="preserve">Анализ </w:t>
      </w:r>
      <w:r w:rsidR="007803CC" w:rsidRPr="006B1950">
        <w:rPr>
          <w:sz w:val="28"/>
          <w:szCs w:val="28"/>
        </w:rPr>
        <w:t>(</w:t>
      </w:r>
      <w:r w:rsidRPr="006B1950">
        <w:rPr>
          <w:sz w:val="28"/>
          <w:szCs w:val="28"/>
        </w:rPr>
        <w:t xml:space="preserve">Приложения </w:t>
      </w:r>
      <w:r w:rsidR="001600DF">
        <w:rPr>
          <w:sz w:val="28"/>
          <w:szCs w:val="28"/>
        </w:rPr>
        <w:t>Н</w:t>
      </w:r>
      <w:r w:rsidR="007803CC" w:rsidRPr="006B1950">
        <w:rPr>
          <w:sz w:val="28"/>
          <w:szCs w:val="28"/>
        </w:rPr>
        <w:t>)</w:t>
      </w:r>
      <w:r w:rsidRPr="006B1950">
        <w:rPr>
          <w:sz w:val="28"/>
          <w:szCs w:val="28"/>
        </w:rPr>
        <w:t xml:space="preserve"> и рисунка </w:t>
      </w:r>
      <w:r w:rsidR="00716739" w:rsidRPr="006B1950">
        <w:rPr>
          <w:sz w:val="28"/>
          <w:szCs w:val="28"/>
        </w:rPr>
        <w:t>25</w:t>
      </w:r>
      <w:r w:rsidRPr="006B1950">
        <w:rPr>
          <w:sz w:val="28"/>
          <w:szCs w:val="28"/>
        </w:rPr>
        <w:t xml:space="preserve"> показали, что основные виды упрощений предусмотрены таможенным законодательством ЕАЭС и РК. Таким образом, можно сделать вывод, что </w:t>
      </w:r>
      <w:r w:rsidR="006B1950" w:rsidRPr="006B1950">
        <w:rPr>
          <w:sz w:val="28"/>
          <w:szCs w:val="28"/>
        </w:rPr>
        <w:t>упрощения</w:t>
      </w:r>
      <w:r w:rsidRPr="006B1950">
        <w:rPr>
          <w:sz w:val="28"/>
          <w:szCs w:val="28"/>
        </w:rPr>
        <w:t xml:space="preserve"> для лица, обладающего статусом УЭО, являются значимым инструментом в облегчении совершения таможенных операций и могут служить стимулом для включения в реестр УЭО.</w:t>
      </w:r>
    </w:p>
    <w:p w:rsidR="0007121A" w:rsidRPr="006B1950" w:rsidRDefault="0007121A" w:rsidP="007803CC">
      <w:pPr>
        <w:shd w:val="clear" w:color="auto" w:fill="FFFFFF" w:themeFill="background1"/>
        <w:ind w:firstLine="709"/>
        <w:jc w:val="both"/>
        <w:rPr>
          <w:sz w:val="28"/>
          <w:szCs w:val="28"/>
        </w:rPr>
      </w:pPr>
      <w:r w:rsidRPr="006B1950">
        <w:rPr>
          <w:sz w:val="28"/>
          <w:szCs w:val="28"/>
        </w:rPr>
        <w:t xml:space="preserve">Следовательно, причина, сдерживающая развитие института УЭО в Казахстане, может заключаться в условиях включения в реестр УЭО. Ранее мы рассмотрели основные из них и выделили излишние по нашему видению. При этом новым </w:t>
      </w:r>
      <w:r w:rsidR="006B1950" w:rsidRPr="006B1950">
        <w:rPr>
          <w:sz w:val="28"/>
          <w:szCs w:val="28"/>
        </w:rPr>
        <w:t xml:space="preserve">(по сравнению с таможенным законодательством таможенного союза) </w:t>
      </w:r>
      <w:r w:rsidRPr="006B1950">
        <w:rPr>
          <w:sz w:val="28"/>
          <w:szCs w:val="28"/>
        </w:rPr>
        <w:t>в списке таких условий является подтверждение финансовой устойчивости. Данный вопрос требует дополнительного рассмотрения в работе.</w:t>
      </w:r>
    </w:p>
    <w:bookmarkEnd w:id="50"/>
    <w:p w:rsidR="0007121A" w:rsidRPr="006B1950" w:rsidRDefault="0007121A" w:rsidP="007803CC">
      <w:pPr>
        <w:shd w:val="clear" w:color="auto" w:fill="FFFFFF" w:themeFill="background1"/>
        <w:ind w:firstLine="709"/>
        <w:jc w:val="both"/>
        <w:rPr>
          <w:sz w:val="28"/>
          <w:szCs w:val="28"/>
        </w:rPr>
      </w:pPr>
      <w:r w:rsidRPr="006B1950">
        <w:rPr>
          <w:sz w:val="28"/>
          <w:szCs w:val="28"/>
        </w:rPr>
        <w:t xml:space="preserve">Ранее нами опубликована статья, в которой мы рассмотрели особенности понятия финансовой устойчивости, предложили авторское ее понятие в контексте таможенного регулирования, а также провели сравнение ее свойств с таким инструментом </w:t>
      </w:r>
      <w:r w:rsidR="006B1950" w:rsidRPr="006B1950">
        <w:rPr>
          <w:sz w:val="28"/>
          <w:szCs w:val="28"/>
        </w:rPr>
        <w:t xml:space="preserve">таможенного регулирования внешней торговли </w:t>
      </w:r>
      <w:r w:rsidRPr="006B1950">
        <w:rPr>
          <w:sz w:val="28"/>
          <w:szCs w:val="28"/>
        </w:rPr>
        <w:t xml:space="preserve">как обеспечение обязанностей УЭО. </w:t>
      </w:r>
    </w:p>
    <w:p w:rsidR="0007121A" w:rsidRPr="006B1950" w:rsidRDefault="0007121A" w:rsidP="007803CC">
      <w:pPr>
        <w:tabs>
          <w:tab w:val="left" w:pos="0"/>
        </w:tabs>
        <w:ind w:firstLine="709"/>
        <w:jc w:val="both"/>
        <w:rPr>
          <w:sz w:val="28"/>
        </w:rPr>
      </w:pPr>
      <w:bookmarkStart w:id="51" w:name="_Hlk134095293"/>
      <w:r w:rsidRPr="006B1950">
        <w:rPr>
          <w:sz w:val="28"/>
        </w:rPr>
        <w:lastRenderedPageBreak/>
        <w:t xml:space="preserve">Таким образом, финансовая устойчивость предприятия как одно из условий включения в реестр УЭО второго и третьего типа – это долгосрочная способность юридического лица безотлагательно и в полном объеме исполнять обязанность по уплате </w:t>
      </w:r>
      <w:r w:rsidR="006B1950">
        <w:rPr>
          <w:sz w:val="28"/>
        </w:rPr>
        <w:t>ТПиН</w:t>
      </w:r>
      <w:r w:rsidRPr="006B1950">
        <w:rPr>
          <w:sz w:val="28"/>
        </w:rPr>
        <w:t xml:space="preserve"> на ряду с развитием предприятия, основанном на получении прибыли </w:t>
      </w:r>
      <w:bookmarkEnd w:id="51"/>
      <w:r w:rsidRPr="006B1950">
        <w:rPr>
          <w:sz w:val="28"/>
          <w:szCs w:val="28"/>
        </w:rPr>
        <w:t>[</w:t>
      </w:r>
      <w:r w:rsidR="00EF6E68" w:rsidRPr="006B1950">
        <w:rPr>
          <w:sz w:val="28"/>
          <w:szCs w:val="28"/>
        </w:rPr>
        <w:t>17</w:t>
      </w:r>
      <w:r w:rsidR="009758B9" w:rsidRPr="006B1950">
        <w:rPr>
          <w:sz w:val="28"/>
          <w:szCs w:val="28"/>
        </w:rPr>
        <w:t>3</w:t>
      </w:r>
      <w:r w:rsidRPr="006B1950">
        <w:rPr>
          <w:sz w:val="28"/>
          <w:szCs w:val="28"/>
        </w:rPr>
        <w:t>]</w:t>
      </w:r>
      <w:r w:rsidRPr="006B1950">
        <w:rPr>
          <w:sz w:val="28"/>
        </w:rPr>
        <w:t xml:space="preserve">. Подтверждение финансовой устойчивости юридического лица, претендующего на получение статуса УЭО, является значительным упрощением финансового характера для предприятия. Данное новшество таможенного законодательства позволяет участнику внешнеэкономической деятельности избежать расходов, связанных с необходимостью предоставления обеспечения исполнения обязанностей УЭО в виде банковской гарантии, денег или иных способов. </w:t>
      </w:r>
    </w:p>
    <w:p w:rsidR="0007121A" w:rsidRPr="006B1950" w:rsidRDefault="0007121A" w:rsidP="007803CC">
      <w:pPr>
        <w:tabs>
          <w:tab w:val="left" w:pos="0"/>
        </w:tabs>
        <w:ind w:firstLine="709"/>
        <w:jc w:val="both"/>
        <w:rPr>
          <w:sz w:val="28"/>
        </w:rPr>
      </w:pPr>
      <w:r w:rsidRPr="006B1950">
        <w:rPr>
          <w:sz w:val="28"/>
        </w:rPr>
        <w:t>Финансовая устойчивость в ЕАЭС определяется в соответствии с Решением Совета Евразийской экономической комиссии от 15 сентября 2017 года №65 «Об утверждении Порядка определения финансовой устойчивости юридического лица, претендующего на включение в реестр уполномоченных экономических операторов, и значений, характеризующих финансовую устойчивость и необходимых для включения в этот реестр» (Решение). Согласно данному Решению определяются абсолютные и относительные показатели, при соответствии которым юридическому лицу присуждаются соответствующие баллы. Юридическое лицо признается финансово устойчивым, если значение совокупного показателя, представляющее собой сумму показателей финансовой устойчивости, составляет не менее 50 баллов [</w:t>
      </w:r>
      <w:r w:rsidR="00EF6E68" w:rsidRPr="006B1950">
        <w:rPr>
          <w:sz w:val="28"/>
        </w:rPr>
        <w:t>17</w:t>
      </w:r>
      <w:r w:rsidR="009758B9" w:rsidRPr="006B1950">
        <w:rPr>
          <w:sz w:val="28"/>
        </w:rPr>
        <w:t>4</w:t>
      </w:r>
      <w:r w:rsidRPr="006B1950">
        <w:rPr>
          <w:sz w:val="28"/>
        </w:rPr>
        <w:t xml:space="preserve">]. Система показателей финансовой устойчивости представлена в </w:t>
      </w:r>
      <w:r w:rsidR="00E62651" w:rsidRPr="006B1950">
        <w:rPr>
          <w:sz w:val="28"/>
        </w:rPr>
        <w:t>(</w:t>
      </w:r>
      <w:r w:rsidRPr="006B1950">
        <w:rPr>
          <w:sz w:val="28"/>
        </w:rPr>
        <w:t xml:space="preserve">Приложении </w:t>
      </w:r>
      <w:r w:rsidR="001600DF">
        <w:rPr>
          <w:sz w:val="28"/>
        </w:rPr>
        <w:t>Р</w:t>
      </w:r>
      <w:r w:rsidR="00E62651" w:rsidRPr="006B1950">
        <w:rPr>
          <w:sz w:val="28"/>
        </w:rPr>
        <w:t>)</w:t>
      </w:r>
      <w:r w:rsidRPr="006B1950">
        <w:rPr>
          <w:sz w:val="28"/>
        </w:rPr>
        <w:t>.</w:t>
      </w:r>
    </w:p>
    <w:p w:rsidR="0007121A" w:rsidRPr="006B1950" w:rsidRDefault="0007121A" w:rsidP="007803CC">
      <w:pPr>
        <w:tabs>
          <w:tab w:val="left" w:pos="0"/>
        </w:tabs>
        <w:ind w:firstLine="709"/>
        <w:jc w:val="both"/>
        <w:rPr>
          <w:sz w:val="28"/>
        </w:rPr>
      </w:pPr>
      <w:r w:rsidRPr="006B1950">
        <w:rPr>
          <w:sz w:val="28"/>
        </w:rPr>
        <w:t>Данные показатели и коэффициенты предусмотрены для того, чтобы определить, насколько лицо, претендующее на получение статуса УЭО, способно в полном объеме исполнить возникшую обязанность по уплате ТПиН. Источником информации для расчета показателей явля</w:t>
      </w:r>
      <w:r w:rsidR="006B1950">
        <w:rPr>
          <w:sz w:val="28"/>
        </w:rPr>
        <w:t>ю</w:t>
      </w:r>
      <w:r w:rsidRPr="006B1950">
        <w:rPr>
          <w:sz w:val="28"/>
        </w:rPr>
        <w:t>тся согласно Решения сведения, содержащиеся в бухгалтерской (финансовой) отчетности, которая составляется в соответствии с законодательством государств ЕАЭС. Кроме того, по желанию заявителя может быть составлен независимый аудиторский отчет.</w:t>
      </w:r>
    </w:p>
    <w:p w:rsidR="0007121A" w:rsidRPr="006B1950" w:rsidRDefault="0007121A" w:rsidP="007803CC">
      <w:pPr>
        <w:tabs>
          <w:tab w:val="left" w:pos="0"/>
        </w:tabs>
        <w:ind w:firstLine="709"/>
        <w:jc w:val="both"/>
        <w:rPr>
          <w:sz w:val="28"/>
        </w:rPr>
      </w:pPr>
      <w:r w:rsidRPr="006B1950">
        <w:rPr>
          <w:sz w:val="28"/>
        </w:rPr>
        <w:t>При этом, на наш взгляд, абсолютные показатели требуют постоянного пересмотра в связи с изменением курса валют, от которых зависит сформированные в Решении</w:t>
      </w:r>
      <w:r w:rsidR="006B1950">
        <w:rPr>
          <w:sz w:val="28"/>
        </w:rPr>
        <w:t xml:space="preserve"> баллы</w:t>
      </w:r>
      <w:r w:rsidRPr="006B1950">
        <w:rPr>
          <w:sz w:val="28"/>
        </w:rPr>
        <w:t xml:space="preserve">, например, размер чистых активов или уставного капитала. Кроме того, из-за разницы в курсах валют в странах ЕАЭС может сложится вероятность неравномерного формирования таких абсолютных показателей, что приведет к </w:t>
      </w:r>
      <w:r w:rsidR="006B1950">
        <w:rPr>
          <w:sz w:val="28"/>
        </w:rPr>
        <w:t>различию</w:t>
      </w:r>
      <w:r w:rsidRPr="006B1950">
        <w:rPr>
          <w:sz w:val="28"/>
        </w:rPr>
        <w:t xml:space="preserve"> условий по включению в реестр УЭО для юридических лиц государств ЕАЭС.</w:t>
      </w:r>
    </w:p>
    <w:p w:rsidR="00EF6FC2" w:rsidRPr="006B1950" w:rsidRDefault="00EF6FC2" w:rsidP="007803CC">
      <w:pPr>
        <w:tabs>
          <w:tab w:val="left" w:pos="9498"/>
        </w:tabs>
        <w:ind w:firstLine="709"/>
        <w:jc w:val="both"/>
        <w:rPr>
          <w:sz w:val="28"/>
        </w:rPr>
      </w:pPr>
      <w:r w:rsidRPr="006B1950">
        <w:rPr>
          <w:sz w:val="28"/>
        </w:rPr>
        <w:t xml:space="preserve">В таблице </w:t>
      </w:r>
      <w:r w:rsidR="00430161" w:rsidRPr="006B1950">
        <w:rPr>
          <w:sz w:val="28"/>
        </w:rPr>
        <w:t>12</w:t>
      </w:r>
      <w:r w:rsidRPr="006B1950">
        <w:rPr>
          <w:sz w:val="28"/>
        </w:rPr>
        <w:t xml:space="preserve"> показано соотношение размера чистых активов на примере пяти действующих предприятий Казахстана.</w:t>
      </w:r>
    </w:p>
    <w:p w:rsidR="00EF6FC2" w:rsidRPr="006B1950" w:rsidRDefault="00EF6FC2" w:rsidP="00EF6FC2">
      <w:pPr>
        <w:tabs>
          <w:tab w:val="left" w:pos="9498"/>
        </w:tabs>
        <w:ind w:firstLine="567"/>
        <w:jc w:val="both"/>
        <w:rPr>
          <w:sz w:val="28"/>
        </w:rPr>
      </w:pPr>
    </w:p>
    <w:p w:rsidR="00EF6FC2" w:rsidRPr="006B1950" w:rsidRDefault="00EF6FC2" w:rsidP="005B7ED2">
      <w:pPr>
        <w:tabs>
          <w:tab w:val="left" w:pos="9498"/>
        </w:tabs>
        <w:jc w:val="both"/>
        <w:rPr>
          <w:sz w:val="28"/>
        </w:rPr>
      </w:pPr>
      <w:r w:rsidRPr="006B1950">
        <w:rPr>
          <w:sz w:val="28"/>
        </w:rPr>
        <w:t xml:space="preserve">Таблица </w:t>
      </w:r>
      <w:r w:rsidR="00430161" w:rsidRPr="006B1950">
        <w:rPr>
          <w:sz w:val="28"/>
        </w:rPr>
        <w:t>12</w:t>
      </w:r>
      <w:r w:rsidRPr="006B1950">
        <w:rPr>
          <w:sz w:val="28"/>
        </w:rPr>
        <w:t xml:space="preserve"> </w:t>
      </w:r>
      <w:r w:rsidR="005B7ED2" w:rsidRPr="006B1950">
        <w:rPr>
          <w:sz w:val="28"/>
        </w:rPr>
        <w:t>–</w:t>
      </w:r>
      <w:r w:rsidRPr="006B1950">
        <w:rPr>
          <w:sz w:val="28"/>
        </w:rPr>
        <w:t xml:space="preserve"> Показатель «Размер чистых активов» отдельных предприятий за 2019-2021 годы,</w:t>
      </w:r>
      <w:r w:rsidRPr="006B1950">
        <w:rPr>
          <w:color w:val="000000"/>
        </w:rPr>
        <w:t xml:space="preserve"> </w:t>
      </w:r>
      <w:r w:rsidRPr="006B1950">
        <w:rPr>
          <w:sz w:val="28"/>
        </w:rPr>
        <w:t>млн. тенге</w:t>
      </w:r>
    </w:p>
    <w:p w:rsidR="00EF6FC2" w:rsidRPr="006B1950" w:rsidRDefault="00EF6FC2" w:rsidP="00EF6FC2">
      <w:pPr>
        <w:tabs>
          <w:tab w:val="left" w:pos="9498"/>
        </w:tabs>
        <w:ind w:firstLine="567"/>
        <w:jc w:val="both"/>
        <w:rPr>
          <w:sz w:val="16"/>
          <w:szCs w:val="16"/>
        </w:rPr>
      </w:pPr>
    </w:p>
    <w:tbl>
      <w:tblPr>
        <w:tblW w:w="9611" w:type="dxa"/>
        <w:tblInd w:w="136" w:type="dxa"/>
        <w:tblLook w:val="04A0" w:firstRow="1" w:lastRow="0" w:firstColumn="1" w:lastColumn="0" w:noHBand="0" w:noVBand="1"/>
      </w:tblPr>
      <w:tblGrid>
        <w:gridCol w:w="3962"/>
        <w:gridCol w:w="1190"/>
        <w:gridCol w:w="1189"/>
        <w:gridCol w:w="1178"/>
        <w:gridCol w:w="2092"/>
      </w:tblGrid>
      <w:tr w:rsidR="00EF6FC2" w:rsidRPr="006B1950" w:rsidTr="007803CC">
        <w:trPr>
          <w:trHeight w:val="146"/>
        </w:trPr>
        <w:tc>
          <w:tcPr>
            <w:tcW w:w="3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6FC2" w:rsidRPr="006B1950" w:rsidRDefault="00EF6FC2" w:rsidP="005B7ED2">
            <w:pPr>
              <w:jc w:val="center"/>
              <w:rPr>
                <w:color w:val="000000"/>
              </w:rPr>
            </w:pPr>
            <w:r w:rsidRPr="006B1950">
              <w:rPr>
                <w:color w:val="000000"/>
              </w:rPr>
              <w:lastRenderedPageBreak/>
              <w:t>Наименование предприятия</w:t>
            </w:r>
          </w:p>
        </w:tc>
        <w:tc>
          <w:tcPr>
            <w:tcW w:w="119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EF6FC2" w:rsidRPr="006B1950" w:rsidRDefault="00EF6FC2" w:rsidP="005B7ED2">
            <w:pPr>
              <w:jc w:val="center"/>
              <w:rPr>
                <w:color w:val="000000"/>
              </w:rPr>
            </w:pPr>
            <w:r w:rsidRPr="006B1950">
              <w:rPr>
                <w:color w:val="000000"/>
              </w:rPr>
              <w:t>2019</w:t>
            </w:r>
            <w:r w:rsidR="005B7ED2" w:rsidRPr="006B1950">
              <w:rPr>
                <w:color w:val="000000"/>
              </w:rPr>
              <w:t xml:space="preserve"> год</w:t>
            </w:r>
          </w:p>
        </w:tc>
        <w:tc>
          <w:tcPr>
            <w:tcW w:w="1189" w:type="dxa"/>
            <w:tcBorders>
              <w:top w:val="single" w:sz="8" w:space="0" w:color="auto"/>
              <w:left w:val="nil"/>
              <w:bottom w:val="single" w:sz="8" w:space="0" w:color="auto"/>
              <w:right w:val="single" w:sz="8" w:space="0" w:color="auto"/>
            </w:tcBorders>
            <w:shd w:val="clear" w:color="auto" w:fill="auto"/>
            <w:vAlign w:val="center"/>
            <w:hideMark/>
          </w:tcPr>
          <w:p w:rsidR="00EF6FC2" w:rsidRPr="006B1950" w:rsidRDefault="00EF6FC2" w:rsidP="005B7ED2">
            <w:pPr>
              <w:jc w:val="center"/>
              <w:rPr>
                <w:color w:val="000000"/>
              </w:rPr>
            </w:pPr>
            <w:r w:rsidRPr="006B1950">
              <w:rPr>
                <w:color w:val="000000"/>
              </w:rPr>
              <w:t>2020</w:t>
            </w:r>
            <w:r w:rsidR="005B7ED2" w:rsidRPr="006B1950">
              <w:rPr>
                <w:color w:val="000000"/>
              </w:rPr>
              <w:t xml:space="preserve"> год</w:t>
            </w:r>
          </w:p>
        </w:tc>
        <w:tc>
          <w:tcPr>
            <w:tcW w:w="1178" w:type="dxa"/>
            <w:tcBorders>
              <w:top w:val="single" w:sz="8" w:space="0" w:color="auto"/>
              <w:left w:val="nil"/>
              <w:bottom w:val="single" w:sz="8" w:space="0" w:color="auto"/>
              <w:right w:val="single" w:sz="8" w:space="0" w:color="auto"/>
            </w:tcBorders>
            <w:shd w:val="clear" w:color="auto" w:fill="auto"/>
            <w:vAlign w:val="center"/>
            <w:hideMark/>
          </w:tcPr>
          <w:p w:rsidR="00EF6FC2" w:rsidRPr="006B1950" w:rsidRDefault="00EF6FC2" w:rsidP="005B7ED2">
            <w:pPr>
              <w:jc w:val="center"/>
              <w:rPr>
                <w:color w:val="000000"/>
              </w:rPr>
            </w:pPr>
            <w:r w:rsidRPr="006B1950">
              <w:rPr>
                <w:color w:val="000000"/>
              </w:rPr>
              <w:t>2021</w:t>
            </w:r>
            <w:r w:rsidR="005B7ED2" w:rsidRPr="006B1950">
              <w:rPr>
                <w:color w:val="000000"/>
              </w:rPr>
              <w:t xml:space="preserve"> год</w:t>
            </w:r>
          </w:p>
        </w:tc>
        <w:tc>
          <w:tcPr>
            <w:tcW w:w="2092" w:type="dxa"/>
            <w:tcBorders>
              <w:top w:val="single" w:sz="8" w:space="0" w:color="auto"/>
              <w:left w:val="nil"/>
              <w:bottom w:val="single" w:sz="8" w:space="0" w:color="auto"/>
              <w:right w:val="single" w:sz="8" w:space="0" w:color="auto"/>
            </w:tcBorders>
            <w:shd w:val="clear" w:color="auto" w:fill="auto"/>
            <w:vAlign w:val="center"/>
            <w:hideMark/>
          </w:tcPr>
          <w:p w:rsidR="00EF6FC2" w:rsidRPr="006B1950" w:rsidRDefault="00EF6FC2" w:rsidP="005B7ED2">
            <w:pPr>
              <w:jc w:val="center"/>
              <w:rPr>
                <w:color w:val="000000"/>
              </w:rPr>
            </w:pPr>
            <w:r w:rsidRPr="006B1950">
              <w:rPr>
                <w:color w:val="000000"/>
              </w:rPr>
              <w:t>Среднегодовое значение</w:t>
            </w:r>
          </w:p>
        </w:tc>
      </w:tr>
      <w:tr w:rsidR="00EF6FC2" w:rsidRPr="006B1950" w:rsidTr="007803CC">
        <w:trPr>
          <w:trHeight w:val="50"/>
        </w:trPr>
        <w:tc>
          <w:tcPr>
            <w:tcW w:w="396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EF6FC2" w:rsidRPr="006B1950" w:rsidRDefault="00EF6FC2" w:rsidP="00444813">
            <w:pPr>
              <w:jc w:val="both"/>
              <w:rPr>
                <w:color w:val="000000"/>
              </w:rPr>
            </w:pPr>
            <w:r w:rsidRPr="006B1950">
              <w:rPr>
                <w:color w:val="000000"/>
              </w:rPr>
              <w:t>АО «Рахат»</w:t>
            </w:r>
          </w:p>
        </w:tc>
        <w:tc>
          <w:tcPr>
            <w:tcW w:w="1190" w:type="dxa"/>
            <w:tcBorders>
              <w:top w:val="nil"/>
              <w:left w:val="nil"/>
              <w:bottom w:val="single" w:sz="8" w:space="0" w:color="auto"/>
              <w:right w:val="single" w:sz="8" w:space="0" w:color="auto"/>
            </w:tcBorders>
            <w:shd w:val="clear" w:color="auto" w:fill="auto"/>
            <w:vAlign w:val="center"/>
            <w:hideMark/>
          </w:tcPr>
          <w:p w:rsidR="00EF6FC2" w:rsidRPr="006B1950" w:rsidRDefault="00EF6FC2" w:rsidP="00444813">
            <w:pPr>
              <w:jc w:val="center"/>
              <w:rPr>
                <w:color w:val="000000"/>
              </w:rPr>
            </w:pPr>
            <w:r w:rsidRPr="006B1950">
              <w:rPr>
                <w:color w:val="000000"/>
              </w:rPr>
              <w:t>45 752</w:t>
            </w:r>
          </w:p>
        </w:tc>
        <w:tc>
          <w:tcPr>
            <w:tcW w:w="1189" w:type="dxa"/>
            <w:tcBorders>
              <w:top w:val="nil"/>
              <w:left w:val="nil"/>
              <w:bottom w:val="single" w:sz="8" w:space="0" w:color="auto"/>
              <w:right w:val="single" w:sz="8" w:space="0" w:color="auto"/>
            </w:tcBorders>
            <w:shd w:val="clear" w:color="auto" w:fill="auto"/>
            <w:vAlign w:val="center"/>
            <w:hideMark/>
          </w:tcPr>
          <w:p w:rsidR="00EF6FC2" w:rsidRPr="006B1950" w:rsidRDefault="00EF6FC2" w:rsidP="00444813">
            <w:pPr>
              <w:jc w:val="center"/>
              <w:rPr>
                <w:color w:val="000000"/>
              </w:rPr>
            </w:pPr>
            <w:r w:rsidRPr="006B1950">
              <w:rPr>
                <w:color w:val="000000"/>
              </w:rPr>
              <w:t>51 397</w:t>
            </w:r>
          </w:p>
        </w:tc>
        <w:tc>
          <w:tcPr>
            <w:tcW w:w="1178" w:type="dxa"/>
            <w:tcBorders>
              <w:top w:val="nil"/>
              <w:left w:val="nil"/>
              <w:bottom w:val="single" w:sz="8" w:space="0" w:color="auto"/>
              <w:right w:val="single" w:sz="8" w:space="0" w:color="auto"/>
            </w:tcBorders>
            <w:shd w:val="clear" w:color="auto" w:fill="auto"/>
            <w:vAlign w:val="center"/>
            <w:hideMark/>
          </w:tcPr>
          <w:p w:rsidR="00EF6FC2" w:rsidRPr="006B1950" w:rsidRDefault="00EF6FC2" w:rsidP="00444813">
            <w:pPr>
              <w:jc w:val="center"/>
              <w:rPr>
                <w:color w:val="000000"/>
              </w:rPr>
            </w:pPr>
            <w:r w:rsidRPr="006B1950">
              <w:rPr>
                <w:color w:val="000000"/>
              </w:rPr>
              <w:t>52 040</w:t>
            </w:r>
          </w:p>
        </w:tc>
        <w:tc>
          <w:tcPr>
            <w:tcW w:w="2092" w:type="dxa"/>
            <w:tcBorders>
              <w:top w:val="nil"/>
              <w:left w:val="nil"/>
              <w:bottom w:val="single" w:sz="8" w:space="0" w:color="auto"/>
              <w:right w:val="single" w:sz="8" w:space="0" w:color="auto"/>
            </w:tcBorders>
            <w:shd w:val="clear" w:color="auto" w:fill="auto"/>
            <w:vAlign w:val="center"/>
            <w:hideMark/>
          </w:tcPr>
          <w:p w:rsidR="00EF6FC2" w:rsidRPr="006B1950" w:rsidRDefault="00EF6FC2" w:rsidP="00444813">
            <w:pPr>
              <w:jc w:val="center"/>
              <w:rPr>
                <w:color w:val="000000"/>
              </w:rPr>
            </w:pPr>
            <w:r w:rsidRPr="006B1950">
              <w:rPr>
                <w:color w:val="000000"/>
              </w:rPr>
              <w:t>49 730</w:t>
            </w:r>
          </w:p>
        </w:tc>
      </w:tr>
      <w:tr w:rsidR="00EF6FC2" w:rsidRPr="006B1950" w:rsidTr="007803CC">
        <w:trPr>
          <w:trHeight w:val="50"/>
        </w:trPr>
        <w:tc>
          <w:tcPr>
            <w:tcW w:w="3962" w:type="dxa"/>
            <w:tcBorders>
              <w:top w:val="nil"/>
              <w:left w:val="single" w:sz="8" w:space="0" w:color="auto"/>
              <w:bottom w:val="single" w:sz="8" w:space="0" w:color="auto"/>
              <w:right w:val="single" w:sz="8" w:space="0" w:color="auto"/>
            </w:tcBorders>
            <w:shd w:val="clear" w:color="auto" w:fill="auto"/>
            <w:vAlign w:val="center"/>
            <w:hideMark/>
          </w:tcPr>
          <w:p w:rsidR="00EF6FC2" w:rsidRPr="006B1950" w:rsidRDefault="00EF6FC2" w:rsidP="00444813">
            <w:pPr>
              <w:jc w:val="both"/>
              <w:rPr>
                <w:color w:val="000000"/>
              </w:rPr>
            </w:pPr>
            <w:r w:rsidRPr="006B1950">
              <w:rPr>
                <w:color w:val="000000"/>
              </w:rPr>
              <w:t>АО «Баян Сулу»</w:t>
            </w:r>
          </w:p>
        </w:tc>
        <w:tc>
          <w:tcPr>
            <w:tcW w:w="1190" w:type="dxa"/>
            <w:tcBorders>
              <w:top w:val="nil"/>
              <w:left w:val="nil"/>
              <w:bottom w:val="single" w:sz="8" w:space="0" w:color="auto"/>
              <w:right w:val="single" w:sz="8" w:space="0" w:color="auto"/>
            </w:tcBorders>
            <w:shd w:val="clear" w:color="auto" w:fill="auto"/>
            <w:vAlign w:val="center"/>
            <w:hideMark/>
          </w:tcPr>
          <w:p w:rsidR="00EF6FC2" w:rsidRPr="006B1950" w:rsidRDefault="00EF6FC2" w:rsidP="00444813">
            <w:pPr>
              <w:jc w:val="center"/>
              <w:rPr>
                <w:color w:val="000000"/>
              </w:rPr>
            </w:pPr>
            <w:r w:rsidRPr="006B1950">
              <w:rPr>
                <w:color w:val="000000"/>
              </w:rPr>
              <w:t>20 071</w:t>
            </w:r>
          </w:p>
        </w:tc>
        <w:tc>
          <w:tcPr>
            <w:tcW w:w="1189" w:type="dxa"/>
            <w:tcBorders>
              <w:top w:val="nil"/>
              <w:left w:val="nil"/>
              <w:bottom w:val="single" w:sz="8" w:space="0" w:color="auto"/>
              <w:right w:val="single" w:sz="8" w:space="0" w:color="auto"/>
            </w:tcBorders>
            <w:shd w:val="clear" w:color="auto" w:fill="auto"/>
            <w:vAlign w:val="center"/>
            <w:hideMark/>
          </w:tcPr>
          <w:p w:rsidR="00EF6FC2" w:rsidRPr="006B1950" w:rsidRDefault="00EF6FC2" w:rsidP="00444813">
            <w:pPr>
              <w:jc w:val="center"/>
              <w:rPr>
                <w:color w:val="000000"/>
              </w:rPr>
            </w:pPr>
            <w:r w:rsidRPr="006B1950">
              <w:rPr>
                <w:color w:val="000000"/>
              </w:rPr>
              <w:t>22 515</w:t>
            </w:r>
          </w:p>
        </w:tc>
        <w:tc>
          <w:tcPr>
            <w:tcW w:w="1178" w:type="dxa"/>
            <w:tcBorders>
              <w:top w:val="nil"/>
              <w:left w:val="nil"/>
              <w:bottom w:val="single" w:sz="8" w:space="0" w:color="auto"/>
              <w:right w:val="single" w:sz="8" w:space="0" w:color="auto"/>
            </w:tcBorders>
            <w:shd w:val="clear" w:color="auto" w:fill="auto"/>
            <w:vAlign w:val="center"/>
            <w:hideMark/>
          </w:tcPr>
          <w:p w:rsidR="00EF6FC2" w:rsidRPr="006B1950" w:rsidRDefault="00EF6FC2" w:rsidP="00444813">
            <w:pPr>
              <w:jc w:val="center"/>
              <w:rPr>
                <w:color w:val="000000"/>
              </w:rPr>
            </w:pPr>
            <w:r w:rsidRPr="006B1950">
              <w:rPr>
                <w:color w:val="000000"/>
              </w:rPr>
              <w:t>24 120</w:t>
            </w:r>
          </w:p>
        </w:tc>
        <w:tc>
          <w:tcPr>
            <w:tcW w:w="2092" w:type="dxa"/>
            <w:tcBorders>
              <w:top w:val="nil"/>
              <w:left w:val="nil"/>
              <w:bottom w:val="single" w:sz="8" w:space="0" w:color="auto"/>
              <w:right w:val="single" w:sz="8" w:space="0" w:color="auto"/>
            </w:tcBorders>
            <w:shd w:val="clear" w:color="auto" w:fill="auto"/>
            <w:vAlign w:val="center"/>
            <w:hideMark/>
          </w:tcPr>
          <w:p w:rsidR="00EF6FC2" w:rsidRPr="006B1950" w:rsidRDefault="00EF6FC2" w:rsidP="00444813">
            <w:pPr>
              <w:jc w:val="center"/>
              <w:rPr>
                <w:color w:val="000000"/>
              </w:rPr>
            </w:pPr>
            <w:r w:rsidRPr="006B1950">
              <w:rPr>
                <w:color w:val="000000"/>
              </w:rPr>
              <w:t>22 235</w:t>
            </w:r>
          </w:p>
        </w:tc>
      </w:tr>
      <w:tr w:rsidR="00EF6FC2" w:rsidRPr="006B1950" w:rsidTr="007803CC">
        <w:trPr>
          <w:trHeight w:val="372"/>
        </w:trPr>
        <w:tc>
          <w:tcPr>
            <w:tcW w:w="3962" w:type="dxa"/>
            <w:tcBorders>
              <w:top w:val="nil"/>
              <w:left w:val="single" w:sz="8" w:space="0" w:color="auto"/>
              <w:bottom w:val="single" w:sz="8" w:space="0" w:color="auto"/>
              <w:right w:val="single" w:sz="8" w:space="0" w:color="auto"/>
            </w:tcBorders>
            <w:shd w:val="clear" w:color="auto" w:fill="auto"/>
            <w:vAlign w:val="center"/>
            <w:hideMark/>
          </w:tcPr>
          <w:p w:rsidR="00EF6FC2" w:rsidRPr="006B1950" w:rsidRDefault="00EF6FC2" w:rsidP="00444813">
            <w:pPr>
              <w:jc w:val="both"/>
              <w:rPr>
                <w:color w:val="000000"/>
              </w:rPr>
            </w:pPr>
            <w:r w:rsidRPr="006B1950">
              <w:rPr>
                <w:color w:val="000000"/>
              </w:rPr>
              <w:t>ТОО «МеталлИнвестАтырау»</w:t>
            </w:r>
          </w:p>
        </w:tc>
        <w:tc>
          <w:tcPr>
            <w:tcW w:w="1190" w:type="dxa"/>
            <w:tcBorders>
              <w:top w:val="nil"/>
              <w:left w:val="nil"/>
              <w:bottom w:val="single" w:sz="8" w:space="0" w:color="auto"/>
              <w:right w:val="single" w:sz="8" w:space="0" w:color="auto"/>
            </w:tcBorders>
            <w:shd w:val="clear" w:color="auto" w:fill="auto"/>
            <w:vAlign w:val="center"/>
            <w:hideMark/>
          </w:tcPr>
          <w:p w:rsidR="00EF6FC2" w:rsidRPr="006B1950" w:rsidRDefault="00EF6FC2" w:rsidP="00444813">
            <w:pPr>
              <w:jc w:val="center"/>
              <w:rPr>
                <w:color w:val="000000"/>
              </w:rPr>
            </w:pPr>
            <w:r w:rsidRPr="006B1950">
              <w:rPr>
                <w:color w:val="000000"/>
              </w:rPr>
              <w:t>3 351</w:t>
            </w:r>
          </w:p>
        </w:tc>
        <w:tc>
          <w:tcPr>
            <w:tcW w:w="1189" w:type="dxa"/>
            <w:tcBorders>
              <w:top w:val="nil"/>
              <w:left w:val="nil"/>
              <w:bottom w:val="single" w:sz="8" w:space="0" w:color="auto"/>
              <w:right w:val="single" w:sz="8" w:space="0" w:color="auto"/>
            </w:tcBorders>
            <w:shd w:val="clear" w:color="auto" w:fill="auto"/>
            <w:vAlign w:val="center"/>
            <w:hideMark/>
          </w:tcPr>
          <w:p w:rsidR="00EF6FC2" w:rsidRPr="006B1950" w:rsidRDefault="00EF6FC2" w:rsidP="00444813">
            <w:pPr>
              <w:jc w:val="center"/>
              <w:rPr>
                <w:color w:val="000000"/>
              </w:rPr>
            </w:pPr>
            <w:r w:rsidRPr="006B1950">
              <w:rPr>
                <w:color w:val="000000"/>
              </w:rPr>
              <w:t>3 217</w:t>
            </w:r>
          </w:p>
        </w:tc>
        <w:tc>
          <w:tcPr>
            <w:tcW w:w="1178" w:type="dxa"/>
            <w:tcBorders>
              <w:top w:val="nil"/>
              <w:left w:val="nil"/>
              <w:bottom w:val="single" w:sz="8" w:space="0" w:color="auto"/>
              <w:right w:val="single" w:sz="8" w:space="0" w:color="auto"/>
            </w:tcBorders>
            <w:shd w:val="clear" w:color="auto" w:fill="auto"/>
            <w:vAlign w:val="center"/>
            <w:hideMark/>
          </w:tcPr>
          <w:p w:rsidR="00EF6FC2" w:rsidRPr="006B1950" w:rsidRDefault="00EF6FC2" w:rsidP="00444813">
            <w:pPr>
              <w:jc w:val="center"/>
              <w:rPr>
                <w:color w:val="000000"/>
              </w:rPr>
            </w:pPr>
            <w:r w:rsidRPr="006B1950">
              <w:rPr>
                <w:color w:val="000000"/>
              </w:rPr>
              <w:t>3 223</w:t>
            </w:r>
          </w:p>
        </w:tc>
        <w:tc>
          <w:tcPr>
            <w:tcW w:w="2092" w:type="dxa"/>
            <w:tcBorders>
              <w:top w:val="nil"/>
              <w:left w:val="nil"/>
              <w:bottom w:val="single" w:sz="8" w:space="0" w:color="auto"/>
              <w:right w:val="single" w:sz="8" w:space="0" w:color="auto"/>
            </w:tcBorders>
            <w:shd w:val="clear" w:color="auto" w:fill="auto"/>
            <w:vAlign w:val="center"/>
            <w:hideMark/>
          </w:tcPr>
          <w:p w:rsidR="00EF6FC2" w:rsidRPr="006B1950" w:rsidRDefault="00EF6FC2" w:rsidP="00444813">
            <w:pPr>
              <w:jc w:val="center"/>
              <w:rPr>
                <w:color w:val="000000"/>
              </w:rPr>
            </w:pPr>
            <w:r w:rsidRPr="006B1950">
              <w:rPr>
                <w:color w:val="000000"/>
              </w:rPr>
              <w:t>3 264</w:t>
            </w:r>
          </w:p>
        </w:tc>
      </w:tr>
      <w:tr w:rsidR="00EF6FC2" w:rsidRPr="006B1950" w:rsidTr="007803CC">
        <w:trPr>
          <w:trHeight w:val="327"/>
        </w:trPr>
        <w:tc>
          <w:tcPr>
            <w:tcW w:w="3962" w:type="dxa"/>
            <w:tcBorders>
              <w:top w:val="nil"/>
              <w:left w:val="single" w:sz="8" w:space="0" w:color="auto"/>
              <w:bottom w:val="single" w:sz="8" w:space="0" w:color="auto"/>
              <w:right w:val="single" w:sz="8" w:space="0" w:color="auto"/>
            </w:tcBorders>
            <w:shd w:val="clear" w:color="auto" w:fill="auto"/>
            <w:vAlign w:val="center"/>
            <w:hideMark/>
          </w:tcPr>
          <w:p w:rsidR="00EF6FC2" w:rsidRPr="006B1950" w:rsidRDefault="00EF6FC2" w:rsidP="00444813">
            <w:pPr>
              <w:jc w:val="both"/>
              <w:rPr>
                <w:color w:val="000000"/>
              </w:rPr>
            </w:pPr>
            <w:r w:rsidRPr="006B1950">
              <w:rPr>
                <w:color w:val="000000"/>
              </w:rPr>
              <w:t>АО «Актюбинский завод нефтяного оборудования»</w:t>
            </w:r>
          </w:p>
        </w:tc>
        <w:tc>
          <w:tcPr>
            <w:tcW w:w="1190" w:type="dxa"/>
            <w:tcBorders>
              <w:top w:val="nil"/>
              <w:left w:val="nil"/>
              <w:bottom w:val="single" w:sz="8" w:space="0" w:color="auto"/>
              <w:right w:val="single" w:sz="8" w:space="0" w:color="auto"/>
            </w:tcBorders>
            <w:shd w:val="clear" w:color="auto" w:fill="auto"/>
            <w:vAlign w:val="center"/>
            <w:hideMark/>
          </w:tcPr>
          <w:p w:rsidR="00EF6FC2" w:rsidRPr="006B1950" w:rsidRDefault="00EF6FC2" w:rsidP="00444813">
            <w:pPr>
              <w:jc w:val="center"/>
              <w:rPr>
                <w:color w:val="000000"/>
              </w:rPr>
            </w:pPr>
            <w:r w:rsidRPr="006B1950">
              <w:rPr>
                <w:color w:val="000000"/>
              </w:rPr>
              <w:t>1 717</w:t>
            </w:r>
          </w:p>
        </w:tc>
        <w:tc>
          <w:tcPr>
            <w:tcW w:w="1189" w:type="dxa"/>
            <w:tcBorders>
              <w:top w:val="nil"/>
              <w:left w:val="nil"/>
              <w:bottom w:val="single" w:sz="8" w:space="0" w:color="auto"/>
              <w:right w:val="single" w:sz="8" w:space="0" w:color="auto"/>
            </w:tcBorders>
            <w:shd w:val="clear" w:color="auto" w:fill="auto"/>
            <w:vAlign w:val="center"/>
            <w:hideMark/>
          </w:tcPr>
          <w:p w:rsidR="00EF6FC2" w:rsidRPr="006B1950" w:rsidRDefault="00EF6FC2" w:rsidP="00444813">
            <w:pPr>
              <w:jc w:val="center"/>
              <w:rPr>
                <w:color w:val="000000"/>
              </w:rPr>
            </w:pPr>
            <w:r w:rsidRPr="006B1950">
              <w:rPr>
                <w:color w:val="000000"/>
              </w:rPr>
              <w:t>2 134</w:t>
            </w:r>
          </w:p>
        </w:tc>
        <w:tc>
          <w:tcPr>
            <w:tcW w:w="1178" w:type="dxa"/>
            <w:tcBorders>
              <w:top w:val="nil"/>
              <w:left w:val="nil"/>
              <w:bottom w:val="single" w:sz="8" w:space="0" w:color="auto"/>
              <w:right w:val="single" w:sz="8" w:space="0" w:color="auto"/>
            </w:tcBorders>
            <w:shd w:val="clear" w:color="auto" w:fill="auto"/>
            <w:vAlign w:val="center"/>
            <w:hideMark/>
          </w:tcPr>
          <w:p w:rsidR="00EF6FC2" w:rsidRPr="006B1950" w:rsidRDefault="00EF6FC2" w:rsidP="00444813">
            <w:pPr>
              <w:jc w:val="center"/>
              <w:rPr>
                <w:color w:val="000000"/>
              </w:rPr>
            </w:pPr>
            <w:r w:rsidRPr="006B1950">
              <w:rPr>
                <w:color w:val="000000"/>
              </w:rPr>
              <w:t>7 685</w:t>
            </w:r>
          </w:p>
        </w:tc>
        <w:tc>
          <w:tcPr>
            <w:tcW w:w="2092" w:type="dxa"/>
            <w:tcBorders>
              <w:top w:val="nil"/>
              <w:left w:val="nil"/>
              <w:bottom w:val="single" w:sz="8" w:space="0" w:color="auto"/>
              <w:right w:val="single" w:sz="8" w:space="0" w:color="auto"/>
            </w:tcBorders>
            <w:shd w:val="clear" w:color="auto" w:fill="auto"/>
            <w:vAlign w:val="center"/>
            <w:hideMark/>
          </w:tcPr>
          <w:p w:rsidR="00EF6FC2" w:rsidRPr="006B1950" w:rsidRDefault="00EF6FC2" w:rsidP="00444813">
            <w:pPr>
              <w:jc w:val="center"/>
              <w:rPr>
                <w:color w:val="000000"/>
              </w:rPr>
            </w:pPr>
            <w:r w:rsidRPr="006B1950">
              <w:rPr>
                <w:color w:val="000000"/>
              </w:rPr>
              <w:t>3 845</w:t>
            </w:r>
          </w:p>
        </w:tc>
      </w:tr>
      <w:tr w:rsidR="00EF6FC2" w:rsidRPr="006B1950" w:rsidTr="007803CC">
        <w:trPr>
          <w:trHeight w:val="50"/>
        </w:trPr>
        <w:tc>
          <w:tcPr>
            <w:tcW w:w="3962" w:type="dxa"/>
            <w:tcBorders>
              <w:top w:val="nil"/>
              <w:left w:val="single" w:sz="8" w:space="0" w:color="auto"/>
              <w:bottom w:val="single" w:sz="4" w:space="0" w:color="auto"/>
              <w:right w:val="single" w:sz="8" w:space="0" w:color="auto"/>
            </w:tcBorders>
            <w:shd w:val="clear" w:color="auto" w:fill="auto"/>
            <w:vAlign w:val="center"/>
            <w:hideMark/>
          </w:tcPr>
          <w:p w:rsidR="00EF6FC2" w:rsidRPr="006B1950" w:rsidRDefault="00EF6FC2" w:rsidP="00444813">
            <w:pPr>
              <w:jc w:val="both"/>
              <w:rPr>
                <w:color w:val="000000"/>
              </w:rPr>
            </w:pPr>
            <w:r w:rsidRPr="006B1950">
              <w:rPr>
                <w:color w:val="000000"/>
              </w:rPr>
              <w:t>АО «Батыс Транзит»</w:t>
            </w:r>
          </w:p>
        </w:tc>
        <w:tc>
          <w:tcPr>
            <w:tcW w:w="1190" w:type="dxa"/>
            <w:tcBorders>
              <w:top w:val="nil"/>
              <w:left w:val="nil"/>
              <w:bottom w:val="single" w:sz="4" w:space="0" w:color="auto"/>
              <w:right w:val="single" w:sz="8" w:space="0" w:color="auto"/>
            </w:tcBorders>
            <w:shd w:val="clear" w:color="auto" w:fill="auto"/>
            <w:vAlign w:val="center"/>
            <w:hideMark/>
          </w:tcPr>
          <w:p w:rsidR="00EF6FC2" w:rsidRPr="006B1950" w:rsidRDefault="00EF6FC2" w:rsidP="00444813">
            <w:pPr>
              <w:jc w:val="center"/>
              <w:rPr>
                <w:color w:val="000000"/>
              </w:rPr>
            </w:pPr>
            <w:r w:rsidRPr="006B1950">
              <w:rPr>
                <w:color w:val="000000"/>
              </w:rPr>
              <w:t>9 411</w:t>
            </w:r>
          </w:p>
        </w:tc>
        <w:tc>
          <w:tcPr>
            <w:tcW w:w="1189" w:type="dxa"/>
            <w:tcBorders>
              <w:top w:val="nil"/>
              <w:left w:val="nil"/>
              <w:bottom w:val="single" w:sz="4" w:space="0" w:color="auto"/>
              <w:right w:val="single" w:sz="8" w:space="0" w:color="auto"/>
            </w:tcBorders>
            <w:shd w:val="clear" w:color="auto" w:fill="auto"/>
            <w:vAlign w:val="center"/>
            <w:hideMark/>
          </w:tcPr>
          <w:p w:rsidR="00EF6FC2" w:rsidRPr="006B1950" w:rsidRDefault="00EF6FC2" w:rsidP="00444813">
            <w:pPr>
              <w:jc w:val="center"/>
              <w:rPr>
                <w:color w:val="000000"/>
              </w:rPr>
            </w:pPr>
            <w:r w:rsidRPr="006B1950">
              <w:rPr>
                <w:color w:val="000000"/>
              </w:rPr>
              <w:t>10 109</w:t>
            </w:r>
          </w:p>
        </w:tc>
        <w:tc>
          <w:tcPr>
            <w:tcW w:w="1178" w:type="dxa"/>
            <w:tcBorders>
              <w:top w:val="nil"/>
              <w:left w:val="nil"/>
              <w:bottom w:val="single" w:sz="4" w:space="0" w:color="auto"/>
              <w:right w:val="single" w:sz="8" w:space="0" w:color="auto"/>
            </w:tcBorders>
            <w:shd w:val="clear" w:color="auto" w:fill="auto"/>
            <w:vAlign w:val="center"/>
            <w:hideMark/>
          </w:tcPr>
          <w:p w:rsidR="00EF6FC2" w:rsidRPr="006B1950" w:rsidRDefault="00EF6FC2" w:rsidP="00444813">
            <w:pPr>
              <w:jc w:val="center"/>
              <w:rPr>
                <w:color w:val="000000"/>
              </w:rPr>
            </w:pPr>
            <w:r w:rsidRPr="006B1950">
              <w:rPr>
                <w:color w:val="000000"/>
              </w:rPr>
              <w:t>11 592</w:t>
            </w:r>
          </w:p>
        </w:tc>
        <w:tc>
          <w:tcPr>
            <w:tcW w:w="2092" w:type="dxa"/>
            <w:tcBorders>
              <w:top w:val="nil"/>
              <w:left w:val="nil"/>
              <w:bottom w:val="single" w:sz="4" w:space="0" w:color="auto"/>
              <w:right w:val="single" w:sz="8" w:space="0" w:color="auto"/>
            </w:tcBorders>
            <w:shd w:val="clear" w:color="auto" w:fill="auto"/>
            <w:vAlign w:val="center"/>
            <w:hideMark/>
          </w:tcPr>
          <w:p w:rsidR="00EF6FC2" w:rsidRPr="006B1950" w:rsidRDefault="00EF6FC2" w:rsidP="00444813">
            <w:pPr>
              <w:jc w:val="center"/>
              <w:rPr>
                <w:color w:val="000000"/>
              </w:rPr>
            </w:pPr>
            <w:r w:rsidRPr="006B1950">
              <w:rPr>
                <w:color w:val="000000"/>
              </w:rPr>
              <w:t>10 371</w:t>
            </w:r>
          </w:p>
        </w:tc>
      </w:tr>
      <w:tr w:rsidR="007803CC" w:rsidRPr="006B1950" w:rsidTr="007803CC">
        <w:trPr>
          <w:trHeight w:val="50"/>
        </w:trPr>
        <w:tc>
          <w:tcPr>
            <w:tcW w:w="9611" w:type="dxa"/>
            <w:gridSpan w:val="5"/>
            <w:tcBorders>
              <w:top w:val="single" w:sz="4" w:space="0" w:color="auto"/>
              <w:left w:val="single" w:sz="8" w:space="0" w:color="auto"/>
              <w:bottom w:val="single" w:sz="8" w:space="0" w:color="auto"/>
              <w:right w:val="single" w:sz="8" w:space="0" w:color="auto"/>
            </w:tcBorders>
            <w:shd w:val="clear" w:color="auto" w:fill="auto"/>
            <w:vAlign w:val="center"/>
          </w:tcPr>
          <w:p w:rsidR="007803CC" w:rsidRPr="006B1950" w:rsidRDefault="007803CC" w:rsidP="009758B9">
            <w:pPr>
              <w:ind w:firstLine="573"/>
              <w:jc w:val="both"/>
              <w:rPr>
                <w:color w:val="000000"/>
              </w:rPr>
            </w:pPr>
            <w:r w:rsidRPr="006B1950">
              <w:t>Примечание – Составлено автором на основе источника [17</w:t>
            </w:r>
            <w:r w:rsidR="009758B9" w:rsidRPr="006B1950">
              <w:t>5</w:t>
            </w:r>
            <w:r w:rsidRPr="006B1950">
              <w:t>]</w:t>
            </w:r>
          </w:p>
        </w:tc>
      </w:tr>
    </w:tbl>
    <w:p w:rsidR="003869B8" w:rsidRPr="006B1950" w:rsidRDefault="003869B8" w:rsidP="005B7ED2">
      <w:pPr>
        <w:tabs>
          <w:tab w:val="left" w:pos="9498"/>
        </w:tabs>
        <w:ind w:firstLine="709"/>
        <w:jc w:val="both"/>
        <w:rPr>
          <w:sz w:val="28"/>
        </w:rPr>
      </w:pPr>
    </w:p>
    <w:p w:rsidR="00EF6FC2" w:rsidRPr="006B1950" w:rsidRDefault="00EF6FC2" w:rsidP="005B7ED2">
      <w:pPr>
        <w:tabs>
          <w:tab w:val="left" w:pos="9498"/>
        </w:tabs>
        <w:ind w:firstLine="709"/>
        <w:jc w:val="both"/>
        <w:rPr>
          <w:sz w:val="28"/>
        </w:rPr>
      </w:pPr>
      <w:r w:rsidRPr="006B1950">
        <w:rPr>
          <w:sz w:val="28"/>
        </w:rPr>
        <w:t xml:space="preserve">Как показывает таблица </w:t>
      </w:r>
      <w:r w:rsidR="00430161" w:rsidRPr="006B1950">
        <w:rPr>
          <w:sz w:val="28"/>
        </w:rPr>
        <w:t>12</w:t>
      </w:r>
      <w:r w:rsidRPr="006B1950">
        <w:rPr>
          <w:sz w:val="28"/>
        </w:rPr>
        <w:t xml:space="preserve">, рассматриваемый показатель значительно отличается </w:t>
      </w:r>
      <w:r w:rsidR="001B70DF">
        <w:rPr>
          <w:sz w:val="28"/>
        </w:rPr>
        <w:t>в зависимоти от предприятия</w:t>
      </w:r>
      <w:r w:rsidRPr="006B1950">
        <w:rPr>
          <w:sz w:val="28"/>
        </w:rPr>
        <w:t xml:space="preserve">, так как каждое из них обладает своими особенностями предпринимательской деятельности, что, несомненно, влияет на размер чистых активов. В соответствии с Решением ЕЭК показатель чистых активов </w:t>
      </w:r>
      <w:r w:rsidR="001B70DF">
        <w:rPr>
          <w:sz w:val="28"/>
        </w:rPr>
        <w:t xml:space="preserve">для Казахстана </w:t>
      </w:r>
      <w:r w:rsidRPr="006B1950">
        <w:rPr>
          <w:sz w:val="28"/>
        </w:rPr>
        <w:t xml:space="preserve">должен соответствовать размеру в 43 млн. тенге для того, чтобы предприятие могло </w:t>
      </w:r>
      <w:r w:rsidR="001B70DF">
        <w:rPr>
          <w:sz w:val="28"/>
        </w:rPr>
        <w:t xml:space="preserve">получить оптимальный балл. </w:t>
      </w:r>
      <w:r w:rsidRPr="006B1950">
        <w:rPr>
          <w:sz w:val="28"/>
        </w:rPr>
        <w:t xml:space="preserve">Таким образом, крупное предприятие с большим успехом может претендовать на включение в реестр УЭО, </w:t>
      </w:r>
      <w:r w:rsidR="001B70DF">
        <w:rPr>
          <w:sz w:val="28"/>
        </w:rPr>
        <w:t>чем обладающее меньшим размером чистых активов (</w:t>
      </w:r>
      <w:r w:rsidRPr="006B1950">
        <w:rPr>
          <w:sz w:val="28"/>
        </w:rPr>
        <w:t>рассматриваемый показатель имеет наибольший балл</w:t>
      </w:r>
      <w:r w:rsidR="001B70DF">
        <w:rPr>
          <w:sz w:val="28"/>
        </w:rPr>
        <w:t xml:space="preserve"> в Решении).</w:t>
      </w:r>
      <w:r w:rsidRPr="006B1950">
        <w:rPr>
          <w:sz w:val="28"/>
        </w:rPr>
        <w:t xml:space="preserve"> При этом во всех странах ЕАЭС такой показатель имеет разное значение из-за разницы в курсе валют. Не сохраняется принцип равноправия для всех стран-участниц</w:t>
      </w:r>
      <w:r w:rsidR="001B70DF">
        <w:rPr>
          <w:sz w:val="28"/>
        </w:rPr>
        <w:t xml:space="preserve"> ЕАЭС</w:t>
      </w:r>
      <w:r w:rsidRPr="006B1950">
        <w:rPr>
          <w:sz w:val="28"/>
        </w:rPr>
        <w:t>.</w:t>
      </w:r>
    </w:p>
    <w:p w:rsidR="0007121A" w:rsidRPr="006B1950" w:rsidRDefault="0007121A" w:rsidP="005B7ED2">
      <w:pPr>
        <w:ind w:firstLine="709"/>
        <w:jc w:val="both"/>
        <w:rPr>
          <w:sz w:val="28"/>
        </w:rPr>
      </w:pPr>
      <w:r w:rsidRPr="006B1950">
        <w:rPr>
          <w:sz w:val="28"/>
        </w:rPr>
        <w:t>В понимании ВТамО финансовая стабильность означает устойчивое финансовое положение лица, достаточное для выполнения обязательств заявителя с учетом особенностей соответствующего вида предпринимательской деятельности. Для проверки финансовой устойчивости лица, претендующего на получение статуса УЭО</w:t>
      </w:r>
      <w:r w:rsidR="001B70DF">
        <w:rPr>
          <w:sz w:val="28"/>
        </w:rPr>
        <w:t>,</w:t>
      </w:r>
      <w:r w:rsidRPr="006B1950">
        <w:rPr>
          <w:sz w:val="28"/>
        </w:rPr>
        <w:t xml:space="preserve"> необходимо определить:</w:t>
      </w:r>
    </w:p>
    <w:p w:rsidR="0007121A" w:rsidRPr="006B1950" w:rsidRDefault="0007121A" w:rsidP="005B7ED2">
      <w:pPr>
        <w:ind w:firstLine="709"/>
        <w:jc w:val="both"/>
        <w:rPr>
          <w:sz w:val="28"/>
        </w:rPr>
      </w:pPr>
      <w:r w:rsidRPr="006B1950">
        <w:rPr>
          <w:sz w:val="28"/>
        </w:rPr>
        <w:t>1</w:t>
      </w:r>
      <w:r w:rsidR="005B7ED2" w:rsidRPr="006B1950">
        <w:rPr>
          <w:sz w:val="28"/>
        </w:rPr>
        <w:t>)</w:t>
      </w:r>
      <w:r w:rsidRPr="006B1950">
        <w:rPr>
          <w:sz w:val="28"/>
        </w:rPr>
        <w:t xml:space="preserve"> не возбуждено ли в отношении лица процедура банкротства;</w:t>
      </w:r>
    </w:p>
    <w:p w:rsidR="0007121A" w:rsidRPr="006B1950" w:rsidRDefault="0007121A" w:rsidP="005B7ED2">
      <w:pPr>
        <w:ind w:firstLine="709"/>
        <w:jc w:val="both"/>
        <w:rPr>
          <w:sz w:val="28"/>
        </w:rPr>
      </w:pPr>
      <w:r w:rsidRPr="006B1950">
        <w:rPr>
          <w:sz w:val="28"/>
        </w:rPr>
        <w:t>2</w:t>
      </w:r>
      <w:r w:rsidR="005B7ED2" w:rsidRPr="006B1950">
        <w:rPr>
          <w:sz w:val="28"/>
        </w:rPr>
        <w:t>)</w:t>
      </w:r>
      <w:r w:rsidRPr="006B1950">
        <w:rPr>
          <w:sz w:val="28"/>
        </w:rPr>
        <w:t xml:space="preserve"> исполнил ли заявитель в течение установленного периода обязательства по уплате ТПиН и других платежей, взимаемых с связи с импортом и</w:t>
      </w:r>
      <w:r w:rsidR="001B70DF">
        <w:rPr>
          <w:sz w:val="28"/>
        </w:rPr>
        <w:t xml:space="preserve"> </w:t>
      </w:r>
      <w:r w:rsidRPr="006B1950">
        <w:rPr>
          <w:sz w:val="28"/>
        </w:rPr>
        <w:t>(или) экспортом товаров;</w:t>
      </w:r>
    </w:p>
    <w:p w:rsidR="0007121A" w:rsidRPr="006B1950" w:rsidRDefault="0007121A" w:rsidP="005B7ED2">
      <w:pPr>
        <w:ind w:firstLine="709"/>
        <w:jc w:val="both"/>
        <w:rPr>
          <w:sz w:val="28"/>
        </w:rPr>
      </w:pPr>
      <w:r w:rsidRPr="006B1950">
        <w:rPr>
          <w:sz w:val="28"/>
        </w:rPr>
        <w:t>3</w:t>
      </w:r>
      <w:r w:rsidR="005B7ED2" w:rsidRPr="006B1950">
        <w:rPr>
          <w:sz w:val="28"/>
        </w:rPr>
        <w:t>)</w:t>
      </w:r>
      <w:r w:rsidRPr="006B1950">
        <w:rPr>
          <w:sz w:val="28"/>
        </w:rPr>
        <w:t xml:space="preserve"> подтверждает ли заявитель на основе имеющихся сведений и документов за определенный период времени наличие достаточного финансового статуса для выполнения своих обязательств перед бюджетом с учетом вида и объема своей предпринимательской деятельности, включая отсутствие отрицательных чистых активов [</w:t>
      </w:r>
      <w:r w:rsidR="00EF6E68" w:rsidRPr="006B1950">
        <w:rPr>
          <w:sz w:val="28"/>
        </w:rPr>
        <w:t>17</w:t>
      </w:r>
      <w:r w:rsidR="009758B9" w:rsidRPr="006B1950">
        <w:rPr>
          <w:sz w:val="28"/>
        </w:rPr>
        <w:t>6</w:t>
      </w:r>
      <w:r w:rsidRPr="006B1950">
        <w:rPr>
          <w:sz w:val="28"/>
        </w:rPr>
        <w:t xml:space="preserve">]. </w:t>
      </w:r>
    </w:p>
    <w:p w:rsidR="00FD53C7" w:rsidRPr="006B1950" w:rsidRDefault="00FD53C7" w:rsidP="005B7ED2">
      <w:pPr>
        <w:tabs>
          <w:tab w:val="left" w:pos="9498"/>
        </w:tabs>
        <w:ind w:firstLine="709"/>
        <w:jc w:val="both"/>
        <w:rPr>
          <w:sz w:val="28"/>
        </w:rPr>
      </w:pPr>
      <w:r w:rsidRPr="006B1950">
        <w:rPr>
          <w:sz w:val="28"/>
        </w:rPr>
        <w:t>Для рассмотрения международной практики определения финансовой устойчивости лиц, претендующих на получение статуса УЭО, предлагаем рассмотреть опыт Китая, учитывая специфику развития программы УЭО в данной стране. Изначально институт УЭО в Китае строился на оценке кредитоспособности предприятия, о чем говорит название института УЭО в Китае – «Enterprise credit management programme» («Программа управления кредитами предприятия») [</w:t>
      </w:r>
      <w:r w:rsidR="00EF6E68" w:rsidRPr="006B1950">
        <w:rPr>
          <w:sz w:val="28"/>
        </w:rPr>
        <w:t>16</w:t>
      </w:r>
      <w:r w:rsidR="009758B9" w:rsidRPr="006B1950">
        <w:rPr>
          <w:sz w:val="28"/>
        </w:rPr>
        <w:t>3</w:t>
      </w:r>
      <w:r w:rsidRPr="006B1950">
        <w:rPr>
          <w:sz w:val="28"/>
        </w:rPr>
        <w:t>].</w:t>
      </w:r>
    </w:p>
    <w:p w:rsidR="00FD53C7" w:rsidRPr="006B1950" w:rsidRDefault="00FD53C7" w:rsidP="005B7ED2">
      <w:pPr>
        <w:tabs>
          <w:tab w:val="left" w:pos="9498"/>
        </w:tabs>
        <w:ind w:firstLine="709"/>
        <w:jc w:val="both"/>
        <w:rPr>
          <w:sz w:val="28"/>
        </w:rPr>
      </w:pPr>
      <w:r w:rsidRPr="006B1950">
        <w:rPr>
          <w:sz w:val="28"/>
        </w:rPr>
        <w:t>Для получения информации, отражающей кредитный статус заявителя</w:t>
      </w:r>
      <w:r w:rsidR="00842EDF">
        <w:rPr>
          <w:sz w:val="28"/>
        </w:rPr>
        <w:t>,</w:t>
      </w:r>
      <w:r w:rsidRPr="006B1950">
        <w:rPr>
          <w:sz w:val="28"/>
        </w:rPr>
        <w:t xml:space="preserve"> таможенный орган рассматривает:</w:t>
      </w:r>
    </w:p>
    <w:p w:rsidR="00FD53C7" w:rsidRPr="006B1950" w:rsidRDefault="005B7ED2" w:rsidP="005B7ED2">
      <w:pPr>
        <w:tabs>
          <w:tab w:val="left" w:pos="9498"/>
        </w:tabs>
        <w:ind w:firstLine="709"/>
        <w:jc w:val="both"/>
        <w:rPr>
          <w:sz w:val="28"/>
        </w:rPr>
      </w:pPr>
      <w:r w:rsidRPr="006B1950">
        <w:rPr>
          <w:sz w:val="28"/>
        </w:rPr>
        <w:lastRenderedPageBreak/>
        <w:t>–</w:t>
      </w:r>
      <w:r w:rsidR="00FD53C7" w:rsidRPr="006B1950">
        <w:rPr>
          <w:sz w:val="28"/>
        </w:rPr>
        <w:t xml:space="preserve"> сведения о регистрации предприятия и о его сотрудниках;</w:t>
      </w:r>
    </w:p>
    <w:p w:rsidR="00FD53C7" w:rsidRPr="006B1950" w:rsidRDefault="005B7ED2" w:rsidP="005B7ED2">
      <w:pPr>
        <w:tabs>
          <w:tab w:val="left" w:pos="9498"/>
        </w:tabs>
        <w:ind w:firstLine="709"/>
        <w:jc w:val="both"/>
        <w:rPr>
          <w:sz w:val="28"/>
        </w:rPr>
      </w:pPr>
      <w:r w:rsidRPr="006B1950">
        <w:rPr>
          <w:sz w:val="28"/>
        </w:rPr>
        <w:t>–</w:t>
      </w:r>
      <w:r w:rsidR="00FD53C7" w:rsidRPr="006B1950">
        <w:rPr>
          <w:sz w:val="28"/>
        </w:rPr>
        <w:t xml:space="preserve"> экспортно-импортные операции;</w:t>
      </w:r>
    </w:p>
    <w:p w:rsidR="00FD53C7" w:rsidRPr="006B1950" w:rsidRDefault="005B7ED2" w:rsidP="005B7ED2">
      <w:pPr>
        <w:tabs>
          <w:tab w:val="left" w:pos="9498"/>
        </w:tabs>
        <w:ind w:firstLine="709"/>
        <w:jc w:val="both"/>
        <w:rPr>
          <w:sz w:val="28"/>
        </w:rPr>
      </w:pPr>
      <w:r w:rsidRPr="006B1950">
        <w:rPr>
          <w:sz w:val="28"/>
        </w:rPr>
        <w:t>–</w:t>
      </w:r>
      <w:r w:rsidR="00FD53C7" w:rsidRPr="006B1950">
        <w:rPr>
          <w:sz w:val="28"/>
        </w:rPr>
        <w:t xml:space="preserve"> наличие лицензий;</w:t>
      </w:r>
    </w:p>
    <w:p w:rsidR="00FD53C7" w:rsidRPr="006B1950" w:rsidRDefault="005B7ED2" w:rsidP="005B7ED2">
      <w:pPr>
        <w:tabs>
          <w:tab w:val="left" w:pos="9498"/>
        </w:tabs>
        <w:ind w:firstLine="709"/>
        <w:jc w:val="both"/>
        <w:rPr>
          <w:sz w:val="28"/>
        </w:rPr>
      </w:pPr>
      <w:r w:rsidRPr="006B1950">
        <w:rPr>
          <w:sz w:val="28"/>
        </w:rPr>
        <w:t>–</w:t>
      </w:r>
      <w:r w:rsidR="00FD53C7" w:rsidRPr="006B1950">
        <w:rPr>
          <w:sz w:val="28"/>
        </w:rPr>
        <w:t xml:space="preserve"> факты совершения административных и уголовных правонарушений;</w:t>
      </w:r>
    </w:p>
    <w:p w:rsidR="00FD53C7" w:rsidRPr="006B1950" w:rsidRDefault="005B7ED2" w:rsidP="005B7ED2">
      <w:pPr>
        <w:tabs>
          <w:tab w:val="left" w:pos="9498"/>
        </w:tabs>
        <w:ind w:firstLine="709"/>
        <w:jc w:val="both"/>
        <w:rPr>
          <w:sz w:val="28"/>
        </w:rPr>
      </w:pPr>
      <w:r w:rsidRPr="006B1950">
        <w:rPr>
          <w:sz w:val="28"/>
        </w:rPr>
        <w:t>–</w:t>
      </w:r>
      <w:r w:rsidR="00FD53C7" w:rsidRPr="006B1950">
        <w:rPr>
          <w:sz w:val="28"/>
        </w:rPr>
        <w:t xml:space="preserve"> имеющиеся упрощения (льготы), предоставляемые таможенными и иными органами, а также примененные такими органами санкции к заявителю;</w:t>
      </w:r>
    </w:p>
    <w:p w:rsidR="00FD53C7" w:rsidRPr="006B1950" w:rsidRDefault="005B7ED2" w:rsidP="005B7ED2">
      <w:pPr>
        <w:tabs>
          <w:tab w:val="left" w:pos="9498"/>
        </w:tabs>
        <w:ind w:firstLine="709"/>
        <w:jc w:val="both"/>
        <w:rPr>
          <w:sz w:val="28"/>
        </w:rPr>
      </w:pPr>
      <w:r w:rsidRPr="006B1950">
        <w:rPr>
          <w:sz w:val="28"/>
        </w:rPr>
        <w:t>–</w:t>
      </w:r>
      <w:r w:rsidR="00FD53C7" w:rsidRPr="006B1950">
        <w:rPr>
          <w:sz w:val="28"/>
        </w:rPr>
        <w:t xml:space="preserve"> другая информация [</w:t>
      </w:r>
      <w:r w:rsidR="00EF6E68" w:rsidRPr="006B1950">
        <w:rPr>
          <w:sz w:val="28"/>
        </w:rPr>
        <w:t>1</w:t>
      </w:r>
      <w:r w:rsidR="00BB74D3" w:rsidRPr="006B1950">
        <w:rPr>
          <w:sz w:val="28"/>
        </w:rPr>
        <w:t>7</w:t>
      </w:r>
      <w:r w:rsidR="009758B9" w:rsidRPr="006B1950">
        <w:rPr>
          <w:sz w:val="28"/>
        </w:rPr>
        <w:t>7</w:t>
      </w:r>
      <w:r w:rsidR="00FD53C7" w:rsidRPr="006B1950">
        <w:rPr>
          <w:sz w:val="28"/>
        </w:rPr>
        <w:t>].</w:t>
      </w:r>
    </w:p>
    <w:p w:rsidR="00FD53C7" w:rsidRPr="006B1950" w:rsidRDefault="00FD53C7" w:rsidP="005B7ED2">
      <w:pPr>
        <w:tabs>
          <w:tab w:val="left" w:pos="9498"/>
        </w:tabs>
        <w:ind w:firstLine="709"/>
        <w:jc w:val="both"/>
        <w:rPr>
          <w:sz w:val="28"/>
        </w:rPr>
      </w:pPr>
      <w:r w:rsidRPr="006B1950">
        <w:rPr>
          <w:sz w:val="28"/>
        </w:rPr>
        <w:t>Для рассмотрения непосредственно финансовой устойчивости предприятия требуется установленный Финансовым департаментом документ в определенной форме. Кроме того, прилагается бухгалтерская документация, содержащая точную и полную информацию, а также независимый аудиторский отчет [</w:t>
      </w:r>
      <w:r w:rsidR="006A6F01" w:rsidRPr="006B1950">
        <w:rPr>
          <w:sz w:val="28"/>
        </w:rPr>
        <w:t>17</w:t>
      </w:r>
      <w:r w:rsidR="009758B9" w:rsidRPr="006B1950">
        <w:rPr>
          <w:sz w:val="28"/>
        </w:rPr>
        <w:t>6</w:t>
      </w:r>
      <w:r w:rsidRPr="006B1950">
        <w:rPr>
          <w:sz w:val="28"/>
        </w:rPr>
        <w:t>]. Показатели пересчитываются каждые три года [</w:t>
      </w:r>
      <w:r w:rsidR="006A6F01" w:rsidRPr="006B1950">
        <w:rPr>
          <w:sz w:val="28"/>
        </w:rPr>
        <w:t>17</w:t>
      </w:r>
      <w:r w:rsidR="009758B9" w:rsidRPr="006B1950">
        <w:rPr>
          <w:sz w:val="28"/>
        </w:rPr>
        <w:t>5</w:t>
      </w:r>
      <w:r w:rsidRPr="006B1950">
        <w:rPr>
          <w:sz w:val="28"/>
        </w:rPr>
        <w:t>].</w:t>
      </w:r>
    </w:p>
    <w:p w:rsidR="00FD53C7" w:rsidRPr="006B1950" w:rsidRDefault="00FD53C7" w:rsidP="005B7ED2">
      <w:pPr>
        <w:tabs>
          <w:tab w:val="left" w:pos="9498"/>
        </w:tabs>
        <w:ind w:firstLine="709"/>
        <w:jc w:val="both"/>
        <w:rPr>
          <w:sz w:val="28"/>
        </w:rPr>
      </w:pPr>
      <w:r w:rsidRPr="006B1950">
        <w:rPr>
          <w:sz w:val="28"/>
        </w:rPr>
        <w:t>При определении финансовой устойчивости на основании вышеназванных документов рассчитываются показатели, представленные в таблице 1</w:t>
      </w:r>
      <w:r w:rsidR="00430161" w:rsidRPr="006B1950">
        <w:rPr>
          <w:sz w:val="28"/>
        </w:rPr>
        <w:t>3</w:t>
      </w:r>
      <w:r w:rsidRPr="006B1950">
        <w:rPr>
          <w:sz w:val="28"/>
        </w:rPr>
        <w:t>.</w:t>
      </w:r>
    </w:p>
    <w:p w:rsidR="00FD53C7" w:rsidRPr="006B1950" w:rsidRDefault="00FD53C7" w:rsidP="00FD53C7">
      <w:pPr>
        <w:tabs>
          <w:tab w:val="left" w:pos="9498"/>
        </w:tabs>
        <w:ind w:firstLine="567"/>
        <w:jc w:val="both"/>
        <w:rPr>
          <w:sz w:val="28"/>
        </w:rPr>
      </w:pPr>
    </w:p>
    <w:p w:rsidR="00FD53C7" w:rsidRPr="006B1950" w:rsidRDefault="00FD53C7" w:rsidP="005B7ED2">
      <w:pPr>
        <w:tabs>
          <w:tab w:val="left" w:pos="9498"/>
        </w:tabs>
        <w:jc w:val="both"/>
        <w:rPr>
          <w:sz w:val="28"/>
        </w:rPr>
      </w:pPr>
      <w:r w:rsidRPr="006B1950">
        <w:rPr>
          <w:sz w:val="28"/>
        </w:rPr>
        <w:t xml:space="preserve">Таблица </w:t>
      </w:r>
      <w:r w:rsidR="00430161" w:rsidRPr="006B1950">
        <w:rPr>
          <w:sz w:val="28"/>
        </w:rPr>
        <w:t>13</w:t>
      </w:r>
      <w:r w:rsidRPr="006B1950">
        <w:rPr>
          <w:sz w:val="28"/>
        </w:rPr>
        <w:t xml:space="preserve"> </w:t>
      </w:r>
      <w:r w:rsidR="005B7ED2" w:rsidRPr="006B1950">
        <w:rPr>
          <w:sz w:val="28"/>
        </w:rPr>
        <w:t>–</w:t>
      </w:r>
      <w:r w:rsidRPr="006B1950">
        <w:rPr>
          <w:sz w:val="28"/>
        </w:rPr>
        <w:t xml:space="preserve"> Показатели финансовой устойчивости, применяемые для лиц, претендующих на получение статуса УЭО, в Китае</w:t>
      </w:r>
    </w:p>
    <w:p w:rsidR="00FD53C7" w:rsidRPr="006B1950" w:rsidRDefault="00FD53C7" w:rsidP="00FD53C7">
      <w:pPr>
        <w:tabs>
          <w:tab w:val="left" w:pos="9498"/>
        </w:tabs>
        <w:ind w:firstLine="567"/>
        <w:jc w:val="both"/>
        <w:rPr>
          <w:sz w:val="16"/>
          <w:szCs w:val="16"/>
        </w:rPr>
      </w:pPr>
    </w:p>
    <w:tbl>
      <w:tblPr>
        <w:tblStyle w:val="a7"/>
        <w:tblW w:w="0" w:type="auto"/>
        <w:tblInd w:w="136" w:type="dxa"/>
        <w:tblLook w:val="04A0" w:firstRow="1" w:lastRow="0" w:firstColumn="1" w:lastColumn="0" w:noHBand="0" w:noVBand="1"/>
      </w:tblPr>
      <w:tblGrid>
        <w:gridCol w:w="4130"/>
        <w:gridCol w:w="5501"/>
      </w:tblGrid>
      <w:tr w:rsidR="00FD53C7" w:rsidRPr="006B1950" w:rsidTr="005B7ED2">
        <w:tc>
          <w:tcPr>
            <w:tcW w:w="4130" w:type="dxa"/>
          </w:tcPr>
          <w:p w:rsidR="00FD53C7" w:rsidRPr="006B1950" w:rsidRDefault="00FD53C7" w:rsidP="005B7ED2">
            <w:pPr>
              <w:tabs>
                <w:tab w:val="left" w:pos="0"/>
              </w:tabs>
              <w:ind w:firstLine="176"/>
              <w:jc w:val="center"/>
            </w:pPr>
            <w:bookmarkStart w:id="52" w:name="_Hlk132976028"/>
            <w:r w:rsidRPr="006B1950">
              <w:t>Показатель</w:t>
            </w:r>
          </w:p>
        </w:tc>
        <w:tc>
          <w:tcPr>
            <w:tcW w:w="5501" w:type="dxa"/>
          </w:tcPr>
          <w:p w:rsidR="00FD53C7" w:rsidRPr="006B1950" w:rsidRDefault="00FD53C7" w:rsidP="005B7ED2">
            <w:pPr>
              <w:tabs>
                <w:tab w:val="left" w:pos="0"/>
              </w:tabs>
              <w:ind w:firstLine="147"/>
              <w:jc w:val="center"/>
            </w:pPr>
            <w:r w:rsidRPr="006B1950">
              <w:t>Расчетная формула</w:t>
            </w:r>
          </w:p>
        </w:tc>
      </w:tr>
      <w:tr w:rsidR="00FD53C7" w:rsidRPr="006B1950" w:rsidTr="005B7ED2">
        <w:tc>
          <w:tcPr>
            <w:tcW w:w="4130" w:type="dxa"/>
          </w:tcPr>
          <w:p w:rsidR="00FD53C7" w:rsidRPr="006B1950" w:rsidRDefault="00FD53C7" w:rsidP="00444813">
            <w:pPr>
              <w:tabs>
                <w:tab w:val="left" w:pos="0"/>
              </w:tabs>
              <w:ind w:firstLine="176"/>
              <w:jc w:val="both"/>
            </w:pPr>
            <w:r w:rsidRPr="006B1950">
              <w:t>Операционный чистый денежный поток</w:t>
            </w:r>
          </w:p>
        </w:tc>
        <w:tc>
          <w:tcPr>
            <w:tcW w:w="5501" w:type="dxa"/>
          </w:tcPr>
          <w:p w:rsidR="00FD53C7" w:rsidRPr="006B1950" w:rsidRDefault="00FD53C7" w:rsidP="00444813">
            <w:pPr>
              <w:tabs>
                <w:tab w:val="left" w:pos="0"/>
              </w:tabs>
              <w:ind w:firstLine="176"/>
              <w:jc w:val="both"/>
            </w:pPr>
            <w:r w:rsidRPr="006B1950">
              <w:t>Абсолютный показатель</w:t>
            </w:r>
          </w:p>
        </w:tc>
      </w:tr>
      <w:tr w:rsidR="00FD53C7" w:rsidRPr="006B1950" w:rsidTr="005B7ED2">
        <w:tc>
          <w:tcPr>
            <w:tcW w:w="4130" w:type="dxa"/>
          </w:tcPr>
          <w:p w:rsidR="00FD53C7" w:rsidRPr="006B1950" w:rsidRDefault="00FD53C7" w:rsidP="005B7ED2">
            <w:pPr>
              <w:tabs>
                <w:tab w:val="left" w:pos="0"/>
              </w:tabs>
              <w:jc w:val="both"/>
            </w:pPr>
            <w:r w:rsidRPr="006B1950">
              <w:t xml:space="preserve">Коэффициент текущей ликвидности </w:t>
            </w:r>
          </w:p>
        </w:tc>
        <w:tc>
          <w:tcPr>
            <w:tcW w:w="5501" w:type="dxa"/>
          </w:tcPr>
          <w:p w:rsidR="00FD53C7" w:rsidRPr="006B1950" w:rsidRDefault="00FD53C7" w:rsidP="005B7ED2">
            <w:pPr>
              <w:tabs>
                <w:tab w:val="left" w:pos="0"/>
              </w:tabs>
              <w:jc w:val="both"/>
            </w:pPr>
            <w:r w:rsidRPr="006B1950">
              <w:t xml:space="preserve">(Оборотные активы - товары)/краткосрочные обязательства </w:t>
            </w:r>
          </w:p>
        </w:tc>
      </w:tr>
      <w:tr w:rsidR="00FD53C7" w:rsidRPr="006B1950" w:rsidTr="005B7ED2">
        <w:tc>
          <w:tcPr>
            <w:tcW w:w="4130" w:type="dxa"/>
          </w:tcPr>
          <w:p w:rsidR="00FD53C7" w:rsidRPr="006B1950" w:rsidRDefault="00FD53C7" w:rsidP="005B7ED2">
            <w:pPr>
              <w:tabs>
                <w:tab w:val="left" w:pos="0"/>
              </w:tabs>
              <w:jc w:val="both"/>
            </w:pPr>
            <w:r w:rsidRPr="006B1950">
              <w:t>Соотношение пассивов и активов</w:t>
            </w:r>
          </w:p>
        </w:tc>
        <w:tc>
          <w:tcPr>
            <w:tcW w:w="5501" w:type="dxa"/>
          </w:tcPr>
          <w:p w:rsidR="00FD53C7" w:rsidRPr="006B1950" w:rsidRDefault="00FD53C7" w:rsidP="005B7ED2">
            <w:pPr>
              <w:tabs>
                <w:tab w:val="left" w:pos="0"/>
              </w:tabs>
              <w:jc w:val="both"/>
            </w:pPr>
            <w:r w:rsidRPr="006B1950">
              <w:t>Общие обязательства/общие активы</w:t>
            </w:r>
          </w:p>
        </w:tc>
      </w:tr>
      <w:tr w:rsidR="00FD53C7" w:rsidRPr="006B1950" w:rsidTr="005B7ED2">
        <w:tc>
          <w:tcPr>
            <w:tcW w:w="4130" w:type="dxa"/>
          </w:tcPr>
          <w:p w:rsidR="00FD53C7" w:rsidRPr="006B1950" w:rsidRDefault="00FD53C7" w:rsidP="005B7ED2">
            <w:pPr>
              <w:tabs>
                <w:tab w:val="left" w:pos="0"/>
              </w:tabs>
              <w:jc w:val="both"/>
            </w:pPr>
            <w:r w:rsidRPr="006B1950">
              <w:t>Рентабельность затрат и расходных материалов</w:t>
            </w:r>
          </w:p>
          <w:p w:rsidR="00FD53C7" w:rsidRPr="006B1950" w:rsidRDefault="00FD53C7" w:rsidP="005B7ED2">
            <w:pPr>
              <w:tabs>
                <w:tab w:val="left" w:pos="0"/>
              </w:tabs>
              <w:jc w:val="both"/>
            </w:pPr>
          </w:p>
        </w:tc>
        <w:tc>
          <w:tcPr>
            <w:tcW w:w="5501" w:type="dxa"/>
          </w:tcPr>
          <w:p w:rsidR="00FD53C7" w:rsidRPr="006B1950" w:rsidRDefault="00FD53C7" w:rsidP="005B7ED2">
            <w:pPr>
              <w:tabs>
                <w:tab w:val="left" w:pos="0"/>
              </w:tabs>
              <w:jc w:val="both"/>
            </w:pPr>
            <w:r w:rsidRPr="006B1950">
              <w:t>Общая прибыль/общие затраты, где</w:t>
            </w:r>
          </w:p>
          <w:p w:rsidR="00FD53C7" w:rsidRPr="006B1950" w:rsidRDefault="00FD53C7" w:rsidP="005B7ED2">
            <w:pPr>
              <w:tabs>
                <w:tab w:val="left" w:pos="0"/>
              </w:tabs>
              <w:jc w:val="both"/>
            </w:pPr>
            <w:r w:rsidRPr="006B1950">
              <w:t>общие затраты = операционные расходы+ текущие налоги и надбавки + расходы на продажу + управленческие расходы +финансовые расходы</w:t>
            </w:r>
          </w:p>
        </w:tc>
      </w:tr>
      <w:tr w:rsidR="005B7ED2" w:rsidRPr="006B1950" w:rsidTr="005B7ED2">
        <w:tc>
          <w:tcPr>
            <w:tcW w:w="9631" w:type="dxa"/>
            <w:gridSpan w:val="2"/>
          </w:tcPr>
          <w:p w:rsidR="005B7ED2" w:rsidRPr="006B1950" w:rsidRDefault="005B7ED2" w:rsidP="009758B9">
            <w:pPr>
              <w:tabs>
                <w:tab w:val="left" w:pos="0"/>
              </w:tabs>
              <w:ind w:firstLine="709"/>
              <w:jc w:val="both"/>
            </w:pPr>
            <w:r w:rsidRPr="006B1950">
              <w:t>Примечание – Составлено автором согласно источнику [1</w:t>
            </w:r>
            <w:r w:rsidR="00BB74D3" w:rsidRPr="006B1950">
              <w:t>7</w:t>
            </w:r>
            <w:r w:rsidR="009758B9" w:rsidRPr="006B1950">
              <w:t>7</w:t>
            </w:r>
            <w:r w:rsidRPr="006B1950">
              <w:t>]</w:t>
            </w:r>
          </w:p>
        </w:tc>
      </w:tr>
      <w:bookmarkEnd w:id="52"/>
    </w:tbl>
    <w:p w:rsidR="00FD53C7" w:rsidRPr="006B1950" w:rsidRDefault="00FD53C7" w:rsidP="00FD53C7">
      <w:pPr>
        <w:tabs>
          <w:tab w:val="left" w:pos="9498"/>
        </w:tabs>
        <w:ind w:firstLine="567"/>
        <w:jc w:val="both"/>
        <w:rPr>
          <w:sz w:val="28"/>
        </w:rPr>
      </w:pPr>
    </w:p>
    <w:p w:rsidR="00FD53C7" w:rsidRPr="006B1950" w:rsidRDefault="00FD53C7" w:rsidP="005B7ED2">
      <w:pPr>
        <w:tabs>
          <w:tab w:val="left" w:pos="9498"/>
        </w:tabs>
        <w:ind w:firstLine="709"/>
        <w:jc w:val="both"/>
        <w:rPr>
          <w:sz w:val="28"/>
        </w:rPr>
      </w:pPr>
      <w:r w:rsidRPr="006B1950">
        <w:rPr>
          <w:sz w:val="28"/>
        </w:rPr>
        <w:t xml:space="preserve">Таким образом, используется один абсолютный показатель, который применяется в практике определения финансовой устойчивости ЕАЭС, </w:t>
      </w:r>
      <w:r w:rsidR="00842EDF">
        <w:rPr>
          <w:sz w:val="28"/>
        </w:rPr>
        <w:t>и</w:t>
      </w:r>
      <w:r w:rsidRPr="006B1950">
        <w:rPr>
          <w:sz w:val="28"/>
        </w:rPr>
        <w:t xml:space="preserve"> является основным для таможенной службы Китая, так как </w:t>
      </w:r>
      <w:r w:rsidR="00842EDF">
        <w:rPr>
          <w:sz w:val="28"/>
        </w:rPr>
        <w:t>содержит</w:t>
      </w:r>
      <w:r w:rsidRPr="006B1950">
        <w:rPr>
          <w:sz w:val="28"/>
        </w:rPr>
        <w:t xml:space="preserve"> од</w:t>
      </w:r>
      <w:r w:rsidR="00842EDF">
        <w:rPr>
          <w:sz w:val="28"/>
        </w:rPr>
        <w:t>ин</w:t>
      </w:r>
      <w:r w:rsidRPr="006B1950">
        <w:rPr>
          <w:sz w:val="28"/>
        </w:rPr>
        <w:t xml:space="preserve"> из наиболее точных </w:t>
      </w:r>
      <w:r w:rsidR="00842EDF">
        <w:rPr>
          <w:sz w:val="28"/>
        </w:rPr>
        <w:t>факторов</w:t>
      </w:r>
      <w:r w:rsidRPr="006B1950">
        <w:rPr>
          <w:sz w:val="28"/>
        </w:rPr>
        <w:t xml:space="preserve"> для описания операционной ситуации предприятия. Таким показателем невозможно манипулировать в отличие от имеющихся индексов, которыми можно управлять. </w:t>
      </w:r>
    </w:p>
    <w:p w:rsidR="00FD53C7" w:rsidRPr="006B1950" w:rsidRDefault="00FD53C7" w:rsidP="005B7ED2">
      <w:pPr>
        <w:tabs>
          <w:tab w:val="left" w:pos="9498"/>
        </w:tabs>
        <w:ind w:firstLine="709"/>
        <w:jc w:val="both"/>
        <w:rPr>
          <w:sz w:val="28"/>
        </w:rPr>
      </w:pPr>
      <w:r w:rsidRPr="006B1950">
        <w:rPr>
          <w:sz w:val="28"/>
        </w:rPr>
        <w:t>Однако критерием для принятия такого показателя в качестве подтверждения финансовой стабильности лица необходимо лишь подтверждение его положительного значени</w:t>
      </w:r>
      <w:r w:rsidR="00D8391F">
        <w:rPr>
          <w:sz w:val="28"/>
        </w:rPr>
        <w:t>я</w:t>
      </w:r>
      <w:r w:rsidRPr="006B1950">
        <w:rPr>
          <w:sz w:val="28"/>
        </w:rPr>
        <w:t xml:space="preserve"> за определенный период времени, то есть не предусматривается какого-либо порога достаточности как это установлено таможенным законодательством ЕАЭС.</w:t>
      </w:r>
    </w:p>
    <w:p w:rsidR="00FD53C7" w:rsidRPr="006B1950" w:rsidRDefault="00FD53C7" w:rsidP="005B7ED2">
      <w:pPr>
        <w:tabs>
          <w:tab w:val="left" w:pos="9498"/>
        </w:tabs>
        <w:ind w:firstLine="709"/>
        <w:jc w:val="both"/>
        <w:rPr>
          <w:sz w:val="28"/>
        </w:rPr>
      </w:pPr>
      <w:r w:rsidRPr="006B1950">
        <w:rPr>
          <w:sz w:val="28"/>
        </w:rPr>
        <w:t xml:space="preserve">Остальные коэффициенты должны находиться в безопасных или нормальных пределах, устанавливаемых Комиссией по надзору за государственными активами и управлению, разработанных для оценки деятельности предприятий. Для расчета коэффициента ликвидности и </w:t>
      </w:r>
      <w:r w:rsidRPr="006B1950">
        <w:rPr>
          <w:sz w:val="28"/>
        </w:rPr>
        <w:lastRenderedPageBreak/>
        <w:t>соотношения активов и пассивов используются среднегодовые данные, которые отражают деятельность предприятия в определенный период времени, а не в данный момент [</w:t>
      </w:r>
      <w:r w:rsidR="006A6F01" w:rsidRPr="006B1950">
        <w:rPr>
          <w:sz w:val="28"/>
        </w:rPr>
        <w:t>1</w:t>
      </w:r>
      <w:r w:rsidR="00BB74D3" w:rsidRPr="006B1950">
        <w:rPr>
          <w:sz w:val="28"/>
        </w:rPr>
        <w:t>7</w:t>
      </w:r>
      <w:r w:rsidR="009758B9" w:rsidRPr="006B1950">
        <w:rPr>
          <w:sz w:val="28"/>
        </w:rPr>
        <w:t>7</w:t>
      </w:r>
      <w:r w:rsidRPr="006B1950">
        <w:rPr>
          <w:sz w:val="28"/>
        </w:rPr>
        <w:t>].</w:t>
      </w:r>
    </w:p>
    <w:p w:rsidR="00FD53C7" w:rsidRPr="006B1950" w:rsidRDefault="00FD53C7" w:rsidP="005B7ED2">
      <w:pPr>
        <w:tabs>
          <w:tab w:val="left" w:pos="9498"/>
        </w:tabs>
        <w:ind w:firstLine="709"/>
        <w:jc w:val="both"/>
        <w:rPr>
          <w:sz w:val="28"/>
        </w:rPr>
      </w:pPr>
      <w:r w:rsidRPr="006B1950">
        <w:rPr>
          <w:sz w:val="28"/>
        </w:rPr>
        <w:t xml:space="preserve">Таким образом, перечень показателей, применяемых в Китае, значительно уже применяемых в странах ЕАЭС, при этом по содержанию, на наш взгляд, они охватывают достаточный </w:t>
      </w:r>
      <w:r w:rsidR="001C0A88">
        <w:rPr>
          <w:sz w:val="28"/>
        </w:rPr>
        <w:t xml:space="preserve">объем </w:t>
      </w:r>
      <w:r w:rsidRPr="006B1950">
        <w:rPr>
          <w:sz w:val="28"/>
        </w:rPr>
        <w:t>финансовы</w:t>
      </w:r>
      <w:r w:rsidR="001C0A88">
        <w:rPr>
          <w:sz w:val="28"/>
        </w:rPr>
        <w:t>х факторов</w:t>
      </w:r>
      <w:r w:rsidRPr="006B1950">
        <w:rPr>
          <w:sz w:val="28"/>
        </w:rPr>
        <w:t xml:space="preserve"> деятельности предприятия. К тому же, абсолютный показатель выражается в достаточно справедливом результате, так как не выражается в конкретной величине, а критерии достаточности и нормальности для относительных показателей разработаны на основе многолетнего анализа деятельности предприятий.</w:t>
      </w:r>
    </w:p>
    <w:p w:rsidR="00FD53C7" w:rsidRPr="006B1950" w:rsidRDefault="00FD53C7" w:rsidP="005B7ED2">
      <w:pPr>
        <w:tabs>
          <w:tab w:val="left" w:pos="9498"/>
        </w:tabs>
        <w:ind w:firstLine="709"/>
        <w:jc w:val="both"/>
        <w:rPr>
          <w:sz w:val="28"/>
        </w:rPr>
      </w:pPr>
      <w:r w:rsidRPr="006B1950">
        <w:rPr>
          <w:sz w:val="28"/>
        </w:rPr>
        <w:t>В ходе проверки лица</w:t>
      </w:r>
      <w:r w:rsidR="001C0A88">
        <w:rPr>
          <w:sz w:val="28"/>
        </w:rPr>
        <w:t>,</w:t>
      </w:r>
      <w:r w:rsidRPr="006B1950">
        <w:rPr>
          <w:sz w:val="28"/>
        </w:rPr>
        <w:t xml:space="preserve"> претендующего на получение статуса УЭО</w:t>
      </w:r>
      <w:r w:rsidR="001C0A88">
        <w:rPr>
          <w:sz w:val="28"/>
        </w:rPr>
        <w:t>,</w:t>
      </w:r>
      <w:r w:rsidRPr="006B1950">
        <w:rPr>
          <w:sz w:val="28"/>
        </w:rPr>
        <w:t xml:space="preserve"> под финансовой неустойчивостью в европейских странах понимается технический смысл неплатежеспособности и возможный риск того, что в силу своего экономического и финансового состояния хозяйствующий субъект не сможет погасить свои долги [</w:t>
      </w:r>
      <w:r w:rsidR="006A6F01" w:rsidRPr="006B1950">
        <w:rPr>
          <w:sz w:val="28"/>
        </w:rPr>
        <w:t>1</w:t>
      </w:r>
      <w:r w:rsidR="00BB74D3" w:rsidRPr="006B1950">
        <w:rPr>
          <w:sz w:val="28"/>
        </w:rPr>
        <w:t>7</w:t>
      </w:r>
      <w:r w:rsidR="009758B9" w:rsidRPr="006B1950">
        <w:rPr>
          <w:sz w:val="28"/>
        </w:rPr>
        <w:t>7</w:t>
      </w:r>
      <w:r w:rsidRPr="006B1950">
        <w:rPr>
          <w:sz w:val="28"/>
        </w:rPr>
        <w:t>].</w:t>
      </w:r>
    </w:p>
    <w:p w:rsidR="00FD53C7" w:rsidRPr="006B1950" w:rsidRDefault="00FD53C7" w:rsidP="005B7ED2">
      <w:pPr>
        <w:tabs>
          <w:tab w:val="left" w:pos="9498"/>
        </w:tabs>
        <w:ind w:firstLine="709"/>
        <w:jc w:val="both"/>
        <w:rPr>
          <w:sz w:val="28"/>
        </w:rPr>
      </w:pPr>
      <w:r w:rsidRPr="006B1950">
        <w:rPr>
          <w:sz w:val="28"/>
        </w:rPr>
        <w:t>Таможенные органы рассматривают различные источники информации за предыдущие три года деятельности предприятия:</w:t>
      </w:r>
    </w:p>
    <w:p w:rsidR="00FD53C7" w:rsidRPr="006B1950" w:rsidRDefault="005B7ED2" w:rsidP="005B7ED2">
      <w:pPr>
        <w:tabs>
          <w:tab w:val="left" w:pos="9498"/>
        </w:tabs>
        <w:ind w:firstLine="709"/>
        <w:jc w:val="both"/>
        <w:rPr>
          <w:sz w:val="28"/>
        </w:rPr>
      </w:pPr>
      <w:r w:rsidRPr="006B1950">
        <w:rPr>
          <w:sz w:val="28"/>
        </w:rPr>
        <w:t>–</w:t>
      </w:r>
      <w:r w:rsidR="00FD53C7" w:rsidRPr="006B1950">
        <w:rPr>
          <w:sz w:val="28"/>
        </w:rPr>
        <w:t xml:space="preserve"> опубликованные финансовые отчеты и балансы с целью анализа способности заявителя погасить имеющуюся и возможную задолженность;</w:t>
      </w:r>
    </w:p>
    <w:p w:rsidR="00FD53C7" w:rsidRPr="006B1950" w:rsidRDefault="005B7ED2" w:rsidP="005B7ED2">
      <w:pPr>
        <w:tabs>
          <w:tab w:val="left" w:pos="9498"/>
        </w:tabs>
        <w:ind w:firstLine="709"/>
        <w:jc w:val="both"/>
        <w:rPr>
          <w:sz w:val="28"/>
        </w:rPr>
      </w:pPr>
      <w:r w:rsidRPr="006B1950">
        <w:rPr>
          <w:sz w:val="28"/>
        </w:rPr>
        <w:t>–</w:t>
      </w:r>
      <w:r w:rsidR="00FD53C7" w:rsidRPr="006B1950">
        <w:rPr>
          <w:sz w:val="28"/>
        </w:rPr>
        <w:t xml:space="preserve"> учет уплаты ТПиН и других платежей и налогов, взимаемых при импорте или экспорте товаров;</w:t>
      </w:r>
    </w:p>
    <w:p w:rsidR="00FD53C7" w:rsidRPr="006B1950" w:rsidRDefault="005B7ED2" w:rsidP="005B7ED2">
      <w:pPr>
        <w:tabs>
          <w:tab w:val="left" w:pos="9498"/>
        </w:tabs>
        <w:ind w:firstLine="709"/>
        <w:jc w:val="both"/>
        <w:rPr>
          <w:sz w:val="28"/>
        </w:rPr>
      </w:pPr>
      <w:r w:rsidRPr="006B1950">
        <w:rPr>
          <w:sz w:val="28"/>
        </w:rPr>
        <w:t>–</w:t>
      </w:r>
      <w:r w:rsidR="00FD53C7" w:rsidRPr="006B1950">
        <w:rPr>
          <w:sz w:val="28"/>
        </w:rPr>
        <w:t xml:space="preserve"> проекты счетов, а также любые промежуточные отчеты по движению денежных средств, баланса, прибыли и убытков, если опубликованная информация не содержит таких сведений [</w:t>
      </w:r>
      <w:r w:rsidR="006A6F01" w:rsidRPr="006B1950">
        <w:rPr>
          <w:sz w:val="28"/>
        </w:rPr>
        <w:t>1</w:t>
      </w:r>
      <w:r w:rsidR="00BB74D3" w:rsidRPr="006B1950">
        <w:rPr>
          <w:sz w:val="28"/>
        </w:rPr>
        <w:t>7</w:t>
      </w:r>
      <w:r w:rsidR="009758B9" w:rsidRPr="006B1950">
        <w:rPr>
          <w:sz w:val="28"/>
        </w:rPr>
        <w:t>7</w:t>
      </w:r>
      <w:r w:rsidR="00FD53C7" w:rsidRPr="006B1950">
        <w:rPr>
          <w:sz w:val="28"/>
        </w:rPr>
        <w:t>]. При этом такая документация должна быть предоставлена в срок, установленный таможенным органом, в противном случае задержка может быть расценена как попытка скрыть какие-либо данные и причины такой задержки будут исследоваться дополнительно [</w:t>
      </w:r>
      <w:r w:rsidR="006A6F01" w:rsidRPr="006B1950">
        <w:rPr>
          <w:sz w:val="28"/>
        </w:rPr>
        <w:t>1</w:t>
      </w:r>
      <w:r w:rsidR="00BB74D3" w:rsidRPr="006B1950">
        <w:rPr>
          <w:sz w:val="28"/>
        </w:rPr>
        <w:t>7</w:t>
      </w:r>
      <w:r w:rsidR="009758B9" w:rsidRPr="006B1950">
        <w:rPr>
          <w:sz w:val="28"/>
        </w:rPr>
        <w:t>8</w:t>
      </w:r>
      <w:r w:rsidR="00FD53C7" w:rsidRPr="006B1950">
        <w:rPr>
          <w:sz w:val="28"/>
        </w:rPr>
        <w:t>];</w:t>
      </w:r>
    </w:p>
    <w:p w:rsidR="00FD53C7" w:rsidRPr="006B1950" w:rsidRDefault="005B7ED2" w:rsidP="005B7ED2">
      <w:pPr>
        <w:tabs>
          <w:tab w:val="left" w:pos="9498"/>
        </w:tabs>
        <w:ind w:firstLine="709"/>
        <w:jc w:val="both"/>
        <w:rPr>
          <w:sz w:val="28"/>
        </w:rPr>
      </w:pPr>
      <w:r w:rsidRPr="006B1950">
        <w:rPr>
          <w:sz w:val="28"/>
        </w:rPr>
        <w:t>–</w:t>
      </w:r>
      <w:r w:rsidR="00FD53C7" w:rsidRPr="006B1950">
        <w:rPr>
          <w:sz w:val="28"/>
        </w:rPr>
        <w:t xml:space="preserve"> заключения кредитных рейтинговых агентств, ассоциаций и т.п. или любых государственных органов;</w:t>
      </w:r>
    </w:p>
    <w:p w:rsidR="00FD53C7" w:rsidRPr="006B1950" w:rsidRDefault="005B7ED2" w:rsidP="005B7ED2">
      <w:pPr>
        <w:tabs>
          <w:tab w:val="left" w:pos="9498"/>
        </w:tabs>
        <w:ind w:firstLine="709"/>
        <w:jc w:val="both"/>
        <w:rPr>
          <w:sz w:val="28"/>
        </w:rPr>
      </w:pPr>
      <w:r w:rsidRPr="006B1950">
        <w:rPr>
          <w:sz w:val="28"/>
        </w:rPr>
        <w:t>–</w:t>
      </w:r>
      <w:r w:rsidR="00FD53C7" w:rsidRPr="006B1950">
        <w:rPr>
          <w:sz w:val="28"/>
        </w:rPr>
        <w:t xml:space="preserve"> любая другая доступная информация, такая как юридическая база, онлай-базы, финансовые новости и т.п.;</w:t>
      </w:r>
    </w:p>
    <w:p w:rsidR="00FD53C7" w:rsidRPr="006B1950" w:rsidRDefault="005B7ED2" w:rsidP="005B7ED2">
      <w:pPr>
        <w:tabs>
          <w:tab w:val="left" w:pos="9498"/>
        </w:tabs>
        <w:ind w:firstLine="709"/>
        <w:jc w:val="both"/>
        <w:rPr>
          <w:sz w:val="28"/>
        </w:rPr>
      </w:pPr>
      <w:r w:rsidRPr="006B1950">
        <w:rPr>
          <w:sz w:val="28"/>
        </w:rPr>
        <w:t>–</w:t>
      </w:r>
      <w:r w:rsidR="00FD53C7" w:rsidRPr="006B1950">
        <w:rPr>
          <w:sz w:val="28"/>
        </w:rPr>
        <w:t xml:space="preserve"> заявитель может предоставить гарантийное письмо материнской компании или другой иной компании, которое подтверждает платежеспособность заявителя [</w:t>
      </w:r>
      <w:r w:rsidR="006A6F01" w:rsidRPr="006B1950">
        <w:rPr>
          <w:sz w:val="28"/>
        </w:rPr>
        <w:t>1</w:t>
      </w:r>
      <w:r w:rsidR="00BB74D3" w:rsidRPr="006B1950">
        <w:rPr>
          <w:sz w:val="28"/>
        </w:rPr>
        <w:t>7</w:t>
      </w:r>
      <w:r w:rsidR="009758B9" w:rsidRPr="006B1950">
        <w:rPr>
          <w:sz w:val="28"/>
        </w:rPr>
        <w:t>7</w:t>
      </w:r>
      <w:r w:rsidR="00FD53C7" w:rsidRPr="006B1950">
        <w:rPr>
          <w:sz w:val="28"/>
        </w:rPr>
        <w:t>].</w:t>
      </w:r>
    </w:p>
    <w:p w:rsidR="00FD53C7" w:rsidRPr="006B1950" w:rsidRDefault="00FD53C7" w:rsidP="005B7ED2">
      <w:pPr>
        <w:tabs>
          <w:tab w:val="left" w:pos="9498"/>
        </w:tabs>
        <w:ind w:firstLine="709"/>
        <w:jc w:val="both"/>
        <w:rPr>
          <w:sz w:val="28"/>
        </w:rPr>
      </w:pPr>
      <w:r w:rsidRPr="006B1950">
        <w:rPr>
          <w:sz w:val="28"/>
        </w:rPr>
        <w:t>Как видно, европейские страны применяют достаточно широкий круг источников для определения платежеспособности, при этом все данные рассматриваются в совокупности, вывод делается из всего проведенного анализа. Специалисты, участвующие в подобных проверках, должны обладать финансовой грамотност</w:t>
      </w:r>
      <w:r w:rsidR="001C0A88">
        <w:rPr>
          <w:sz w:val="28"/>
        </w:rPr>
        <w:t>ью</w:t>
      </w:r>
      <w:r w:rsidRPr="006B1950">
        <w:rPr>
          <w:sz w:val="28"/>
        </w:rPr>
        <w:t xml:space="preserve"> и соответствующей квалификацией в области бухгалтерского учета.</w:t>
      </w:r>
    </w:p>
    <w:p w:rsidR="00FD53C7" w:rsidRPr="006B1950" w:rsidRDefault="00FD53C7" w:rsidP="005B7ED2">
      <w:pPr>
        <w:tabs>
          <w:tab w:val="left" w:pos="9498"/>
        </w:tabs>
        <w:ind w:firstLine="709"/>
        <w:jc w:val="both"/>
        <w:rPr>
          <w:sz w:val="28"/>
        </w:rPr>
      </w:pPr>
      <w:r w:rsidRPr="006B1950">
        <w:rPr>
          <w:sz w:val="28"/>
        </w:rPr>
        <w:t xml:space="preserve">Кроме того, таможенные службы ЕС проводят обязательный анализ двух ключевых показателей в финансовой отчетности: </w:t>
      </w:r>
    </w:p>
    <w:p w:rsidR="00FD53C7" w:rsidRPr="006B1950" w:rsidRDefault="005B7ED2" w:rsidP="005B7ED2">
      <w:pPr>
        <w:tabs>
          <w:tab w:val="left" w:pos="9498"/>
        </w:tabs>
        <w:ind w:firstLine="709"/>
        <w:jc w:val="both"/>
        <w:rPr>
          <w:sz w:val="28"/>
        </w:rPr>
      </w:pPr>
      <w:r w:rsidRPr="006B1950">
        <w:rPr>
          <w:sz w:val="28"/>
        </w:rPr>
        <w:lastRenderedPageBreak/>
        <w:t xml:space="preserve">– </w:t>
      </w:r>
      <w:r w:rsidR="00FD53C7" w:rsidRPr="006B1950">
        <w:rPr>
          <w:sz w:val="28"/>
        </w:rPr>
        <w:t>размер чистых оборотных (текущих) активов (текущие активы – текущие обязательства);</w:t>
      </w:r>
    </w:p>
    <w:p w:rsidR="00FD53C7" w:rsidRPr="006B1950" w:rsidRDefault="005B7ED2" w:rsidP="005B7ED2">
      <w:pPr>
        <w:tabs>
          <w:tab w:val="left" w:pos="9498"/>
        </w:tabs>
        <w:ind w:firstLine="709"/>
        <w:jc w:val="both"/>
        <w:rPr>
          <w:sz w:val="28"/>
        </w:rPr>
      </w:pPr>
      <w:r w:rsidRPr="006B1950">
        <w:rPr>
          <w:sz w:val="28"/>
        </w:rPr>
        <w:t xml:space="preserve">– </w:t>
      </w:r>
      <w:r w:rsidR="00FD53C7" w:rsidRPr="006B1950">
        <w:rPr>
          <w:sz w:val="28"/>
        </w:rPr>
        <w:t>размер чистых активов (общие активы – общие обязательства).</w:t>
      </w:r>
    </w:p>
    <w:p w:rsidR="00FD53C7" w:rsidRPr="006B1950" w:rsidRDefault="00FD53C7" w:rsidP="005B7ED2">
      <w:pPr>
        <w:tabs>
          <w:tab w:val="left" w:pos="9498"/>
        </w:tabs>
        <w:ind w:firstLine="709"/>
        <w:jc w:val="both"/>
        <w:rPr>
          <w:sz w:val="28"/>
        </w:rPr>
      </w:pPr>
      <w:r w:rsidRPr="006B1950">
        <w:rPr>
          <w:sz w:val="28"/>
        </w:rPr>
        <w:t>Анализ первого показателя говорит о том, имеет ли заявитель достаточный капитал для осуществления повседневной предпринимательской деятельности с учетом ее особенностей. Рассматривается поведение такого показателя за три года и наблюдается динамика его изменения, например, чистые оборотные активы переходят с положительной динамики на отрицательную или наоборот, возможно, отрицательная динамика сохранятся продолжительный период времени. Выясняются причины, вызвавшие такие изменения: существует ли связь с изменением товарооборота, неблагоприятными условиями, ростом или снижением издержек, в том числе транзакционных и т.п.</w:t>
      </w:r>
    </w:p>
    <w:p w:rsidR="00FD53C7" w:rsidRPr="006B1950" w:rsidRDefault="00FD53C7" w:rsidP="005B7ED2">
      <w:pPr>
        <w:tabs>
          <w:tab w:val="left" w:pos="9498"/>
        </w:tabs>
        <w:ind w:firstLine="709"/>
        <w:jc w:val="both"/>
        <w:rPr>
          <w:sz w:val="28"/>
        </w:rPr>
      </w:pPr>
      <w:r w:rsidRPr="006B1950">
        <w:rPr>
          <w:sz w:val="28"/>
        </w:rPr>
        <w:t>Размер чистых активов рассматривается как важный показатель долгосрочной жизнеспособности заявителя и его способность отвечать по своим обязательствам в долгосрочной перспективе. Необходимо, чтобы предприятие имело положительные чистые активы. При этом в случае, если такие чистые активы включа</w:t>
      </w:r>
      <w:r w:rsidR="003C53A9">
        <w:rPr>
          <w:sz w:val="28"/>
        </w:rPr>
        <w:t>ю</w:t>
      </w:r>
      <w:r w:rsidRPr="006B1950">
        <w:rPr>
          <w:sz w:val="28"/>
        </w:rPr>
        <w:t xml:space="preserve">т значительные нематериальные активы, например, гудвилл, таможенные органы проверят, имеют ли они реальную рыночную стоимость. </w:t>
      </w:r>
    </w:p>
    <w:p w:rsidR="00FD53C7" w:rsidRPr="006B1950" w:rsidRDefault="00FD53C7" w:rsidP="005B7ED2">
      <w:pPr>
        <w:tabs>
          <w:tab w:val="left" w:pos="9498"/>
        </w:tabs>
        <w:ind w:firstLine="709"/>
        <w:jc w:val="both"/>
        <w:rPr>
          <w:sz w:val="28"/>
        </w:rPr>
      </w:pPr>
      <w:r w:rsidRPr="006B1950">
        <w:rPr>
          <w:sz w:val="28"/>
        </w:rPr>
        <w:t>Однако наличие отрицательных чистых активов также подлежит рассмотрению, так как их наличие может быть обусловлено объективными причинами, например, если предприятие создается материнской компанией для проведения исследований и разработок. Молодые компани</w:t>
      </w:r>
      <w:r w:rsidR="003C53A9">
        <w:rPr>
          <w:sz w:val="28"/>
        </w:rPr>
        <w:t>и</w:t>
      </w:r>
      <w:r w:rsidRPr="006B1950">
        <w:rPr>
          <w:sz w:val="28"/>
        </w:rPr>
        <w:t xml:space="preserve"> также могут торговать с убытком </w:t>
      </w:r>
      <w:r w:rsidR="003C53A9">
        <w:rPr>
          <w:sz w:val="28"/>
        </w:rPr>
        <w:t>(</w:t>
      </w:r>
      <w:r w:rsidRPr="006B1950">
        <w:rPr>
          <w:sz w:val="28"/>
        </w:rPr>
        <w:t>в период становления, разработки продуктов и наращивания клиентской базы</w:t>
      </w:r>
      <w:r w:rsidR="003C53A9">
        <w:rPr>
          <w:sz w:val="28"/>
        </w:rPr>
        <w:t>)</w:t>
      </w:r>
      <w:r w:rsidRPr="006B1950">
        <w:rPr>
          <w:sz w:val="28"/>
        </w:rPr>
        <w:t xml:space="preserve"> прежде</w:t>
      </w:r>
      <w:r w:rsidR="003C53A9">
        <w:rPr>
          <w:sz w:val="28"/>
        </w:rPr>
        <w:t>,</w:t>
      </w:r>
      <w:r w:rsidRPr="006B1950">
        <w:rPr>
          <w:sz w:val="28"/>
        </w:rPr>
        <w:t xml:space="preserve"> чем начнут получать прибыль от своих инвестиций. В этих обстоятельствах отрицательные чистые активы не могут служить основанием для принятия решения </w:t>
      </w:r>
      <w:r w:rsidR="003C53A9">
        <w:rPr>
          <w:sz w:val="28"/>
        </w:rPr>
        <w:t xml:space="preserve">об отказе в присвоении статуса УЭО </w:t>
      </w:r>
      <w:r w:rsidRPr="006B1950">
        <w:rPr>
          <w:sz w:val="28"/>
        </w:rPr>
        <w:t xml:space="preserve">в отношении заявителя. </w:t>
      </w:r>
    </w:p>
    <w:p w:rsidR="00FD53C7" w:rsidRPr="006B1950" w:rsidRDefault="00FD53C7" w:rsidP="005B7ED2">
      <w:pPr>
        <w:tabs>
          <w:tab w:val="left" w:pos="9498"/>
        </w:tabs>
        <w:ind w:firstLine="709"/>
        <w:jc w:val="both"/>
        <w:rPr>
          <w:sz w:val="28"/>
        </w:rPr>
      </w:pPr>
      <w:r w:rsidRPr="006B1950">
        <w:rPr>
          <w:sz w:val="28"/>
        </w:rPr>
        <w:t>Дополнительно используется анализ коэффициентов, если таковой имеется (например, коэффициент текущей ликвидности (текущие активы, разделенные на текущие обязательства), который измеряет способность компании выполнять текущие обязательства за счет своих ликвидных активов) [</w:t>
      </w:r>
      <w:r w:rsidR="006A6F01" w:rsidRPr="006B1950">
        <w:rPr>
          <w:sz w:val="28"/>
        </w:rPr>
        <w:t>1</w:t>
      </w:r>
      <w:r w:rsidR="00BB74D3" w:rsidRPr="006B1950">
        <w:rPr>
          <w:sz w:val="28"/>
        </w:rPr>
        <w:t>7</w:t>
      </w:r>
      <w:r w:rsidR="009758B9" w:rsidRPr="006B1950">
        <w:rPr>
          <w:sz w:val="28"/>
        </w:rPr>
        <w:t>7</w:t>
      </w:r>
      <w:r w:rsidRPr="006B1950">
        <w:rPr>
          <w:sz w:val="28"/>
        </w:rPr>
        <w:t xml:space="preserve">]. </w:t>
      </w:r>
    </w:p>
    <w:p w:rsidR="00FD53C7" w:rsidRPr="006B1950" w:rsidRDefault="00FD53C7" w:rsidP="005B7ED2">
      <w:pPr>
        <w:tabs>
          <w:tab w:val="left" w:pos="9498"/>
        </w:tabs>
        <w:ind w:firstLine="709"/>
        <w:jc w:val="both"/>
        <w:rPr>
          <w:sz w:val="28"/>
        </w:rPr>
      </w:pPr>
      <w:r w:rsidRPr="006B1950">
        <w:rPr>
          <w:sz w:val="28"/>
        </w:rPr>
        <w:t>Таким образом, рассмотрение вопроса о финансовой устойчивости в европейских странах построено не на анализе коэффициентов, а на совокупном рассмотрении большого круга финансовых и иных документов, требующего достаточного знания и опыта в данной области. Абсолютные показатели финансовой отчетности рассматриваются индивидуально, в зависимости от условий и ситуации деятельности и развития субъекта анализа, не проводя сравнения с другими предприятиями и не ориентируясь на иные критерии.</w:t>
      </w:r>
    </w:p>
    <w:p w:rsidR="00FD53C7" w:rsidRPr="006B1950" w:rsidRDefault="00FD53C7" w:rsidP="005B7ED2">
      <w:pPr>
        <w:tabs>
          <w:tab w:val="left" w:pos="9498"/>
        </w:tabs>
        <w:ind w:firstLine="709"/>
        <w:jc w:val="both"/>
        <w:rPr>
          <w:sz w:val="28"/>
        </w:rPr>
      </w:pPr>
      <w:r w:rsidRPr="006B1950">
        <w:rPr>
          <w:sz w:val="28"/>
        </w:rPr>
        <w:t>Интересным является и факт предоставления гарантийного письма от иной компании, которое может послужить дополнительным основанием для признания финансовой устойчивости предприятия-заявителя.</w:t>
      </w:r>
    </w:p>
    <w:p w:rsidR="00B94BCF" w:rsidRPr="006B1950" w:rsidRDefault="00B94BCF" w:rsidP="005B7ED2">
      <w:pPr>
        <w:tabs>
          <w:tab w:val="left" w:pos="9498"/>
        </w:tabs>
        <w:ind w:firstLine="709"/>
        <w:jc w:val="both"/>
        <w:rPr>
          <w:sz w:val="28"/>
        </w:rPr>
      </w:pPr>
      <w:r w:rsidRPr="006B1950">
        <w:rPr>
          <w:sz w:val="28"/>
        </w:rPr>
        <w:lastRenderedPageBreak/>
        <w:t>Рассматривая международный опыт стран, ставших основоположниками института УЭО, а также рекомендации ВТамО</w:t>
      </w:r>
      <w:r w:rsidR="00CA151E">
        <w:rPr>
          <w:sz w:val="28"/>
        </w:rPr>
        <w:t>,</w:t>
      </w:r>
      <w:r w:rsidRPr="006B1950">
        <w:rPr>
          <w:sz w:val="28"/>
        </w:rPr>
        <w:t xml:space="preserve"> можно сделать вывод, что система определения финансовой устойчивости ЕАЭС, основанная исключительно на анализе установленных показателей, требует пересмотра.</w:t>
      </w:r>
    </w:p>
    <w:p w:rsidR="0007121A" w:rsidRPr="006B1950" w:rsidRDefault="00CA151E" w:rsidP="005B7ED2">
      <w:pPr>
        <w:shd w:val="clear" w:color="auto" w:fill="FFFFFF" w:themeFill="background1"/>
        <w:ind w:firstLine="709"/>
        <w:jc w:val="both"/>
        <w:rPr>
          <w:sz w:val="28"/>
          <w:szCs w:val="28"/>
        </w:rPr>
      </w:pPr>
      <w:r>
        <w:rPr>
          <w:sz w:val="28"/>
          <w:szCs w:val="28"/>
        </w:rPr>
        <w:t>Подводя итог данной части диссертационного исследования, можно отметить, что г</w:t>
      </w:r>
      <w:r w:rsidR="0007121A" w:rsidRPr="006B1950">
        <w:rPr>
          <w:sz w:val="28"/>
          <w:szCs w:val="28"/>
        </w:rPr>
        <w:t xml:space="preserve">лавными результатами стали оценка роли таможенного регулирования внешней торговли Казахстана в развитии экономики страны, а также в изменении международной торговли Казахстана. Такая роль является значительной, что позволяет сделать вывод о необходимости совершенствования основных элементов системы таможенного регулирования внешней торговли, что возможно при наличии в стратегических документах государственных органов, положений, относящихся к такому инструменту внешнеторговой политики как таможенное регулирование внешней торговли. </w:t>
      </w:r>
    </w:p>
    <w:p w:rsidR="0007121A" w:rsidRPr="006B1950" w:rsidRDefault="0007121A" w:rsidP="005B7ED2">
      <w:pPr>
        <w:shd w:val="clear" w:color="auto" w:fill="FFFFFF" w:themeFill="background1"/>
        <w:ind w:firstLine="709"/>
        <w:jc w:val="both"/>
        <w:rPr>
          <w:sz w:val="28"/>
          <w:szCs w:val="28"/>
        </w:rPr>
      </w:pPr>
      <w:r w:rsidRPr="006B1950">
        <w:rPr>
          <w:sz w:val="28"/>
          <w:szCs w:val="28"/>
        </w:rPr>
        <w:t xml:space="preserve">SWOT-анализ, правовой анализ, а также изучение рекомендаций международных организаций в области таможенного регулирования </w:t>
      </w:r>
      <w:r w:rsidR="00CA151E">
        <w:rPr>
          <w:sz w:val="28"/>
          <w:szCs w:val="28"/>
        </w:rPr>
        <w:t xml:space="preserve">внешней торговли </w:t>
      </w:r>
      <w:r w:rsidRPr="006B1950">
        <w:rPr>
          <w:sz w:val="28"/>
          <w:szCs w:val="28"/>
        </w:rPr>
        <w:t xml:space="preserve">позволил выделить основные недостатки инструментов СУР и УЭО, что позволяет продолжить работу по выработке рекомендаций для </w:t>
      </w:r>
      <w:r w:rsidR="00FC04AA" w:rsidRPr="006B1950">
        <w:rPr>
          <w:sz w:val="28"/>
          <w:szCs w:val="28"/>
        </w:rPr>
        <w:t>государственного органа по их устранению</w:t>
      </w:r>
      <w:r w:rsidRPr="006B1950">
        <w:rPr>
          <w:sz w:val="28"/>
          <w:szCs w:val="28"/>
        </w:rPr>
        <w:t>.</w:t>
      </w:r>
    </w:p>
    <w:p w:rsidR="00B363FC" w:rsidRPr="006B1950" w:rsidRDefault="00B363FC" w:rsidP="00E24F85">
      <w:pPr>
        <w:ind w:firstLine="567"/>
        <w:jc w:val="both"/>
        <w:rPr>
          <w:color w:val="222222"/>
          <w:sz w:val="28"/>
          <w:szCs w:val="20"/>
          <w:shd w:val="clear" w:color="auto" w:fill="FFFFFF"/>
        </w:rPr>
      </w:pPr>
    </w:p>
    <w:p w:rsidR="00D85561" w:rsidRPr="006B1950" w:rsidRDefault="00D85561" w:rsidP="00E24F85">
      <w:pPr>
        <w:ind w:firstLine="567"/>
        <w:jc w:val="both"/>
        <w:rPr>
          <w:color w:val="222222"/>
          <w:sz w:val="28"/>
          <w:szCs w:val="20"/>
          <w:shd w:val="clear" w:color="auto" w:fill="FFFFFF"/>
        </w:rPr>
      </w:pPr>
    </w:p>
    <w:p w:rsidR="00D85561" w:rsidRPr="006B1950" w:rsidRDefault="00D85561" w:rsidP="00E24F85">
      <w:pPr>
        <w:ind w:firstLine="567"/>
        <w:jc w:val="both"/>
        <w:rPr>
          <w:color w:val="222222"/>
          <w:sz w:val="28"/>
          <w:szCs w:val="20"/>
          <w:shd w:val="clear" w:color="auto" w:fill="FFFFFF"/>
        </w:rPr>
      </w:pPr>
    </w:p>
    <w:p w:rsidR="00EF6FC2" w:rsidRPr="006B1950" w:rsidRDefault="00EF6FC2" w:rsidP="00E24F85">
      <w:pPr>
        <w:ind w:firstLine="567"/>
        <w:jc w:val="both"/>
        <w:rPr>
          <w:color w:val="222222"/>
          <w:sz w:val="28"/>
          <w:szCs w:val="20"/>
          <w:shd w:val="clear" w:color="auto" w:fill="FFFFFF"/>
        </w:rPr>
      </w:pPr>
    </w:p>
    <w:p w:rsidR="00EF6FC2" w:rsidRPr="006B1950" w:rsidRDefault="00EF6FC2" w:rsidP="00E24F85">
      <w:pPr>
        <w:ind w:firstLine="567"/>
        <w:jc w:val="both"/>
        <w:rPr>
          <w:color w:val="222222"/>
          <w:sz w:val="28"/>
          <w:szCs w:val="20"/>
          <w:shd w:val="clear" w:color="auto" w:fill="FFFFFF"/>
        </w:rPr>
      </w:pPr>
    </w:p>
    <w:p w:rsidR="00586A0E" w:rsidRPr="006B1950" w:rsidRDefault="00586A0E" w:rsidP="00E24F85">
      <w:pPr>
        <w:ind w:firstLine="567"/>
        <w:jc w:val="both"/>
        <w:rPr>
          <w:color w:val="222222"/>
          <w:sz w:val="28"/>
          <w:szCs w:val="20"/>
          <w:shd w:val="clear" w:color="auto" w:fill="FFFFFF"/>
        </w:rPr>
      </w:pPr>
    </w:p>
    <w:p w:rsidR="00586A0E" w:rsidRPr="006B1950" w:rsidRDefault="00586A0E" w:rsidP="00E24F85">
      <w:pPr>
        <w:ind w:firstLine="567"/>
        <w:jc w:val="both"/>
        <w:rPr>
          <w:color w:val="222222"/>
          <w:sz w:val="28"/>
          <w:szCs w:val="20"/>
          <w:shd w:val="clear" w:color="auto" w:fill="FFFFFF"/>
        </w:rPr>
      </w:pPr>
    </w:p>
    <w:p w:rsidR="00586A0E" w:rsidRPr="006B1950" w:rsidRDefault="00586A0E" w:rsidP="00E24F85">
      <w:pPr>
        <w:ind w:firstLine="567"/>
        <w:jc w:val="both"/>
        <w:rPr>
          <w:color w:val="222222"/>
          <w:sz w:val="28"/>
          <w:szCs w:val="20"/>
          <w:shd w:val="clear" w:color="auto" w:fill="FFFFFF"/>
        </w:rPr>
      </w:pPr>
    </w:p>
    <w:p w:rsidR="00586A0E" w:rsidRPr="006B1950" w:rsidRDefault="00586A0E" w:rsidP="00E24F85">
      <w:pPr>
        <w:ind w:firstLine="567"/>
        <w:jc w:val="both"/>
        <w:rPr>
          <w:color w:val="222222"/>
          <w:sz w:val="28"/>
          <w:szCs w:val="20"/>
          <w:shd w:val="clear" w:color="auto" w:fill="FFFFFF"/>
        </w:rPr>
      </w:pPr>
    </w:p>
    <w:p w:rsidR="00586A0E" w:rsidRPr="006B1950" w:rsidRDefault="00586A0E" w:rsidP="00E24F85">
      <w:pPr>
        <w:ind w:firstLine="567"/>
        <w:jc w:val="both"/>
        <w:rPr>
          <w:color w:val="222222"/>
          <w:sz w:val="28"/>
          <w:szCs w:val="20"/>
          <w:shd w:val="clear" w:color="auto" w:fill="FFFFFF"/>
        </w:rPr>
      </w:pPr>
    </w:p>
    <w:p w:rsidR="00586A0E" w:rsidRPr="006B1950" w:rsidRDefault="00586A0E" w:rsidP="00E24F85">
      <w:pPr>
        <w:ind w:firstLine="567"/>
        <w:jc w:val="both"/>
        <w:rPr>
          <w:color w:val="222222"/>
          <w:sz w:val="28"/>
          <w:szCs w:val="20"/>
          <w:shd w:val="clear" w:color="auto" w:fill="FFFFFF"/>
        </w:rPr>
      </w:pPr>
    </w:p>
    <w:p w:rsidR="00586A0E" w:rsidRPr="006B1950" w:rsidRDefault="00586A0E" w:rsidP="00E24F85">
      <w:pPr>
        <w:ind w:firstLine="567"/>
        <w:jc w:val="both"/>
        <w:rPr>
          <w:color w:val="222222"/>
          <w:sz w:val="28"/>
          <w:szCs w:val="20"/>
          <w:shd w:val="clear" w:color="auto" w:fill="FFFFFF"/>
        </w:rPr>
      </w:pPr>
    </w:p>
    <w:p w:rsidR="00586A0E" w:rsidRPr="006B1950" w:rsidRDefault="00586A0E" w:rsidP="00E24F85">
      <w:pPr>
        <w:ind w:firstLine="567"/>
        <w:jc w:val="both"/>
        <w:rPr>
          <w:color w:val="222222"/>
          <w:sz w:val="28"/>
          <w:szCs w:val="20"/>
          <w:shd w:val="clear" w:color="auto" w:fill="FFFFFF"/>
        </w:rPr>
      </w:pPr>
    </w:p>
    <w:p w:rsidR="00586A0E" w:rsidRPr="006B1950" w:rsidRDefault="00586A0E" w:rsidP="00E24F85">
      <w:pPr>
        <w:ind w:firstLine="567"/>
        <w:jc w:val="both"/>
        <w:rPr>
          <w:color w:val="222222"/>
          <w:sz w:val="28"/>
          <w:szCs w:val="20"/>
          <w:shd w:val="clear" w:color="auto" w:fill="FFFFFF"/>
        </w:rPr>
      </w:pPr>
    </w:p>
    <w:p w:rsidR="00586A0E" w:rsidRPr="006B1950" w:rsidRDefault="00586A0E" w:rsidP="00E24F85">
      <w:pPr>
        <w:ind w:firstLine="567"/>
        <w:jc w:val="both"/>
        <w:rPr>
          <w:color w:val="222222"/>
          <w:sz w:val="28"/>
          <w:szCs w:val="20"/>
          <w:shd w:val="clear" w:color="auto" w:fill="FFFFFF"/>
        </w:rPr>
      </w:pPr>
    </w:p>
    <w:p w:rsidR="00586A0E" w:rsidRPr="006B1950" w:rsidRDefault="00586A0E" w:rsidP="00E24F85">
      <w:pPr>
        <w:ind w:firstLine="567"/>
        <w:jc w:val="both"/>
        <w:rPr>
          <w:color w:val="222222"/>
          <w:sz w:val="28"/>
          <w:szCs w:val="20"/>
          <w:shd w:val="clear" w:color="auto" w:fill="FFFFFF"/>
        </w:rPr>
      </w:pPr>
    </w:p>
    <w:p w:rsidR="00586A0E" w:rsidRDefault="00586A0E" w:rsidP="00E24F85">
      <w:pPr>
        <w:ind w:firstLine="567"/>
        <w:jc w:val="both"/>
        <w:rPr>
          <w:color w:val="222222"/>
          <w:sz w:val="28"/>
          <w:szCs w:val="20"/>
          <w:shd w:val="clear" w:color="auto" w:fill="FFFFFF"/>
        </w:rPr>
      </w:pPr>
    </w:p>
    <w:p w:rsidR="00CA151E" w:rsidRDefault="00CA151E" w:rsidP="00E24F85">
      <w:pPr>
        <w:ind w:firstLine="567"/>
        <w:jc w:val="both"/>
        <w:rPr>
          <w:color w:val="222222"/>
          <w:sz w:val="28"/>
          <w:szCs w:val="20"/>
          <w:shd w:val="clear" w:color="auto" w:fill="FFFFFF"/>
        </w:rPr>
      </w:pPr>
    </w:p>
    <w:p w:rsidR="00CA151E" w:rsidRDefault="00CA151E" w:rsidP="00E24F85">
      <w:pPr>
        <w:ind w:firstLine="567"/>
        <w:jc w:val="both"/>
        <w:rPr>
          <w:color w:val="222222"/>
          <w:sz w:val="28"/>
          <w:szCs w:val="20"/>
          <w:shd w:val="clear" w:color="auto" w:fill="FFFFFF"/>
        </w:rPr>
      </w:pPr>
    </w:p>
    <w:p w:rsidR="00CA151E" w:rsidRDefault="00CA151E" w:rsidP="00E24F85">
      <w:pPr>
        <w:ind w:firstLine="567"/>
        <w:jc w:val="both"/>
        <w:rPr>
          <w:color w:val="222222"/>
          <w:sz w:val="28"/>
          <w:szCs w:val="20"/>
          <w:shd w:val="clear" w:color="auto" w:fill="FFFFFF"/>
        </w:rPr>
      </w:pPr>
    </w:p>
    <w:p w:rsidR="00D85561" w:rsidRDefault="00D85561" w:rsidP="00E24F85">
      <w:pPr>
        <w:ind w:firstLine="567"/>
        <w:jc w:val="both"/>
        <w:rPr>
          <w:color w:val="222222"/>
          <w:sz w:val="28"/>
          <w:szCs w:val="20"/>
          <w:shd w:val="clear" w:color="auto" w:fill="FFFFFF"/>
        </w:rPr>
      </w:pPr>
    </w:p>
    <w:p w:rsidR="00CA151E" w:rsidRPr="006B1950" w:rsidRDefault="00CA151E" w:rsidP="00E24F85">
      <w:pPr>
        <w:ind w:firstLine="567"/>
        <w:jc w:val="both"/>
        <w:rPr>
          <w:color w:val="222222"/>
          <w:sz w:val="28"/>
          <w:szCs w:val="20"/>
          <w:shd w:val="clear" w:color="auto" w:fill="FFFFFF"/>
        </w:rPr>
      </w:pPr>
    </w:p>
    <w:p w:rsidR="00D85561" w:rsidRPr="006B1950" w:rsidRDefault="00D85561" w:rsidP="00E24F85">
      <w:pPr>
        <w:ind w:firstLine="567"/>
        <w:jc w:val="both"/>
        <w:rPr>
          <w:color w:val="222222"/>
          <w:sz w:val="28"/>
          <w:szCs w:val="20"/>
          <w:shd w:val="clear" w:color="auto" w:fill="FFFFFF"/>
        </w:rPr>
      </w:pPr>
    </w:p>
    <w:p w:rsidR="00203311" w:rsidRPr="006B1950" w:rsidRDefault="00203311" w:rsidP="00E24F85">
      <w:pPr>
        <w:ind w:firstLine="567"/>
        <w:jc w:val="both"/>
        <w:rPr>
          <w:color w:val="222222"/>
          <w:sz w:val="28"/>
          <w:szCs w:val="20"/>
          <w:shd w:val="clear" w:color="auto" w:fill="FFFFFF"/>
        </w:rPr>
      </w:pPr>
    </w:p>
    <w:p w:rsidR="00EF262E" w:rsidRPr="006B1950" w:rsidRDefault="00EF262E" w:rsidP="005B7ED2">
      <w:pPr>
        <w:ind w:firstLine="709"/>
        <w:jc w:val="both"/>
        <w:rPr>
          <w:b/>
          <w:sz w:val="28"/>
        </w:rPr>
      </w:pPr>
      <w:r w:rsidRPr="006B1950">
        <w:rPr>
          <w:b/>
          <w:sz w:val="28"/>
        </w:rPr>
        <w:lastRenderedPageBreak/>
        <w:t>3 ОСНОВНЫЕ НАПРАВЛЕНИЯ СОВЕРШЕНСТВОВАНИЯ ТАМОЖЕННОГО РЕГУЛИРОВАНИЯ ВНЕШНЕЙ ТОРГОВЛИ РЕСПУБЛИКИ КАЗАХСТАН</w:t>
      </w:r>
    </w:p>
    <w:p w:rsidR="00EF262E" w:rsidRPr="006B1950" w:rsidRDefault="00EF262E" w:rsidP="005B7ED2">
      <w:pPr>
        <w:ind w:firstLine="709"/>
        <w:jc w:val="center"/>
        <w:rPr>
          <w:b/>
          <w:sz w:val="28"/>
        </w:rPr>
      </w:pPr>
    </w:p>
    <w:p w:rsidR="00EF262E" w:rsidRPr="006B1950" w:rsidRDefault="00EF262E" w:rsidP="005B7ED2">
      <w:pPr>
        <w:ind w:firstLine="709"/>
        <w:jc w:val="both"/>
        <w:rPr>
          <w:b/>
          <w:sz w:val="28"/>
        </w:rPr>
      </w:pPr>
      <w:r w:rsidRPr="006B1950">
        <w:rPr>
          <w:b/>
          <w:sz w:val="28"/>
        </w:rPr>
        <w:t xml:space="preserve">3.1 </w:t>
      </w:r>
      <w:r w:rsidR="00593CA9" w:rsidRPr="006B1950">
        <w:rPr>
          <w:b/>
          <w:sz w:val="28"/>
        </w:rPr>
        <w:t>Подходы к проведению</w:t>
      </w:r>
      <w:r w:rsidRPr="006B1950">
        <w:rPr>
          <w:b/>
          <w:sz w:val="28"/>
        </w:rPr>
        <w:t xml:space="preserve"> таможенного контроля товаров в рамках функционирования системы управления рисками</w:t>
      </w:r>
    </w:p>
    <w:p w:rsidR="00EF262E" w:rsidRPr="006B1950" w:rsidRDefault="00EF262E" w:rsidP="005B7ED2">
      <w:pPr>
        <w:ind w:firstLine="709"/>
        <w:jc w:val="both"/>
        <w:rPr>
          <w:sz w:val="28"/>
        </w:rPr>
      </w:pPr>
      <w:r w:rsidRPr="006B1950">
        <w:rPr>
          <w:sz w:val="28"/>
        </w:rPr>
        <w:t xml:space="preserve">Таможенные органы уполномочены обеспечивать полноту сбора </w:t>
      </w:r>
      <w:r w:rsidR="002B0DCF" w:rsidRPr="006B1950">
        <w:rPr>
          <w:sz w:val="28"/>
        </w:rPr>
        <w:t>ТПиН</w:t>
      </w:r>
      <w:r w:rsidRPr="006B1950">
        <w:rPr>
          <w:sz w:val="28"/>
        </w:rPr>
        <w:t>, при этом важно помнить, что другой важной задачей таможни является контроль за таможенной стоимостью. Данные задачи взаимосвязанные, так как таможенная стоимость является основой исчисления таможенных пошлин, налогов, специальных, антидемпинговых и компенсационных пошлин. Кроме того, контроль таможенной стоимости также связан с попытками недобросовестного бизнеса к отмыванию незаконно полученных денежных средств. Рекомендации ВТамО такие незаконные финансовые потоки, характеризуют:</w:t>
      </w:r>
    </w:p>
    <w:p w:rsidR="00EF262E" w:rsidRPr="006B1950" w:rsidRDefault="005B7ED2" w:rsidP="005B7ED2">
      <w:pPr>
        <w:ind w:firstLine="709"/>
        <w:jc w:val="both"/>
        <w:rPr>
          <w:sz w:val="28"/>
        </w:rPr>
      </w:pPr>
      <w:r w:rsidRPr="006B1950">
        <w:rPr>
          <w:sz w:val="28"/>
        </w:rPr>
        <w:t>–</w:t>
      </w:r>
      <w:r w:rsidR="002B0DCF" w:rsidRPr="006B1950">
        <w:rPr>
          <w:sz w:val="28"/>
        </w:rPr>
        <w:t xml:space="preserve"> </w:t>
      </w:r>
      <w:r w:rsidR="00EF262E" w:rsidRPr="006B1950">
        <w:rPr>
          <w:sz w:val="28"/>
        </w:rPr>
        <w:t>завышение таможенной стоимости при импорте товара для маскировки бегства капитала в качестве формы таможенных платежей</w:t>
      </w:r>
      <w:r w:rsidR="002B0DCF" w:rsidRPr="006B1950">
        <w:rPr>
          <w:sz w:val="28"/>
        </w:rPr>
        <w:t xml:space="preserve"> и налогов при импорте</w:t>
      </w:r>
      <w:r w:rsidR="00EF262E" w:rsidRPr="006B1950">
        <w:rPr>
          <w:sz w:val="28"/>
        </w:rPr>
        <w:t>;</w:t>
      </w:r>
    </w:p>
    <w:p w:rsidR="00EF262E" w:rsidRPr="006B1950" w:rsidRDefault="005B7ED2" w:rsidP="005B7ED2">
      <w:pPr>
        <w:ind w:firstLine="709"/>
        <w:jc w:val="both"/>
        <w:rPr>
          <w:sz w:val="28"/>
        </w:rPr>
      </w:pPr>
      <w:r w:rsidRPr="006B1950">
        <w:rPr>
          <w:sz w:val="28"/>
        </w:rPr>
        <w:t>–</w:t>
      </w:r>
      <w:r w:rsidR="00EF262E" w:rsidRPr="006B1950">
        <w:rPr>
          <w:sz w:val="28"/>
        </w:rPr>
        <w:t xml:space="preserve"> заниженн</w:t>
      </w:r>
      <w:r w:rsidR="002B0DCF" w:rsidRPr="006B1950">
        <w:rPr>
          <w:sz w:val="28"/>
        </w:rPr>
        <w:t>ие таможенной</w:t>
      </w:r>
      <w:r w:rsidR="00EF262E" w:rsidRPr="006B1950">
        <w:rPr>
          <w:sz w:val="28"/>
        </w:rPr>
        <w:t xml:space="preserve"> стоимост</w:t>
      </w:r>
      <w:r w:rsidR="002B0DCF" w:rsidRPr="006B1950">
        <w:rPr>
          <w:sz w:val="28"/>
        </w:rPr>
        <w:t>и</w:t>
      </w:r>
      <w:r w:rsidR="00EF262E" w:rsidRPr="006B1950">
        <w:rPr>
          <w:sz w:val="28"/>
        </w:rPr>
        <w:t xml:space="preserve"> при экспорте товара для сокрытия торговой прибыли в стране импорта.</w:t>
      </w:r>
    </w:p>
    <w:p w:rsidR="00EF262E" w:rsidRPr="006B1950" w:rsidRDefault="00EF262E" w:rsidP="005B7ED2">
      <w:pPr>
        <w:ind w:firstLine="709"/>
        <w:jc w:val="both"/>
        <w:rPr>
          <w:sz w:val="28"/>
        </w:rPr>
      </w:pPr>
      <w:r w:rsidRPr="006B1950">
        <w:rPr>
          <w:sz w:val="28"/>
        </w:rPr>
        <w:t>Во избежание данных механизмов мошенничества ВТамО рекомендует таможенным администрациям стран стремиться обеспечить достаточный уровень и ресурсы для предотвращения занижения и завышени</w:t>
      </w:r>
      <w:r w:rsidR="00AA323B" w:rsidRPr="006B1950">
        <w:rPr>
          <w:sz w:val="28"/>
        </w:rPr>
        <w:t>я</w:t>
      </w:r>
      <w:r w:rsidRPr="006B1950">
        <w:rPr>
          <w:sz w:val="28"/>
        </w:rPr>
        <w:t xml:space="preserve"> таможенной стоимости как при импорте, так и при экспорте товаров [</w:t>
      </w:r>
      <w:r w:rsidR="00353A6D" w:rsidRPr="006B1950">
        <w:rPr>
          <w:sz w:val="28"/>
        </w:rPr>
        <w:t>1</w:t>
      </w:r>
      <w:r w:rsidR="00BB74D3" w:rsidRPr="006B1950">
        <w:rPr>
          <w:sz w:val="28"/>
        </w:rPr>
        <w:t>7</w:t>
      </w:r>
      <w:r w:rsidR="009758B9" w:rsidRPr="006B1950">
        <w:rPr>
          <w:sz w:val="28"/>
        </w:rPr>
        <w:t>9</w:t>
      </w:r>
      <w:r w:rsidRPr="006B1950">
        <w:rPr>
          <w:sz w:val="28"/>
        </w:rPr>
        <w:t>].</w:t>
      </w:r>
    </w:p>
    <w:p w:rsidR="00EF262E" w:rsidRPr="006B1950" w:rsidRDefault="00EF262E" w:rsidP="005B7ED2">
      <w:pPr>
        <w:ind w:firstLine="709"/>
        <w:jc w:val="both"/>
        <w:rPr>
          <w:sz w:val="28"/>
        </w:rPr>
      </w:pPr>
      <w:r w:rsidRPr="006B1950">
        <w:rPr>
          <w:sz w:val="28"/>
        </w:rPr>
        <w:t>Целью данного исследования является формирование методологии по поиску оптимального значения таможенной стоимости для импортного товара, основанному принципах доказательной политики. Данный подход возможен для применения статьи 7 Соглашения</w:t>
      </w:r>
      <w:r w:rsidR="00BE1BE1" w:rsidRPr="006B1950">
        <w:rPr>
          <w:sz w:val="28"/>
        </w:rPr>
        <w:t xml:space="preserve"> об осуществлении статьи VII ГАТТ 1994 г.</w:t>
      </w:r>
      <w:r w:rsidRPr="006B1950">
        <w:rPr>
          <w:sz w:val="28"/>
        </w:rPr>
        <w:t xml:space="preserve">, а также при формировании стоимостных индикаторов </w:t>
      </w:r>
      <w:r w:rsidR="003F24B4">
        <w:rPr>
          <w:sz w:val="28"/>
        </w:rPr>
        <w:t>СУР</w:t>
      </w:r>
      <w:r w:rsidRPr="006B1950">
        <w:rPr>
          <w:sz w:val="28"/>
        </w:rPr>
        <w:t xml:space="preserve">. </w:t>
      </w:r>
    </w:p>
    <w:p w:rsidR="00EF262E" w:rsidRPr="006B1950" w:rsidRDefault="00EF262E" w:rsidP="005B7ED2">
      <w:pPr>
        <w:ind w:firstLine="709"/>
        <w:jc w:val="both"/>
        <w:rPr>
          <w:sz w:val="28"/>
        </w:rPr>
      </w:pPr>
      <w:r w:rsidRPr="006B1950">
        <w:rPr>
          <w:sz w:val="28"/>
        </w:rPr>
        <w:t xml:space="preserve">В настоящей статье использован статистический инструментарий на основе применения доверительного интервала и других статистических функций, которые возможно реализовать с помощью Microsoft Excel. </w:t>
      </w:r>
    </w:p>
    <w:p w:rsidR="00EF262E" w:rsidRPr="006B1950" w:rsidRDefault="00EF262E" w:rsidP="005B7ED2">
      <w:pPr>
        <w:ind w:firstLine="709"/>
        <w:jc w:val="both"/>
        <w:rPr>
          <w:sz w:val="28"/>
        </w:rPr>
      </w:pPr>
      <w:r w:rsidRPr="006B1950">
        <w:rPr>
          <w:sz w:val="28"/>
        </w:rPr>
        <w:t xml:space="preserve">Методологической базой исследования стали акты </w:t>
      </w:r>
      <w:r w:rsidR="00FD6EF2" w:rsidRPr="006B1950">
        <w:rPr>
          <w:sz w:val="28"/>
        </w:rPr>
        <w:t>ВТО</w:t>
      </w:r>
      <w:r w:rsidRPr="006B1950">
        <w:rPr>
          <w:sz w:val="28"/>
        </w:rPr>
        <w:t xml:space="preserve">, </w:t>
      </w:r>
      <w:r w:rsidR="00FD6EF2" w:rsidRPr="006B1950">
        <w:rPr>
          <w:sz w:val="28"/>
        </w:rPr>
        <w:t>ВТамО</w:t>
      </w:r>
      <w:r w:rsidRPr="006B1950">
        <w:rPr>
          <w:sz w:val="28"/>
        </w:rPr>
        <w:t xml:space="preserve">, а также </w:t>
      </w:r>
      <w:r w:rsidR="00FD6EF2" w:rsidRPr="006B1950">
        <w:rPr>
          <w:sz w:val="28"/>
        </w:rPr>
        <w:t xml:space="preserve">научные </w:t>
      </w:r>
      <w:r w:rsidRPr="006B1950">
        <w:rPr>
          <w:sz w:val="28"/>
        </w:rPr>
        <w:t xml:space="preserve">исследования в данной области. Исследовательскую базу составляют </w:t>
      </w:r>
      <w:r w:rsidR="00FD6EF2" w:rsidRPr="006B1950">
        <w:rPr>
          <w:sz w:val="28"/>
        </w:rPr>
        <w:t>ДТ</w:t>
      </w:r>
      <w:r w:rsidRPr="006B1950">
        <w:rPr>
          <w:sz w:val="28"/>
        </w:rPr>
        <w:t xml:space="preserve"> по импортируемым в </w:t>
      </w:r>
      <w:r w:rsidR="00FD6EF2" w:rsidRPr="006B1950">
        <w:rPr>
          <w:sz w:val="28"/>
        </w:rPr>
        <w:t xml:space="preserve">РК </w:t>
      </w:r>
      <w:r w:rsidRPr="006B1950">
        <w:rPr>
          <w:sz w:val="28"/>
        </w:rPr>
        <w:t>товарам за 1 квартал 2022 года [</w:t>
      </w:r>
      <w:r w:rsidR="00353A6D" w:rsidRPr="006B1950">
        <w:rPr>
          <w:sz w:val="28"/>
        </w:rPr>
        <w:t>1</w:t>
      </w:r>
      <w:r w:rsidR="009758B9" w:rsidRPr="006B1950">
        <w:rPr>
          <w:sz w:val="28"/>
        </w:rPr>
        <w:t>80</w:t>
      </w:r>
      <w:r w:rsidRPr="006B1950">
        <w:rPr>
          <w:sz w:val="28"/>
        </w:rPr>
        <w:t>].</w:t>
      </w:r>
    </w:p>
    <w:p w:rsidR="00EF262E" w:rsidRPr="006B1950" w:rsidRDefault="00EF262E" w:rsidP="005B7ED2">
      <w:pPr>
        <w:ind w:firstLine="709"/>
        <w:jc w:val="both"/>
        <w:rPr>
          <w:sz w:val="28"/>
        </w:rPr>
      </w:pPr>
      <w:r w:rsidRPr="006B1950">
        <w:rPr>
          <w:sz w:val="28"/>
        </w:rPr>
        <w:t>Применение доверительного интервала в различных сферах описано во многих научных работах, основные из них относятся к медицине. Так, исследователи описывают возможности применения доверительного интервала в биомедицинских исследованиях, показыва</w:t>
      </w:r>
      <w:r w:rsidR="00B11C26" w:rsidRPr="006B1950">
        <w:rPr>
          <w:sz w:val="28"/>
        </w:rPr>
        <w:t>ю</w:t>
      </w:r>
      <w:r w:rsidRPr="006B1950">
        <w:rPr>
          <w:sz w:val="28"/>
        </w:rPr>
        <w:t>т преимущества и недостатки такого метода получения информации [</w:t>
      </w:r>
      <w:r w:rsidR="00353A6D" w:rsidRPr="006B1950">
        <w:rPr>
          <w:sz w:val="28"/>
        </w:rPr>
        <w:t>1</w:t>
      </w:r>
      <w:r w:rsidR="00626500" w:rsidRPr="006B1950">
        <w:rPr>
          <w:sz w:val="28"/>
        </w:rPr>
        <w:t>81</w:t>
      </w:r>
      <w:r w:rsidR="00353A6D" w:rsidRPr="006B1950">
        <w:rPr>
          <w:sz w:val="28"/>
        </w:rPr>
        <w:t>-18</w:t>
      </w:r>
      <w:r w:rsidR="00626500" w:rsidRPr="006B1950">
        <w:rPr>
          <w:sz w:val="28"/>
        </w:rPr>
        <w:t>3</w:t>
      </w:r>
      <w:r w:rsidRPr="006B1950">
        <w:rPr>
          <w:sz w:val="28"/>
        </w:rPr>
        <w:t>]. Исследователями из сферы медицины также было проведено сравнение доверительного интервала и теста на p-value. Результаты исследования показали, что доверительный интервал дает больше информации нежели альтернативный тест [</w:t>
      </w:r>
      <w:r w:rsidR="00131774" w:rsidRPr="006B1950">
        <w:rPr>
          <w:sz w:val="28"/>
        </w:rPr>
        <w:t>1</w:t>
      </w:r>
      <w:r w:rsidR="00E94913" w:rsidRPr="006B1950">
        <w:rPr>
          <w:sz w:val="28"/>
        </w:rPr>
        <w:t>8</w:t>
      </w:r>
      <w:r w:rsidR="00626500" w:rsidRPr="006B1950">
        <w:rPr>
          <w:sz w:val="28"/>
        </w:rPr>
        <w:t>4</w:t>
      </w:r>
      <w:r w:rsidRPr="006B1950">
        <w:rPr>
          <w:sz w:val="28"/>
        </w:rPr>
        <w:t xml:space="preserve">]. Возможности доверительного интервала также применены в работе, направленной на </w:t>
      </w:r>
      <w:r w:rsidRPr="006B1950">
        <w:rPr>
          <w:sz w:val="28"/>
        </w:rPr>
        <w:lastRenderedPageBreak/>
        <w:t>изучение охвата населения Национальной системой медицинского страхования Ганы [</w:t>
      </w:r>
      <w:r w:rsidR="00131774" w:rsidRPr="006B1950">
        <w:rPr>
          <w:sz w:val="28"/>
        </w:rPr>
        <w:t>1</w:t>
      </w:r>
      <w:r w:rsidR="00E94913" w:rsidRPr="006B1950">
        <w:rPr>
          <w:sz w:val="28"/>
        </w:rPr>
        <w:t>8</w:t>
      </w:r>
      <w:r w:rsidR="00626500" w:rsidRPr="006B1950">
        <w:rPr>
          <w:sz w:val="28"/>
        </w:rPr>
        <w:t>5</w:t>
      </w:r>
      <w:r w:rsidRPr="006B1950">
        <w:rPr>
          <w:sz w:val="28"/>
        </w:rPr>
        <w:t>].</w:t>
      </w:r>
    </w:p>
    <w:p w:rsidR="00EF262E" w:rsidRPr="006B1950" w:rsidRDefault="00EF262E" w:rsidP="005B7ED2">
      <w:pPr>
        <w:ind w:firstLine="709"/>
        <w:jc w:val="both"/>
        <w:rPr>
          <w:sz w:val="28"/>
        </w:rPr>
      </w:pPr>
      <w:r w:rsidRPr="006B1950">
        <w:rPr>
          <w:sz w:val="28"/>
        </w:rPr>
        <w:t xml:space="preserve">Во всех приведенных работах рассматриваемый метод показывает свою эффективность и большие возможности. </w:t>
      </w:r>
    </w:p>
    <w:p w:rsidR="00EF262E" w:rsidRPr="006B1950" w:rsidRDefault="00EF262E" w:rsidP="005B7ED2">
      <w:pPr>
        <w:ind w:firstLine="709"/>
        <w:jc w:val="both"/>
        <w:rPr>
          <w:sz w:val="28"/>
        </w:rPr>
      </w:pPr>
      <w:r w:rsidRPr="006B1950">
        <w:rPr>
          <w:sz w:val="28"/>
        </w:rPr>
        <w:t>Доверительный интервал также эффективно используется в оценке имущества как самостоятельный метод, так и как часть модели [</w:t>
      </w:r>
      <w:r w:rsidR="00E94913" w:rsidRPr="006B1950">
        <w:rPr>
          <w:sz w:val="28"/>
        </w:rPr>
        <w:t>18</w:t>
      </w:r>
      <w:r w:rsidR="00626500" w:rsidRPr="006B1950">
        <w:rPr>
          <w:sz w:val="28"/>
        </w:rPr>
        <w:t>6</w:t>
      </w:r>
      <w:r w:rsidR="00E94913" w:rsidRPr="006B1950">
        <w:rPr>
          <w:sz w:val="28"/>
        </w:rPr>
        <w:t>-1</w:t>
      </w:r>
      <w:r w:rsidR="00BB74D3" w:rsidRPr="006B1950">
        <w:rPr>
          <w:sz w:val="28"/>
        </w:rPr>
        <w:t>8</w:t>
      </w:r>
      <w:r w:rsidR="00626500" w:rsidRPr="006B1950">
        <w:rPr>
          <w:sz w:val="28"/>
        </w:rPr>
        <w:t>8</w:t>
      </w:r>
      <w:r w:rsidRPr="006B1950">
        <w:rPr>
          <w:sz w:val="28"/>
        </w:rPr>
        <w:t>].</w:t>
      </w:r>
    </w:p>
    <w:p w:rsidR="00EF262E" w:rsidRPr="006B1950" w:rsidRDefault="00EF262E" w:rsidP="005B7ED2">
      <w:pPr>
        <w:ind w:firstLine="709"/>
        <w:jc w:val="both"/>
        <w:rPr>
          <w:sz w:val="28"/>
        </w:rPr>
      </w:pPr>
      <w:r w:rsidRPr="006B1950">
        <w:rPr>
          <w:sz w:val="28"/>
        </w:rPr>
        <w:t xml:space="preserve">Таким образом, статистические методы достаточно </w:t>
      </w:r>
      <w:r w:rsidR="00B11C26" w:rsidRPr="006B1950">
        <w:rPr>
          <w:sz w:val="28"/>
        </w:rPr>
        <w:t>часто применяются</w:t>
      </w:r>
      <w:r w:rsidRPr="006B1950">
        <w:rPr>
          <w:sz w:val="28"/>
        </w:rPr>
        <w:t xml:space="preserve"> в практических областях человеческой деятельности </w:t>
      </w:r>
      <w:r w:rsidR="00B11C26" w:rsidRPr="006B1950">
        <w:rPr>
          <w:sz w:val="28"/>
        </w:rPr>
        <w:t>и</w:t>
      </w:r>
      <w:r w:rsidRPr="006B1950">
        <w:rPr>
          <w:sz w:val="28"/>
        </w:rPr>
        <w:t xml:space="preserve"> могут стать незаменимым инструментом </w:t>
      </w:r>
      <w:r w:rsidR="00B11C26" w:rsidRPr="006B1950">
        <w:rPr>
          <w:sz w:val="28"/>
        </w:rPr>
        <w:t xml:space="preserve">в проведении </w:t>
      </w:r>
      <w:r w:rsidRPr="006B1950">
        <w:rPr>
          <w:sz w:val="28"/>
        </w:rPr>
        <w:t>таможенного контроля таможенной стоимости ввозимых товаров.</w:t>
      </w:r>
    </w:p>
    <w:p w:rsidR="00B11C26" w:rsidRPr="006B1950" w:rsidRDefault="00EF262E" w:rsidP="005B7ED2">
      <w:pPr>
        <w:ind w:firstLine="709"/>
        <w:jc w:val="both"/>
        <w:rPr>
          <w:sz w:val="28"/>
        </w:rPr>
      </w:pPr>
      <w:r w:rsidRPr="006B1950">
        <w:rPr>
          <w:sz w:val="28"/>
        </w:rPr>
        <w:t>Для построения методологии применения статистических инструментов в целях использования их при таможенном контроле таможенной стоимости необходимо четко определить все допустимые нормы и правила для выбора оптимального значения таможенной стоимости при невозможности применения альтернативных методов определения таможенной стоимости</w:t>
      </w:r>
      <w:r w:rsidR="00B11C26" w:rsidRPr="006B1950">
        <w:rPr>
          <w:sz w:val="28"/>
        </w:rPr>
        <w:t xml:space="preserve"> импортных торварова. </w:t>
      </w:r>
    </w:p>
    <w:p w:rsidR="00B11C26" w:rsidRPr="006B1950" w:rsidRDefault="00EF262E" w:rsidP="005B7ED2">
      <w:pPr>
        <w:ind w:firstLine="709"/>
        <w:jc w:val="both"/>
        <w:rPr>
          <w:sz w:val="28"/>
        </w:rPr>
      </w:pPr>
      <w:r w:rsidRPr="006B1950">
        <w:rPr>
          <w:sz w:val="28"/>
        </w:rPr>
        <w:t xml:space="preserve">Основополагающие правила, которые необходимо учитывать в данной работе, исходя из предлагаемой методологии, следующие. </w:t>
      </w:r>
    </w:p>
    <w:p w:rsidR="00EF262E" w:rsidRPr="006B1950" w:rsidRDefault="00EF262E" w:rsidP="005B7ED2">
      <w:pPr>
        <w:ind w:firstLine="709"/>
        <w:jc w:val="both"/>
        <w:rPr>
          <w:sz w:val="28"/>
        </w:rPr>
      </w:pPr>
      <w:r w:rsidRPr="006B1950">
        <w:rPr>
          <w:sz w:val="28"/>
        </w:rPr>
        <w:t>Таможенная стоимость не может быть установлена на основе:</w:t>
      </w:r>
    </w:p>
    <w:p w:rsidR="00EF262E" w:rsidRPr="006B1950" w:rsidRDefault="00EF262E" w:rsidP="005B7ED2">
      <w:pPr>
        <w:ind w:firstLine="709"/>
        <w:jc w:val="both"/>
        <w:rPr>
          <w:sz w:val="28"/>
        </w:rPr>
      </w:pPr>
      <w:r w:rsidRPr="006B1950">
        <w:rPr>
          <w:sz w:val="28"/>
        </w:rPr>
        <w:t>1</w:t>
      </w:r>
      <w:r w:rsidR="005B7ED2" w:rsidRPr="006B1950">
        <w:rPr>
          <w:sz w:val="28"/>
        </w:rPr>
        <w:t>)</w:t>
      </w:r>
      <w:r w:rsidRPr="006B1950">
        <w:rPr>
          <w:sz w:val="28"/>
        </w:rPr>
        <w:t xml:space="preserve"> системы, которая предусматривает принятие большей из двух альтернативных стоимостей;</w:t>
      </w:r>
    </w:p>
    <w:p w:rsidR="00EF262E" w:rsidRPr="006B1950" w:rsidRDefault="00EF262E" w:rsidP="005B7ED2">
      <w:pPr>
        <w:ind w:firstLine="709"/>
        <w:jc w:val="both"/>
        <w:rPr>
          <w:sz w:val="28"/>
        </w:rPr>
      </w:pPr>
      <w:r w:rsidRPr="006B1950">
        <w:rPr>
          <w:sz w:val="28"/>
        </w:rPr>
        <w:t>2</w:t>
      </w:r>
      <w:r w:rsidR="005B7ED2" w:rsidRPr="006B1950">
        <w:rPr>
          <w:sz w:val="28"/>
        </w:rPr>
        <w:t>)</w:t>
      </w:r>
      <w:r w:rsidRPr="006B1950">
        <w:rPr>
          <w:sz w:val="28"/>
        </w:rPr>
        <w:t xml:space="preserve"> имеющейся у таможенного органа информации о минимальной таможенной стоимости;</w:t>
      </w:r>
    </w:p>
    <w:p w:rsidR="00EF262E" w:rsidRPr="006B1950" w:rsidRDefault="00EF262E" w:rsidP="005B7ED2">
      <w:pPr>
        <w:ind w:firstLine="709"/>
        <w:jc w:val="both"/>
        <w:rPr>
          <w:sz w:val="28"/>
        </w:rPr>
      </w:pPr>
      <w:r w:rsidRPr="006B1950">
        <w:rPr>
          <w:sz w:val="28"/>
        </w:rPr>
        <w:t>3</w:t>
      </w:r>
      <w:r w:rsidR="005B7ED2" w:rsidRPr="006B1950">
        <w:rPr>
          <w:sz w:val="28"/>
        </w:rPr>
        <w:t>)</w:t>
      </w:r>
      <w:r w:rsidRPr="006B1950">
        <w:rPr>
          <w:sz w:val="28"/>
        </w:rPr>
        <w:t xml:space="preserve"> произвольных или фиктивных значений [</w:t>
      </w:r>
      <w:r w:rsidR="00131774" w:rsidRPr="006B1950">
        <w:rPr>
          <w:sz w:val="28"/>
        </w:rPr>
        <w:t>1</w:t>
      </w:r>
      <w:r w:rsidR="00626500" w:rsidRPr="006B1950">
        <w:rPr>
          <w:sz w:val="28"/>
        </w:rPr>
        <w:t>50</w:t>
      </w:r>
      <w:r w:rsidRPr="006B1950">
        <w:rPr>
          <w:sz w:val="28"/>
        </w:rPr>
        <w:t>].</w:t>
      </w:r>
    </w:p>
    <w:p w:rsidR="00EF262E" w:rsidRPr="006B1950" w:rsidRDefault="00B11C26" w:rsidP="005B7ED2">
      <w:pPr>
        <w:ind w:firstLine="709"/>
        <w:jc w:val="both"/>
        <w:rPr>
          <w:sz w:val="28"/>
        </w:rPr>
      </w:pPr>
      <w:r w:rsidRPr="006B1950">
        <w:rPr>
          <w:sz w:val="28"/>
        </w:rPr>
        <w:t>Н</w:t>
      </w:r>
      <w:r w:rsidR="00EF262E" w:rsidRPr="006B1950">
        <w:rPr>
          <w:sz w:val="28"/>
        </w:rPr>
        <w:t>ецелесообразно применять простые статистические или ценовые показатели ко всему импорту на всеобъемлющей основе в качестве средства измерения потенциального риска в отношении достоверности или точности таможенной стоимости</w:t>
      </w:r>
      <w:r w:rsidRPr="006B1950">
        <w:rPr>
          <w:sz w:val="28"/>
        </w:rPr>
        <w:t xml:space="preserve"> товаров</w:t>
      </w:r>
      <w:r w:rsidR="00EF262E" w:rsidRPr="006B1950">
        <w:rPr>
          <w:sz w:val="28"/>
        </w:rPr>
        <w:t xml:space="preserve"> [</w:t>
      </w:r>
      <w:r w:rsidR="00131774" w:rsidRPr="006B1950">
        <w:rPr>
          <w:sz w:val="28"/>
        </w:rPr>
        <w:t>1</w:t>
      </w:r>
      <w:r w:rsidR="00E94913" w:rsidRPr="006B1950">
        <w:rPr>
          <w:sz w:val="28"/>
        </w:rPr>
        <w:t>5</w:t>
      </w:r>
      <w:r w:rsidR="00626500" w:rsidRPr="006B1950">
        <w:rPr>
          <w:sz w:val="28"/>
        </w:rPr>
        <w:t>4</w:t>
      </w:r>
      <w:r w:rsidR="00EF262E" w:rsidRPr="006B1950">
        <w:rPr>
          <w:sz w:val="28"/>
        </w:rPr>
        <w:t>].</w:t>
      </w:r>
    </w:p>
    <w:p w:rsidR="00EF262E" w:rsidRPr="006B1950" w:rsidRDefault="00EF262E" w:rsidP="005B7ED2">
      <w:pPr>
        <w:ind w:firstLine="709"/>
        <w:jc w:val="both"/>
        <w:rPr>
          <w:sz w:val="28"/>
        </w:rPr>
      </w:pPr>
      <w:r w:rsidRPr="006B1950">
        <w:rPr>
          <w:sz w:val="28"/>
        </w:rPr>
        <w:t xml:space="preserve">Предлагаемая </w:t>
      </w:r>
      <w:r w:rsidR="00B11C26" w:rsidRPr="006B1950">
        <w:rPr>
          <w:sz w:val="28"/>
        </w:rPr>
        <w:t xml:space="preserve">в исследовании </w:t>
      </w:r>
      <w:r w:rsidRPr="006B1950">
        <w:rPr>
          <w:sz w:val="28"/>
        </w:rPr>
        <w:t xml:space="preserve">методология определения оптимального значения таможенной стоимости построена на применении доверительного интервала и других средств описательной статистики и представляет собой следующую последовательность. </w:t>
      </w:r>
    </w:p>
    <w:p w:rsidR="00EF262E" w:rsidRPr="006B1950" w:rsidRDefault="00EF262E" w:rsidP="005B7ED2">
      <w:pPr>
        <w:ind w:firstLine="709"/>
        <w:jc w:val="both"/>
        <w:rPr>
          <w:i/>
          <w:sz w:val="28"/>
        </w:rPr>
      </w:pPr>
      <w:r w:rsidRPr="006B1950">
        <w:rPr>
          <w:i/>
          <w:sz w:val="28"/>
        </w:rPr>
        <w:t>1. Формирование выборки данных по таможенной стоимости</w:t>
      </w:r>
    </w:p>
    <w:p w:rsidR="00EF262E" w:rsidRPr="006B1950" w:rsidRDefault="00EF262E" w:rsidP="005B7ED2">
      <w:pPr>
        <w:ind w:firstLine="709"/>
        <w:jc w:val="both"/>
        <w:rPr>
          <w:sz w:val="28"/>
        </w:rPr>
      </w:pPr>
      <w:r w:rsidRPr="006B1950">
        <w:rPr>
          <w:sz w:val="28"/>
        </w:rPr>
        <w:t xml:space="preserve">Из генеральной совокупности всех данных о таможенной стоимости товаров, таможенный орган может использовать лишь определенную выборку, ограниченную нормативами и доступом к подобной информации. Учитывая положения статьи 5 (b) ГАТТ 1994, </w:t>
      </w:r>
      <w:r w:rsidR="00BE1BE1" w:rsidRPr="006B1950">
        <w:rPr>
          <w:sz w:val="28"/>
        </w:rPr>
        <w:t xml:space="preserve">что выборка </w:t>
      </w:r>
      <w:r w:rsidRPr="006B1950">
        <w:rPr>
          <w:sz w:val="28"/>
        </w:rPr>
        <w:t>цен за единицу</w:t>
      </w:r>
      <w:r w:rsidR="009F7DE2" w:rsidRPr="006B1950">
        <w:rPr>
          <w:sz w:val="28"/>
        </w:rPr>
        <w:t xml:space="preserve"> товара</w:t>
      </w:r>
      <w:r w:rsidRPr="006B1950">
        <w:rPr>
          <w:sz w:val="28"/>
        </w:rPr>
        <w:t>, идентичны</w:t>
      </w:r>
      <w:r w:rsidR="00BE1BE1" w:rsidRPr="006B1950">
        <w:rPr>
          <w:sz w:val="28"/>
        </w:rPr>
        <w:t>х</w:t>
      </w:r>
      <w:r w:rsidRPr="006B1950">
        <w:rPr>
          <w:sz w:val="28"/>
        </w:rPr>
        <w:t xml:space="preserve"> или аналогичны</w:t>
      </w:r>
      <w:r w:rsidR="00BE1BE1" w:rsidRPr="006B1950">
        <w:rPr>
          <w:sz w:val="28"/>
        </w:rPr>
        <w:t>х</w:t>
      </w:r>
      <w:r w:rsidRPr="006B1950">
        <w:rPr>
          <w:sz w:val="28"/>
        </w:rPr>
        <w:t xml:space="preserve"> ввозим</w:t>
      </w:r>
      <w:r w:rsidR="00BE1BE1" w:rsidRPr="006B1950">
        <w:rPr>
          <w:sz w:val="28"/>
        </w:rPr>
        <w:t>ому</w:t>
      </w:r>
      <w:r w:rsidRPr="006B1950">
        <w:rPr>
          <w:sz w:val="28"/>
        </w:rPr>
        <w:t xml:space="preserve"> товар</w:t>
      </w:r>
      <w:r w:rsidR="00BE1BE1" w:rsidRPr="006B1950">
        <w:rPr>
          <w:sz w:val="28"/>
        </w:rPr>
        <w:t>у,</w:t>
      </w:r>
      <w:r w:rsidRPr="006B1950">
        <w:rPr>
          <w:sz w:val="28"/>
        </w:rPr>
        <w:t xml:space="preserve"> </w:t>
      </w:r>
      <w:r w:rsidR="00BE1BE1" w:rsidRPr="006B1950">
        <w:rPr>
          <w:sz w:val="28"/>
        </w:rPr>
        <w:t xml:space="preserve">производится по </w:t>
      </w:r>
      <w:r w:rsidRPr="006B1950">
        <w:rPr>
          <w:sz w:val="28"/>
        </w:rPr>
        <w:t>сам</w:t>
      </w:r>
      <w:r w:rsidR="00BE1BE1" w:rsidRPr="006B1950">
        <w:rPr>
          <w:sz w:val="28"/>
        </w:rPr>
        <w:t>ой</w:t>
      </w:r>
      <w:r w:rsidRPr="006B1950">
        <w:rPr>
          <w:sz w:val="28"/>
        </w:rPr>
        <w:t xml:space="preserve"> ранн</w:t>
      </w:r>
      <w:r w:rsidR="00BE1BE1" w:rsidRPr="006B1950">
        <w:rPr>
          <w:sz w:val="28"/>
        </w:rPr>
        <w:t>ей</w:t>
      </w:r>
      <w:r w:rsidRPr="006B1950">
        <w:rPr>
          <w:sz w:val="28"/>
        </w:rPr>
        <w:t xml:space="preserve"> дат</w:t>
      </w:r>
      <w:r w:rsidR="00BE1BE1" w:rsidRPr="006B1950">
        <w:rPr>
          <w:sz w:val="28"/>
        </w:rPr>
        <w:t>е</w:t>
      </w:r>
      <w:r w:rsidRPr="006B1950">
        <w:rPr>
          <w:sz w:val="28"/>
        </w:rPr>
        <w:t xml:space="preserve"> после ввоза оцениваем</w:t>
      </w:r>
      <w:r w:rsidR="00BE1BE1" w:rsidRPr="006B1950">
        <w:rPr>
          <w:sz w:val="28"/>
        </w:rPr>
        <w:t>ого</w:t>
      </w:r>
      <w:r w:rsidRPr="006B1950">
        <w:rPr>
          <w:sz w:val="28"/>
        </w:rPr>
        <w:t xml:space="preserve"> товар</w:t>
      </w:r>
      <w:r w:rsidR="00BE1BE1" w:rsidRPr="006B1950">
        <w:rPr>
          <w:sz w:val="28"/>
        </w:rPr>
        <w:t>а</w:t>
      </w:r>
      <w:r w:rsidRPr="006B1950">
        <w:rPr>
          <w:sz w:val="28"/>
        </w:rPr>
        <w:t>, но до истечения 90 дней после такого ввоза</w:t>
      </w:r>
      <w:r w:rsidR="00BE1BE1" w:rsidRPr="006B1950">
        <w:rPr>
          <w:sz w:val="28"/>
        </w:rPr>
        <w:t xml:space="preserve">, необходимо отталкиваться от данного промежутка времени </w:t>
      </w:r>
      <w:r w:rsidRPr="006B1950">
        <w:rPr>
          <w:sz w:val="28"/>
        </w:rPr>
        <w:t xml:space="preserve">При этом выборка может содержать сведения не только из базы данных </w:t>
      </w:r>
      <w:r w:rsidR="00BE1BE1" w:rsidRPr="006B1950">
        <w:rPr>
          <w:sz w:val="28"/>
        </w:rPr>
        <w:t>ДТ</w:t>
      </w:r>
      <w:r w:rsidRPr="006B1950">
        <w:rPr>
          <w:sz w:val="28"/>
        </w:rPr>
        <w:t>, но и получена из других источников, например, ценовые исследования, информация товаропроизводителя, данные зеркальной статистики и т.п.</w:t>
      </w:r>
    </w:p>
    <w:p w:rsidR="00EF262E" w:rsidRPr="006B1950" w:rsidRDefault="00EF262E" w:rsidP="005B7ED2">
      <w:pPr>
        <w:ind w:firstLine="709"/>
        <w:jc w:val="both"/>
        <w:rPr>
          <w:sz w:val="28"/>
        </w:rPr>
      </w:pPr>
      <w:r w:rsidRPr="006B1950">
        <w:rPr>
          <w:sz w:val="28"/>
        </w:rPr>
        <w:lastRenderedPageBreak/>
        <w:t xml:space="preserve">При формировании выборки из электронной базы </w:t>
      </w:r>
      <w:r w:rsidR="00BE1BE1" w:rsidRPr="006B1950">
        <w:rPr>
          <w:sz w:val="28"/>
        </w:rPr>
        <w:t>ДТ</w:t>
      </w:r>
      <w:r w:rsidRPr="006B1950">
        <w:rPr>
          <w:sz w:val="28"/>
        </w:rPr>
        <w:t xml:space="preserve"> дополнительно к значению таможенной стоимости импортного товара должны быть охвачены следующие минимальные данные о:</w:t>
      </w:r>
    </w:p>
    <w:p w:rsidR="00EF262E" w:rsidRPr="006B1950" w:rsidRDefault="00EF262E" w:rsidP="005B7ED2">
      <w:pPr>
        <w:ind w:firstLine="709"/>
        <w:jc w:val="both"/>
        <w:rPr>
          <w:sz w:val="28"/>
        </w:rPr>
      </w:pPr>
      <w:r w:rsidRPr="006B1950">
        <w:rPr>
          <w:sz w:val="28"/>
        </w:rPr>
        <w:t>a) таможенной процедуре (только товары, выпущенные для внутреннего потребления и не являющиеся завершение</w:t>
      </w:r>
      <w:r w:rsidR="00BE1BE1" w:rsidRPr="006B1950">
        <w:rPr>
          <w:sz w:val="28"/>
        </w:rPr>
        <w:t>м</w:t>
      </w:r>
      <w:r w:rsidRPr="006B1950">
        <w:rPr>
          <w:sz w:val="28"/>
        </w:rPr>
        <w:t xml:space="preserve"> иной таможенной процедуры, по которым таможенная стоимость принята в соответствии со статьей 1 Соглашения об осуществлении статьи VII </w:t>
      </w:r>
      <w:r w:rsidR="00BE1BE1" w:rsidRPr="006B1950">
        <w:rPr>
          <w:sz w:val="28"/>
        </w:rPr>
        <w:t>ГАТТ</w:t>
      </w:r>
      <w:r w:rsidRPr="006B1950">
        <w:rPr>
          <w:sz w:val="28"/>
        </w:rPr>
        <w:t xml:space="preserve"> 1994 г.</w:t>
      </w:r>
      <w:r w:rsidR="005B7ED2" w:rsidRPr="006B1950">
        <w:rPr>
          <w:sz w:val="28"/>
        </w:rPr>
        <w:t>;</w:t>
      </w:r>
    </w:p>
    <w:p w:rsidR="00EF262E" w:rsidRPr="006B1950" w:rsidRDefault="005B7ED2" w:rsidP="005B7ED2">
      <w:pPr>
        <w:ind w:firstLine="709"/>
        <w:jc w:val="both"/>
        <w:rPr>
          <w:sz w:val="28"/>
        </w:rPr>
      </w:pPr>
      <w:r w:rsidRPr="006B1950">
        <w:rPr>
          <w:sz w:val="28"/>
        </w:rPr>
        <w:t>б</w:t>
      </w:r>
      <w:r w:rsidR="00EF262E" w:rsidRPr="006B1950">
        <w:rPr>
          <w:sz w:val="28"/>
        </w:rPr>
        <w:t>) коде товара в соответствии с товарной номенклатурой внешнеэкономической деятельности и описание товара</w:t>
      </w:r>
      <w:r w:rsidRPr="006B1950">
        <w:rPr>
          <w:sz w:val="28"/>
        </w:rPr>
        <w:t>;</w:t>
      </w:r>
    </w:p>
    <w:p w:rsidR="00EF262E" w:rsidRPr="006B1950" w:rsidRDefault="005B7ED2" w:rsidP="005B7ED2">
      <w:pPr>
        <w:ind w:firstLine="709"/>
        <w:jc w:val="both"/>
        <w:rPr>
          <w:sz w:val="28"/>
        </w:rPr>
      </w:pPr>
      <w:r w:rsidRPr="006B1950">
        <w:rPr>
          <w:sz w:val="28"/>
        </w:rPr>
        <w:t>в</w:t>
      </w:r>
      <w:r w:rsidR="00EF262E" w:rsidRPr="006B1950">
        <w:rPr>
          <w:sz w:val="28"/>
        </w:rPr>
        <w:t>) стране происхождения товара</w:t>
      </w:r>
      <w:r w:rsidRPr="006B1950">
        <w:rPr>
          <w:sz w:val="28"/>
        </w:rPr>
        <w:t>;</w:t>
      </w:r>
    </w:p>
    <w:p w:rsidR="00EF262E" w:rsidRPr="006B1950" w:rsidRDefault="005B7ED2" w:rsidP="005B7ED2">
      <w:pPr>
        <w:ind w:firstLine="709"/>
        <w:jc w:val="both"/>
        <w:rPr>
          <w:sz w:val="28"/>
        </w:rPr>
      </w:pPr>
      <w:r w:rsidRPr="006B1950">
        <w:rPr>
          <w:sz w:val="28"/>
        </w:rPr>
        <w:t>г</w:t>
      </w:r>
      <w:r w:rsidR="00EF262E" w:rsidRPr="006B1950">
        <w:rPr>
          <w:sz w:val="28"/>
        </w:rPr>
        <w:t>) весе товара или количеств</w:t>
      </w:r>
      <w:r w:rsidR="00BE1BE1" w:rsidRPr="006B1950">
        <w:rPr>
          <w:sz w:val="28"/>
        </w:rPr>
        <w:t>е</w:t>
      </w:r>
      <w:r w:rsidR="00EF262E" w:rsidRPr="006B1950">
        <w:rPr>
          <w:sz w:val="28"/>
        </w:rPr>
        <w:t xml:space="preserve"> товара в дополнительных единицах измерения.</w:t>
      </w:r>
    </w:p>
    <w:p w:rsidR="00EF262E" w:rsidRPr="006B1950" w:rsidRDefault="00EF262E" w:rsidP="005B7ED2">
      <w:pPr>
        <w:ind w:firstLine="709"/>
        <w:jc w:val="both"/>
        <w:rPr>
          <w:i/>
          <w:sz w:val="28"/>
        </w:rPr>
      </w:pPr>
      <w:r w:rsidRPr="006B1950">
        <w:rPr>
          <w:i/>
          <w:sz w:val="28"/>
        </w:rPr>
        <w:t>2. Исключение экстремальных значений выборки данных о таможенных стоимостях</w:t>
      </w:r>
    </w:p>
    <w:p w:rsidR="00EF262E" w:rsidRPr="006B1950" w:rsidRDefault="00EF262E" w:rsidP="005B7ED2">
      <w:pPr>
        <w:ind w:firstLine="709"/>
        <w:jc w:val="both"/>
        <w:rPr>
          <w:sz w:val="28"/>
        </w:rPr>
      </w:pPr>
      <w:r w:rsidRPr="006B1950">
        <w:rPr>
          <w:sz w:val="28"/>
        </w:rPr>
        <w:t>Исключение экстремальных значений выборки позволяет не включать данные с нехарактерными для оцениваемого товара стоимостными значениями в процесс поиска оптимальной таможенной стоимости товаров. Для этого:</w:t>
      </w:r>
    </w:p>
    <w:p w:rsidR="00EF262E" w:rsidRPr="006B1950" w:rsidRDefault="005B7ED2" w:rsidP="005B7ED2">
      <w:pPr>
        <w:ind w:firstLine="709"/>
        <w:jc w:val="both"/>
        <w:rPr>
          <w:sz w:val="28"/>
        </w:rPr>
      </w:pPr>
      <w:r w:rsidRPr="006B1950">
        <w:rPr>
          <w:sz w:val="28"/>
        </w:rPr>
        <w:t>–</w:t>
      </w:r>
      <w:r w:rsidR="00EF262E" w:rsidRPr="006B1950">
        <w:rPr>
          <w:sz w:val="28"/>
        </w:rPr>
        <w:t xml:space="preserve"> необходимо определить таможенную стоимость товара за единицу его измерения, то есть получаем индекс таможенной стоимости (ИТС);</w:t>
      </w:r>
    </w:p>
    <w:p w:rsidR="00EF262E" w:rsidRPr="006B1950" w:rsidRDefault="005B7ED2" w:rsidP="005B7ED2">
      <w:pPr>
        <w:ind w:firstLine="709"/>
        <w:jc w:val="both"/>
        <w:rPr>
          <w:sz w:val="28"/>
        </w:rPr>
      </w:pPr>
      <w:r w:rsidRPr="006B1950">
        <w:rPr>
          <w:sz w:val="28"/>
        </w:rPr>
        <w:t>–</w:t>
      </w:r>
      <w:r w:rsidR="00EF262E" w:rsidRPr="006B1950">
        <w:rPr>
          <w:sz w:val="28"/>
        </w:rPr>
        <w:t xml:space="preserve"> исключение всех показателей ИТС, не входящих в диапазон, рассчитанный по следующей формуле </w:t>
      </w:r>
      <w:r w:rsidRPr="006B1950">
        <w:rPr>
          <w:sz w:val="28"/>
        </w:rPr>
        <w:t xml:space="preserve">(28) </w:t>
      </w:r>
      <w:r w:rsidR="00EF262E" w:rsidRPr="006B1950">
        <w:rPr>
          <w:sz w:val="28"/>
        </w:rPr>
        <w:t>(Inter-Quartile Range, IQR):</w:t>
      </w:r>
    </w:p>
    <w:p w:rsidR="00EF262E" w:rsidRPr="006B1950" w:rsidRDefault="00EF262E" w:rsidP="00EF262E">
      <w:pPr>
        <w:ind w:firstLine="567"/>
        <w:jc w:val="both"/>
        <w:rPr>
          <w:sz w:val="28"/>
        </w:rPr>
      </w:pPr>
    </w:p>
    <w:p w:rsidR="00EF262E" w:rsidRPr="006B1950" w:rsidRDefault="00695121" w:rsidP="005B7ED2">
      <w:pPr>
        <w:ind w:firstLine="567"/>
        <w:jc w:val="right"/>
        <w:rPr>
          <w:sz w:val="28"/>
          <w:szCs w:val="28"/>
        </w:rPr>
      </w:pPr>
      <m:oMath>
        <m:d>
          <m:dPr>
            <m:begChr m:val="["/>
            <m:endChr m:val="]"/>
            <m:ctrlPr>
              <w:rPr>
                <w:rFonts w:ascii="Cambria Math" w:hAnsi="Cambria Math"/>
                <w:i/>
                <w:sz w:val="28"/>
                <w:szCs w:val="28"/>
              </w:rPr>
            </m:ctrlPr>
          </m:d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75</m:t>
                    </m:r>
                  </m:sub>
                </m:sSub>
                <m:r>
                  <w:rPr>
                    <w:rFonts w:ascii="Cambria Math" w:hAnsi="Cambria Math"/>
                    <w:sz w:val="28"/>
                    <w:szCs w:val="28"/>
                  </w:rPr>
                  <m:t>-1.5(</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75</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25</m:t>
                    </m:r>
                  </m:sub>
                </m:sSub>
              </m:e>
            </m:d>
            <m:r>
              <w:rPr>
                <w:rFonts w:ascii="Cambria Math" w:hAnsi="Cambria Math"/>
                <w:sz w:val="28"/>
                <w:szCs w:val="28"/>
              </w:rPr>
              <m:t>),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75</m:t>
                </m:r>
              </m:sub>
            </m:sSub>
            <m:r>
              <w:rPr>
                <w:rFonts w:ascii="Cambria Math" w:hAnsi="Cambria Math"/>
                <w:sz w:val="28"/>
                <w:szCs w:val="28"/>
              </w:rPr>
              <m:t>+1.5</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75</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25</m:t>
                    </m:r>
                  </m:sub>
                </m:sSub>
              </m:e>
            </m:d>
            <m:r>
              <w:rPr>
                <w:rFonts w:ascii="Cambria Math" w:hAnsi="Cambria Math"/>
                <w:sz w:val="28"/>
                <w:szCs w:val="28"/>
              </w:rPr>
              <m:t>)</m:t>
            </m:r>
          </m:e>
        </m:d>
      </m:oMath>
      <w:r w:rsidR="00EF262E" w:rsidRPr="006B1950">
        <w:rPr>
          <w:rFonts w:eastAsiaTheme="minorEastAsia"/>
          <w:sz w:val="28"/>
          <w:szCs w:val="28"/>
        </w:rPr>
        <w:t xml:space="preserve">                 (</w:t>
      </w:r>
      <w:r w:rsidR="001A3F9B" w:rsidRPr="006B1950">
        <w:rPr>
          <w:rFonts w:eastAsiaTheme="minorEastAsia"/>
          <w:sz w:val="28"/>
          <w:szCs w:val="28"/>
        </w:rPr>
        <w:t>28</w:t>
      </w:r>
      <w:r w:rsidR="00EF262E" w:rsidRPr="006B1950">
        <w:rPr>
          <w:rFonts w:eastAsiaTheme="minorEastAsia"/>
          <w:sz w:val="28"/>
          <w:szCs w:val="28"/>
        </w:rPr>
        <w:t>)</w:t>
      </w:r>
    </w:p>
    <w:p w:rsidR="005B7ED2" w:rsidRPr="006B1950" w:rsidRDefault="005B7ED2" w:rsidP="005B7ED2">
      <w:pPr>
        <w:jc w:val="both"/>
        <w:rPr>
          <w:sz w:val="28"/>
        </w:rPr>
      </w:pPr>
    </w:p>
    <w:p w:rsidR="00EF262E" w:rsidRPr="006B1950" w:rsidRDefault="00EF262E" w:rsidP="005B7ED2">
      <w:pPr>
        <w:jc w:val="both"/>
        <w:rPr>
          <w:sz w:val="28"/>
        </w:rPr>
      </w:pPr>
      <w:r w:rsidRPr="006B1950">
        <w:rPr>
          <w:sz w:val="28"/>
        </w:rPr>
        <w:t>где X – значения индекса таможенной стоимости.</w:t>
      </w:r>
    </w:p>
    <w:p w:rsidR="00EF262E" w:rsidRPr="006B1950" w:rsidRDefault="00EF262E" w:rsidP="005B7ED2">
      <w:pPr>
        <w:ind w:firstLine="709"/>
        <w:jc w:val="both"/>
        <w:rPr>
          <w:color w:val="000000" w:themeColor="text1"/>
          <w:sz w:val="28"/>
          <w:szCs w:val="28"/>
        </w:rPr>
      </w:pPr>
      <w:r w:rsidRPr="006B1950">
        <w:rPr>
          <w:color w:val="000000" w:themeColor="text1"/>
          <w:sz w:val="28"/>
          <w:szCs w:val="28"/>
        </w:rPr>
        <w:t>Данное решение позволит исключить не просто максимальное и минимальное значение ИТС, но и увидеть экстремальные, то есть нехарактерные значения таможенной стоимости.</w:t>
      </w:r>
    </w:p>
    <w:p w:rsidR="00EF262E" w:rsidRPr="006B1950" w:rsidRDefault="00EF262E" w:rsidP="005B7ED2">
      <w:pPr>
        <w:ind w:firstLine="709"/>
        <w:jc w:val="both"/>
        <w:rPr>
          <w:sz w:val="28"/>
        </w:rPr>
      </w:pPr>
      <w:r w:rsidRPr="006B1950">
        <w:rPr>
          <w:color w:val="000000" w:themeColor="text1"/>
          <w:sz w:val="28"/>
        </w:rPr>
        <w:t xml:space="preserve">В </w:t>
      </w:r>
      <w:r w:rsidRPr="006B1950">
        <w:rPr>
          <w:sz w:val="28"/>
        </w:rPr>
        <w:t xml:space="preserve">идеале необходимо рассмотреть </w:t>
      </w:r>
      <w:r w:rsidR="00D14D7C" w:rsidRPr="006B1950">
        <w:rPr>
          <w:sz w:val="28"/>
        </w:rPr>
        <w:t xml:space="preserve">полученные </w:t>
      </w:r>
      <w:r w:rsidRPr="006B1950">
        <w:rPr>
          <w:sz w:val="28"/>
        </w:rPr>
        <w:t>экстремальные значения. В случае, если они не оказывают значительного влияния на значение средней выборки, то их можно не исключать. Однако при автоматизации процесса рассмотрение каждого значения невозможно, в связи с чем предполагается исключение выбранных значений.</w:t>
      </w:r>
    </w:p>
    <w:p w:rsidR="00EF262E" w:rsidRPr="006B1950" w:rsidRDefault="00EF262E" w:rsidP="005B7ED2">
      <w:pPr>
        <w:ind w:firstLine="709"/>
        <w:jc w:val="both"/>
        <w:rPr>
          <w:i/>
          <w:sz w:val="28"/>
        </w:rPr>
      </w:pPr>
      <w:r w:rsidRPr="006B1950">
        <w:rPr>
          <w:i/>
          <w:sz w:val="28"/>
        </w:rPr>
        <w:t>3. Расчет доверительного интервала</w:t>
      </w:r>
    </w:p>
    <w:p w:rsidR="00EF262E" w:rsidRPr="006B1950" w:rsidRDefault="00EF262E" w:rsidP="005B7ED2">
      <w:pPr>
        <w:ind w:firstLine="709"/>
        <w:jc w:val="both"/>
        <w:rPr>
          <w:sz w:val="28"/>
        </w:rPr>
      </w:pPr>
      <w:r w:rsidRPr="006B1950">
        <w:rPr>
          <w:sz w:val="28"/>
        </w:rPr>
        <w:t>Доверительный интервал показывает диапазон значени</w:t>
      </w:r>
      <w:r w:rsidR="00035AAF" w:rsidRPr="006B1950">
        <w:rPr>
          <w:sz w:val="28"/>
        </w:rPr>
        <w:t>й</w:t>
      </w:r>
      <w:r w:rsidRPr="006B1950">
        <w:rPr>
          <w:sz w:val="28"/>
        </w:rPr>
        <w:t>, который включает неизвестный искомый параметр совокупности. Такой диапазон состоит из двух значений (доверительные пределы), между которых содержится (с 95-ти процентным или 99-ти процентным уровнем доверия) истинное значение измеряемой переменной в совокупности [</w:t>
      </w:r>
      <w:r w:rsidR="00E94913" w:rsidRPr="006B1950">
        <w:rPr>
          <w:sz w:val="28"/>
        </w:rPr>
        <w:t>18</w:t>
      </w:r>
      <w:r w:rsidR="00626500" w:rsidRPr="006B1950">
        <w:rPr>
          <w:sz w:val="28"/>
        </w:rPr>
        <w:t>4</w:t>
      </w:r>
      <w:r w:rsidRPr="006B1950">
        <w:rPr>
          <w:sz w:val="28"/>
        </w:rPr>
        <w:t xml:space="preserve">]. </w:t>
      </w:r>
    </w:p>
    <w:p w:rsidR="00EF262E" w:rsidRPr="006B1950" w:rsidRDefault="00EF262E" w:rsidP="005B7ED2">
      <w:pPr>
        <w:ind w:firstLine="709"/>
        <w:jc w:val="both"/>
        <w:rPr>
          <w:sz w:val="28"/>
        </w:rPr>
      </w:pPr>
      <w:r w:rsidRPr="006B1950">
        <w:rPr>
          <w:sz w:val="28"/>
        </w:rPr>
        <w:t xml:space="preserve">Таким образом, в отличие от среднего арифметического точечного значения выборки </w:t>
      </w:r>
      <w:r w:rsidR="00035AAF" w:rsidRPr="006B1950">
        <w:rPr>
          <w:sz w:val="28"/>
        </w:rPr>
        <w:t xml:space="preserve">доверительный интервал </w:t>
      </w:r>
      <w:r w:rsidRPr="006B1950">
        <w:rPr>
          <w:sz w:val="28"/>
        </w:rPr>
        <w:t>позволяет расширить поиск возможных значений оптимальной таможенной стоимости. Чем больше размер выборки, тем большая вероятность попадания истинного значени</w:t>
      </w:r>
      <w:r w:rsidR="00035AAF" w:rsidRPr="006B1950">
        <w:rPr>
          <w:sz w:val="28"/>
        </w:rPr>
        <w:t>я</w:t>
      </w:r>
      <w:r w:rsidRPr="006B1950">
        <w:rPr>
          <w:sz w:val="28"/>
        </w:rPr>
        <w:t xml:space="preserve"> в полученный диапазон. Кроме того, диапазон доверительного интервала увеличивается при снижении размера выборки.</w:t>
      </w:r>
    </w:p>
    <w:p w:rsidR="00EF262E" w:rsidRPr="006B1950" w:rsidRDefault="00EF262E" w:rsidP="005B7ED2">
      <w:pPr>
        <w:ind w:firstLine="709"/>
        <w:jc w:val="both"/>
        <w:rPr>
          <w:sz w:val="28"/>
        </w:rPr>
      </w:pPr>
      <w:r w:rsidRPr="006B1950">
        <w:rPr>
          <w:sz w:val="28"/>
        </w:rPr>
        <w:t>Для предлагаемой методики целесообразно использовать доверительный интервал с 95-тью процентной значимостью, так как формируется более широкий диапазон значений, чем при 99-ти процентной значимости.</w:t>
      </w:r>
    </w:p>
    <w:p w:rsidR="00EF262E" w:rsidRPr="006B1950" w:rsidRDefault="00EF262E" w:rsidP="005B7ED2">
      <w:pPr>
        <w:ind w:firstLine="709"/>
        <w:jc w:val="both"/>
        <w:rPr>
          <w:sz w:val="28"/>
        </w:rPr>
      </w:pPr>
      <w:r w:rsidRPr="006B1950">
        <w:rPr>
          <w:sz w:val="28"/>
        </w:rPr>
        <w:t>Расчет 95-ти процентного доверительного интервала производится по следующим формулам</w:t>
      </w:r>
      <w:r w:rsidR="005B7ED2" w:rsidRPr="006B1950">
        <w:rPr>
          <w:sz w:val="28"/>
        </w:rPr>
        <w:t xml:space="preserve"> (29), (30)</w:t>
      </w:r>
      <w:r w:rsidRPr="006B1950">
        <w:rPr>
          <w:sz w:val="28"/>
        </w:rPr>
        <w:t>:</w:t>
      </w:r>
    </w:p>
    <w:p w:rsidR="00EF262E" w:rsidRPr="006B1950" w:rsidRDefault="00EF262E" w:rsidP="00EF262E">
      <w:pPr>
        <w:ind w:firstLine="567"/>
        <w:jc w:val="both"/>
        <w:rPr>
          <w:sz w:val="28"/>
        </w:rPr>
      </w:pPr>
    </w:p>
    <w:p w:rsidR="00EF262E" w:rsidRPr="006B1950" w:rsidRDefault="00695121" w:rsidP="00203311">
      <w:pPr>
        <w:ind w:firstLine="567"/>
        <w:jc w:val="right"/>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m:t>
            </m:r>
          </m:sub>
        </m:sSub>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+Z×</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S</m:t>
                </m:r>
              </m:num>
              <m:den>
                <m:rad>
                  <m:radPr>
                    <m:degHide m:val="1"/>
                    <m:ctrlPr>
                      <w:rPr>
                        <w:rFonts w:ascii="Cambria Math" w:hAnsi="Cambria Math"/>
                        <w:i/>
                        <w:sz w:val="28"/>
                        <w:szCs w:val="28"/>
                      </w:rPr>
                    </m:ctrlPr>
                  </m:radPr>
                  <m:deg/>
                  <m:e>
                    <m:r>
                      <w:rPr>
                        <w:rFonts w:ascii="Cambria Math" w:hAnsi="Cambria Math"/>
                        <w:sz w:val="28"/>
                        <w:szCs w:val="28"/>
                      </w:rPr>
                      <m:t>n</m:t>
                    </m:r>
                  </m:e>
                </m:rad>
              </m:den>
            </m:f>
          </m:e>
        </m:d>
        <m:r>
          <w:rPr>
            <w:rFonts w:ascii="Cambria Math" w:hAnsi="Cambria Math"/>
            <w:sz w:val="28"/>
            <w:szCs w:val="28"/>
          </w:rPr>
          <m:t xml:space="preserve">,                                                        </m:t>
        </m:r>
      </m:oMath>
      <w:r w:rsidR="00EF262E" w:rsidRPr="006B1950">
        <w:rPr>
          <w:rFonts w:eastAsiaTheme="minorEastAsia"/>
          <w:sz w:val="28"/>
          <w:szCs w:val="28"/>
        </w:rPr>
        <w:t>(2</w:t>
      </w:r>
      <w:r w:rsidR="001A3F9B" w:rsidRPr="006B1950">
        <w:rPr>
          <w:rFonts w:eastAsiaTheme="minorEastAsia"/>
          <w:sz w:val="28"/>
          <w:szCs w:val="28"/>
        </w:rPr>
        <w:t>9</w:t>
      </w:r>
      <w:r w:rsidR="00EF262E" w:rsidRPr="006B1950">
        <w:rPr>
          <w:rFonts w:eastAsiaTheme="minorEastAsia"/>
          <w:sz w:val="28"/>
          <w:szCs w:val="28"/>
        </w:rPr>
        <w:t>)</w:t>
      </w:r>
    </w:p>
    <w:p w:rsidR="00203311" w:rsidRPr="006B1950" w:rsidRDefault="00203311" w:rsidP="00203311">
      <w:pPr>
        <w:ind w:firstLine="567"/>
        <w:jc w:val="right"/>
        <w:rPr>
          <w:rFonts w:eastAsiaTheme="minorEastAsia"/>
          <w:sz w:val="28"/>
          <w:szCs w:val="28"/>
        </w:rPr>
      </w:pPr>
    </w:p>
    <w:p w:rsidR="00EF262E" w:rsidRPr="006B1950" w:rsidRDefault="00695121" w:rsidP="00203311">
      <w:pPr>
        <w:ind w:firstLine="567"/>
        <w:jc w:val="right"/>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2</m:t>
            </m:r>
          </m:sub>
        </m:sSub>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-Z×</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S</m:t>
                </m:r>
              </m:num>
              <m:den>
                <m:rad>
                  <m:radPr>
                    <m:degHide m:val="1"/>
                    <m:ctrlPr>
                      <w:rPr>
                        <w:rFonts w:ascii="Cambria Math" w:hAnsi="Cambria Math"/>
                        <w:i/>
                        <w:sz w:val="28"/>
                        <w:szCs w:val="28"/>
                      </w:rPr>
                    </m:ctrlPr>
                  </m:radPr>
                  <m:deg/>
                  <m:e>
                    <m:r>
                      <w:rPr>
                        <w:rFonts w:ascii="Cambria Math" w:hAnsi="Cambria Math"/>
                        <w:sz w:val="28"/>
                        <w:szCs w:val="28"/>
                      </w:rPr>
                      <m:t>n</m:t>
                    </m:r>
                  </m:e>
                </m:rad>
              </m:den>
            </m:f>
          </m:e>
        </m:d>
        <m:r>
          <w:rPr>
            <w:rFonts w:ascii="Cambria Math" w:hAnsi="Cambria Math"/>
            <w:sz w:val="28"/>
            <w:szCs w:val="28"/>
          </w:rPr>
          <m:t xml:space="preserve">,  </m:t>
        </m:r>
      </m:oMath>
      <w:r w:rsidR="00EF262E" w:rsidRPr="006B1950">
        <w:rPr>
          <w:rFonts w:eastAsiaTheme="minorEastAsia"/>
          <w:sz w:val="28"/>
          <w:szCs w:val="28"/>
        </w:rPr>
        <w:t xml:space="preserve">                                              (3</w:t>
      </w:r>
      <w:r w:rsidR="001A3F9B" w:rsidRPr="006B1950">
        <w:rPr>
          <w:rFonts w:eastAsiaTheme="minorEastAsia"/>
          <w:sz w:val="28"/>
          <w:szCs w:val="28"/>
        </w:rPr>
        <w:t>0</w:t>
      </w:r>
      <w:r w:rsidR="00EF262E" w:rsidRPr="006B1950">
        <w:rPr>
          <w:rFonts w:eastAsiaTheme="minorEastAsia"/>
          <w:sz w:val="28"/>
          <w:szCs w:val="28"/>
        </w:rPr>
        <w:t>)</w:t>
      </w:r>
    </w:p>
    <w:p w:rsidR="00203311" w:rsidRPr="006B1950" w:rsidRDefault="00203311" w:rsidP="00EF262E">
      <w:pPr>
        <w:jc w:val="both"/>
        <w:rPr>
          <w:sz w:val="28"/>
          <w:szCs w:val="28"/>
        </w:rPr>
      </w:pPr>
    </w:p>
    <w:p w:rsidR="005B7ED2" w:rsidRPr="006B1950" w:rsidRDefault="00EF262E" w:rsidP="00EF262E">
      <w:pPr>
        <w:jc w:val="both"/>
        <w:rPr>
          <w:sz w:val="28"/>
          <w:szCs w:val="28"/>
        </w:rPr>
      </w:pPr>
      <w:r w:rsidRPr="006B1950">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m:t>
            </m:r>
          </m:sub>
        </m:sSub>
        <m:r>
          <w:rPr>
            <w:rFonts w:ascii="Cambria Math" w:hAnsi="Cambria Math"/>
            <w:sz w:val="28"/>
            <w:szCs w:val="28"/>
          </w:rPr>
          <m:t xml:space="preserve">и </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2</m:t>
            </m:r>
          </m:sub>
        </m:sSub>
        <m:r>
          <w:rPr>
            <w:rFonts w:ascii="Cambria Math" w:hAnsi="Cambria Math"/>
            <w:sz w:val="28"/>
            <w:szCs w:val="28"/>
          </w:rPr>
          <m:t xml:space="preserve">- </m:t>
        </m:r>
      </m:oMath>
      <w:r w:rsidRPr="006B1950">
        <w:rPr>
          <w:sz w:val="28"/>
          <w:szCs w:val="28"/>
        </w:rPr>
        <w:t xml:space="preserve"> </w:t>
      </w:r>
      <m:oMath>
        <m:r>
          <w:rPr>
            <w:rFonts w:ascii="Cambria Math" w:hAnsi="Cambria Math"/>
            <w:sz w:val="28"/>
            <w:szCs w:val="28"/>
          </w:rPr>
          <m:t xml:space="preserve">верхняя и нижняя границы доверительного интервала; </m:t>
        </m:r>
      </m:oMath>
    </w:p>
    <w:p w:rsidR="005B7ED2" w:rsidRPr="006B1950" w:rsidRDefault="00EF262E" w:rsidP="005B7ED2">
      <w:pPr>
        <w:ind w:left="448"/>
        <w:jc w:val="both"/>
        <w:rPr>
          <w:sz w:val="28"/>
          <w:szCs w:val="28"/>
        </w:rPr>
      </w:pPr>
      <m:oMathPara>
        <m:oMathParaPr>
          <m:jc m:val="left"/>
        </m:oMathParaPr>
        <m:oMath>
          <m:r>
            <w:rPr>
              <w:rFonts w:ascii="Cambria Math" w:hAnsi="Cambria Math"/>
              <w:sz w:val="28"/>
              <w:szCs w:val="28"/>
            </w:rPr>
            <m:t>n-количество строк в выборке ДТ;</m:t>
          </m:r>
        </m:oMath>
      </m:oMathPara>
    </w:p>
    <w:p w:rsidR="005B7ED2" w:rsidRPr="006B1950" w:rsidRDefault="00EF262E" w:rsidP="005B7ED2">
      <w:pPr>
        <w:ind w:firstLine="448"/>
        <w:jc w:val="both"/>
        <w:rPr>
          <w:rFonts w:eastAsiaTheme="minorEastAsia"/>
          <w:sz w:val="28"/>
          <w:szCs w:val="28"/>
        </w:rPr>
      </w:pPr>
      <m:oMath>
        <m:r>
          <w:rPr>
            <w:rFonts w:ascii="Cambria Math" w:hAnsi="Cambria Math"/>
            <w:sz w:val="28"/>
            <w:szCs w:val="28"/>
          </w:rPr>
          <m:t xml:space="preserve"> </m:t>
        </m:r>
        <w:bookmarkStart w:id="53" w:name="_Hlk113279891"/>
        <m:acc>
          <m:accPr>
            <m:chr m:val="̅"/>
            <m:ctrlPr>
              <w:rPr>
                <w:rFonts w:ascii="Cambria Math" w:hAnsi="Cambria Math"/>
                <w:i/>
                <w:sz w:val="28"/>
                <w:szCs w:val="28"/>
              </w:rPr>
            </m:ctrlPr>
          </m:accPr>
          <m:e>
            <m:r>
              <w:rPr>
                <w:rFonts w:ascii="Cambria Math" w:hAnsi="Cambria Math"/>
                <w:sz w:val="28"/>
                <w:szCs w:val="28"/>
              </w:rPr>
              <m:t>X</m:t>
            </m:r>
          </m:e>
        </m:acc>
      </m:oMath>
      <w:bookmarkEnd w:id="53"/>
      <w:r w:rsidRPr="006B1950">
        <w:rPr>
          <w:rFonts w:eastAsiaTheme="minorEastAsia"/>
          <w:sz w:val="28"/>
          <w:szCs w:val="28"/>
        </w:rPr>
        <w:t xml:space="preserve"> – среднее значение индекса таможенной стоимости и </w:t>
      </w:r>
    </w:p>
    <w:p w:rsidR="005B7ED2" w:rsidRPr="006B1950" w:rsidRDefault="00EF262E" w:rsidP="005B7ED2">
      <w:pPr>
        <w:ind w:firstLine="448"/>
        <w:jc w:val="both"/>
        <w:rPr>
          <w:rFonts w:eastAsiaTheme="minorEastAsia"/>
          <w:sz w:val="28"/>
          <w:szCs w:val="28"/>
        </w:rPr>
      </w:pPr>
      <w:r w:rsidRPr="006B1950">
        <w:rPr>
          <w:rFonts w:eastAsiaTheme="minorEastAsia"/>
          <w:sz w:val="28"/>
          <w:szCs w:val="28"/>
        </w:rPr>
        <w:t>S – стандартное отклонение, рассчитанные по формулам (</w:t>
      </w:r>
      <w:r w:rsidR="007A2E1D" w:rsidRPr="006B1950">
        <w:rPr>
          <w:rFonts w:eastAsiaTheme="minorEastAsia"/>
          <w:sz w:val="28"/>
          <w:szCs w:val="28"/>
        </w:rPr>
        <w:t>31</w:t>
      </w:r>
      <w:r w:rsidR="005B7ED2" w:rsidRPr="006B1950">
        <w:rPr>
          <w:rFonts w:eastAsiaTheme="minorEastAsia"/>
          <w:sz w:val="28"/>
          <w:szCs w:val="28"/>
        </w:rPr>
        <w:t>)</w:t>
      </w:r>
      <w:r w:rsidRPr="006B1950">
        <w:rPr>
          <w:rFonts w:eastAsiaTheme="minorEastAsia"/>
          <w:sz w:val="28"/>
          <w:szCs w:val="28"/>
        </w:rPr>
        <w:t xml:space="preserve">, </w:t>
      </w:r>
      <w:r w:rsidR="005B7ED2" w:rsidRPr="006B1950">
        <w:rPr>
          <w:rFonts w:eastAsiaTheme="minorEastAsia"/>
          <w:sz w:val="28"/>
          <w:szCs w:val="28"/>
        </w:rPr>
        <w:t>(</w:t>
      </w:r>
      <w:r w:rsidR="007A2E1D" w:rsidRPr="006B1950">
        <w:rPr>
          <w:rFonts w:eastAsiaTheme="minorEastAsia"/>
          <w:sz w:val="28"/>
          <w:szCs w:val="28"/>
        </w:rPr>
        <w:t>32</w:t>
      </w:r>
      <w:r w:rsidRPr="006B1950">
        <w:rPr>
          <w:rFonts w:eastAsiaTheme="minorEastAsia"/>
          <w:sz w:val="28"/>
          <w:szCs w:val="28"/>
        </w:rPr>
        <w:t>) соответственно</w:t>
      </w:r>
      <w:r w:rsidR="005B7ED2" w:rsidRPr="006B1950">
        <w:rPr>
          <w:rFonts w:eastAsiaTheme="minorEastAsia"/>
          <w:sz w:val="28"/>
          <w:szCs w:val="28"/>
        </w:rPr>
        <w:t>;</w:t>
      </w:r>
    </w:p>
    <w:p w:rsidR="00EF262E" w:rsidRPr="006B1950" w:rsidRDefault="00EF262E" w:rsidP="005B7ED2">
      <w:pPr>
        <w:ind w:firstLine="448"/>
        <w:jc w:val="both"/>
        <w:rPr>
          <w:sz w:val="28"/>
          <w:szCs w:val="28"/>
        </w:rPr>
      </w:pPr>
      <w:r w:rsidRPr="006B1950">
        <w:rPr>
          <w:rFonts w:eastAsiaTheme="minorEastAsia"/>
          <w:sz w:val="28"/>
          <w:szCs w:val="28"/>
        </w:rPr>
        <w:t>Z</w:t>
      </w:r>
      <w:r w:rsidR="005B7ED2" w:rsidRPr="006B1950">
        <w:rPr>
          <w:rFonts w:eastAsiaTheme="minorEastAsia"/>
          <w:sz w:val="28"/>
          <w:szCs w:val="28"/>
        </w:rPr>
        <w:t xml:space="preserve"> –</w:t>
      </w:r>
      <w:r w:rsidRPr="006B1950">
        <w:rPr>
          <w:rFonts w:eastAsiaTheme="minorEastAsia"/>
          <w:sz w:val="28"/>
          <w:szCs w:val="28"/>
        </w:rPr>
        <w:t xml:space="preserve"> нормальное распределение (z-распределение, равное 1,96 и соответствующее 95% площади под нормальным распределением): </w:t>
      </w:r>
    </w:p>
    <w:p w:rsidR="00EF262E" w:rsidRPr="006B1950" w:rsidRDefault="00EF262E" w:rsidP="00EF262E">
      <w:pPr>
        <w:ind w:firstLine="567"/>
        <w:jc w:val="both"/>
        <w:rPr>
          <w:rFonts w:eastAsiaTheme="minorEastAsia"/>
          <w:sz w:val="28"/>
          <w:szCs w:val="28"/>
        </w:rPr>
      </w:pPr>
    </w:p>
    <w:p w:rsidR="00EF262E" w:rsidRPr="006B1950" w:rsidRDefault="00695121" w:rsidP="00203311">
      <w:pPr>
        <w:ind w:firstLine="567"/>
        <w:jc w:val="right"/>
        <w:rPr>
          <w:rFonts w:eastAsiaTheme="minorEastAsia"/>
          <w:i/>
          <w:sz w:val="28"/>
          <w:szCs w:val="28"/>
        </w:rPr>
      </w:pPr>
      <m:oMath>
        <m:acc>
          <m:accPr>
            <m:chr m:val="̅"/>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n</m:t>
            </m:r>
          </m:den>
        </m:f>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e>
        </m:nary>
      </m:oMath>
      <w:r w:rsidR="00EF262E" w:rsidRPr="006B1950">
        <w:rPr>
          <w:rFonts w:eastAsiaTheme="minorEastAsia"/>
          <w:i/>
          <w:sz w:val="28"/>
          <w:szCs w:val="28"/>
        </w:rPr>
        <w:t xml:space="preserve">             </w:t>
      </w:r>
      <w:r w:rsidR="001A3F9B" w:rsidRPr="006B1950">
        <w:rPr>
          <w:rFonts w:eastAsiaTheme="minorEastAsia"/>
          <w:i/>
          <w:sz w:val="28"/>
          <w:szCs w:val="28"/>
        </w:rPr>
        <w:t xml:space="preserve">                                     </w:t>
      </w:r>
      <w:r w:rsidR="00EF262E" w:rsidRPr="006B1950">
        <w:rPr>
          <w:rFonts w:eastAsiaTheme="minorEastAsia"/>
          <w:i/>
          <w:sz w:val="28"/>
          <w:szCs w:val="28"/>
        </w:rPr>
        <w:t xml:space="preserve">    </w:t>
      </w:r>
      <w:r w:rsidR="001A3F9B" w:rsidRPr="006B1950">
        <w:rPr>
          <w:rFonts w:eastAsiaTheme="minorEastAsia"/>
          <w:i/>
          <w:sz w:val="28"/>
          <w:szCs w:val="28"/>
        </w:rPr>
        <w:t xml:space="preserve">   </w:t>
      </w:r>
      <w:r w:rsidR="00EF262E" w:rsidRPr="006B1950">
        <w:rPr>
          <w:rFonts w:eastAsiaTheme="minorEastAsia"/>
          <w:i/>
          <w:sz w:val="28"/>
          <w:szCs w:val="28"/>
        </w:rPr>
        <w:t xml:space="preserve">       </w:t>
      </w:r>
      <w:r w:rsidR="00EF262E" w:rsidRPr="006B1950">
        <w:rPr>
          <w:rFonts w:eastAsiaTheme="minorEastAsia"/>
          <w:sz w:val="28"/>
          <w:szCs w:val="28"/>
        </w:rPr>
        <w:t>(</w:t>
      </w:r>
      <w:r w:rsidR="001A3F9B" w:rsidRPr="006B1950">
        <w:rPr>
          <w:rFonts w:eastAsiaTheme="minorEastAsia"/>
          <w:sz w:val="28"/>
          <w:szCs w:val="28"/>
        </w:rPr>
        <w:t>31</w:t>
      </w:r>
      <w:r w:rsidR="00EF262E" w:rsidRPr="006B1950">
        <w:rPr>
          <w:rFonts w:eastAsiaTheme="minorEastAsia"/>
          <w:sz w:val="28"/>
          <w:szCs w:val="28"/>
        </w:rPr>
        <w:t>)</w:t>
      </w:r>
    </w:p>
    <w:p w:rsidR="00EF262E" w:rsidRPr="006B1950" w:rsidRDefault="00EF262E" w:rsidP="00EF262E">
      <w:pPr>
        <w:ind w:firstLine="567"/>
        <w:jc w:val="both"/>
        <w:rPr>
          <w:i/>
          <w:sz w:val="28"/>
          <w:szCs w:val="28"/>
        </w:rPr>
      </w:pPr>
    </w:p>
    <w:p w:rsidR="00EF262E" w:rsidRPr="006B1950" w:rsidRDefault="00EF262E" w:rsidP="00203311">
      <w:pPr>
        <w:ind w:firstLine="567"/>
        <w:jc w:val="right"/>
        <w:rPr>
          <w:rFonts w:eastAsiaTheme="minorEastAsia"/>
          <w:sz w:val="28"/>
          <w:szCs w:val="28"/>
        </w:rPr>
      </w:pPr>
      <m:oMath>
        <m:r>
          <w:rPr>
            <w:rFonts w:ascii="Cambria Math" w:hAnsi="Cambria Math"/>
            <w:sz w:val="28"/>
            <w:szCs w:val="28"/>
          </w:rPr>
          <m:t xml:space="preserve">S= </m:t>
        </m:r>
        <m:rad>
          <m:radPr>
            <m:degHide m:val="1"/>
            <m:ctrlPr>
              <w:rPr>
                <w:rFonts w:ascii="Cambria Math" w:hAnsi="Cambria Math"/>
                <w:i/>
                <w:sz w:val="28"/>
                <w:szCs w:val="28"/>
              </w:rPr>
            </m:ctrlPr>
          </m:radPr>
          <m:deg/>
          <m:e>
            <m:f>
              <m:fPr>
                <m:ctrlPr>
                  <w:rPr>
                    <w:rFonts w:ascii="Cambria Math" w:hAnsi="Cambria Math"/>
                    <w:i/>
                    <w:sz w:val="28"/>
                    <w:szCs w:val="28"/>
                  </w:rPr>
                </m:ctrlPr>
              </m:fPr>
              <m:num>
                <m:nary>
                  <m:naryPr>
                    <m:chr m:val="∑"/>
                    <m:limLoc m:val="subSup"/>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p>
                      <m:sSupPr>
                        <m:ctrlPr>
                          <w:rPr>
                            <w:rFonts w:ascii="Cambria Math" w:hAnsi="Cambria Math"/>
                            <w:i/>
                            <w:sz w:val="28"/>
                            <w:szCs w:val="28"/>
                          </w:rPr>
                        </m:ctrlPr>
                      </m:sSupPr>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m:t>
                        </m:r>
                      </m:e>
                      <m:sup>
                        <m:r>
                          <w:rPr>
                            <w:rFonts w:ascii="Cambria Math" w:hAnsi="Cambria Math"/>
                            <w:sz w:val="28"/>
                            <w:szCs w:val="28"/>
                          </w:rPr>
                          <m:t>2</m:t>
                        </m:r>
                      </m:sup>
                    </m:sSup>
                  </m:e>
                </m:nary>
              </m:num>
              <m:den>
                <m:r>
                  <w:rPr>
                    <w:rFonts w:ascii="Cambria Math" w:hAnsi="Cambria Math"/>
                    <w:sz w:val="28"/>
                    <w:szCs w:val="28"/>
                  </w:rPr>
                  <m:t>n-1</m:t>
                </m:r>
              </m:den>
            </m:f>
          </m:e>
        </m:rad>
      </m:oMath>
      <w:r w:rsidRPr="006B1950">
        <w:rPr>
          <w:rFonts w:eastAsiaTheme="minorEastAsia"/>
          <w:sz w:val="28"/>
          <w:szCs w:val="28"/>
        </w:rPr>
        <w:t xml:space="preserve">                                                            (</w:t>
      </w:r>
      <w:r w:rsidR="001A3F9B" w:rsidRPr="006B1950">
        <w:rPr>
          <w:rFonts w:eastAsiaTheme="minorEastAsia"/>
          <w:sz w:val="28"/>
          <w:szCs w:val="28"/>
        </w:rPr>
        <w:t>32</w:t>
      </w:r>
      <w:r w:rsidRPr="006B1950">
        <w:rPr>
          <w:rFonts w:eastAsiaTheme="minorEastAsia"/>
          <w:sz w:val="28"/>
          <w:szCs w:val="28"/>
        </w:rPr>
        <w:t>)</w:t>
      </w:r>
    </w:p>
    <w:p w:rsidR="00203311" w:rsidRPr="006B1950" w:rsidRDefault="00203311" w:rsidP="00EF262E">
      <w:pPr>
        <w:ind w:firstLine="567"/>
        <w:jc w:val="both"/>
        <w:rPr>
          <w:rFonts w:eastAsiaTheme="minorEastAsia"/>
          <w:sz w:val="28"/>
          <w:szCs w:val="28"/>
        </w:rPr>
      </w:pPr>
    </w:p>
    <w:p w:rsidR="00EF262E" w:rsidRPr="006B1950" w:rsidRDefault="00EF262E" w:rsidP="005B7ED2">
      <w:pPr>
        <w:ind w:firstLine="709"/>
        <w:jc w:val="both"/>
        <w:rPr>
          <w:rFonts w:eastAsiaTheme="minorEastAsia"/>
          <w:sz w:val="28"/>
          <w:szCs w:val="28"/>
        </w:rPr>
      </w:pPr>
      <w:r w:rsidRPr="006B1950">
        <w:rPr>
          <w:rFonts w:eastAsiaTheme="minorEastAsia"/>
          <w:sz w:val="28"/>
          <w:szCs w:val="28"/>
        </w:rPr>
        <w:t xml:space="preserve">Когда размер выборки меньше 30 нормальное распределение заменяется на t-распределение (табличное значение). При автоматизации расчетов определить такое значение не является сложной задачей. </w:t>
      </w:r>
    </w:p>
    <w:p w:rsidR="00EF262E" w:rsidRPr="006B1950" w:rsidRDefault="00EF262E" w:rsidP="005B7ED2">
      <w:pPr>
        <w:ind w:firstLine="709"/>
        <w:jc w:val="both"/>
        <w:rPr>
          <w:sz w:val="28"/>
        </w:rPr>
      </w:pPr>
      <w:r w:rsidRPr="006B1950">
        <w:rPr>
          <w:rFonts w:eastAsiaTheme="minorEastAsia"/>
          <w:sz w:val="28"/>
          <w:szCs w:val="28"/>
        </w:rPr>
        <w:t>Для предлагаемой методики применение доверительного интервала с 95-ти процентной значимостью наиболее оптимально, так как формируется менее широкий диапазон значений, чем при 99-ти процентной значимости.</w:t>
      </w:r>
    </w:p>
    <w:p w:rsidR="00EF262E" w:rsidRPr="006B1950" w:rsidRDefault="00EF262E" w:rsidP="005B7ED2">
      <w:pPr>
        <w:ind w:firstLine="709"/>
        <w:jc w:val="both"/>
        <w:rPr>
          <w:i/>
          <w:sz w:val="28"/>
        </w:rPr>
      </w:pPr>
      <w:r w:rsidRPr="006B1950">
        <w:rPr>
          <w:i/>
          <w:sz w:val="28"/>
        </w:rPr>
        <w:t>4. Заключительный этап методики</w:t>
      </w:r>
    </w:p>
    <w:p w:rsidR="00EF262E" w:rsidRPr="006B1950" w:rsidRDefault="00EF262E" w:rsidP="005B7ED2">
      <w:pPr>
        <w:ind w:firstLine="709"/>
        <w:jc w:val="both"/>
        <w:rPr>
          <w:sz w:val="28"/>
        </w:rPr>
      </w:pPr>
      <w:r w:rsidRPr="006B1950">
        <w:rPr>
          <w:sz w:val="28"/>
        </w:rPr>
        <w:t>В зависимости от цели построения доверительного интервала окончательным действием в предлагаемой методике является одна из следующих процедур:</w:t>
      </w:r>
    </w:p>
    <w:p w:rsidR="00EF262E" w:rsidRPr="006B1950" w:rsidRDefault="00EF262E" w:rsidP="005B7ED2">
      <w:pPr>
        <w:ind w:firstLine="709"/>
        <w:jc w:val="both"/>
        <w:rPr>
          <w:sz w:val="28"/>
        </w:rPr>
      </w:pPr>
      <w:r w:rsidRPr="006B1950">
        <w:rPr>
          <w:sz w:val="28"/>
        </w:rPr>
        <w:t>4.1. Для оценки потенциального риска в отношении достоверности или точности заявленной стоимости импортируемых товаров (</w:t>
      </w:r>
      <w:r w:rsidR="00131774" w:rsidRPr="006B1950">
        <w:rPr>
          <w:sz w:val="28"/>
        </w:rPr>
        <w:t>СУР</w:t>
      </w:r>
      <w:r w:rsidRPr="006B1950">
        <w:rPr>
          <w:sz w:val="28"/>
        </w:rPr>
        <w:t>):</w:t>
      </w:r>
    </w:p>
    <w:p w:rsidR="00EF262E" w:rsidRPr="006B1950" w:rsidRDefault="005B7ED2" w:rsidP="005B7ED2">
      <w:pPr>
        <w:ind w:firstLine="709"/>
        <w:jc w:val="both"/>
        <w:rPr>
          <w:sz w:val="28"/>
        </w:rPr>
      </w:pPr>
      <w:r w:rsidRPr="006B1950">
        <w:rPr>
          <w:sz w:val="28"/>
        </w:rPr>
        <w:t xml:space="preserve">– </w:t>
      </w:r>
      <w:r w:rsidR="00EF262E" w:rsidRPr="006B1950">
        <w:rPr>
          <w:sz w:val="28"/>
        </w:rPr>
        <w:t>достаточно попадания заявленной таможенной стоимости в полученный диапазон значений (включая границы доверительного интервала), чтобы таможенный орган не имел оснований сомневаться в достоверности заявленной таможенной стоимости.</w:t>
      </w:r>
    </w:p>
    <w:p w:rsidR="00EF262E" w:rsidRPr="006B1950" w:rsidRDefault="00EF262E" w:rsidP="005B7ED2">
      <w:pPr>
        <w:ind w:firstLine="709"/>
        <w:jc w:val="both"/>
        <w:rPr>
          <w:sz w:val="28"/>
        </w:rPr>
      </w:pPr>
      <w:r w:rsidRPr="006B1950">
        <w:rPr>
          <w:sz w:val="28"/>
        </w:rPr>
        <w:t xml:space="preserve">4.2. Для получения оптимальной таможенной стоимости на основании статьи 7 Соглашения об осуществлении статьи VII </w:t>
      </w:r>
      <w:r w:rsidR="00D90589" w:rsidRPr="006B1950">
        <w:rPr>
          <w:sz w:val="28"/>
        </w:rPr>
        <w:t>ГАТТ</w:t>
      </w:r>
      <w:r w:rsidRPr="006B1950">
        <w:rPr>
          <w:sz w:val="28"/>
        </w:rPr>
        <w:t xml:space="preserve"> 1994 г., а также иных описанных далее в данной статье целей:</w:t>
      </w:r>
    </w:p>
    <w:p w:rsidR="00EF262E" w:rsidRPr="006B1950" w:rsidRDefault="00EF262E" w:rsidP="005B7ED2">
      <w:pPr>
        <w:ind w:firstLine="709"/>
        <w:jc w:val="both"/>
        <w:rPr>
          <w:sz w:val="28"/>
        </w:rPr>
      </w:pPr>
      <w:r w:rsidRPr="006B1950">
        <w:rPr>
          <w:sz w:val="28"/>
        </w:rPr>
        <w:t xml:space="preserve">4.2.1. необходимо выделить медиану </w:t>
      </w:r>
      <w:r w:rsidR="009A60A4" w:rsidRPr="006B1950">
        <w:rPr>
          <w:sz w:val="28"/>
        </w:rPr>
        <w:t>–</w:t>
      </w:r>
      <w:r w:rsidRPr="006B1950">
        <w:rPr>
          <w:sz w:val="28"/>
        </w:rPr>
        <w:t xml:space="preserve"> среднее значение в ряду данных полученного доверительного интервала значений ИТС по формулам </w:t>
      </w:r>
      <w:r w:rsidR="005B7ED2" w:rsidRPr="006B1950">
        <w:rPr>
          <w:sz w:val="28"/>
        </w:rPr>
        <w:t>(</w:t>
      </w:r>
      <w:r w:rsidR="007A2E1D" w:rsidRPr="006B1950">
        <w:rPr>
          <w:sz w:val="28"/>
        </w:rPr>
        <w:t>33</w:t>
      </w:r>
      <w:r w:rsidR="005B7ED2" w:rsidRPr="006B1950">
        <w:rPr>
          <w:sz w:val="28"/>
        </w:rPr>
        <w:t>),</w:t>
      </w:r>
      <w:r w:rsidRPr="006B1950">
        <w:rPr>
          <w:sz w:val="28"/>
        </w:rPr>
        <w:t xml:space="preserve"> </w:t>
      </w:r>
      <w:r w:rsidR="005B7ED2" w:rsidRPr="006B1950">
        <w:rPr>
          <w:sz w:val="28"/>
        </w:rPr>
        <w:t>(</w:t>
      </w:r>
      <w:r w:rsidR="007A2E1D" w:rsidRPr="006B1950">
        <w:rPr>
          <w:sz w:val="28"/>
        </w:rPr>
        <w:t>34</w:t>
      </w:r>
      <w:r w:rsidR="005B7ED2" w:rsidRPr="006B1950">
        <w:rPr>
          <w:sz w:val="28"/>
        </w:rPr>
        <w:t>)</w:t>
      </w:r>
      <w:r w:rsidR="007A2E1D" w:rsidRPr="006B1950">
        <w:rPr>
          <w:sz w:val="28"/>
        </w:rPr>
        <w:t>.</w:t>
      </w:r>
    </w:p>
    <w:p w:rsidR="00EF262E" w:rsidRPr="006B1950" w:rsidRDefault="005B7ED2" w:rsidP="005B7ED2">
      <w:pPr>
        <w:ind w:firstLine="709"/>
        <w:jc w:val="both"/>
        <w:rPr>
          <w:sz w:val="28"/>
        </w:rPr>
      </w:pPr>
      <w:r w:rsidRPr="006B1950">
        <w:rPr>
          <w:sz w:val="28"/>
        </w:rPr>
        <w:t xml:space="preserve">– </w:t>
      </w:r>
      <w:r w:rsidR="00EF262E" w:rsidRPr="006B1950">
        <w:rPr>
          <w:sz w:val="28"/>
        </w:rPr>
        <w:t>для четного количества наблюдений:</w:t>
      </w:r>
    </w:p>
    <w:p w:rsidR="00535BD3" w:rsidRPr="006B1950" w:rsidRDefault="00535BD3" w:rsidP="005B7ED2">
      <w:pPr>
        <w:ind w:firstLine="567"/>
        <w:jc w:val="both"/>
        <w:rPr>
          <w:sz w:val="28"/>
        </w:rPr>
      </w:pPr>
    </w:p>
    <w:p w:rsidR="00EF262E" w:rsidRPr="006B1950" w:rsidRDefault="00695121" w:rsidP="005B7ED2">
      <w:pPr>
        <w:ind w:firstLine="567"/>
        <w:jc w:val="right"/>
        <w:rPr>
          <w:rFonts w:eastAsiaTheme="minorEastAsia"/>
          <w:i/>
          <w:sz w:val="28"/>
          <w:szCs w:val="28"/>
        </w:rPr>
      </w:pPr>
      <m:oMath>
        <m:acc>
          <m:accPr>
            <m:chr m:val="̃"/>
            <m:ctrlPr>
              <w:rPr>
                <w:rFonts w:ascii="Cambria Math" w:eastAsiaTheme="minorEastAsia" w:hAnsi="Cambria Math"/>
                <w:i/>
                <w:sz w:val="28"/>
                <w:szCs w:val="28"/>
              </w:rPr>
            </m:ctrlPr>
          </m:accPr>
          <m:e>
            <m:r>
              <w:rPr>
                <w:rFonts w:ascii="Cambria Math" w:eastAsiaTheme="minorEastAsia" w:hAnsi="Cambria Math"/>
                <w:sz w:val="28"/>
                <w:szCs w:val="28"/>
              </w:rPr>
              <m:t>X</m:t>
            </m:r>
          </m:e>
        </m:acc>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(n+1)</m:t>
                </m:r>
              </m:sub>
            </m:sSub>
          </m:num>
          <m:den>
            <m:r>
              <w:rPr>
                <w:rFonts w:ascii="Cambria Math" w:eastAsiaTheme="minorEastAsia" w:hAnsi="Cambria Math"/>
                <w:sz w:val="28"/>
                <w:szCs w:val="28"/>
              </w:rPr>
              <m:t>2</m:t>
            </m:r>
          </m:den>
        </m:f>
      </m:oMath>
      <w:r w:rsidR="00EF262E" w:rsidRPr="006B1950">
        <w:rPr>
          <w:rFonts w:eastAsiaTheme="minorEastAsia"/>
          <w:i/>
          <w:sz w:val="28"/>
          <w:szCs w:val="28"/>
        </w:rPr>
        <w:t xml:space="preserve">                                                       </w:t>
      </w:r>
      <w:r w:rsidR="00EF262E" w:rsidRPr="006B1950">
        <w:rPr>
          <w:rFonts w:eastAsiaTheme="minorEastAsia"/>
          <w:sz w:val="28"/>
          <w:szCs w:val="28"/>
        </w:rPr>
        <w:t>(</w:t>
      </w:r>
      <w:r w:rsidR="00081D2B" w:rsidRPr="006B1950">
        <w:rPr>
          <w:rFonts w:eastAsiaTheme="minorEastAsia"/>
          <w:sz w:val="28"/>
          <w:szCs w:val="28"/>
        </w:rPr>
        <w:t>33</w:t>
      </w:r>
      <w:r w:rsidR="00EF262E" w:rsidRPr="006B1950">
        <w:rPr>
          <w:rFonts w:eastAsiaTheme="minorEastAsia"/>
          <w:sz w:val="28"/>
          <w:szCs w:val="28"/>
        </w:rPr>
        <w:t>)</w:t>
      </w:r>
    </w:p>
    <w:p w:rsidR="00535BD3" w:rsidRPr="006B1950" w:rsidRDefault="00535BD3" w:rsidP="005B7ED2">
      <w:pPr>
        <w:ind w:firstLine="567"/>
        <w:jc w:val="both"/>
        <w:rPr>
          <w:rFonts w:eastAsiaTheme="minorEastAsia"/>
          <w:sz w:val="28"/>
          <w:szCs w:val="28"/>
        </w:rPr>
      </w:pPr>
    </w:p>
    <w:p w:rsidR="00EF262E" w:rsidRPr="006B1950" w:rsidRDefault="005B7ED2" w:rsidP="005B7ED2">
      <w:pPr>
        <w:ind w:firstLine="567"/>
        <w:jc w:val="both"/>
        <w:rPr>
          <w:rFonts w:eastAsiaTheme="minorEastAsia"/>
          <w:sz w:val="28"/>
          <w:szCs w:val="28"/>
        </w:rPr>
      </w:pPr>
      <w:r w:rsidRPr="006B1950">
        <w:rPr>
          <w:rFonts w:eastAsiaTheme="minorEastAsia"/>
          <w:sz w:val="28"/>
          <w:szCs w:val="28"/>
        </w:rPr>
        <w:t xml:space="preserve">– </w:t>
      </w:r>
      <w:r w:rsidR="00EF262E" w:rsidRPr="006B1950">
        <w:rPr>
          <w:rFonts w:eastAsiaTheme="minorEastAsia"/>
          <w:sz w:val="28"/>
          <w:szCs w:val="28"/>
        </w:rPr>
        <w:t>для нечетного количества наблюдений:</w:t>
      </w:r>
    </w:p>
    <w:p w:rsidR="00535BD3" w:rsidRPr="006B1950" w:rsidRDefault="00535BD3" w:rsidP="005B7ED2">
      <w:pPr>
        <w:ind w:firstLine="567"/>
        <w:jc w:val="both"/>
        <w:rPr>
          <w:rFonts w:eastAsiaTheme="minorEastAsia"/>
          <w:sz w:val="28"/>
          <w:szCs w:val="28"/>
        </w:rPr>
      </w:pPr>
    </w:p>
    <w:p w:rsidR="00EF262E" w:rsidRPr="006B1950" w:rsidRDefault="00695121" w:rsidP="005B7ED2">
      <w:pPr>
        <w:ind w:firstLine="567"/>
        <w:jc w:val="right"/>
        <w:rPr>
          <w:rFonts w:eastAsiaTheme="minorEastAsia"/>
          <w:sz w:val="28"/>
          <w:szCs w:val="28"/>
        </w:rPr>
      </w:pPr>
      <m:oMath>
        <m:acc>
          <m:accPr>
            <m:chr m:val="̃"/>
            <m:ctrlPr>
              <w:rPr>
                <w:rFonts w:ascii="Cambria Math" w:eastAsiaTheme="minorEastAsia" w:hAnsi="Cambria Math"/>
                <w:i/>
                <w:sz w:val="28"/>
                <w:szCs w:val="28"/>
              </w:rPr>
            </m:ctrlPr>
          </m:accPr>
          <m:e>
            <m:r>
              <w:rPr>
                <w:rFonts w:ascii="Cambria Math" w:eastAsiaTheme="minorEastAsia" w:hAnsi="Cambria Math"/>
                <w:sz w:val="28"/>
                <w:szCs w:val="28"/>
              </w:rPr>
              <m:t>X</m:t>
            </m:r>
          </m:e>
        </m:acc>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n/2</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(1+n/2)</m:t>
                </m:r>
              </m:sub>
            </m:sSub>
          </m:num>
          <m:den>
            <m:r>
              <w:rPr>
                <w:rFonts w:ascii="Cambria Math" w:eastAsiaTheme="minorEastAsia" w:hAnsi="Cambria Math"/>
                <w:sz w:val="28"/>
                <w:szCs w:val="28"/>
              </w:rPr>
              <m:t>2</m:t>
            </m:r>
          </m:den>
        </m:f>
      </m:oMath>
      <w:r w:rsidR="00EF262E" w:rsidRPr="006B1950">
        <w:rPr>
          <w:rFonts w:eastAsiaTheme="minorEastAsia"/>
          <w:sz w:val="28"/>
          <w:szCs w:val="28"/>
        </w:rPr>
        <w:t xml:space="preserve">                                               (</w:t>
      </w:r>
      <w:r w:rsidR="00081D2B" w:rsidRPr="006B1950">
        <w:rPr>
          <w:rFonts w:eastAsiaTheme="minorEastAsia"/>
          <w:sz w:val="28"/>
          <w:szCs w:val="28"/>
        </w:rPr>
        <w:t>34</w:t>
      </w:r>
      <w:r w:rsidR="00EF262E" w:rsidRPr="006B1950">
        <w:rPr>
          <w:rFonts w:eastAsiaTheme="minorEastAsia"/>
          <w:sz w:val="28"/>
          <w:szCs w:val="28"/>
        </w:rPr>
        <w:t>)</w:t>
      </w:r>
    </w:p>
    <w:p w:rsidR="00535BD3" w:rsidRPr="006B1950" w:rsidRDefault="00535BD3" w:rsidP="005B7ED2">
      <w:pPr>
        <w:ind w:firstLine="567"/>
        <w:jc w:val="both"/>
        <w:rPr>
          <w:sz w:val="28"/>
        </w:rPr>
      </w:pPr>
    </w:p>
    <w:p w:rsidR="00EF262E" w:rsidRPr="006B1950" w:rsidRDefault="00EF262E" w:rsidP="005B7ED2">
      <w:pPr>
        <w:ind w:firstLine="709"/>
        <w:jc w:val="both"/>
        <w:rPr>
          <w:sz w:val="28"/>
        </w:rPr>
      </w:pPr>
      <w:r w:rsidRPr="006B1950">
        <w:rPr>
          <w:sz w:val="28"/>
        </w:rPr>
        <w:t>4.2.2. определить более подходящее для оцениваемого товара значение ИТС около медианного значения, исходя из дополнительных сведений, известных о товаре: его описания, количества (партии), даты ввоза товара и др.</w:t>
      </w:r>
    </w:p>
    <w:p w:rsidR="00EF262E" w:rsidRPr="006B1950" w:rsidRDefault="00EF262E" w:rsidP="005B7ED2">
      <w:pPr>
        <w:ind w:firstLine="709"/>
        <w:jc w:val="both"/>
        <w:rPr>
          <w:sz w:val="28"/>
        </w:rPr>
      </w:pPr>
      <w:r w:rsidRPr="006B1950">
        <w:rPr>
          <w:sz w:val="28"/>
        </w:rPr>
        <w:t>Если пункты методики от 2 до 4.2.1. подлежат автоматизации простейшими инструментами, то действия пункта 4.2.2 потребуют более сложных процессов, не исключая участие сотрудника таможни.</w:t>
      </w:r>
    </w:p>
    <w:p w:rsidR="00EF262E" w:rsidRPr="006B1950" w:rsidRDefault="00EF262E" w:rsidP="005B7ED2">
      <w:pPr>
        <w:ind w:firstLine="709"/>
        <w:jc w:val="both"/>
        <w:rPr>
          <w:sz w:val="28"/>
        </w:rPr>
      </w:pPr>
    </w:p>
    <w:p w:rsidR="00EF262E" w:rsidRPr="006B1950" w:rsidRDefault="00EF262E" w:rsidP="00EF262E">
      <w:pPr>
        <w:jc w:val="both"/>
        <w:rPr>
          <w:sz w:val="28"/>
        </w:rPr>
      </w:pPr>
      <w:r w:rsidRPr="006B1950">
        <w:rPr>
          <w:rFonts w:eastAsiaTheme="minorEastAsia"/>
          <w:noProof/>
          <w:sz w:val="28"/>
          <w:szCs w:val="28"/>
          <w:lang w:eastAsia="ru-RU"/>
        </w:rPr>
        <mc:AlternateContent>
          <mc:Choice Requires="wpc">
            <w:drawing>
              <wp:inline distT="0" distB="0" distL="0" distR="0" wp14:anchorId="69924BE8" wp14:editId="2C76E5F7">
                <wp:extent cx="6103620" cy="3512820"/>
                <wp:effectExtent l="0" t="0" r="11430" b="0"/>
                <wp:docPr id="88" name="Полотно 8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6" name="Прямоугольник 56"/>
                        <wps:cNvSpPr/>
                        <wps:spPr>
                          <a:xfrm>
                            <a:off x="198120" y="1035736"/>
                            <a:ext cx="1333500" cy="1295871"/>
                          </a:xfrm>
                          <a:prstGeom prst="rect">
                            <a:avLst/>
                          </a:prstGeom>
                        </wps:spPr>
                        <wps:style>
                          <a:lnRef idx="2">
                            <a:schemeClr val="dk1"/>
                          </a:lnRef>
                          <a:fillRef idx="1">
                            <a:schemeClr val="lt1"/>
                          </a:fillRef>
                          <a:effectRef idx="0">
                            <a:schemeClr val="dk1"/>
                          </a:effectRef>
                          <a:fontRef idx="minor">
                            <a:schemeClr val="dk1"/>
                          </a:fontRef>
                        </wps:style>
                        <wps:txbx>
                          <w:txbxContent>
                            <w:p w:rsidR="007F15AD" w:rsidRDefault="007F15AD" w:rsidP="00EF262E">
                              <w:pPr>
                                <w:jc w:val="right"/>
                              </w:pPr>
                            </w:p>
                            <w:p w:rsidR="007F15AD" w:rsidRDefault="007F15AD" w:rsidP="00EF262E">
                              <w:pPr>
                                <w:jc w:val="right"/>
                              </w:pPr>
                            </w:p>
                            <w:p w:rsidR="007F15AD" w:rsidRDefault="007F15AD" w:rsidP="00EF262E">
                              <w:pPr>
                                <w:jc w:val="right"/>
                              </w:pPr>
                            </w:p>
                            <w:p w:rsidR="007F15AD" w:rsidRDefault="007F15AD" w:rsidP="00EF262E">
                              <w:pPr>
                                <w:jc w:val="right"/>
                              </w:pPr>
                            </w:p>
                            <w:p w:rsidR="007F15AD" w:rsidRDefault="007F15AD" w:rsidP="00EF262E"/>
                            <w:p w:rsidR="007F15AD" w:rsidRDefault="007F15AD" w:rsidP="00EF262E">
                              <w:r w:rsidRPr="00687FF6">
                                <w:t xml:space="preserve">Формирование </w:t>
                              </w:r>
                            </w:p>
                            <w:p w:rsidR="007F15AD" w:rsidRPr="00687FF6" w:rsidRDefault="007F15AD" w:rsidP="00EF262E">
                              <w:r w:rsidRPr="00687FF6">
                                <w:t>выборки данных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 name="Рисунок 57" descr="База данных"/>
                          <pic:cNvPicPr>
                            <a:picLocks noChangeAspect="1"/>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8"/>
                              </a:ext>
                            </a:extLst>
                          </a:blip>
                          <a:stretch>
                            <a:fillRect/>
                          </a:stretch>
                        </pic:blipFill>
                        <pic:spPr>
                          <a:xfrm>
                            <a:off x="76200" y="953770"/>
                            <a:ext cx="914400" cy="914400"/>
                          </a:xfrm>
                          <a:prstGeom prst="rect">
                            <a:avLst/>
                          </a:prstGeom>
                        </pic:spPr>
                      </pic:pic>
                      <wps:wsp>
                        <wps:cNvPr id="58" name="Прямоугольник 58"/>
                        <wps:cNvSpPr/>
                        <wps:spPr>
                          <a:xfrm>
                            <a:off x="0" y="245134"/>
                            <a:ext cx="1257300" cy="708672"/>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7F15AD" w:rsidRPr="00210850" w:rsidRDefault="007F15AD" w:rsidP="00EF262E">
                              <w:pPr>
                                <w:jc w:val="center"/>
                              </w:pPr>
                              <w:r w:rsidRPr="00210850">
                                <w:t>База данных таможенных деклараций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Прямоугольник 59"/>
                        <wps:cNvSpPr/>
                        <wps:spPr>
                          <a:xfrm>
                            <a:off x="1135380" y="90636"/>
                            <a:ext cx="1188720" cy="945263"/>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7F15AD" w:rsidRDefault="007F15AD" w:rsidP="00EF262E">
                              <w:pPr>
                                <w:pStyle w:val="a3"/>
                                <w:spacing w:before="0" w:beforeAutospacing="0" w:after="0" w:afterAutospacing="0"/>
                                <w:jc w:val="center"/>
                              </w:pPr>
                              <w:r>
                                <w:rPr>
                                  <w:rFonts w:eastAsia="Calibri"/>
                                  <w:sz w:val="22"/>
                                  <w:szCs w:val="22"/>
                                </w:rPr>
                                <w:t>Ценовые исследования товаров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 name="Прямоугольник 60"/>
                        <wps:cNvSpPr/>
                        <wps:spPr>
                          <a:xfrm>
                            <a:off x="12360" y="2373630"/>
                            <a:ext cx="1257300" cy="70739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7F15AD" w:rsidRDefault="007F15AD" w:rsidP="00EF262E">
                              <w:pPr>
                                <w:pStyle w:val="a3"/>
                                <w:spacing w:before="0" w:beforeAutospacing="0" w:after="160" w:afterAutospacing="0" w:line="254" w:lineRule="auto"/>
                                <w:jc w:val="center"/>
                              </w:pPr>
                              <w:r>
                                <w:rPr>
                                  <w:rFonts w:eastAsia="Calibri"/>
                                  <w:sz w:val="22"/>
                                  <w:szCs w:val="22"/>
                                </w:rPr>
                                <w:t>Данные зеркальной статистики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 name="Прямая со стрелкой 61"/>
                        <wps:cNvCnPr/>
                        <wps:spPr>
                          <a:xfrm>
                            <a:off x="1196340" y="365760"/>
                            <a:ext cx="0" cy="67008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Прямая со стрелкой 62"/>
                        <wps:cNvCnPr/>
                        <wps:spPr>
                          <a:xfrm flipV="1">
                            <a:off x="1196340" y="2331496"/>
                            <a:ext cx="0" cy="67078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 name="Прямоугольник 63"/>
                        <wps:cNvSpPr/>
                        <wps:spPr>
                          <a:xfrm>
                            <a:off x="1135380" y="2373630"/>
                            <a:ext cx="1257300" cy="70675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7F15AD" w:rsidRDefault="007F15AD" w:rsidP="00EF262E">
                              <w:pPr>
                                <w:pStyle w:val="a3"/>
                                <w:spacing w:before="0" w:beforeAutospacing="0" w:after="160" w:afterAutospacing="0" w:line="252" w:lineRule="auto"/>
                                <w:jc w:val="center"/>
                              </w:pPr>
                              <w:r>
                                <w:rPr>
                                  <w:rFonts w:eastAsia="Calibri"/>
                                  <w:sz w:val="22"/>
                                  <w:szCs w:val="22"/>
                                </w:rPr>
                                <w:t>Информация товаропроизводителя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 name="Стрелка: вправо 64"/>
                        <wps:cNvSpPr/>
                        <wps:spPr>
                          <a:xfrm>
                            <a:off x="1569720" y="1287713"/>
                            <a:ext cx="1013460" cy="1044005"/>
                          </a:xfrm>
                          <a:prstGeom prst="rightArrow">
                            <a:avLst/>
                          </a:prstGeom>
                        </wps:spPr>
                        <wps:style>
                          <a:lnRef idx="2">
                            <a:schemeClr val="dk1"/>
                          </a:lnRef>
                          <a:fillRef idx="1">
                            <a:schemeClr val="lt1"/>
                          </a:fillRef>
                          <a:effectRef idx="0">
                            <a:schemeClr val="dk1"/>
                          </a:effectRef>
                          <a:fontRef idx="minor">
                            <a:schemeClr val="dk1"/>
                          </a:fontRef>
                        </wps:style>
                        <wps:txbx>
                          <w:txbxContent>
                            <w:p w:rsidR="007F15AD" w:rsidRPr="00583B0A" w:rsidRDefault="007F15AD" w:rsidP="00EF262E">
                              <w:pPr>
                                <w:jc w:val="center"/>
                              </w:pPr>
                              <w:r w:rsidRPr="00583B0A">
                                <w:t>Расчет ИТС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Прямоугольник 65"/>
                        <wps:cNvSpPr/>
                        <wps:spPr>
                          <a:xfrm>
                            <a:off x="2623140" y="1042702"/>
                            <a:ext cx="1222080" cy="1289017"/>
                          </a:xfrm>
                          <a:prstGeom prst="rect">
                            <a:avLst/>
                          </a:prstGeom>
                        </wps:spPr>
                        <wps:style>
                          <a:lnRef idx="2">
                            <a:schemeClr val="dk1"/>
                          </a:lnRef>
                          <a:fillRef idx="1">
                            <a:schemeClr val="lt1"/>
                          </a:fillRef>
                          <a:effectRef idx="0">
                            <a:schemeClr val="dk1"/>
                          </a:effectRef>
                          <a:fontRef idx="minor">
                            <a:schemeClr val="dk1"/>
                          </a:fontRef>
                        </wps:style>
                        <wps:txbx>
                          <w:txbxContent>
                            <w:p w:rsidR="007F15AD" w:rsidRDefault="007F15AD" w:rsidP="00EF262E">
                              <w:pPr>
                                <w:pStyle w:val="a3"/>
                                <w:spacing w:before="0" w:beforeAutospacing="0" w:after="0" w:afterAutospacing="0" w:line="256" w:lineRule="auto"/>
                                <w:ind w:right="-81"/>
                                <w:rPr>
                                  <w:rFonts w:eastAsia="Calibri"/>
                                  <w:sz w:val="22"/>
                                  <w:szCs w:val="22"/>
                                </w:rPr>
                              </w:pPr>
                              <w:r>
                                <w:rPr>
                                  <w:rFonts w:eastAsia="Calibri"/>
                                  <w:noProof/>
                                  <w:sz w:val="22"/>
                                  <w:szCs w:val="22"/>
                                  <w:lang w:eastAsia="ru-RU"/>
                                </w:rPr>
                                <w:drawing>
                                  <wp:inline distT="0" distB="0" distL="0" distR="0" wp14:anchorId="78B0EE4E" wp14:editId="36B32EEE">
                                    <wp:extent cx="662940" cy="674370"/>
                                    <wp:effectExtent l="0" t="0" r="3810" b="0"/>
                                    <wp:docPr id="114" name="Рисунок 114" descr="Раздражающее вещ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rritant.svg"/>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0"/>
                                                </a:ext>
                                              </a:extLst>
                                            </a:blip>
                                            <a:stretch>
                                              <a:fillRect/>
                                            </a:stretch>
                                          </pic:blipFill>
                                          <pic:spPr>
                                            <a:xfrm>
                                              <a:off x="0" y="0"/>
                                              <a:ext cx="668359" cy="679882"/>
                                            </a:xfrm>
                                            <a:prstGeom prst="rect">
                                              <a:avLst/>
                                            </a:prstGeom>
                                          </pic:spPr>
                                        </pic:pic>
                                      </a:graphicData>
                                    </a:graphic>
                                  </wp:inline>
                                </w:drawing>
                              </w:r>
                            </w:p>
                            <w:p w:rsidR="007F15AD" w:rsidRDefault="007F15AD" w:rsidP="00EF262E">
                              <w:pPr>
                                <w:pStyle w:val="a3"/>
                                <w:spacing w:before="0" w:beforeAutospacing="0" w:after="0" w:afterAutospacing="0" w:line="256" w:lineRule="auto"/>
                                <w:ind w:right="-81"/>
                              </w:pPr>
                              <w:r>
                                <w:rPr>
                                  <w:rFonts w:eastAsia="Calibri"/>
                                  <w:sz w:val="22"/>
                                  <w:szCs w:val="22"/>
                                </w:rPr>
                                <w:t>Поиск экстремальных значений ИТС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 name="Стрелка: вправо 66"/>
                        <wps:cNvSpPr/>
                        <wps:spPr>
                          <a:xfrm>
                            <a:off x="3893820" y="1294657"/>
                            <a:ext cx="929640" cy="1151363"/>
                          </a:xfrm>
                          <a:prstGeom prst="rightArrow">
                            <a:avLst/>
                          </a:prstGeom>
                        </wps:spPr>
                        <wps:style>
                          <a:lnRef idx="2">
                            <a:schemeClr val="dk1"/>
                          </a:lnRef>
                          <a:fillRef idx="1">
                            <a:schemeClr val="lt1"/>
                          </a:fillRef>
                          <a:effectRef idx="0">
                            <a:schemeClr val="dk1"/>
                          </a:effectRef>
                          <a:fontRef idx="minor">
                            <a:schemeClr val="dk1"/>
                          </a:fontRef>
                        </wps:style>
                        <wps:txbx>
                          <w:txbxContent>
                            <w:p w:rsidR="007F15AD" w:rsidRDefault="007F15AD" w:rsidP="00EF262E">
                              <w:pPr>
                                <w:pStyle w:val="a3"/>
                                <w:spacing w:before="0" w:beforeAutospacing="0" w:after="160" w:afterAutospacing="0" w:line="256" w:lineRule="auto"/>
                                <w:jc w:val="center"/>
                              </w:pPr>
                              <w:r>
                                <w:rPr>
                                  <w:rFonts w:eastAsia="Calibri"/>
                                  <w:sz w:val="22"/>
                                  <w:szCs w:val="22"/>
                                </w:rPr>
                                <w:t>Исключение ИТС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 name="Прямоугольник 67"/>
                        <wps:cNvSpPr/>
                        <wps:spPr>
                          <a:xfrm>
                            <a:off x="4866640" y="1035736"/>
                            <a:ext cx="1221740" cy="1288415"/>
                          </a:xfrm>
                          <a:prstGeom prst="rect">
                            <a:avLst/>
                          </a:prstGeom>
                        </wps:spPr>
                        <wps:style>
                          <a:lnRef idx="2">
                            <a:schemeClr val="dk1"/>
                          </a:lnRef>
                          <a:fillRef idx="1">
                            <a:schemeClr val="lt1"/>
                          </a:fillRef>
                          <a:effectRef idx="0">
                            <a:schemeClr val="dk1"/>
                          </a:effectRef>
                          <a:fontRef idx="minor">
                            <a:schemeClr val="dk1"/>
                          </a:fontRef>
                        </wps:style>
                        <wps:txbx>
                          <w:txbxContent>
                            <w:p w:rsidR="007F15AD" w:rsidRDefault="007F15AD" w:rsidP="00EF262E">
                              <w:pPr>
                                <w:pStyle w:val="a3"/>
                                <w:spacing w:before="0" w:beforeAutospacing="0" w:after="0" w:afterAutospacing="0" w:line="254" w:lineRule="auto"/>
                                <w:ind w:right="769"/>
                                <w:rPr>
                                  <w:rFonts w:eastAsia="Calibri"/>
                                  <w:sz w:val="22"/>
                                  <w:szCs w:val="22"/>
                                </w:rPr>
                              </w:pPr>
                              <w:r>
                                <w:rPr>
                                  <w:rFonts w:eastAsia="Calibri"/>
                                  <w:noProof/>
                                  <w:sz w:val="22"/>
                                  <w:szCs w:val="22"/>
                                  <w:lang w:eastAsia="ru-RU"/>
                                </w:rPr>
                                <w:drawing>
                                  <wp:inline distT="0" distB="0" distL="0" distR="0" wp14:anchorId="50775445" wp14:editId="0CE8B300">
                                    <wp:extent cx="681479" cy="766445"/>
                                    <wp:effectExtent l="0" t="0" r="0" b="0"/>
                                    <wp:docPr id="115" name="Рисунок 115" descr="Сборник сх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laybook.svg"/>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2"/>
                                                </a:ext>
                                              </a:extLst>
                                            </a:blip>
                                            <a:stretch>
                                              <a:fillRect/>
                                            </a:stretch>
                                          </pic:blipFill>
                                          <pic:spPr>
                                            <a:xfrm>
                                              <a:off x="0" y="0"/>
                                              <a:ext cx="684363" cy="769688"/>
                                            </a:xfrm>
                                            <a:prstGeom prst="rect">
                                              <a:avLst/>
                                            </a:prstGeom>
                                          </pic:spPr>
                                        </pic:pic>
                                      </a:graphicData>
                                    </a:graphic>
                                  </wp:inline>
                                </w:drawing>
                              </w:r>
                            </w:p>
                            <w:p w:rsidR="007F15AD" w:rsidRDefault="007F15AD" w:rsidP="00EF262E">
                              <w:pPr>
                                <w:pStyle w:val="a3"/>
                                <w:spacing w:before="0" w:beforeAutospacing="0" w:after="0" w:afterAutospacing="0" w:line="254" w:lineRule="auto"/>
                                <w:rPr>
                                  <w:rFonts w:eastAsia="Calibri"/>
                                  <w:sz w:val="22"/>
                                  <w:szCs w:val="22"/>
                                </w:rPr>
                              </w:pPr>
                            </w:p>
                            <w:p w:rsidR="007F15AD" w:rsidRDefault="007F15AD" w:rsidP="00EF262E">
                              <w:pPr>
                                <w:pStyle w:val="a3"/>
                                <w:spacing w:before="0" w:beforeAutospacing="0" w:after="0" w:afterAutospacing="0" w:line="254" w:lineRule="auto"/>
                              </w:pPr>
                              <w:r>
                                <w:rPr>
                                  <w:rFonts w:eastAsia="Calibri"/>
                                  <w:sz w:val="22"/>
                                  <w:szCs w:val="22"/>
                                </w:rPr>
                                <w:t>Расчет ДИ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 name="Прямоугольник 68"/>
                        <wps:cNvSpPr/>
                        <wps:spPr>
                          <a:xfrm>
                            <a:off x="4617720" y="90636"/>
                            <a:ext cx="1422060" cy="70866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7F15AD" w:rsidRDefault="007F15AD" w:rsidP="00EF262E">
                              <w:pPr>
                                <w:pStyle w:val="a3"/>
                                <w:spacing w:before="0" w:beforeAutospacing="0" w:after="0" w:afterAutospacing="0" w:line="256" w:lineRule="auto"/>
                                <w:jc w:val="center"/>
                              </w:pPr>
                              <w:r>
                                <w:rPr>
                                  <w:rFonts w:eastAsia="Calibri"/>
                                  <w:sz w:val="22"/>
                                  <w:szCs w:val="22"/>
                                </w:rPr>
                                <w:t>Применение в качестве ценового индикатора СУР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9" name="Прямоугольник 69"/>
                        <wps:cNvSpPr/>
                        <wps:spPr>
                          <a:xfrm>
                            <a:off x="4782480" y="2572680"/>
                            <a:ext cx="1257300" cy="94014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7F15AD" w:rsidRDefault="007F15AD" w:rsidP="00EF262E">
                              <w:pPr>
                                <w:pStyle w:val="a3"/>
                                <w:spacing w:before="0" w:beforeAutospacing="0" w:after="0" w:afterAutospacing="0" w:line="254" w:lineRule="auto"/>
                                <w:jc w:val="center"/>
                              </w:pPr>
                              <w:r>
                                <w:rPr>
                                  <w:rFonts w:eastAsia="Calibri"/>
                                  <w:sz w:val="22"/>
                                  <w:szCs w:val="22"/>
                                </w:rPr>
                                <w:t>Определение таможенной стоимости в соответствии со ст. 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 name="Прямая со стрелкой 70"/>
                        <wps:cNvCnPr/>
                        <wps:spPr>
                          <a:xfrm flipV="1">
                            <a:off x="5966460" y="144196"/>
                            <a:ext cx="0" cy="8915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1" name="Прямая со стрелкой 71"/>
                        <wps:cNvCnPr/>
                        <wps:spPr>
                          <a:xfrm>
                            <a:off x="5958840" y="2324151"/>
                            <a:ext cx="0" cy="10972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69924BE8" id="Полотно 88" o:spid="_x0000_s1059" editas="canvas" style="width:480.6pt;height:276.6pt;mso-position-horizontal-relative:char;mso-position-vertical-relative:line" coordsize="61036,35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">
                <v:shape id="_x0000_s1060" type="#_x0000_t75" style="position:absolute;width:61036;height:35128;visibility:visible;mso-wrap-style:square">
                  <v:fill o:detectmouseclick="t"/>
                  <v:path o:connecttype="none"/>
                </v:shape>
                <v:rect id="Прямоугольник 56" o:spid="_x0000_s1061" style="position:absolute;left:1981;top:10357;width:13335;height:12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2388MA&#10;AADbAAAADwAAAGRycy9kb3ducmV2LnhtbESPQWvCQBSE7wX/w/KE3upGoalGVxFRKLRUqh48PrLP&#10;JJh9G3bXJP77riD0OMzMN8xi1ZtatOR8ZVnBeJSAIM6trrhQcDru3qYgfEDWWFsmBXfysFoOXhaY&#10;advxL7WHUIgIYZ+hgjKEJpPS5yUZ9CPbEEfvYp3BEKUrpHbYRbip5SRJUmmw4rhQYkObkvLr4WYU&#10;2H11r9du9tN+08f5ax+Srk+3Sr0O+/UcRKA+/Ief7U+t4D2Fx5f4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2388MAAADbAAAADwAAAAAAAAAAAAAAAACYAgAAZHJzL2Rv&#10;d25yZXYueG1sUEsFBgAAAAAEAAQA9QAAAIgDAAAAAA==&#10;" fillcolor="white [3201]" strokecolor="black [3200]" strokeweight="1pt">
                  <v:textbox>
                    <w:txbxContent>
                      <w:p w:rsidR="007F15AD" w:rsidRDefault="007F15AD" w:rsidP="00EF262E">
                        <w:pPr>
                          <w:jc w:val="right"/>
                        </w:pPr>
                      </w:p>
                      <w:p w:rsidR="007F15AD" w:rsidRDefault="007F15AD" w:rsidP="00EF262E">
                        <w:pPr>
                          <w:jc w:val="right"/>
                        </w:pPr>
                      </w:p>
                      <w:p w:rsidR="007F15AD" w:rsidRDefault="007F15AD" w:rsidP="00EF262E">
                        <w:pPr>
                          <w:jc w:val="right"/>
                        </w:pPr>
                      </w:p>
                      <w:p w:rsidR="007F15AD" w:rsidRDefault="007F15AD" w:rsidP="00EF262E">
                        <w:pPr>
                          <w:jc w:val="right"/>
                        </w:pPr>
                      </w:p>
                      <w:p w:rsidR="007F15AD" w:rsidRDefault="007F15AD" w:rsidP="00EF262E"/>
                      <w:p w:rsidR="007F15AD" w:rsidRDefault="007F15AD" w:rsidP="00EF262E">
                        <w:r w:rsidRPr="00687FF6">
                          <w:t xml:space="preserve">Формирование </w:t>
                        </w:r>
                      </w:p>
                      <w:p w:rsidR="007F15AD" w:rsidRPr="00687FF6" w:rsidRDefault="007F15AD" w:rsidP="00EF262E">
                        <w:r w:rsidRPr="00687FF6">
                          <w:t>выборки данных</w:t>
                        </w:r>
                      </w:p>
                    </w:txbxContent>
                  </v:textbox>
                </v:rect>
                <v:shape id="Рисунок 57" o:spid="_x0000_s1062" type="#_x0000_t75" alt="База данных" style="position:absolute;left:762;top:9537;width:914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FDc7EAAAA2wAAAA8AAABkcnMvZG93bnJldi54bWxEj0+LwjAUxO+C3yE8wduaurJrqUYRUdaL&#10;4L+Dx0fzbIvNS02ytfvtNwsLHoeZ+Q0zX3amFi05X1lWMB4lIIhzqysuFFzO27cUhA/IGmvLpOCH&#10;PCwX/d4cM22ffKT2FAoRIewzVFCG0GRS+rwkg35kG+Lo3awzGKJ0hdQOnxFuavmeJJ/SYMVxocSG&#10;1iXl99O3UbAfP9bXTbvdHw4+dX6zSydf51yp4aBbzUAE6sIr/N/eaQUfU/j7En+A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2FDc7EAAAA2wAAAA8AAAAAAAAAAAAAAAAA&#10;nwIAAGRycy9kb3ducmV2LnhtbFBLBQYAAAAABAAEAPcAAACQAwAAAAA=&#10;">
                  <v:imagedata r:id="rId53" o:title="База данных"/>
                  <v:path arrowok="t"/>
                </v:shape>
                <v:rect id="Прямоугольник 58" o:spid="_x0000_s1063" style="position:absolute;top:2451;width:12573;height:7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hrr8A&#10;AADbAAAADwAAAGRycy9kb3ducmV2LnhtbERPz2vCMBS+D/wfwhO8zXQDRTqjbIJM8SDW7f6WPNuy&#10;5qUksa3/vTkIHj++38v1YBvRkQ+1YwVv0wwEsXam5lLBz3n7ugARIrLBxjEpuFGA9Wr0ssTcuJ5P&#10;1BWxFCmEQ44KqhjbXMqgK7IYpq4lTtzFeYsxQV9K47FP4baR71k2lxZrTg0VtrSpSP8XV6vg112+&#10;eqv/eN/djvX1++C1XhyUmoyHzw8QkYb4FD/cO6NglsamL+kH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yKGuvwAAANsAAAAPAAAAAAAAAAAAAAAAAJgCAABkcnMvZG93bnJl&#10;di54bWxQSwUGAAAAAAQABAD1AAAAhAMAAAAA&#10;" filled="f" stroked="f" strokeweight="1pt">
                  <v:textbox>
                    <w:txbxContent>
                      <w:p w:rsidR="007F15AD" w:rsidRPr="00210850" w:rsidRDefault="007F15AD" w:rsidP="00EF262E">
                        <w:pPr>
                          <w:jc w:val="center"/>
                        </w:pPr>
                        <w:r w:rsidRPr="00210850">
                          <w:t>База данных таможенных деклараций</w:t>
                        </w:r>
                      </w:p>
                    </w:txbxContent>
                  </v:textbox>
                </v:rect>
                <v:rect id="Прямоугольник 59" o:spid="_x0000_s1064" style="position:absolute;left:11353;top:906;width:11888;height:9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QENcMA&#10;AADbAAAADwAAAGRycy9kb3ducmV2LnhtbESPQWsCMRSE74L/IbxCb5ptoaKrUWqhtMWDqO39mTx3&#10;l25eliTurv/eCILHYWa+YRar3taiJR8qxwpexhkIYu1MxYWC38PnaAoiRGSDtWNScKEAq+VwsMDc&#10;uI531O5jIRKEQ44KyhibXMqgS7IYxq4hTt7JeYsxSV9I47FLcFvL1yybSIsVp4USG/ooSf/vz1bB&#10;nzutO6uP/NNettX5a+O1nm6Uen7q3+cgIvXxEb63v42CtxncvqQf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QENcMAAADbAAAADwAAAAAAAAAAAAAAAACYAgAAZHJzL2Rv&#10;d25yZXYueG1sUEsFBgAAAAAEAAQA9QAAAIgDAAAAAA==&#10;" filled="f" stroked="f" strokeweight="1pt">
                  <v:textbox>
                    <w:txbxContent>
                      <w:p w:rsidR="007F15AD" w:rsidRDefault="007F15AD" w:rsidP="00EF262E">
                        <w:pPr>
                          <w:pStyle w:val="a3"/>
                          <w:spacing w:before="0" w:beforeAutospacing="0" w:after="0" w:afterAutospacing="0"/>
                          <w:jc w:val="center"/>
                        </w:pPr>
                        <w:r>
                          <w:rPr>
                            <w:rFonts w:eastAsia="Calibri"/>
                            <w:sz w:val="22"/>
                            <w:szCs w:val="22"/>
                          </w:rPr>
                          <w:t>Ценовые исследования товаров</w:t>
                        </w:r>
                      </w:p>
                    </w:txbxContent>
                  </v:textbox>
                </v:rect>
                <v:rect id="Прямоугольник 60" o:spid="_x0000_s1065" style="position:absolute;left:123;top:23736;width:12573;height:70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nFcAA&#10;AADbAAAADwAAAGRycy9kb3ducmV2LnhtbERPu2rDMBTdC/0HcQvdGrkZjHGjhLRQ0uIhNGn2G+nG&#10;NrGujCQ/8vfVEOh4OO/VZradGMmH1rGC10UGglg703Kt4Pf4+VKACBHZYOeYFNwowGb9+LDC0riJ&#10;f2g8xFqkEA4lKmhi7Espg27IYli4njhxF+ctxgR9LY3HKYXbTi6zLJcWW04NDfb00ZC+Hgar4OQu&#10;75PVZ/4eb/t22FVe66JS6vlp3r6BiDTHf/Hd/WUU5Gl9+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NJnFcAAAADbAAAADwAAAAAAAAAAAAAAAACYAgAAZHJzL2Rvd25y&#10;ZXYueG1sUEsFBgAAAAAEAAQA9QAAAIUDAAAAAA==&#10;" filled="f" stroked="f" strokeweight="1pt">
                  <v:textbox>
                    <w:txbxContent>
                      <w:p w:rsidR="007F15AD" w:rsidRDefault="007F15AD" w:rsidP="00EF262E">
                        <w:pPr>
                          <w:pStyle w:val="a3"/>
                          <w:spacing w:before="0" w:beforeAutospacing="0" w:after="160" w:afterAutospacing="0" w:line="254" w:lineRule="auto"/>
                          <w:jc w:val="center"/>
                        </w:pPr>
                        <w:r>
                          <w:rPr>
                            <w:rFonts w:eastAsia="Calibri"/>
                            <w:sz w:val="22"/>
                            <w:szCs w:val="22"/>
                          </w:rPr>
                          <w:t>Данные зеркальной статистики</w:t>
                        </w:r>
                      </w:p>
                    </w:txbxContent>
                  </v:textbox>
                </v:rect>
                <v:shape id="Прямая со стрелкой 61" o:spid="_x0000_s1066" type="#_x0000_t32" style="position:absolute;left:11963;top:3657;width:0;height:67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A4G8UAAADbAAAADwAAAGRycy9kb3ducmV2LnhtbESPQWvCQBSE7wX/w/KE3upGBWujq4gg&#10;tnjRVFq9PbLPZDH7NmS3Jv33XaHgcZiZb5j5srOVuFHjjWMFw0ECgjh32nCh4Pi5eZmC8AFZY+WY&#10;FPySh+Wi9zTHVLuWD3TLQiEihH2KCsoQ6lRKn5dk0Q9cTRy9i2sshiibQuoG2wi3lRwlyURaNBwX&#10;SqxpXVJ+zX6sgvx4+n6jvfnS7di8buvdeTfOPpR67nerGYhAXXiE/9vvWsFkCPcv8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A4G8UAAADbAAAADwAAAAAAAAAA&#10;AAAAAAChAgAAZHJzL2Rvd25yZXYueG1sUEsFBgAAAAAEAAQA+QAAAJMDAAAAAA==&#10;" strokecolor="black [3213]" strokeweight=".5pt">
                  <v:stroke endarrow="block" joinstyle="miter"/>
                </v:shape>
                <v:shape id="Прямая со стрелкой 62" o:spid="_x0000_s1067" type="#_x0000_t32" style="position:absolute;left:11963;top:23314;width:0;height:67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BMbsMAAADbAAAADwAAAGRycy9kb3ducmV2LnhtbESP0YrCMBRE3wX/IVzBF1mT9UGXrlFE&#10;3EURBet+wKW5tsXmpjZZrX9vBMHHYWbOMNN5aytxpcaXjjV8DhUI4syZknMNf8efjy8QPiAbrByT&#10;hjt5mM+6nSkmxt34QNc05CJC2CeooQihTqT0WUEW/dDVxNE7ucZiiLLJpWnwFuG2kiOlxtJiyXGh&#10;wJqWBWXn9N9qsKvf9aQd3HcDW12OZuvVZh+U1v1eu/gGEagN7/CrvTYaxiN4fok/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QTG7DAAAA2wAAAA8AAAAAAAAAAAAA&#10;AAAAoQIAAGRycy9kb3ducmV2LnhtbFBLBQYAAAAABAAEAPkAAACRAwAAAAA=&#10;" strokecolor="black [3213]" strokeweight=".5pt">
                  <v:stroke endarrow="block" joinstyle="miter"/>
                </v:shape>
                <v:rect id="Прямоугольник 63" o:spid="_x0000_s1068" style="position:absolute;left:11353;top:23736;width:12573;height:7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5YsMA&#10;AADbAAAADwAAAGRycy9kb3ducmV2LnhtbESPT2sCMRTE7wW/Q3hCbzXbCiJbo1hBavEg9c/9NXnu&#10;Lm5eliTurt/eCEKPw8z8hpkteluLlnyoHCt4H2UgiLUzFRcKjof12xREiMgGa8ek4EYBFvPBywxz&#10;4zr+pXYfC5EgHHJUUMbY5FIGXZLFMHINcfLOzluMSfpCGo9dgttafmTZRFqsOC2U2NCqJH3ZX62C&#10;kzt/dVb/8U9721XX763XerpV6nXYLz9BROrjf/jZ3hgFkzE8vqQf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D5YsMAAADbAAAADwAAAAAAAAAAAAAAAACYAgAAZHJzL2Rv&#10;d25yZXYueG1sUEsFBgAAAAAEAAQA9QAAAIgDAAAAAA==&#10;" filled="f" stroked="f" strokeweight="1pt">
                  <v:textbox>
                    <w:txbxContent>
                      <w:p w:rsidR="007F15AD" w:rsidRDefault="007F15AD" w:rsidP="00EF262E">
                        <w:pPr>
                          <w:pStyle w:val="a3"/>
                          <w:spacing w:before="0" w:beforeAutospacing="0" w:after="160" w:afterAutospacing="0" w:line="252" w:lineRule="auto"/>
                          <w:jc w:val="center"/>
                        </w:pPr>
                        <w:r>
                          <w:rPr>
                            <w:rFonts w:eastAsia="Calibri"/>
                            <w:sz w:val="22"/>
                            <w:szCs w:val="22"/>
                          </w:rPr>
                          <w:t>Информация товаропроизводителя</w:t>
                        </w:r>
                      </w:p>
                    </w:txbxContent>
                  </v:textbox>
                </v:rect>
                <v:shape id="Стрелка: вправо 64" o:spid="_x0000_s1069" type="#_x0000_t13" style="position:absolute;left:15697;top:12877;width:10134;height:10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rYkMIA&#10;AADbAAAADwAAAGRycy9kb3ducmV2LnhtbESP0YrCMBRE3wX/IVzBl0VTZZGlGkWFQoV1YdUPuDbX&#10;ttjclCZq9euNIPg4zMwZZrZoTSWu1LjSsoLRMAJBnFldcq7gsE8GPyCcR9ZYWSYFd3KwmHc7M4y1&#10;vfE/XXc+FwHCLkYFhfd1LKXLCjLohrYmDt7JNgZ9kE0udYO3ADeVHEfRRBosOSwUWNO6oOy8uxgF&#10;tk2ih/5LNiS3X7+4uqfH/TlVqt9rl1MQnlr/Cb/bqVYw+YbXl/AD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tiQwgAAANsAAAAPAAAAAAAAAAAAAAAAAJgCAABkcnMvZG93&#10;bnJldi54bWxQSwUGAAAAAAQABAD1AAAAhwMAAAAA&#10;" adj="10800" fillcolor="white [3201]" strokecolor="black [3200]" strokeweight="1pt">
                  <v:textbox>
                    <w:txbxContent>
                      <w:p w:rsidR="007F15AD" w:rsidRPr="00583B0A" w:rsidRDefault="007F15AD" w:rsidP="00EF262E">
                        <w:pPr>
                          <w:jc w:val="center"/>
                        </w:pPr>
                        <w:r w:rsidRPr="00583B0A">
                          <w:t>Расчет ИТС</w:t>
                        </w:r>
                      </w:p>
                    </w:txbxContent>
                  </v:textbox>
                </v:shape>
                <v:rect id="Прямоугольник 65" o:spid="_x0000_s1070" style="position:absolute;left:26231;top:10427;width:12221;height:128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PjOcMA&#10;AADbAAAADwAAAGRycy9kb3ducmV2LnhtbESPQWvCQBSE7wX/w/KE3upGoalGVxFRKLRUqh48PrLP&#10;JJh9G3bXJP77riD0OMzMN8xi1ZtatOR8ZVnBeJSAIM6trrhQcDru3qYgfEDWWFsmBXfysFoOXhaY&#10;advxL7WHUIgIYZ+hgjKEJpPS5yUZ9CPbEEfvYp3BEKUrpHbYRbip5SRJUmmw4rhQYkObkvLr4WYU&#10;2H11r9du9tN+08f5ax+Srk+3Sr0O+/UcRKA+/Ief7U+tIH2Hx5f4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PjOcMAAADbAAAADwAAAAAAAAAAAAAAAACYAgAAZHJzL2Rv&#10;d25yZXYueG1sUEsFBgAAAAAEAAQA9QAAAIgDAAAAAA==&#10;" fillcolor="white [3201]" strokecolor="black [3200]" strokeweight="1pt">
                  <v:textbox>
                    <w:txbxContent>
                      <w:p w:rsidR="007F15AD" w:rsidRDefault="007F15AD" w:rsidP="00EF262E">
                        <w:pPr>
                          <w:pStyle w:val="a3"/>
                          <w:spacing w:before="0" w:beforeAutospacing="0" w:after="0" w:afterAutospacing="0" w:line="256" w:lineRule="auto"/>
                          <w:ind w:right="-81"/>
                          <w:rPr>
                            <w:rFonts w:eastAsia="Calibri"/>
                            <w:sz w:val="22"/>
                            <w:szCs w:val="22"/>
                          </w:rPr>
                        </w:pPr>
                        <w:r>
                          <w:rPr>
                            <w:rFonts w:eastAsia="Calibri"/>
                            <w:noProof/>
                            <w:sz w:val="22"/>
                            <w:szCs w:val="22"/>
                            <w:lang w:eastAsia="ru-RU"/>
                          </w:rPr>
                          <w:drawing>
                            <wp:inline distT="0" distB="0" distL="0" distR="0" wp14:anchorId="78B0EE4E" wp14:editId="36B32EEE">
                              <wp:extent cx="662940" cy="674370"/>
                              <wp:effectExtent l="0" t="0" r="3810" b="0"/>
                              <wp:docPr id="114" name="Рисунок 114" descr="Раздражающее вещ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rritant.svg"/>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0"/>
                                          </a:ext>
                                        </a:extLst>
                                      </a:blip>
                                      <a:stretch>
                                        <a:fillRect/>
                                      </a:stretch>
                                    </pic:blipFill>
                                    <pic:spPr>
                                      <a:xfrm>
                                        <a:off x="0" y="0"/>
                                        <a:ext cx="668359" cy="679882"/>
                                      </a:xfrm>
                                      <a:prstGeom prst="rect">
                                        <a:avLst/>
                                      </a:prstGeom>
                                    </pic:spPr>
                                  </pic:pic>
                                </a:graphicData>
                              </a:graphic>
                            </wp:inline>
                          </w:drawing>
                        </w:r>
                      </w:p>
                      <w:p w:rsidR="007F15AD" w:rsidRDefault="007F15AD" w:rsidP="00EF262E">
                        <w:pPr>
                          <w:pStyle w:val="a3"/>
                          <w:spacing w:before="0" w:beforeAutospacing="0" w:after="0" w:afterAutospacing="0" w:line="256" w:lineRule="auto"/>
                          <w:ind w:right="-81"/>
                        </w:pPr>
                        <w:r>
                          <w:rPr>
                            <w:rFonts w:eastAsia="Calibri"/>
                            <w:sz w:val="22"/>
                            <w:szCs w:val="22"/>
                          </w:rPr>
                          <w:t>Поиск экстремальных значений ИТС</w:t>
                        </w:r>
                      </w:p>
                    </w:txbxContent>
                  </v:textbox>
                </v:rect>
                <v:shape id="Стрелка: вправо 66" o:spid="_x0000_s1071" type="#_x0000_t13" style="position:absolute;left:38938;top:12946;width:9296;height:11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TjfMMA&#10;AADbAAAADwAAAGRycy9kb3ducmV2LnhtbESP3YrCMBSE7xd8h3AEbxZN9aJINYoKhQq64M8DHJtj&#10;W2xOShO1+vRmYWEvh5n5hpkvO1OLB7WusqxgPIpAEOdWV1woOJ/S4RSE88gaa8uk4EUOlove1xwT&#10;bZ98oMfRFyJA2CWooPS+SaR0eUkG3cg2xMG72tagD7ItpG7xGeCmlpMoiqXBisNCiQ1tSspvx7tR&#10;YLs0euufdEty/73D9Su7nG6ZUoN+t5qB8NT5//BfO9MK4hh+v4QfIB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TjfMMAAADbAAAADwAAAAAAAAAAAAAAAACYAgAAZHJzL2Rv&#10;d25yZXYueG1sUEsFBgAAAAAEAAQA9QAAAIgDAAAAAA==&#10;" adj="10800" fillcolor="white [3201]" strokecolor="black [3200]" strokeweight="1pt">
                  <v:textbox>
                    <w:txbxContent>
                      <w:p w:rsidR="007F15AD" w:rsidRDefault="007F15AD" w:rsidP="00EF262E">
                        <w:pPr>
                          <w:pStyle w:val="a3"/>
                          <w:spacing w:before="0" w:beforeAutospacing="0" w:after="160" w:afterAutospacing="0" w:line="256" w:lineRule="auto"/>
                          <w:jc w:val="center"/>
                        </w:pPr>
                        <w:r>
                          <w:rPr>
                            <w:rFonts w:eastAsia="Calibri"/>
                            <w:sz w:val="22"/>
                            <w:szCs w:val="22"/>
                          </w:rPr>
                          <w:t>Исключение ИТС</w:t>
                        </w:r>
                      </w:p>
                    </w:txbxContent>
                  </v:textbox>
                </v:shape>
                <v:rect id="Прямоугольник 67" o:spid="_x0000_s1072" style="position:absolute;left:48666;top:10357;width:12217;height:128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3Y1cQA&#10;AADbAAAADwAAAGRycy9kb3ducmV2LnhtbESPQWvCQBSE7wX/w/KE3urGHmIb3QSRFgqVSqMHj4/s&#10;Mwlm34bdbRL/fVco9DjMzDfMpphMJwZyvrWsYLlIQBBXVrdcKzgd359eQPiArLGzTApu5KHIZw8b&#10;zLQd+ZuGMtQiQthnqKAJoc+k9FVDBv3C9sTRu1hnMETpaqkdjhFuOvmcJKk02HJcaLCnXUPVtfwx&#10;CuyhvXVb9/o17Gl1/jyEZJzSN6Ue59N2DSLQFP7Df+0PrSBdwf1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d2NXEAAAA2wAAAA8AAAAAAAAAAAAAAAAAmAIAAGRycy9k&#10;b3ducmV2LnhtbFBLBQYAAAAABAAEAPUAAACJAwAAAAA=&#10;" fillcolor="white [3201]" strokecolor="black [3200]" strokeweight="1pt">
                  <v:textbox>
                    <w:txbxContent>
                      <w:p w:rsidR="007F15AD" w:rsidRDefault="007F15AD" w:rsidP="00EF262E">
                        <w:pPr>
                          <w:pStyle w:val="a3"/>
                          <w:spacing w:before="0" w:beforeAutospacing="0" w:after="0" w:afterAutospacing="0" w:line="254" w:lineRule="auto"/>
                          <w:ind w:right="769"/>
                          <w:rPr>
                            <w:rFonts w:eastAsia="Calibri"/>
                            <w:sz w:val="22"/>
                            <w:szCs w:val="22"/>
                          </w:rPr>
                        </w:pPr>
                        <w:r>
                          <w:rPr>
                            <w:rFonts w:eastAsia="Calibri"/>
                            <w:noProof/>
                            <w:sz w:val="22"/>
                            <w:szCs w:val="22"/>
                            <w:lang w:eastAsia="ru-RU"/>
                          </w:rPr>
                          <w:drawing>
                            <wp:inline distT="0" distB="0" distL="0" distR="0" wp14:anchorId="50775445" wp14:editId="0CE8B300">
                              <wp:extent cx="681479" cy="766445"/>
                              <wp:effectExtent l="0" t="0" r="0" b="0"/>
                              <wp:docPr id="115" name="Рисунок 115" descr="Сборник сх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laybook.svg"/>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2"/>
                                          </a:ext>
                                        </a:extLst>
                                      </a:blip>
                                      <a:stretch>
                                        <a:fillRect/>
                                      </a:stretch>
                                    </pic:blipFill>
                                    <pic:spPr>
                                      <a:xfrm>
                                        <a:off x="0" y="0"/>
                                        <a:ext cx="684363" cy="769688"/>
                                      </a:xfrm>
                                      <a:prstGeom prst="rect">
                                        <a:avLst/>
                                      </a:prstGeom>
                                    </pic:spPr>
                                  </pic:pic>
                                </a:graphicData>
                              </a:graphic>
                            </wp:inline>
                          </w:drawing>
                        </w:r>
                      </w:p>
                      <w:p w:rsidR="007F15AD" w:rsidRDefault="007F15AD" w:rsidP="00EF262E">
                        <w:pPr>
                          <w:pStyle w:val="a3"/>
                          <w:spacing w:before="0" w:beforeAutospacing="0" w:after="0" w:afterAutospacing="0" w:line="254" w:lineRule="auto"/>
                          <w:rPr>
                            <w:rFonts w:eastAsia="Calibri"/>
                            <w:sz w:val="22"/>
                            <w:szCs w:val="22"/>
                          </w:rPr>
                        </w:pPr>
                      </w:p>
                      <w:p w:rsidR="007F15AD" w:rsidRDefault="007F15AD" w:rsidP="00EF262E">
                        <w:pPr>
                          <w:pStyle w:val="a3"/>
                          <w:spacing w:before="0" w:beforeAutospacing="0" w:after="0" w:afterAutospacing="0" w:line="254" w:lineRule="auto"/>
                        </w:pPr>
                        <w:r>
                          <w:rPr>
                            <w:rFonts w:eastAsia="Calibri"/>
                            <w:sz w:val="22"/>
                            <w:szCs w:val="22"/>
                          </w:rPr>
                          <w:t>Расчет ДИ</w:t>
                        </w:r>
                      </w:p>
                    </w:txbxContent>
                  </v:textbox>
                </v:rect>
                <v:rect id="Прямоугольник 68" o:spid="_x0000_s1073" style="position:absolute;left:46177;top:906;width:14220;height:7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rE8AA&#10;AADbAAAADwAAAGRycy9kb3ducmV2LnhtbERPu2rDMBTdC/0HcQvdGrkZjHGjhLRQ0uIhNGn2G+nG&#10;NrGujCQ/8vfVEOh4OO/VZradGMmH1rGC10UGglg703Kt4Pf4+VKACBHZYOeYFNwowGb9+LDC0riJ&#10;f2g8xFqkEA4lKmhi7Espg27IYli4njhxF+ctxgR9LY3HKYXbTi6zLJcWW04NDfb00ZC+Hgar4OQu&#10;75PVZ/4eb/t22FVe66JS6vlp3r6BiDTHf/Hd/WUU5Gls+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RrE8AAAADbAAAADwAAAAAAAAAAAAAAAACYAgAAZHJzL2Rvd25y&#10;ZXYueG1sUEsFBgAAAAAEAAQA9QAAAIUDAAAAAA==&#10;" filled="f" stroked="f" strokeweight="1pt">
                  <v:textbox>
                    <w:txbxContent>
                      <w:p w:rsidR="007F15AD" w:rsidRDefault="007F15AD" w:rsidP="00EF262E">
                        <w:pPr>
                          <w:pStyle w:val="a3"/>
                          <w:spacing w:before="0" w:beforeAutospacing="0" w:after="0" w:afterAutospacing="0" w:line="256" w:lineRule="auto"/>
                          <w:jc w:val="center"/>
                        </w:pPr>
                        <w:r>
                          <w:rPr>
                            <w:rFonts w:eastAsia="Calibri"/>
                            <w:sz w:val="22"/>
                            <w:szCs w:val="22"/>
                          </w:rPr>
                          <w:t>Применение в качестве ценового индикатора СУР</w:t>
                        </w:r>
                      </w:p>
                    </w:txbxContent>
                  </v:textbox>
                </v:rect>
                <v:rect id="Прямоугольник 69" o:spid="_x0000_s1074" style="position:absolute;left:47824;top:25726;width:12573;height:94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jOiMMA&#10;AADbAAAADwAAAGRycy9kb3ducmV2LnhtbESPT2sCMRTE7wW/Q3iCt5ptD2K3RrGCVPEg9c/9NXnu&#10;Lm5eliTurt/eCIUeh5n5DTNb9LYWLflQOVbwNs5AEGtnKi4UnI7r1ymIEJEN1o5JwZ0CLOaDlxnm&#10;xnX8Q+0hFiJBOOSooIyxyaUMuiSLYewa4uRdnLcYk/SFNB67BLe1fM+yibRYcVoosaFVSfp6uFkF&#10;Z3f56qz+5W1731e3753XerpTajTsl58gIvXxP/zX3hgFkw94fk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jOiMMAAADbAAAADwAAAAAAAAAAAAAAAACYAgAAZHJzL2Rv&#10;d25yZXYueG1sUEsFBgAAAAAEAAQA9QAAAIgDAAAAAA==&#10;" filled="f" stroked="f" strokeweight="1pt">
                  <v:textbox>
                    <w:txbxContent>
                      <w:p w:rsidR="007F15AD" w:rsidRDefault="007F15AD" w:rsidP="00EF262E">
                        <w:pPr>
                          <w:pStyle w:val="a3"/>
                          <w:spacing w:before="0" w:beforeAutospacing="0" w:after="0" w:afterAutospacing="0" w:line="254" w:lineRule="auto"/>
                          <w:jc w:val="center"/>
                        </w:pPr>
                        <w:r>
                          <w:rPr>
                            <w:rFonts w:eastAsia="Calibri"/>
                            <w:sz w:val="22"/>
                            <w:szCs w:val="22"/>
                          </w:rPr>
                          <w:t>Определение таможенной стоимости в соответствии со ст. 7</w:t>
                        </w:r>
                      </w:p>
                    </w:txbxContent>
                  </v:textbox>
                </v:rect>
                <v:shape id="Прямая со стрелкой 70" o:spid="_x0000_s1075" type="#_x0000_t32" style="position:absolute;left:59664;top:1441;width:0;height:89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fhX8EAAADbAAAADwAAAGRycy9kb3ducmV2LnhtbERP3WrCMBS+F3yHcITdFE3cxSqdUUR0&#10;dIiD6R7g0Jy1Zc1JbTJt395cCF5+fP/LdW8bcaXO1441zGcKBHHhTM2lhp/zfroA4QOywcYxaRjI&#10;w3o1Hi0xM+7G33Q9hVLEEPYZaqhCaDMpfVGRRT9zLXHkfl1nMUTYldJ0eIvhtpGvSr1JizXHhgpb&#10;2lZU/J3+rQa7+8jTPhmOiW0uZ3Pw6vMrKK1fJv3mHUSgPjzFD3duNKRxffwSf4Bc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F+FfwQAAANsAAAAPAAAAAAAAAAAAAAAA&#10;AKECAABkcnMvZG93bnJldi54bWxQSwUGAAAAAAQABAD5AAAAjwMAAAAA&#10;" strokecolor="black [3213]" strokeweight=".5pt">
                  <v:stroke endarrow="block" joinstyle="miter"/>
                </v:shape>
                <v:shape id="Прямая со стрелкой 71" o:spid="_x0000_s1076" type="#_x0000_t32" style="position:absolute;left:59588;top:23241;width:0;height:109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muxsUAAADbAAAADwAAAGRycy9kb3ducmV2LnhtbESPQWvCQBSE7wX/w/KE3upGhWqjq4gg&#10;tnipqbR6e2SfyWL2bchuTfrvXaHgcZiZb5j5srOVuFLjjWMFw0ECgjh32nCh4PC1eZmC8AFZY+WY&#10;FPyRh+Wi9zTHVLuW93TNQiEihH2KCsoQ6lRKn5dk0Q9cTRy9s2sshiibQuoG2wi3lRwlyau0aDgu&#10;lFjTuqT8kv1aBfnh+PNGn+Zbt2Mz2da7026cfSj13O9WMxCBuvAI/7fftYLJEO5f4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muxsUAAADbAAAADwAAAAAAAAAA&#10;AAAAAAChAgAAZHJzL2Rvd25yZXYueG1sUEsFBgAAAAAEAAQA+QAAAJMDAAAAAA==&#10;" strokecolor="black [3213]" strokeweight=".5pt">
                  <v:stroke endarrow="block" joinstyle="miter"/>
                </v:shape>
                <w10:anchorlock/>
              </v:group>
            </w:pict>
          </mc:Fallback>
        </mc:AlternateContent>
      </w:r>
    </w:p>
    <w:p w:rsidR="00EF262E" w:rsidRPr="006B1950" w:rsidRDefault="00EF262E" w:rsidP="00EF262E">
      <w:pPr>
        <w:ind w:firstLine="567"/>
        <w:jc w:val="both"/>
        <w:rPr>
          <w:sz w:val="16"/>
          <w:szCs w:val="16"/>
        </w:rPr>
      </w:pPr>
      <w:r w:rsidRPr="006B1950">
        <w:rPr>
          <w:sz w:val="16"/>
          <w:szCs w:val="16"/>
        </w:rPr>
        <w:t xml:space="preserve"> </w:t>
      </w:r>
    </w:p>
    <w:p w:rsidR="00EF262E" w:rsidRPr="006B1950" w:rsidRDefault="00EF262E" w:rsidP="00097886">
      <w:pPr>
        <w:jc w:val="center"/>
        <w:rPr>
          <w:sz w:val="28"/>
        </w:rPr>
      </w:pPr>
      <w:r w:rsidRPr="006B1950">
        <w:rPr>
          <w:sz w:val="28"/>
        </w:rPr>
        <w:t xml:space="preserve">Рисунок </w:t>
      </w:r>
      <w:r w:rsidR="00F818B5" w:rsidRPr="006B1950">
        <w:rPr>
          <w:sz w:val="28"/>
        </w:rPr>
        <w:t>2</w:t>
      </w:r>
      <w:r w:rsidR="00944F01" w:rsidRPr="006B1950">
        <w:rPr>
          <w:sz w:val="28"/>
        </w:rPr>
        <w:t>6</w:t>
      </w:r>
      <w:r w:rsidRPr="006B1950">
        <w:rPr>
          <w:sz w:val="28"/>
        </w:rPr>
        <w:t xml:space="preserve"> </w:t>
      </w:r>
      <w:r w:rsidR="005B7ED2" w:rsidRPr="006B1950">
        <w:rPr>
          <w:sz w:val="28"/>
        </w:rPr>
        <w:t xml:space="preserve">– </w:t>
      </w:r>
      <w:r w:rsidRPr="006B1950">
        <w:rPr>
          <w:sz w:val="28"/>
        </w:rPr>
        <w:t>Схема методики контроля таможенной стоимости на основе метода доверительного интервала</w:t>
      </w:r>
    </w:p>
    <w:p w:rsidR="000D0F48" w:rsidRPr="006B1950" w:rsidRDefault="000D0F48" w:rsidP="00097886">
      <w:pPr>
        <w:ind w:firstLine="709"/>
        <w:jc w:val="both"/>
        <w:rPr>
          <w:sz w:val="28"/>
        </w:rPr>
      </w:pPr>
    </w:p>
    <w:p w:rsidR="000D0F48" w:rsidRPr="006B1950" w:rsidRDefault="000D0F48" w:rsidP="00097886">
      <w:pPr>
        <w:ind w:firstLine="709"/>
        <w:jc w:val="both"/>
        <w:rPr>
          <w:sz w:val="28"/>
        </w:rPr>
      </w:pPr>
      <w:r w:rsidRPr="006B1950">
        <w:rPr>
          <w:sz w:val="28"/>
        </w:rPr>
        <w:t>На рисунке 26 представлена графически схема методики таможенного контроля таможенной стоимости ввозимых товаров, основанной на применении доверительного интервала.</w:t>
      </w:r>
    </w:p>
    <w:p w:rsidR="00EF262E" w:rsidRPr="006B1950" w:rsidRDefault="00EF262E" w:rsidP="00097886">
      <w:pPr>
        <w:ind w:firstLine="709"/>
        <w:jc w:val="both"/>
        <w:rPr>
          <w:sz w:val="28"/>
        </w:rPr>
      </w:pPr>
      <w:r w:rsidRPr="006B1950">
        <w:rPr>
          <w:sz w:val="28"/>
        </w:rPr>
        <w:t>Таким образом, представленная методика может служить простым алгоритмом для эффективного осуществления таможенного контроля таможенной стоимости товаров, упрощая и ускоряя процесс принятия верного управленческого решения таможенными органами на доказательной основе.</w:t>
      </w:r>
    </w:p>
    <w:p w:rsidR="00EF262E" w:rsidRPr="006B1950" w:rsidRDefault="00EF262E" w:rsidP="00097886">
      <w:pPr>
        <w:ind w:firstLine="709"/>
        <w:jc w:val="both"/>
        <w:rPr>
          <w:sz w:val="28"/>
        </w:rPr>
      </w:pPr>
      <w:r w:rsidRPr="006B1950">
        <w:rPr>
          <w:sz w:val="28"/>
        </w:rPr>
        <w:t xml:space="preserve">Для анализа применения доверительного интервала в процессе поиска оптимального значения таможенной стоимости из базы данных </w:t>
      </w:r>
      <w:r w:rsidR="009A60A4" w:rsidRPr="006B1950">
        <w:rPr>
          <w:sz w:val="28"/>
        </w:rPr>
        <w:t>ДТ</w:t>
      </w:r>
      <w:r w:rsidRPr="006B1950">
        <w:rPr>
          <w:sz w:val="28"/>
        </w:rPr>
        <w:t xml:space="preserve"> в соответствии с описанной методологией методом случайного отбора определены три товара (по данным товарам отсутствует дополнительная единица изменения). Все </w:t>
      </w:r>
      <w:r w:rsidR="009A60A4" w:rsidRPr="006B1950">
        <w:rPr>
          <w:sz w:val="28"/>
        </w:rPr>
        <w:t>сведения в данном</w:t>
      </w:r>
      <w:r w:rsidRPr="006B1950">
        <w:rPr>
          <w:sz w:val="28"/>
        </w:rPr>
        <w:t xml:space="preserve"> </w:t>
      </w:r>
      <w:r w:rsidR="009A60A4" w:rsidRPr="006B1950">
        <w:rPr>
          <w:sz w:val="28"/>
        </w:rPr>
        <w:t>разделе диссертации</w:t>
      </w:r>
      <w:r w:rsidRPr="006B1950">
        <w:rPr>
          <w:sz w:val="28"/>
        </w:rPr>
        <w:t xml:space="preserve"> </w:t>
      </w:r>
      <w:r w:rsidR="009A60A4" w:rsidRPr="006B1950">
        <w:rPr>
          <w:sz w:val="28"/>
        </w:rPr>
        <w:t>-</w:t>
      </w:r>
      <w:r w:rsidRPr="006B1950">
        <w:rPr>
          <w:sz w:val="28"/>
        </w:rPr>
        <w:t xml:space="preserve">анонимизированные </w:t>
      </w:r>
      <w:r w:rsidR="009A60A4" w:rsidRPr="006B1950">
        <w:rPr>
          <w:sz w:val="28"/>
        </w:rPr>
        <w:t xml:space="preserve">и используются </w:t>
      </w:r>
      <w:r w:rsidRPr="006B1950">
        <w:rPr>
          <w:sz w:val="28"/>
        </w:rPr>
        <w:t>исключительно в исследовательских целях.</w:t>
      </w:r>
    </w:p>
    <w:p w:rsidR="00EF262E" w:rsidRPr="006B1950" w:rsidRDefault="00EF262E" w:rsidP="00097886">
      <w:pPr>
        <w:ind w:firstLine="709"/>
        <w:jc w:val="both"/>
        <w:rPr>
          <w:sz w:val="28"/>
        </w:rPr>
      </w:pPr>
      <w:r w:rsidRPr="006B1950">
        <w:rPr>
          <w:sz w:val="28"/>
        </w:rPr>
        <w:t>Рассчитаны ИТС по каждой ДТ из базы данных, в результате по первому товару включено 42 ИТС, по второму – 45 ИТС и по последнему товар</w:t>
      </w:r>
      <w:r w:rsidR="002D65F4" w:rsidRPr="006B1950">
        <w:rPr>
          <w:sz w:val="28"/>
        </w:rPr>
        <w:t>у</w:t>
      </w:r>
      <w:r w:rsidRPr="006B1950">
        <w:rPr>
          <w:sz w:val="28"/>
        </w:rPr>
        <w:t xml:space="preserve"> – 31 ИТС. </w:t>
      </w:r>
    </w:p>
    <w:p w:rsidR="00EF262E" w:rsidRPr="006B1950" w:rsidRDefault="002D65F4" w:rsidP="00097886">
      <w:pPr>
        <w:ind w:firstLine="709"/>
        <w:jc w:val="both"/>
        <w:rPr>
          <w:sz w:val="28"/>
        </w:rPr>
      </w:pPr>
      <w:r w:rsidRPr="006B1950">
        <w:rPr>
          <w:sz w:val="28"/>
        </w:rPr>
        <w:t>1</w:t>
      </w:r>
      <w:r w:rsidR="00EF262E" w:rsidRPr="006B1950">
        <w:rPr>
          <w:sz w:val="28"/>
        </w:rPr>
        <w:t>. Результаты поиска экстремальных значений ИТС</w:t>
      </w:r>
      <w:r w:rsidR="00097886" w:rsidRPr="006B1950">
        <w:rPr>
          <w:sz w:val="28"/>
        </w:rPr>
        <w:t xml:space="preserve"> (таблиц</w:t>
      </w:r>
      <w:r w:rsidRPr="006B1950">
        <w:rPr>
          <w:sz w:val="28"/>
        </w:rPr>
        <w:t>а</w:t>
      </w:r>
      <w:r w:rsidR="00097886" w:rsidRPr="006B1950">
        <w:rPr>
          <w:sz w:val="28"/>
        </w:rPr>
        <w:t xml:space="preserve"> 14).</w:t>
      </w:r>
    </w:p>
    <w:p w:rsidR="00EF262E" w:rsidRPr="006B1950" w:rsidRDefault="00EF262E" w:rsidP="00EF262E">
      <w:pPr>
        <w:ind w:firstLine="567"/>
        <w:jc w:val="both"/>
        <w:rPr>
          <w:sz w:val="28"/>
        </w:rPr>
      </w:pPr>
    </w:p>
    <w:p w:rsidR="00EF262E" w:rsidRPr="006B1950" w:rsidRDefault="00EF262E" w:rsidP="00097886">
      <w:pPr>
        <w:jc w:val="both"/>
        <w:rPr>
          <w:sz w:val="28"/>
        </w:rPr>
      </w:pPr>
      <w:r w:rsidRPr="006B1950">
        <w:rPr>
          <w:sz w:val="28"/>
        </w:rPr>
        <w:t>Таблица 1</w:t>
      </w:r>
      <w:r w:rsidR="00430161" w:rsidRPr="006B1950">
        <w:rPr>
          <w:sz w:val="28"/>
        </w:rPr>
        <w:t>4</w:t>
      </w:r>
      <w:r w:rsidR="00F54119" w:rsidRPr="006B1950">
        <w:rPr>
          <w:sz w:val="28"/>
        </w:rPr>
        <w:t xml:space="preserve"> </w:t>
      </w:r>
      <w:r w:rsidR="00097886" w:rsidRPr="006B1950">
        <w:rPr>
          <w:sz w:val="28"/>
        </w:rPr>
        <w:t>–</w:t>
      </w:r>
      <w:r w:rsidRPr="006B1950">
        <w:rPr>
          <w:sz w:val="28"/>
        </w:rPr>
        <w:t xml:space="preserve"> Результаты поиска экстремальных значений </w:t>
      </w:r>
    </w:p>
    <w:p w:rsidR="00EF262E" w:rsidRPr="006B1950" w:rsidRDefault="00EF262E" w:rsidP="00EF262E">
      <w:pPr>
        <w:ind w:firstLine="567"/>
        <w:jc w:val="both"/>
        <w:rPr>
          <w:sz w:val="16"/>
          <w:szCs w:val="16"/>
        </w:rPr>
      </w:pPr>
    </w:p>
    <w:tbl>
      <w:tblPr>
        <w:tblStyle w:val="a7"/>
        <w:tblW w:w="9668" w:type="dxa"/>
        <w:tblInd w:w="108" w:type="dxa"/>
        <w:tblLook w:val="04A0" w:firstRow="1" w:lastRow="0" w:firstColumn="1" w:lastColumn="0" w:noHBand="0" w:noVBand="1"/>
      </w:tblPr>
      <w:tblGrid>
        <w:gridCol w:w="848"/>
        <w:gridCol w:w="1556"/>
        <w:gridCol w:w="1264"/>
        <w:gridCol w:w="1434"/>
        <w:gridCol w:w="1323"/>
        <w:gridCol w:w="3243"/>
      </w:tblGrid>
      <w:tr w:rsidR="00EF262E" w:rsidRPr="006B1950" w:rsidTr="00097886">
        <w:tc>
          <w:tcPr>
            <w:tcW w:w="848" w:type="dxa"/>
            <w:vAlign w:val="center"/>
          </w:tcPr>
          <w:p w:rsidR="00EF262E" w:rsidRPr="006B1950" w:rsidRDefault="00EF262E" w:rsidP="00097886">
            <w:pPr>
              <w:jc w:val="center"/>
              <w:rPr>
                <w:rFonts w:eastAsiaTheme="minorEastAsia"/>
                <w:szCs w:val="28"/>
              </w:rPr>
            </w:pPr>
            <w:r w:rsidRPr="006B1950">
              <w:rPr>
                <w:rFonts w:eastAsiaTheme="minorEastAsia"/>
                <w:szCs w:val="28"/>
              </w:rPr>
              <w:t>Товар</w:t>
            </w:r>
          </w:p>
        </w:tc>
        <w:tc>
          <w:tcPr>
            <w:tcW w:w="1556" w:type="dxa"/>
            <w:vAlign w:val="center"/>
          </w:tcPr>
          <w:p w:rsidR="00EF262E" w:rsidRPr="006B1950" w:rsidRDefault="00EF262E" w:rsidP="00097886">
            <w:pPr>
              <w:jc w:val="center"/>
              <w:rPr>
                <w:rFonts w:eastAsiaTheme="minorEastAsia"/>
                <w:szCs w:val="28"/>
              </w:rPr>
            </w:pPr>
            <w:r w:rsidRPr="006B1950">
              <w:rPr>
                <w:rFonts w:eastAsiaTheme="minorEastAsia"/>
                <w:szCs w:val="28"/>
              </w:rPr>
              <w:t>Количество наблюдений</w:t>
            </w:r>
          </w:p>
        </w:tc>
        <w:tc>
          <w:tcPr>
            <w:tcW w:w="1264" w:type="dxa"/>
            <w:vAlign w:val="center"/>
          </w:tcPr>
          <w:p w:rsidR="00EF262E" w:rsidRPr="006B1950" w:rsidRDefault="00EF262E" w:rsidP="00097886">
            <w:pPr>
              <w:jc w:val="center"/>
              <w:rPr>
                <w:rFonts w:eastAsiaTheme="minorEastAsia"/>
                <w:szCs w:val="28"/>
              </w:rPr>
            </w:pPr>
            <w:r w:rsidRPr="006B1950">
              <w:rPr>
                <w:rFonts w:eastAsiaTheme="minorEastAsia"/>
                <w:szCs w:val="28"/>
              </w:rPr>
              <w:t>Медиана выборки, условные единицы</w:t>
            </w:r>
          </w:p>
        </w:tc>
        <w:tc>
          <w:tcPr>
            <w:tcW w:w="1434" w:type="dxa"/>
            <w:vAlign w:val="center"/>
          </w:tcPr>
          <w:p w:rsidR="00EF262E" w:rsidRPr="006B1950" w:rsidRDefault="00EF262E" w:rsidP="00097886">
            <w:pPr>
              <w:jc w:val="center"/>
              <w:rPr>
                <w:rFonts w:eastAsiaTheme="minorEastAsia"/>
                <w:szCs w:val="28"/>
              </w:rPr>
            </w:pPr>
            <w:r w:rsidRPr="006B1950">
              <w:rPr>
                <w:rFonts w:eastAsiaTheme="minorEastAsia"/>
                <w:szCs w:val="28"/>
              </w:rPr>
              <w:t>Внутренняя граница, условные единицы</w:t>
            </w:r>
          </w:p>
        </w:tc>
        <w:tc>
          <w:tcPr>
            <w:tcW w:w="1323" w:type="dxa"/>
            <w:vAlign w:val="center"/>
          </w:tcPr>
          <w:p w:rsidR="00EF262E" w:rsidRPr="006B1950" w:rsidRDefault="00EF262E" w:rsidP="00097886">
            <w:pPr>
              <w:jc w:val="center"/>
              <w:rPr>
                <w:rFonts w:eastAsiaTheme="minorEastAsia"/>
                <w:szCs w:val="28"/>
              </w:rPr>
            </w:pPr>
            <w:r w:rsidRPr="006B1950">
              <w:rPr>
                <w:rFonts w:eastAsiaTheme="minorEastAsia"/>
                <w:szCs w:val="28"/>
              </w:rPr>
              <w:t>Внешняя граница, условные единицы</w:t>
            </w:r>
          </w:p>
        </w:tc>
        <w:tc>
          <w:tcPr>
            <w:tcW w:w="3243" w:type="dxa"/>
            <w:vAlign w:val="center"/>
          </w:tcPr>
          <w:p w:rsidR="00EF262E" w:rsidRPr="006B1950" w:rsidRDefault="00EF262E" w:rsidP="00097886">
            <w:pPr>
              <w:jc w:val="center"/>
              <w:rPr>
                <w:rFonts w:eastAsiaTheme="minorEastAsia"/>
                <w:szCs w:val="28"/>
              </w:rPr>
            </w:pPr>
            <w:r w:rsidRPr="006B1950">
              <w:rPr>
                <w:rFonts w:eastAsiaTheme="minorEastAsia"/>
                <w:szCs w:val="28"/>
              </w:rPr>
              <w:t>Результат</w:t>
            </w:r>
          </w:p>
        </w:tc>
      </w:tr>
      <w:tr w:rsidR="00EF262E" w:rsidRPr="006B1950" w:rsidTr="00097886">
        <w:tc>
          <w:tcPr>
            <w:tcW w:w="848" w:type="dxa"/>
            <w:vAlign w:val="center"/>
          </w:tcPr>
          <w:p w:rsidR="00EF262E" w:rsidRPr="006B1950" w:rsidRDefault="00EF262E" w:rsidP="00097886">
            <w:pPr>
              <w:jc w:val="center"/>
              <w:rPr>
                <w:rFonts w:eastAsiaTheme="minorEastAsia"/>
                <w:szCs w:val="28"/>
              </w:rPr>
            </w:pPr>
            <w:r w:rsidRPr="006B1950">
              <w:rPr>
                <w:rFonts w:eastAsiaTheme="minorEastAsia"/>
                <w:szCs w:val="28"/>
              </w:rPr>
              <w:t>1</w:t>
            </w:r>
          </w:p>
        </w:tc>
        <w:tc>
          <w:tcPr>
            <w:tcW w:w="1556" w:type="dxa"/>
            <w:vAlign w:val="center"/>
          </w:tcPr>
          <w:p w:rsidR="00EF262E" w:rsidRPr="006B1950" w:rsidRDefault="00EF262E" w:rsidP="00097886">
            <w:pPr>
              <w:jc w:val="center"/>
              <w:rPr>
                <w:rFonts w:eastAsiaTheme="minorEastAsia"/>
                <w:szCs w:val="28"/>
              </w:rPr>
            </w:pPr>
            <w:r w:rsidRPr="006B1950">
              <w:rPr>
                <w:rFonts w:eastAsiaTheme="minorEastAsia"/>
                <w:szCs w:val="28"/>
              </w:rPr>
              <w:t>42</w:t>
            </w:r>
          </w:p>
        </w:tc>
        <w:tc>
          <w:tcPr>
            <w:tcW w:w="1264" w:type="dxa"/>
            <w:vAlign w:val="center"/>
          </w:tcPr>
          <w:p w:rsidR="00EF262E" w:rsidRPr="006B1950" w:rsidRDefault="00EF262E" w:rsidP="00097886">
            <w:pPr>
              <w:jc w:val="center"/>
              <w:rPr>
                <w:rFonts w:eastAsiaTheme="minorEastAsia"/>
                <w:szCs w:val="28"/>
              </w:rPr>
            </w:pPr>
            <w:r w:rsidRPr="006B1950">
              <w:rPr>
                <w:rFonts w:eastAsiaTheme="minorEastAsia"/>
                <w:szCs w:val="28"/>
              </w:rPr>
              <w:t>2,10</w:t>
            </w:r>
          </w:p>
        </w:tc>
        <w:tc>
          <w:tcPr>
            <w:tcW w:w="1434" w:type="dxa"/>
            <w:vAlign w:val="center"/>
          </w:tcPr>
          <w:p w:rsidR="00EF262E" w:rsidRPr="006B1950" w:rsidRDefault="00EF262E" w:rsidP="00097886">
            <w:pPr>
              <w:jc w:val="center"/>
              <w:rPr>
                <w:rFonts w:eastAsiaTheme="minorEastAsia"/>
                <w:szCs w:val="28"/>
              </w:rPr>
            </w:pPr>
            <w:r w:rsidRPr="006B1950">
              <w:rPr>
                <w:rFonts w:eastAsiaTheme="minorEastAsia"/>
                <w:szCs w:val="28"/>
              </w:rPr>
              <w:t>2,09</w:t>
            </w:r>
          </w:p>
        </w:tc>
        <w:tc>
          <w:tcPr>
            <w:tcW w:w="1323" w:type="dxa"/>
            <w:vAlign w:val="center"/>
          </w:tcPr>
          <w:p w:rsidR="00EF262E" w:rsidRPr="006B1950" w:rsidRDefault="00EF262E" w:rsidP="00097886">
            <w:pPr>
              <w:jc w:val="center"/>
              <w:rPr>
                <w:rFonts w:eastAsiaTheme="minorEastAsia"/>
                <w:szCs w:val="28"/>
              </w:rPr>
            </w:pPr>
            <w:r w:rsidRPr="006B1950">
              <w:rPr>
                <w:rFonts w:eastAsiaTheme="minorEastAsia"/>
                <w:szCs w:val="28"/>
              </w:rPr>
              <w:t>2,11</w:t>
            </w:r>
          </w:p>
        </w:tc>
        <w:tc>
          <w:tcPr>
            <w:tcW w:w="3243" w:type="dxa"/>
          </w:tcPr>
          <w:p w:rsidR="00EF262E" w:rsidRPr="006B1950" w:rsidRDefault="00097886" w:rsidP="001D0B67">
            <w:pPr>
              <w:jc w:val="both"/>
              <w:rPr>
                <w:rFonts w:eastAsiaTheme="minorEastAsia"/>
                <w:szCs w:val="28"/>
              </w:rPr>
            </w:pPr>
            <w:r w:rsidRPr="006B1950">
              <w:rPr>
                <w:rFonts w:eastAsiaTheme="minorEastAsia"/>
                <w:szCs w:val="28"/>
              </w:rPr>
              <w:t xml:space="preserve">Четыре </w:t>
            </w:r>
            <w:r w:rsidR="00EF262E" w:rsidRPr="006B1950">
              <w:rPr>
                <w:rFonts w:eastAsiaTheme="minorEastAsia"/>
                <w:szCs w:val="28"/>
              </w:rPr>
              <w:t>экстремальных значения по внутренней границе</w:t>
            </w:r>
          </w:p>
        </w:tc>
      </w:tr>
      <w:tr w:rsidR="00EF262E" w:rsidRPr="006B1950" w:rsidTr="00097886">
        <w:tc>
          <w:tcPr>
            <w:tcW w:w="848" w:type="dxa"/>
            <w:vAlign w:val="center"/>
          </w:tcPr>
          <w:p w:rsidR="00EF262E" w:rsidRPr="006B1950" w:rsidRDefault="00EF262E" w:rsidP="00097886">
            <w:pPr>
              <w:jc w:val="center"/>
              <w:rPr>
                <w:rFonts w:eastAsiaTheme="minorEastAsia"/>
                <w:szCs w:val="28"/>
              </w:rPr>
            </w:pPr>
            <w:r w:rsidRPr="006B1950">
              <w:rPr>
                <w:rFonts w:eastAsiaTheme="minorEastAsia"/>
                <w:szCs w:val="28"/>
              </w:rPr>
              <w:t>2</w:t>
            </w:r>
          </w:p>
        </w:tc>
        <w:tc>
          <w:tcPr>
            <w:tcW w:w="1556" w:type="dxa"/>
            <w:vAlign w:val="center"/>
          </w:tcPr>
          <w:p w:rsidR="00EF262E" w:rsidRPr="006B1950" w:rsidRDefault="00EF262E" w:rsidP="00097886">
            <w:pPr>
              <w:jc w:val="center"/>
              <w:rPr>
                <w:rFonts w:eastAsiaTheme="minorEastAsia"/>
                <w:szCs w:val="28"/>
              </w:rPr>
            </w:pPr>
            <w:r w:rsidRPr="006B1950">
              <w:rPr>
                <w:rFonts w:eastAsiaTheme="minorEastAsia"/>
                <w:szCs w:val="28"/>
              </w:rPr>
              <w:t>45</w:t>
            </w:r>
          </w:p>
        </w:tc>
        <w:tc>
          <w:tcPr>
            <w:tcW w:w="1264" w:type="dxa"/>
            <w:vAlign w:val="center"/>
          </w:tcPr>
          <w:p w:rsidR="00EF262E" w:rsidRPr="006B1950" w:rsidRDefault="00EF262E" w:rsidP="00097886">
            <w:pPr>
              <w:jc w:val="center"/>
              <w:rPr>
                <w:rFonts w:eastAsiaTheme="minorEastAsia"/>
                <w:szCs w:val="28"/>
              </w:rPr>
            </w:pPr>
            <w:r w:rsidRPr="006B1950">
              <w:rPr>
                <w:rFonts w:eastAsiaTheme="minorEastAsia"/>
                <w:szCs w:val="28"/>
              </w:rPr>
              <w:t>1,83</w:t>
            </w:r>
          </w:p>
        </w:tc>
        <w:tc>
          <w:tcPr>
            <w:tcW w:w="1434" w:type="dxa"/>
            <w:vAlign w:val="center"/>
          </w:tcPr>
          <w:p w:rsidR="00EF262E" w:rsidRPr="006B1950" w:rsidRDefault="00EF262E" w:rsidP="00097886">
            <w:pPr>
              <w:jc w:val="center"/>
              <w:rPr>
                <w:rFonts w:eastAsiaTheme="minorEastAsia"/>
                <w:szCs w:val="28"/>
              </w:rPr>
            </w:pPr>
            <w:r w:rsidRPr="006B1950">
              <w:rPr>
                <w:rFonts w:eastAsiaTheme="minorEastAsia"/>
                <w:szCs w:val="28"/>
              </w:rPr>
              <w:t>1,15</w:t>
            </w:r>
          </w:p>
        </w:tc>
        <w:tc>
          <w:tcPr>
            <w:tcW w:w="1323" w:type="dxa"/>
            <w:vAlign w:val="center"/>
          </w:tcPr>
          <w:p w:rsidR="00EF262E" w:rsidRPr="006B1950" w:rsidRDefault="00EF262E" w:rsidP="00097886">
            <w:pPr>
              <w:jc w:val="center"/>
              <w:rPr>
                <w:rFonts w:eastAsiaTheme="minorEastAsia"/>
                <w:szCs w:val="28"/>
              </w:rPr>
            </w:pPr>
            <w:r w:rsidRPr="006B1950">
              <w:rPr>
                <w:rFonts w:eastAsiaTheme="minorEastAsia"/>
                <w:szCs w:val="28"/>
              </w:rPr>
              <w:t>2,33</w:t>
            </w:r>
          </w:p>
        </w:tc>
        <w:tc>
          <w:tcPr>
            <w:tcW w:w="3243" w:type="dxa"/>
          </w:tcPr>
          <w:p w:rsidR="00EF262E" w:rsidRPr="006B1950" w:rsidRDefault="00097886" w:rsidP="001D0B67">
            <w:pPr>
              <w:jc w:val="both"/>
              <w:rPr>
                <w:rFonts w:eastAsiaTheme="minorEastAsia"/>
                <w:szCs w:val="28"/>
              </w:rPr>
            </w:pPr>
            <w:r w:rsidRPr="006B1950">
              <w:rPr>
                <w:rFonts w:eastAsiaTheme="minorEastAsia"/>
                <w:szCs w:val="28"/>
              </w:rPr>
              <w:t xml:space="preserve">Три </w:t>
            </w:r>
            <w:r w:rsidR="00EF262E" w:rsidRPr="006B1950">
              <w:rPr>
                <w:rFonts w:eastAsiaTheme="minorEastAsia"/>
                <w:szCs w:val="28"/>
              </w:rPr>
              <w:t>экстремальных значения по внутренней границе</w:t>
            </w:r>
          </w:p>
        </w:tc>
      </w:tr>
      <w:tr w:rsidR="00EF262E" w:rsidRPr="006B1950" w:rsidTr="00097886">
        <w:tc>
          <w:tcPr>
            <w:tcW w:w="848" w:type="dxa"/>
            <w:vAlign w:val="center"/>
          </w:tcPr>
          <w:p w:rsidR="00EF262E" w:rsidRPr="006B1950" w:rsidRDefault="00EF262E" w:rsidP="00097886">
            <w:pPr>
              <w:jc w:val="center"/>
              <w:rPr>
                <w:rFonts w:eastAsiaTheme="minorEastAsia"/>
                <w:szCs w:val="28"/>
              </w:rPr>
            </w:pPr>
            <w:r w:rsidRPr="006B1950">
              <w:rPr>
                <w:rFonts w:eastAsiaTheme="minorEastAsia"/>
                <w:szCs w:val="28"/>
              </w:rPr>
              <w:t>3</w:t>
            </w:r>
          </w:p>
        </w:tc>
        <w:tc>
          <w:tcPr>
            <w:tcW w:w="1556" w:type="dxa"/>
            <w:vAlign w:val="center"/>
          </w:tcPr>
          <w:p w:rsidR="00EF262E" w:rsidRPr="006B1950" w:rsidRDefault="00EF262E" w:rsidP="00097886">
            <w:pPr>
              <w:jc w:val="center"/>
              <w:rPr>
                <w:rFonts w:eastAsiaTheme="minorEastAsia"/>
                <w:szCs w:val="28"/>
              </w:rPr>
            </w:pPr>
            <w:r w:rsidRPr="006B1950">
              <w:rPr>
                <w:rFonts w:eastAsiaTheme="minorEastAsia"/>
                <w:szCs w:val="28"/>
              </w:rPr>
              <w:t>31</w:t>
            </w:r>
          </w:p>
        </w:tc>
        <w:tc>
          <w:tcPr>
            <w:tcW w:w="1264" w:type="dxa"/>
            <w:vAlign w:val="center"/>
          </w:tcPr>
          <w:p w:rsidR="00EF262E" w:rsidRPr="006B1950" w:rsidRDefault="00EF262E" w:rsidP="00097886">
            <w:pPr>
              <w:jc w:val="center"/>
              <w:rPr>
                <w:rFonts w:eastAsiaTheme="minorEastAsia"/>
                <w:szCs w:val="28"/>
              </w:rPr>
            </w:pPr>
            <w:r w:rsidRPr="006B1950">
              <w:rPr>
                <w:rFonts w:eastAsiaTheme="minorEastAsia"/>
                <w:szCs w:val="28"/>
              </w:rPr>
              <w:t>0,92</w:t>
            </w:r>
          </w:p>
        </w:tc>
        <w:tc>
          <w:tcPr>
            <w:tcW w:w="1434" w:type="dxa"/>
            <w:vAlign w:val="center"/>
          </w:tcPr>
          <w:p w:rsidR="00EF262E" w:rsidRPr="006B1950" w:rsidRDefault="00EF262E" w:rsidP="00097886">
            <w:pPr>
              <w:jc w:val="center"/>
              <w:rPr>
                <w:rFonts w:eastAsiaTheme="minorEastAsia"/>
                <w:szCs w:val="28"/>
              </w:rPr>
            </w:pPr>
            <w:r w:rsidRPr="006B1950">
              <w:rPr>
                <w:rFonts w:eastAsiaTheme="minorEastAsia"/>
                <w:szCs w:val="28"/>
              </w:rPr>
              <w:t>0,43</w:t>
            </w:r>
          </w:p>
        </w:tc>
        <w:tc>
          <w:tcPr>
            <w:tcW w:w="1323" w:type="dxa"/>
            <w:vAlign w:val="center"/>
          </w:tcPr>
          <w:p w:rsidR="00EF262E" w:rsidRPr="006B1950" w:rsidRDefault="00EF262E" w:rsidP="00097886">
            <w:pPr>
              <w:jc w:val="center"/>
              <w:rPr>
                <w:rFonts w:eastAsiaTheme="minorEastAsia"/>
                <w:szCs w:val="28"/>
              </w:rPr>
            </w:pPr>
            <w:r w:rsidRPr="006B1950">
              <w:rPr>
                <w:rFonts w:eastAsiaTheme="minorEastAsia"/>
                <w:szCs w:val="28"/>
              </w:rPr>
              <w:t>1,55</w:t>
            </w:r>
          </w:p>
        </w:tc>
        <w:tc>
          <w:tcPr>
            <w:tcW w:w="3243" w:type="dxa"/>
          </w:tcPr>
          <w:p w:rsidR="00EF262E" w:rsidRPr="006B1950" w:rsidRDefault="00097886" w:rsidP="001D0B67">
            <w:pPr>
              <w:jc w:val="both"/>
              <w:rPr>
                <w:rFonts w:eastAsiaTheme="minorEastAsia"/>
                <w:szCs w:val="28"/>
              </w:rPr>
            </w:pPr>
            <w:r w:rsidRPr="006B1950">
              <w:rPr>
                <w:rFonts w:eastAsiaTheme="minorEastAsia"/>
                <w:szCs w:val="28"/>
              </w:rPr>
              <w:t xml:space="preserve">Одно </w:t>
            </w:r>
            <w:r w:rsidR="00EF262E" w:rsidRPr="006B1950">
              <w:rPr>
                <w:rFonts w:eastAsiaTheme="minorEastAsia"/>
                <w:szCs w:val="28"/>
              </w:rPr>
              <w:t>экстремальное зна</w:t>
            </w:r>
            <w:r w:rsidRPr="006B1950">
              <w:rPr>
                <w:rFonts w:eastAsiaTheme="minorEastAsia"/>
                <w:szCs w:val="28"/>
              </w:rPr>
              <w:t xml:space="preserve"> </w:t>
            </w:r>
            <w:r w:rsidR="00EF262E" w:rsidRPr="006B1950">
              <w:rPr>
                <w:rFonts w:eastAsiaTheme="minorEastAsia"/>
                <w:szCs w:val="28"/>
              </w:rPr>
              <w:t xml:space="preserve">чение по внешней границе </w:t>
            </w:r>
          </w:p>
        </w:tc>
      </w:tr>
    </w:tbl>
    <w:p w:rsidR="00EF262E" w:rsidRPr="006B1950" w:rsidRDefault="00EF262E" w:rsidP="00EF262E">
      <w:pPr>
        <w:ind w:firstLine="567"/>
        <w:jc w:val="both"/>
        <w:rPr>
          <w:sz w:val="28"/>
        </w:rPr>
      </w:pPr>
    </w:p>
    <w:p w:rsidR="00EF262E" w:rsidRPr="006B1950" w:rsidRDefault="00EF262E" w:rsidP="00097886">
      <w:pPr>
        <w:jc w:val="center"/>
        <w:rPr>
          <w:sz w:val="28"/>
        </w:rPr>
      </w:pPr>
      <w:r w:rsidRPr="006B1950">
        <w:rPr>
          <w:noProof/>
          <w:lang w:eastAsia="ru-RU"/>
        </w:rPr>
        <w:drawing>
          <wp:inline distT="0" distB="0" distL="0" distR="0" wp14:anchorId="0733AC21" wp14:editId="645F2F79">
            <wp:extent cx="2072640" cy="1417320"/>
            <wp:effectExtent l="0" t="0" r="3810" b="11430"/>
            <wp:docPr id="89" name="Диаграмма 8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06D4F44-3485-461C-A93F-0C348351CDD8}"/>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9" name="Диаграмма 8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06D4F44-3485-461C-A93F-0C348351CDD8}"/>
                        </a:ext>
                      </a:extLst>
                    </pic:cNvPr>
                    <pic:cNvPicPr>
                      <a:picLocks noGrp="1" noRot="1" noChangeAspect="1" noMove="1" noResize="1" noEditPoints="1" noAdjustHandles="1" noChangeArrowheads="1" noChangeShapeType="1"/>
                    </pic:cNvPicPr>
                  </pic:nvPicPr>
                  <pic:blipFill>
                    <a:blip r:embed="rId75"/>
                    <a:stretch>
                      <a:fillRect/>
                    </a:stretch>
                  </pic:blipFill>
                  <pic:spPr>
                    <a:xfrm>
                      <a:off x="0" y="0"/>
                      <a:ext cx="2072640" cy="1417320"/>
                    </a:xfrm>
                    <a:prstGeom prst="rect">
                      <a:avLst/>
                    </a:prstGeom>
                  </pic:spPr>
                </pic:pic>
              </a:graphicData>
            </a:graphic>
          </wp:inline>
        </w:drawing>
      </w:r>
      <w:r w:rsidRPr="006B1950">
        <w:rPr>
          <w:noProof/>
          <w:lang w:eastAsia="ru-RU"/>
        </w:rPr>
        <w:drawing>
          <wp:inline distT="0" distB="0" distL="0" distR="0" wp14:anchorId="32AD2BB8" wp14:editId="387307DD">
            <wp:extent cx="2186940" cy="1447800"/>
            <wp:effectExtent l="0" t="0" r="3810" b="0"/>
            <wp:docPr id="90" name="Диаграмма 9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1FE9E6-6025-4131-8AC4-403D751F1045}"/>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0" name="Диаграмма 9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1FE9E6-6025-4131-8AC4-403D751F1045}"/>
                        </a:ext>
                      </a:extLst>
                    </pic:cNvPr>
                    <pic:cNvPicPr>
                      <a:picLocks noGrp="1" noRot="1" noChangeAspect="1" noMove="1" noResize="1" noEditPoints="1" noAdjustHandles="1" noChangeArrowheads="1" noChangeShapeType="1"/>
                    </pic:cNvPicPr>
                  </pic:nvPicPr>
                  <pic:blipFill>
                    <a:blip r:embed="rId76"/>
                    <a:stretch>
                      <a:fillRect/>
                    </a:stretch>
                  </pic:blipFill>
                  <pic:spPr>
                    <a:xfrm>
                      <a:off x="0" y="0"/>
                      <a:ext cx="2186940" cy="1447800"/>
                    </a:xfrm>
                    <a:prstGeom prst="rect">
                      <a:avLst/>
                    </a:prstGeom>
                  </pic:spPr>
                </pic:pic>
              </a:graphicData>
            </a:graphic>
          </wp:inline>
        </w:drawing>
      </w:r>
      <w:r w:rsidRPr="006B1950">
        <w:rPr>
          <w:noProof/>
          <w:lang w:eastAsia="ru-RU"/>
        </w:rPr>
        <w:drawing>
          <wp:inline distT="0" distB="0" distL="0" distR="0" wp14:anchorId="300170D8" wp14:editId="4252D3DA">
            <wp:extent cx="1699260" cy="1432560"/>
            <wp:effectExtent l="0" t="0" r="15240" b="15240"/>
            <wp:docPr id="91" name="Диаграмма 9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13C581-F9A4-4F38-A346-9CC4F5AED85C}"/>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1" name="Диаграмма 9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13C581-F9A4-4F38-A346-9CC4F5AED85C}"/>
                        </a:ext>
                      </a:extLst>
                    </pic:cNvPr>
                    <pic:cNvPicPr>
                      <a:picLocks noGrp="1" noRot="1" noChangeAspect="1" noMove="1" noResize="1" noEditPoints="1" noAdjustHandles="1" noChangeArrowheads="1" noChangeShapeType="1"/>
                    </pic:cNvPicPr>
                  </pic:nvPicPr>
                  <pic:blipFill>
                    <a:blip r:embed="rId77"/>
                    <a:stretch>
                      <a:fillRect/>
                    </a:stretch>
                  </pic:blipFill>
                  <pic:spPr>
                    <a:xfrm>
                      <a:off x="0" y="0"/>
                      <a:ext cx="1699260" cy="1432560"/>
                    </a:xfrm>
                    <a:prstGeom prst="rect">
                      <a:avLst/>
                    </a:prstGeom>
                  </pic:spPr>
                </pic:pic>
              </a:graphicData>
            </a:graphic>
          </wp:inline>
        </w:drawing>
      </w:r>
    </w:p>
    <w:p w:rsidR="00F818B5" w:rsidRPr="006B1950" w:rsidRDefault="00F818B5" w:rsidP="00EF262E">
      <w:pPr>
        <w:ind w:firstLine="567"/>
        <w:jc w:val="both"/>
        <w:rPr>
          <w:sz w:val="16"/>
          <w:szCs w:val="16"/>
        </w:rPr>
      </w:pPr>
    </w:p>
    <w:p w:rsidR="00F818B5" w:rsidRPr="006B1950" w:rsidRDefault="00F818B5" w:rsidP="00097886">
      <w:pPr>
        <w:jc w:val="center"/>
        <w:rPr>
          <w:sz w:val="28"/>
        </w:rPr>
      </w:pPr>
      <w:r w:rsidRPr="006B1950">
        <w:rPr>
          <w:sz w:val="28"/>
        </w:rPr>
        <w:t>Рисунок 2</w:t>
      </w:r>
      <w:r w:rsidR="00944F01" w:rsidRPr="006B1950">
        <w:rPr>
          <w:sz w:val="28"/>
        </w:rPr>
        <w:t>7</w:t>
      </w:r>
      <w:r w:rsidRPr="006B1950">
        <w:rPr>
          <w:sz w:val="28"/>
        </w:rPr>
        <w:t xml:space="preserve"> </w:t>
      </w:r>
      <w:r w:rsidR="00097886" w:rsidRPr="006B1950">
        <w:rPr>
          <w:sz w:val="28"/>
        </w:rPr>
        <w:t>–</w:t>
      </w:r>
      <w:r w:rsidRPr="006B1950">
        <w:rPr>
          <w:sz w:val="28"/>
        </w:rPr>
        <w:t xml:space="preserve"> «Ящик с усами» для товара 1-3</w:t>
      </w:r>
    </w:p>
    <w:p w:rsidR="00F818B5" w:rsidRPr="006B1950" w:rsidRDefault="00F818B5" w:rsidP="00EF262E">
      <w:pPr>
        <w:ind w:firstLine="567"/>
        <w:jc w:val="both"/>
        <w:rPr>
          <w:sz w:val="28"/>
        </w:rPr>
      </w:pPr>
    </w:p>
    <w:p w:rsidR="00EF262E" w:rsidRPr="006B1950" w:rsidRDefault="00EF262E" w:rsidP="00097886">
      <w:pPr>
        <w:ind w:firstLine="709"/>
        <w:jc w:val="both"/>
        <w:rPr>
          <w:sz w:val="28"/>
        </w:rPr>
      </w:pPr>
      <w:r w:rsidRPr="006B1950">
        <w:rPr>
          <w:sz w:val="28"/>
        </w:rPr>
        <w:t xml:space="preserve">Рисунок </w:t>
      </w:r>
      <w:r w:rsidR="00F818B5" w:rsidRPr="006B1950">
        <w:rPr>
          <w:sz w:val="28"/>
        </w:rPr>
        <w:t>2</w:t>
      </w:r>
      <w:r w:rsidR="00944F01" w:rsidRPr="006B1950">
        <w:rPr>
          <w:sz w:val="28"/>
        </w:rPr>
        <w:t>7</w:t>
      </w:r>
      <w:r w:rsidRPr="006B1950">
        <w:rPr>
          <w:sz w:val="28"/>
        </w:rPr>
        <w:t xml:space="preserve"> показывает насколько значение среднего и медианы различаются для всех трех товаров, а также плотность данных</w:t>
      </w:r>
      <w:r w:rsidR="002D65F4" w:rsidRPr="006B1950">
        <w:rPr>
          <w:sz w:val="28"/>
        </w:rPr>
        <w:t xml:space="preserve"> выборки</w:t>
      </w:r>
      <w:r w:rsidRPr="006B1950">
        <w:rPr>
          <w:sz w:val="28"/>
        </w:rPr>
        <w:t>. Точки выброса для товара 1 и 3 расположены далеко за пределами верхней и нижней границы.</w:t>
      </w:r>
    </w:p>
    <w:p w:rsidR="00EF262E" w:rsidRPr="006B1950" w:rsidRDefault="00EF262E" w:rsidP="00097886">
      <w:pPr>
        <w:ind w:firstLine="709"/>
        <w:jc w:val="both"/>
        <w:rPr>
          <w:sz w:val="28"/>
        </w:rPr>
      </w:pPr>
      <w:r w:rsidRPr="006B1950">
        <w:rPr>
          <w:sz w:val="28"/>
        </w:rPr>
        <w:t>Поиск экстремальных значений помог исключить из расчета оптимального ИТС по первому товару 4 показателя ИТС, по второму – 3 показателя ИТС и по последнему товару – один показатель ИТС. Данный этап позволил избавиться от тех значений ИТС, которые мог</w:t>
      </w:r>
      <w:r w:rsidR="002D65F4" w:rsidRPr="006B1950">
        <w:rPr>
          <w:sz w:val="28"/>
        </w:rPr>
        <w:t>ли</w:t>
      </w:r>
      <w:r w:rsidRPr="006B1950">
        <w:rPr>
          <w:sz w:val="28"/>
        </w:rPr>
        <w:t xml:space="preserve"> исказить поиск оптимального значения таможенной стоимости рассматриваемых товаров из-за их непредсказуемости и нехарактерного поведения. Количество ДТ или наблюдений сократилось.</w:t>
      </w:r>
    </w:p>
    <w:p w:rsidR="00EF262E" w:rsidRPr="006B1950" w:rsidRDefault="00EF262E" w:rsidP="00097886">
      <w:pPr>
        <w:ind w:firstLine="709"/>
        <w:jc w:val="both"/>
        <w:rPr>
          <w:sz w:val="28"/>
        </w:rPr>
      </w:pPr>
      <w:r w:rsidRPr="006B1950">
        <w:rPr>
          <w:sz w:val="28"/>
        </w:rPr>
        <w:t>2. Расчет доверительного интервала</w:t>
      </w:r>
      <w:r w:rsidR="000D0F48" w:rsidRPr="006B1950">
        <w:rPr>
          <w:sz w:val="28"/>
        </w:rPr>
        <w:t xml:space="preserve"> (таблица 15)</w:t>
      </w:r>
      <w:r w:rsidR="005316C9" w:rsidRPr="006B1950">
        <w:rPr>
          <w:sz w:val="28"/>
        </w:rPr>
        <w:t>.</w:t>
      </w:r>
    </w:p>
    <w:p w:rsidR="00F54119" w:rsidRPr="006B1950" w:rsidRDefault="00F54119" w:rsidP="00EF262E">
      <w:pPr>
        <w:ind w:firstLine="567"/>
        <w:jc w:val="both"/>
        <w:rPr>
          <w:sz w:val="28"/>
        </w:rPr>
      </w:pPr>
    </w:p>
    <w:p w:rsidR="00EF262E" w:rsidRPr="006B1950" w:rsidRDefault="00EF262E" w:rsidP="00097886">
      <w:pPr>
        <w:jc w:val="both"/>
        <w:rPr>
          <w:sz w:val="28"/>
        </w:rPr>
      </w:pPr>
      <w:r w:rsidRPr="006B1950">
        <w:rPr>
          <w:sz w:val="28"/>
        </w:rPr>
        <w:t xml:space="preserve">Таблица </w:t>
      </w:r>
      <w:r w:rsidR="00F54119" w:rsidRPr="006B1950">
        <w:rPr>
          <w:sz w:val="28"/>
        </w:rPr>
        <w:t>1</w:t>
      </w:r>
      <w:r w:rsidR="00430161" w:rsidRPr="006B1950">
        <w:rPr>
          <w:sz w:val="28"/>
        </w:rPr>
        <w:t>5</w:t>
      </w:r>
      <w:r w:rsidR="00F54119" w:rsidRPr="006B1950">
        <w:rPr>
          <w:sz w:val="28"/>
        </w:rPr>
        <w:t xml:space="preserve"> </w:t>
      </w:r>
      <w:r w:rsidR="00097886" w:rsidRPr="006B1950">
        <w:rPr>
          <w:sz w:val="28"/>
        </w:rPr>
        <w:t>–</w:t>
      </w:r>
      <w:r w:rsidRPr="006B1950">
        <w:rPr>
          <w:sz w:val="28"/>
        </w:rPr>
        <w:t xml:space="preserve"> Результаты расчета доверительного интервала</w:t>
      </w:r>
    </w:p>
    <w:p w:rsidR="00EF262E" w:rsidRPr="006B1950" w:rsidRDefault="00EF262E" w:rsidP="00EF262E">
      <w:pPr>
        <w:ind w:firstLine="567"/>
        <w:jc w:val="both"/>
        <w:rPr>
          <w:sz w:val="16"/>
          <w:szCs w:val="16"/>
        </w:rPr>
      </w:pPr>
    </w:p>
    <w:tbl>
      <w:tblPr>
        <w:tblStyle w:val="a7"/>
        <w:tblW w:w="9645" w:type="dxa"/>
        <w:tblInd w:w="122" w:type="dxa"/>
        <w:tblLook w:val="04A0" w:firstRow="1" w:lastRow="0" w:firstColumn="1" w:lastColumn="0" w:noHBand="0" w:noVBand="1"/>
      </w:tblPr>
      <w:tblGrid>
        <w:gridCol w:w="823"/>
        <w:gridCol w:w="1545"/>
        <w:gridCol w:w="1374"/>
        <w:gridCol w:w="1374"/>
        <w:gridCol w:w="1391"/>
        <w:gridCol w:w="1456"/>
        <w:gridCol w:w="1682"/>
      </w:tblGrid>
      <w:tr w:rsidR="00EF262E" w:rsidRPr="006B1950" w:rsidTr="00097886">
        <w:tc>
          <w:tcPr>
            <w:tcW w:w="823" w:type="dxa"/>
            <w:vAlign w:val="center"/>
          </w:tcPr>
          <w:p w:rsidR="00EF262E" w:rsidRPr="006B1950" w:rsidRDefault="00EF262E" w:rsidP="00097886">
            <w:pPr>
              <w:jc w:val="center"/>
              <w:rPr>
                <w:rFonts w:eastAsiaTheme="minorEastAsia"/>
                <w:szCs w:val="28"/>
              </w:rPr>
            </w:pPr>
            <w:r w:rsidRPr="006B1950">
              <w:rPr>
                <w:rFonts w:eastAsiaTheme="minorEastAsia"/>
                <w:szCs w:val="28"/>
              </w:rPr>
              <w:t>Товар</w:t>
            </w:r>
          </w:p>
        </w:tc>
        <w:tc>
          <w:tcPr>
            <w:tcW w:w="1545" w:type="dxa"/>
            <w:vAlign w:val="center"/>
          </w:tcPr>
          <w:p w:rsidR="00EF262E" w:rsidRPr="006B1950" w:rsidRDefault="00EF262E" w:rsidP="00097886">
            <w:pPr>
              <w:jc w:val="center"/>
              <w:rPr>
                <w:rFonts w:eastAsiaTheme="minorEastAsia"/>
                <w:szCs w:val="28"/>
              </w:rPr>
            </w:pPr>
            <w:r w:rsidRPr="006B1950">
              <w:rPr>
                <w:rFonts w:eastAsiaTheme="minorEastAsia"/>
                <w:szCs w:val="28"/>
              </w:rPr>
              <w:t>Количество наблюдений</w:t>
            </w:r>
          </w:p>
        </w:tc>
        <w:tc>
          <w:tcPr>
            <w:tcW w:w="1374" w:type="dxa"/>
            <w:vAlign w:val="center"/>
          </w:tcPr>
          <w:p w:rsidR="00EF262E" w:rsidRPr="006B1950" w:rsidRDefault="00EF262E" w:rsidP="00097886">
            <w:pPr>
              <w:jc w:val="center"/>
              <w:rPr>
                <w:rFonts w:eastAsiaTheme="minorEastAsia"/>
                <w:szCs w:val="28"/>
              </w:rPr>
            </w:pPr>
            <w:r w:rsidRPr="006B1950">
              <w:rPr>
                <w:rFonts w:eastAsiaTheme="minorEastAsia"/>
                <w:szCs w:val="28"/>
              </w:rPr>
              <w:t>Левая граница ДИ, условные единицы</w:t>
            </w:r>
          </w:p>
        </w:tc>
        <w:tc>
          <w:tcPr>
            <w:tcW w:w="1374" w:type="dxa"/>
            <w:vAlign w:val="center"/>
          </w:tcPr>
          <w:p w:rsidR="00EF262E" w:rsidRPr="006B1950" w:rsidRDefault="00EF262E" w:rsidP="00097886">
            <w:pPr>
              <w:jc w:val="center"/>
              <w:rPr>
                <w:rFonts w:eastAsiaTheme="minorEastAsia"/>
                <w:szCs w:val="28"/>
              </w:rPr>
            </w:pPr>
            <w:r w:rsidRPr="006B1950">
              <w:rPr>
                <w:rFonts w:eastAsiaTheme="minorEastAsia"/>
                <w:szCs w:val="28"/>
              </w:rPr>
              <w:t>Правая граница ДИ, условные единицы</w:t>
            </w:r>
          </w:p>
        </w:tc>
        <w:tc>
          <w:tcPr>
            <w:tcW w:w="1391" w:type="dxa"/>
            <w:vAlign w:val="center"/>
          </w:tcPr>
          <w:p w:rsidR="00EF262E" w:rsidRPr="006B1950" w:rsidRDefault="00EF262E" w:rsidP="00097886">
            <w:pPr>
              <w:jc w:val="center"/>
              <w:rPr>
                <w:rFonts w:eastAsiaTheme="minorEastAsia"/>
                <w:szCs w:val="28"/>
              </w:rPr>
            </w:pPr>
            <w:r w:rsidRPr="006B1950">
              <w:rPr>
                <w:rFonts w:eastAsiaTheme="minorEastAsia"/>
                <w:szCs w:val="28"/>
              </w:rPr>
              <w:t>Медиана значений ДИ, условные единицы</w:t>
            </w:r>
          </w:p>
        </w:tc>
        <w:tc>
          <w:tcPr>
            <w:tcW w:w="1456" w:type="dxa"/>
            <w:vAlign w:val="center"/>
          </w:tcPr>
          <w:p w:rsidR="00EF262E" w:rsidRPr="006B1950" w:rsidRDefault="00EF262E" w:rsidP="00097886">
            <w:pPr>
              <w:jc w:val="center"/>
              <w:rPr>
                <w:rFonts w:eastAsiaTheme="minorEastAsia"/>
                <w:szCs w:val="28"/>
              </w:rPr>
            </w:pPr>
            <w:r w:rsidRPr="006B1950">
              <w:rPr>
                <w:rFonts w:eastAsiaTheme="minorEastAsia"/>
                <w:szCs w:val="28"/>
              </w:rPr>
              <w:t>Количество значений, вошедших в ДИ</w:t>
            </w:r>
          </w:p>
        </w:tc>
        <w:tc>
          <w:tcPr>
            <w:tcW w:w="1682" w:type="dxa"/>
            <w:vAlign w:val="center"/>
          </w:tcPr>
          <w:p w:rsidR="00EF262E" w:rsidRPr="006B1950" w:rsidRDefault="00EF262E" w:rsidP="00097886">
            <w:pPr>
              <w:jc w:val="center"/>
              <w:rPr>
                <w:rFonts w:eastAsiaTheme="minorEastAsia"/>
                <w:szCs w:val="28"/>
              </w:rPr>
            </w:pPr>
            <w:r w:rsidRPr="006B1950">
              <w:rPr>
                <w:rFonts w:eastAsiaTheme="minorEastAsia"/>
                <w:szCs w:val="28"/>
              </w:rPr>
              <w:t>Оптимальное значение ИТС</w:t>
            </w:r>
          </w:p>
        </w:tc>
      </w:tr>
      <w:tr w:rsidR="00EF262E" w:rsidRPr="006B1950" w:rsidTr="00097886">
        <w:tc>
          <w:tcPr>
            <w:tcW w:w="823" w:type="dxa"/>
          </w:tcPr>
          <w:p w:rsidR="00EF262E" w:rsidRPr="006B1950" w:rsidRDefault="00EF262E" w:rsidP="001D0B67">
            <w:pPr>
              <w:jc w:val="center"/>
              <w:rPr>
                <w:rFonts w:eastAsiaTheme="minorEastAsia"/>
                <w:szCs w:val="28"/>
              </w:rPr>
            </w:pPr>
            <w:r w:rsidRPr="006B1950">
              <w:rPr>
                <w:rFonts w:eastAsiaTheme="minorEastAsia"/>
                <w:szCs w:val="28"/>
              </w:rPr>
              <w:t>1</w:t>
            </w:r>
          </w:p>
        </w:tc>
        <w:tc>
          <w:tcPr>
            <w:tcW w:w="1545" w:type="dxa"/>
          </w:tcPr>
          <w:p w:rsidR="00EF262E" w:rsidRPr="006B1950" w:rsidRDefault="00EF262E" w:rsidP="001D0B67">
            <w:pPr>
              <w:jc w:val="center"/>
              <w:rPr>
                <w:rFonts w:eastAsiaTheme="minorEastAsia"/>
                <w:szCs w:val="28"/>
              </w:rPr>
            </w:pPr>
            <w:r w:rsidRPr="006B1950">
              <w:rPr>
                <w:rFonts w:eastAsiaTheme="minorEastAsia"/>
                <w:szCs w:val="28"/>
              </w:rPr>
              <w:t>38</w:t>
            </w:r>
          </w:p>
        </w:tc>
        <w:tc>
          <w:tcPr>
            <w:tcW w:w="1374" w:type="dxa"/>
          </w:tcPr>
          <w:p w:rsidR="00EF262E" w:rsidRPr="006B1950" w:rsidRDefault="00EF262E" w:rsidP="001D0B67">
            <w:pPr>
              <w:jc w:val="center"/>
              <w:rPr>
                <w:rFonts w:eastAsiaTheme="minorEastAsia"/>
                <w:szCs w:val="28"/>
              </w:rPr>
            </w:pPr>
            <w:r w:rsidRPr="006B1950">
              <w:rPr>
                <w:rFonts w:eastAsiaTheme="minorEastAsia"/>
                <w:szCs w:val="28"/>
              </w:rPr>
              <w:t>2,09</w:t>
            </w:r>
          </w:p>
        </w:tc>
        <w:tc>
          <w:tcPr>
            <w:tcW w:w="1374" w:type="dxa"/>
          </w:tcPr>
          <w:p w:rsidR="00EF262E" w:rsidRPr="006B1950" w:rsidRDefault="00EF262E" w:rsidP="001D0B67">
            <w:pPr>
              <w:jc w:val="center"/>
              <w:rPr>
                <w:rFonts w:eastAsiaTheme="minorEastAsia"/>
                <w:szCs w:val="28"/>
              </w:rPr>
            </w:pPr>
            <w:r w:rsidRPr="006B1950">
              <w:rPr>
                <w:rFonts w:eastAsiaTheme="minorEastAsia"/>
                <w:szCs w:val="28"/>
              </w:rPr>
              <w:t>2,12</w:t>
            </w:r>
          </w:p>
        </w:tc>
        <w:tc>
          <w:tcPr>
            <w:tcW w:w="1391" w:type="dxa"/>
          </w:tcPr>
          <w:p w:rsidR="00EF262E" w:rsidRPr="006B1950" w:rsidRDefault="00EF262E" w:rsidP="001D0B67">
            <w:pPr>
              <w:jc w:val="both"/>
              <w:rPr>
                <w:rFonts w:eastAsiaTheme="minorEastAsia"/>
                <w:szCs w:val="28"/>
              </w:rPr>
            </w:pPr>
            <w:r w:rsidRPr="006B1950">
              <w:rPr>
                <w:rFonts w:eastAsiaTheme="minorEastAsia"/>
                <w:szCs w:val="28"/>
              </w:rPr>
              <w:t>2,10</w:t>
            </w:r>
          </w:p>
        </w:tc>
        <w:tc>
          <w:tcPr>
            <w:tcW w:w="1456" w:type="dxa"/>
          </w:tcPr>
          <w:p w:rsidR="00EF262E" w:rsidRPr="006B1950" w:rsidRDefault="00EF262E" w:rsidP="001D0B67">
            <w:pPr>
              <w:jc w:val="both"/>
              <w:rPr>
                <w:rFonts w:eastAsiaTheme="minorEastAsia"/>
                <w:szCs w:val="28"/>
              </w:rPr>
            </w:pPr>
            <w:r w:rsidRPr="006B1950">
              <w:rPr>
                <w:rFonts w:eastAsiaTheme="minorEastAsia"/>
                <w:szCs w:val="28"/>
              </w:rPr>
              <w:t>20</w:t>
            </w:r>
          </w:p>
        </w:tc>
        <w:tc>
          <w:tcPr>
            <w:tcW w:w="1682" w:type="dxa"/>
          </w:tcPr>
          <w:p w:rsidR="00EF262E" w:rsidRPr="006B1950" w:rsidRDefault="00EF262E" w:rsidP="001D0B67">
            <w:pPr>
              <w:jc w:val="both"/>
              <w:rPr>
                <w:rFonts w:eastAsiaTheme="minorEastAsia"/>
                <w:szCs w:val="28"/>
              </w:rPr>
            </w:pPr>
            <w:r w:rsidRPr="006B1950">
              <w:rPr>
                <w:rFonts w:eastAsiaTheme="minorEastAsia"/>
                <w:szCs w:val="28"/>
              </w:rPr>
              <w:t>2,10</w:t>
            </w:r>
          </w:p>
        </w:tc>
      </w:tr>
      <w:tr w:rsidR="00EF262E" w:rsidRPr="006B1950" w:rsidTr="00097886">
        <w:tc>
          <w:tcPr>
            <w:tcW w:w="823" w:type="dxa"/>
          </w:tcPr>
          <w:p w:rsidR="00EF262E" w:rsidRPr="006B1950" w:rsidRDefault="00EF262E" w:rsidP="001D0B67">
            <w:pPr>
              <w:jc w:val="center"/>
              <w:rPr>
                <w:rFonts w:eastAsiaTheme="minorEastAsia"/>
                <w:szCs w:val="28"/>
              </w:rPr>
            </w:pPr>
            <w:r w:rsidRPr="006B1950">
              <w:rPr>
                <w:rFonts w:eastAsiaTheme="minorEastAsia"/>
                <w:szCs w:val="28"/>
              </w:rPr>
              <w:t>2</w:t>
            </w:r>
          </w:p>
        </w:tc>
        <w:tc>
          <w:tcPr>
            <w:tcW w:w="1545" w:type="dxa"/>
          </w:tcPr>
          <w:p w:rsidR="00EF262E" w:rsidRPr="006B1950" w:rsidRDefault="00EF262E" w:rsidP="001D0B67">
            <w:pPr>
              <w:jc w:val="center"/>
              <w:rPr>
                <w:rFonts w:eastAsiaTheme="minorEastAsia"/>
                <w:szCs w:val="28"/>
              </w:rPr>
            </w:pPr>
            <w:r w:rsidRPr="006B1950">
              <w:rPr>
                <w:rFonts w:eastAsiaTheme="minorEastAsia"/>
                <w:szCs w:val="28"/>
              </w:rPr>
              <w:t>45</w:t>
            </w:r>
          </w:p>
        </w:tc>
        <w:tc>
          <w:tcPr>
            <w:tcW w:w="1374" w:type="dxa"/>
          </w:tcPr>
          <w:p w:rsidR="00EF262E" w:rsidRPr="006B1950" w:rsidRDefault="00EF262E" w:rsidP="001D0B67">
            <w:pPr>
              <w:jc w:val="center"/>
              <w:rPr>
                <w:rFonts w:eastAsiaTheme="minorEastAsia"/>
                <w:szCs w:val="28"/>
              </w:rPr>
            </w:pPr>
            <w:r w:rsidRPr="006B1950">
              <w:rPr>
                <w:rFonts w:eastAsiaTheme="minorEastAsia"/>
                <w:szCs w:val="28"/>
              </w:rPr>
              <w:t>1,73</w:t>
            </w:r>
          </w:p>
        </w:tc>
        <w:tc>
          <w:tcPr>
            <w:tcW w:w="1374" w:type="dxa"/>
          </w:tcPr>
          <w:p w:rsidR="00EF262E" w:rsidRPr="006B1950" w:rsidRDefault="00EF262E" w:rsidP="001D0B67">
            <w:pPr>
              <w:jc w:val="center"/>
              <w:rPr>
                <w:rFonts w:eastAsiaTheme="minorEastAsia"/>
                <w:szCs w:val="28"/>
              </w:rPr>
            </w:pPr>
            <w:r w:rsidRPr="006B1950">
              <w:rPr>
                <w:rFonts w:eastAsiaTheme="minorEastAsia"/>
                <w:szCs w:val="28"/>
              </w:rPr>
              <w:t>1,86</w:t>
            </w:r>
          </w:p>
        </w:tc>
        <w:tc>
          <w:tcPr>
            <w:tcW w:w="1391" w:type="dxa"/>
          </w:tcPr>
          <w:p w:rsidR="00EF262E" w:rsidRPr="006B1950" w:rsidRDefault="00EF262E" w:rsidP="001D0B67">
            <w:pPr>
              <w:jc w:val="both"/>
              <w:rPr>
                <w:rFonts w:eastAsiaTheme="minorEastAsia"/>
                <w:szCs w:val="28"/>
              </w:rPr>
            </w:pPr>
            <w:r w:rsidRPr="006B1950">
              <w:rPr>
                <w:rFonts w:eastAsiaTheme="minorEastAsia"/>
                <w:szCs w:val="28"/>
              </w:rPr>
              <w:t>1,83</w:t>
            </w:r>
          </w:p>
        </w:tc>
        <w:tc>
          <w:tcPr>
            <w:tcW w:w="1456" w:type="dxa"/>
          </w:tcPr>
          <w:p w:rsidR="00EF262E" w:rsidRPr="006B1950" w:rsidRDefault="00EF262E" w:rsidP="001D0B67">
            <w:pPr>
              <w:jc w:val="both"/>
              <w:rPr>
                <w:rFonts w:eastAsiaTheme="minorEastAsia"/>
                <w:szCs w:val="28"/>
              </w:rPr>
            </w:pPr>
            <w:r w:rsidRPr="006B1950">
              <w:rPr>
                <w:rFonts w:eastAsiaTheme="minorEastAsia"/>
                <w:szCs w:val="28"/>
              </w:rPr>
              <w:t>17</w:t>
            </w:r>
          </w:p>
        </w:tc>
        <w:tc>
          <w:tcPr>
            <w:tcW w:w="1682" w:type="dxa"/>
          </w:tcPr>
          <w:p w:rsidR="00EF262E" w:rsidRPr="006B1950" w:rsidRDefault="00EF262E" w:rsidP="001D0B67">
            <w:pPr>
              <w:jc w:val="both"/>
              <w:rPr>
                <w:rFonts w:eastAsiaTheme="minorEastAsia"/>
                <w:szCs w:val="28"/>
              </w:rPr>
            </w:pPr>
            <w:r w:rsidRPr="006B1950">
              <w:rPr>
                <w:rFonts w:eastAsiaTheme="minorEastAsia"/>
                <w:szCs w:val="28"/>
              </w:rPr>
              <w:t>1,84</w:t>
            </w:r>
          </w:p>
        </w:tc>
      </w:tr>
      <w:tr w:rsidR="00EF262E" w:rsidRPr="006B1950" w:rsidTr="00097886">
        <w:tc>
          <w:tcPr>
            <w:tcW w:w="823" w:type="dxa"/>
          </w:tcPr>
          <w:p w:rsidR="00EF262E" w:rsidRPr="006B1950" w:rsidRDefault="00EF262E" w:rsidP="001D0B67">
            <w:pPr>
              <w:jc w:val="center"/>
              <w:rPr>
                <w:rFonts w:eastAsiaTheme="minorEastAsia"/>
                <w:szCs w:val="28"/>
              </w:rPr>
            </w:pPr>
            <w:r w:rsidRPr="006B1950">
              <w:rPr>
                <w:rFonts w:eastAsiaTheme="minorEastAsia"/>
                <w:szCs w:val="28"/>
              </w:rPr>
              <w:t>3</w:t>
            </w:r>
          </w:p>
        </w:tc>
        <w:tc>
          <w:tcPr>
            <w:tcW w:w="1545" w:type="dxa"/>
          </w:tcPr>
          <w:p w:rsidR="00EF262E" w:rsidRPr="006B1950" w:rsidRDefault="00EF262E" w:rsidP="001D0B67">
            <w:pPr>
              <w:jc w:val="center"/>
              <w:rPr>
                <w:rFonts w:eastAsiaTheme="minorEastAsia"/>
                <w:szCs w:val="28"/>
              </w:rPr>
            </w:pPr>
            <w:r w:rsidRPr="006B1950">
              <w:rPr>
                <w:rFonts w:eastAsiaTheme="minorEastAsia"/>
                <w:szCs w:val="28"/>
              </w:rPr>
              <w:t>30</w:t>
            </w:r>
          </w:p>
        </w:tc>
        <w:tc>
          <w:tcPr>
            <w:tcW w:w="1374" w:type="dxa"/>
          </w:tcPr>
          <w:p w:rsidR="00EF262E" w:rsidRPr="006B1950" w:rsidRDefault="00EF262E" w:rsidP="001D0B67">
            <w:pPr>
              <w:jc w:val="center"/>
              <w:rPr>
                <w:rFonts w:eastAsiaTheme="minorEastAsia"/>
                <w:szCs w:val="28"/>
              </w:rPr>
            </w:pPr>
            <w:r w:rsidRPr="006B1950">
              <w:rPr>
                <w:rFonts w:eastAsiaTheme="minorEastAsia"/>
                <w:szCs w:val="28"/>
              </w:rPr>
              <w:t>0,93</w:t>
            </w:r>
          </w:p>
        </w:tc>
        <w:tc>
          <w:tcPr>
            <w:tcW w:w="1374" w:type="dxa"/>
          </w:tcPr>
          <w:p w:rsidR="00EF262E" w:rsidRPr="006B1950" w:rsidRDefault="00097886" w:rsidP="00097886">
            <w:pPr>
              <w:jc w:val="center"/>
              <w:rPr>
                <w:rFonts w:eastAsiaTheme="minorEastAsia"/>
                <w:szCs w:val="28"/>
              </w:rPr>
            </w:pPr>
            <w:r w:rsidRPr="006B1950">
              <w:rPr>
                <w:rFonts w:eastAsiaTheme="minorEastAsia"/>
                <w:szCs w:val="28"/>
              </w:rPr>
              <w:t>1,06</w:t>
            </w:r>
          </w:p>
        </w:tc>
        <w:tc>
          <w:tcPr>
            <w:tcW w:w="1391" w:type="dxa"/>
          </w:tcPr>
          <w:p w:rsidR="00EF262E" w:rsidRPr="006B1950" w:rsidRDefault="00EF262E" w:rsidP="001D0B67">
            <w:pPr>
              <w:jc w:val="both"/>
              <w:rPr>
                <w:rFonts w:eastAsiaTheme="minorEastAsia"/>
                <w:szCs w:val="28"/>
              </w:rPr>
            </w:pPr>
            <w:r w:rsidRPr="006B1950">
              <w:rPr>
                <w:rFonts w:eastAsiaTheme="minorEastAsia"/>
                <w:szCs w:val="28"/>
              </w:rPr>
              <w:t>0,99</w:t>
            </w:r>
          </w:p>
        </w:tc>
        <w:tc>
          <w:tcPr>
            <w:tcW w:w="1456" w:type="dxa"/>
          </w:tcPr>
          <w:p w:rsidR="00EF262E" w:rsidRPr="006B1950" w:rsidRDefault="00EF262E" w:rsidP="001D0B67">
            <w:pPr>
              <w:jc w:val="both"/>
              <w:rPr>
                <w:rFonts w:eastAsiaTheme="minorEastAsia"/>
                <w:szCs w:val="28"/>
              </w:rPr>
            </w:pPr>
            <w:r w:rsidRPr="006B1950">
              <w:rPr>
                <w:rFonts w:eastAsiaTheme="minorEastAsia"/>
                <w:szCs w:val="28"/>
              </w:rPr>
              <w:t>3</w:t>
            </w:r>
          </w:p>
        </w:tc>
        <w:tc>
          <w:tcPr>
            <w:tcW w:w="1682" w:type="dxa"/>
          </w:tcPr>
          <w:p w:rsidR="00EF262E" w:rsidRPr="006B1950" w:rsidRDefault="00EF262E" w:rsidP="001D0B67">
            <w:pPr>
              <w:jc w:val="both"/>
              <w:rPr>
                <w:rFonts w:eastAsiaTheme="minorEastAsia"/>
                <w:szCs w:val="28"/>
              </w:rPr>
            </w:pPr>
            <w:r w:rsidRPr="006B1950">
              <w:rPr>
                <w:rFonts w:eastAsiaTheme="minorEastAsia"/>
                <w:szCs w:val="28"/>
              </w:rPr>
              <w:t>0,99</w:t>
            </w:r>
          </w:p>
        </w:tc>
      </w:tr>
    </w:tbl>
    <w:p w:rsidR="00EF262E" w:rsidRPr="006B1950" w:rsidRDefault="00EF262E" w:rsidP="00EF262E">
      <w:pPr>
        <w:ind w:firstLine="567"/>
        <w:jc w:val="both"/>
        <w:rPr>
          <w:sz w:val="28"/>
        </w:rPr>
      </w:pPr>
    </w:p>
    <w:p w:rsidR="00EF262E" w:rsidRPr="006B1950" w:rsidRDefault="00EF262E" w:rsidP="00097886">
      <w:pPr>
        <w:ind w:firstLine="709"/>
        <w:jc w:val="both"/>
        <w:rPr>
          <w:sz w:val="28"/>
        </w:rPr>
      </w:pPr>
      <w:r w:rsidRPr="006B1950">
        <w:rPr>
          <w:sz w:val="28"/>
        </w:rPr>
        <w:t>Рассмотрим результат построения доверительного интервала для первого товара, в который вошло 20 ДТ:</w:t>
      </w:r>
    </w:p>
    <w:p w:rsidR="00EF262E" w:rsidRPr="006B1950" w:rsidRDefault="000D0F48" w:rsidP="00097886">
      <w:pPr>
        <w:ind w:firstLine="709"/>
        <w:jc w:val="both"/>
        <w:rPr>
          <w:sz w:val="28"/>
        </w:rPr>
      </w:pPr>
      <w:r w:rsidRPr="006B1950">
        <w:rPr>
          <w:sz w:val="28"/>
        </w:rPr>
        <w:t xml:space="preserve">– </w:t>
      </w:r>
      <w:r w:rsidR="00EF262E" w:rsidRPr="006B1950">
        <w:rPr>
          <w:sz w:val="28"/>
        </w:rPr>
        <w:t xml:space="preserve">наибольшее значение ИТС составляет 2,12 условных единиц за килограмм, наименьшее значение – 2,09 условных единиц за килограмм. В случае применения полученного доверительного интервала в качестве ценового индикатора по товару 1, при попадании заявленной таможенной стоимости идентичного или однородного товара в названные пределы таможенные органы при соблюдении декларантом всех прочих условий таможенного законодательства </w:t>
      </w:r>
      <w:r w:rsidR="00F959ED" w:rsidRPr="006B1950">
        <w:rPr>
          <w:sz w:val="28"/>
        </w:rPr>
        <w:t xml:space="preserve">РК и ЕАЭС </w:t>
      </w:r>
      <w:r w:rsidR="00EF262E" w:rsidRPr="006B1950">
        <w:rPr>
          <w:sz w:val="28"/>
        </w:rPr>
        <w:t xml:space="preserve">не имеют оснований сомневаться в заявленной таможенной стоимости товара. </w:t>
      </w:r>
    </w:p>
    <w:p w:rsidR="00EF262E" w:rsidRPr="006B1950" w:rsidRDefault="00EF262E" w:rsidP="00097886">
      <w:pPr>
        <w:ind w:firstLine="709"/>
        <w:jc w:val="both"/>
        <w:rPr>
          <w:sz w:val="28"/>
        </w:rPr>
      </w:pPr>
      <w:r w:rsidRPr="006B1950">
        <w:rPr>
          <w:sz w:val="28"/>
        </w:rPr>
        <w:t xml:space="preserve">При применении «резервного» метода определения таможенной стоимости в качестве оптимального значения ИТС для идентичных или однородных товаров может быть принято медианное значение ИТС, равное 2,10 условных единиц за килограмм. </w:t>
      </w:r>
    </w:p>
    <w:p w:rsidR="00EF262E" w:rsidRPr="006B1950" w:rsidRDefault="00EF262E" w:rsidP="00097886">
      <w:pPr>
        <w:ind w:firstLine="709"/>
        <w:jc w:val="both"/>
        <w:rPr>
          <w:sz w:val="28"/>
        </w:rPr>
      </w:pPr>
      <w:r w:rsidRPr="006B1950">
        <w:rPr>
          <w:sz w:val="28"/>
        </w:rPr>
        <w:t xml:space="preserve">Альтернативным вариантом может служить возможность выбора более приемлемого ИТС, находящегося в районе медианы, при детальном сравнении характеристик оцениваемого товара и выявленного посредством данной методики: их описания, количества, периода ввоза и др. условий. </w:t>
      </w:r>
    </w:p>
    <w:p w:rsidR="00EF262E" w:rsidRPr="006B1950" w:rsidRDefault="00EF262E" w:rsidP="00097886">
      <w:pPr>
        <w:ind w:firstLine="709"/>
        <w:jc w:val="both"/>
        <w:rPr>
          <w:sz w:val="28"/>
        </w:rPr>
      </w:pPr>
      <w:r w:rsidRPr="006B1950">
        <w:rPr>
          <w:sz w:val="28"/>
        </w:rPr>
        <w:t>Аналогично нужно рассмотреть и остальные товары, представленные в анализе.</w:t>
      </w:r>
    </w:p>
    <w:p w:rsidR="00EF262E" w:rsidRPr="006B1950" w:rsidRDefault="00EF262E" w:rsidP="00097886">
      <w:pPr>
        <w:ind w:firstLine="709"/>
        <w:jc w:val="both"/>
        <w:rPr>
          <w:sz w:val="28"/>
        </w:rPr>
      </w:pPr>
      <w:r w:rsidRPr="006B1950">
        <w:rPr>
          <w:sz w:val="28"/>
        </w:rPr>
        <w:t>Таким образом</w:t>
      </w:r>
      <w:r w:rsidR="00F959ED" w:rsidRPr="006B1950">
        <w:rPr>
          <w:sz w:val="28"/>
        </w:rPr>
        <w:t>,</w:t>
      </w:r>
      <w:r w:rsidRPr="006B1950">
        <w:rPr>
          <w:sz w:val="28"/>
        </w:rPr>
        <w:t xml:space="preserve"> данная методика, являясь достаточно простой к применению, основана на свойстве доверительного интервала включать с высокой вероятностью в свои пределы искомое значение. При этом содержание методологии отвечает правилам, установленным </w:t>
      </w:r>
      <w:r w:rsidR="00F959ED" w:rsidRPr="006B1950">
        <w:rPr>
          <w:sz w:val="28"/>
        </w:rPr>
        <w:t>Соглашением об осуществлении статьи VII ГАТТ 1994 г.</w:t>
      </w:r>
      <w:r w:rsidRPr="006B1950">
        <w:rPr>
          <w:sz w:val="28"/>
        </w:rPr>
        <w:t xml:space="preserve"> и другими актами ВТО и ВТамО.</w:t>
      </w:r>
    </w:p>
    <w:p w:rsidR="00EF262E" w:rsidRPr="006B1950" w:rsidRDefault="00EF262E" w:rsidP="00097886">
      <w:pPr>
        <w:ind w:firstLine="709"/>
        <w:jc w:val="both"/>
        <w:rPr>
          <w:sz w:val="28"/>
        </w:rPr>
      </w:pPr>
      <w:r w:rsidRPr="006B1950">
        <w:rPr>
          <w:sz w:val="28"/>
        </w:rPr>
        <w:t>Результаты применения предлагаемой методологии по поиску оптимального значения таможенной стоимости показали эффективность ее основных этапов. Методология позволяет на основе несложных вычислений осуществить одну из самых сложных задач таможенного контроля – контроль заявленной таможенной стоимости.</w:t>
      </w:r>
    </w:p>
    <w:p w:rsidR="00EF262E" w:rsidRPr="006B1950" w:rsidRDefault="00EF262E" w:rsidP="00097886">
      <w:pPr>
        <w:ind w:firstLine="709"/>
        <w:jc w:val="both"/>
        <w:rPr>
          <w:sz w:val="28"/>
        </w:rPr>
      </w:pPr>
      <w:r w:rsidRPr="006B1950">
        <w:rPr>
          <w:sz w:val="28"/>
        </w:rPr>
        <w:t>При этом, учитывая простоту предлагаемых расчетов, которы</w:t>
      </w:r>
      <w:r w:rsidR="00DF02C5" w:rsidRPr="006B1950">
        <w:rPr>
          <w:sz w:val="28"/>
        </w:rPr>
        <w:t>е</w:t>
      </w:r>
      <w:r w:rsidRPr="006B1950">
        <w:rPr>
          <w:sz w:val="28"/>
        </w:rPr>
        <w:t xml:space="preserve"> можно реализовать посредством статистических функций Microsoft Excel, процесс легко поддается автоматизации, что упро</w:t>
      </w:r>
      <w:r w:rsidR="00DF02C5" w:rsidRPr="006B1950">
        <w:rPr>
          <w:sz w:val="28"/>
        </w:rPr>
        <w:t>щает ра</w:t>
      </w:r>
      <w:r w:rsidRPr="006B1950">
        <w:rPr>
          <w:sz w:val="28"/>
        </w:rPr>
        <w:t>боту таможенного органа.</w:t>
      </w:r>
    </w:p>
    <w:p w:rsidR="00EF262E" w:rsidRPr="006B1950" w:rsidRDefault="00EF262E" w:rsidP="00097886">
      <w:pPr>
        <w:ind w:firstLine="709"/>
        <w:jc w:val="both"/>
        <w:rPr>
          <w:sz w:val="28"/>
        </w:rPr>
      </w:pPr>
      <w:r w:rsidRPr="006B1950">
        <w:rPr>
          <w:sz w:val="28"/>
        </w:rPr>
        <w:t>Большим преимуществом методики заключается в том, что выбор оптимального значения таможенной стоимости, основанный на четком алгоритме математического инструментария и предполагающий человеческое вмешательство на минимальном уровне, позволит процесс</w:t>
      </w:r>
      <w:r w:rsidR="00DF02C5" w:rsidRPr="006B1950">
        <w:rPr>
          <w:sz w:val="28"/>
        </w:rPr>
        <w:t xml:space="preserve"> таможенного контроля заявленной таможенной стоимости</w:t>
      </w:r>
      <w:r w:rsidRPr="006B1950">
        <w:rPr>
          <w:sz w:val="28"/>
        </w:rPr>
        <w:t xml:space="preserve"> сделать максимально прозрачным. Данная возможность поможет избежать многочисленных споров в области таможенной стоимости между импортером и таможенным органом.</w:t>
      </w:r>
    </w:p>
    <w:p w:rsidR="00EF262E" w:rsidRPr="006B1950" w:rsidRDefault="00EF262E" w:rsidP="00097886">
      <w:pPr>
        <w:ind w:firstLine="709"/>
        <w:jc w:val="both"/>
        <w:rPr>
          <w:sz w:val="28"/>
        </w:rPr>
      </w:pPr>
      <w:r w:rsidRPr="006B1950">
        <w:rPr>
          <w:sz w:val="28"/>
        </w:rPr>
        <w:t xml:space="preserve">Незначительным недостатком предлагаемой методики является необходимость принятия решения о выборе оптимального ИТС на заключительном этапе, который может не подвергнутся автоматизации. Однако такая возможность сохраняется при применении более сложных инструментов технического прогресса. </w:t>
      </w:r>
    </w:p>
    <w:p w:rsidR="00EF262E" w:rsidRPr="006B1950" w:rsidRDefault="00EF262E" w:rsidP="00097886">
      <w:pPr>
        <w:ind w:firstLine="709"/>
        <w:jc w:val="both"/>
        <w:rPr>
          <w:sz w:val="28"/>
        </w:rPr>
      </w:pPr>
      <w:r w:rsidRPr="006B1950">
        <w:rPr>
          <w:sz w:val="28"/>
        </w:rPr>
        <w:t xml:space="preserve">Методика также может быть применена при проведении консультаций между таможенными органами и импортером с целью определения надлежащей основы стоимости для таможенных целей в рамках альтернативных методов определения таможенной стоимости. Так же подобные расчеты помогут сократить время сотрудников таможенных органов при выборе объекта аудита после таможенной очитки товаров. В дальнейшем опыт применения предлагаемой методологии, а также продолжение исследований в данной области, возможно, позволят адаптировать применение рассмотренных инструментов в качестве основы для принятия предварительных решений по </w:t>
      </w:r>
      <w:r w:rsidR="00DF02C5" w:rsidRPr="006B1950">
        <w:rPr>
          <w:sz w:val="28"/>
        </w:rPr>
        <w:t xml:space="preserve">применению методов определения </w:t>
      </w:r>
      <w:r w:rsidRPr="006B1950">
        <w:rPr>
          <w:sz w:val="28"/>
        </w:rPr>
        <w:t>таможенной стоимости импортируемых товаров.</w:t>
      </w:r>
    </w:p>
    <w:p w:rsidR="00EF262E" w:rsidRPr="006B1950" w:rsidRDefault="00EF262E" w:rsidP="00097886">
      <w:pPr>
        <w:ind w:firstLine="709"/>
        <w:jc w:val="both"/>
        <w:rPr>
          <w:sz w:val="28"/>
        </w:rPr>
      </w:pPr>
      <w:r w:rsidRPr="006B1950">
        <w:rPr>
          <w:sz w:val="28"/>
        </w:rPr>
        <w:t>Для реализации предлагаемой методики формирования стоимостного индикатора, а в более широком понимании – методики определения таможенной стоимости в рамках 6 метода определения таможенной стоимости необходимо проведение следующих мероприятий:</w:t>
      </w:r>
    </w:p>
    <w:p w:rsidR="00EF262E" w:rsidRPr="006B1950" w:rsidRDefault="00EF262E" w:rsidP="00097886">
      <w:pPr>
        <w:ind w:firstLine="709"/>
        <w:jc w:val="both"/>
        <w:rPr>
          <w:sz w:val="28"/>
        </w:rPr>
      </w:pPr>
      <w:r w:rsidRPr="006B1950">
        <w:rPr>
          <w:sz w:val="28"/>
        </w:rPr>
        <w:t xml:space="preserve">1. Создание интеллектуальной сети формирования доверительного интервала для каждого отдельного товара в общей выборке данных на основе технологий big data, что в настоящее время не носит финансовой нагрузки и достаточно просто в исполнении. </w:t>
      </w:r>
    </w:p>
    <w:p w:rsidR="00EF262E" w:rsidRDefault="00EF262E" w:rsidP="00097886">
      <w:pPr>
        <w:ind w:firstLine="709"/>
        <w:jc w:val="both"/>
        <w:rPr>
          <w:sz w:val="28"/>
        </w:rPr>
      </w:pPr>
      <w:r w:rsidRPr="006B1950">
        <w:rPr>
          <w:sz w:val="28"/>
        </w:rPr>
        <w:t xml:space="preserve">2. Заменить абзац 2 пункта 11 Главы 2 Методики формирования стоимостных индикаторов рисков, используемых при контроле таможенной стоимости товаров, утвержденной приказом Министра финансов </w:t>
      </w:r>
      <w:r w:rsidR="00CB1C16">
        <w:rPr>
          <w:sz w:val="28"/>
        </w:rPr>
        <w:t>РК</w:t>
      </w:r>
      <w:r w:rsidRPr="006B1950">
        <w:rPr>
          <w:sz w:val="28"/>
        </w:rPr>
        <w:t xml:space="preserve"> от 20 мая 2021 года №471, алгоритмом, описанным в пунктах 2-4 предложенной методики.</w:t>
      </w:r>
    </w:p>
    <w:p w:rsidR="00031181" w:rsidRPr="006B1950" w:rsidRDefault="00031181" w:rsidP="00097886">
      <w:pPr>
        <w:ind w:firstLine="709"/>
        <w:jc w:val="both"/>
        <w:rPr>
          <w:sz w:val="28"/>
        </w:rPr>
      </w:pPr>
      <w:r>
        <w:rPr>
          <w:sz w:val="28"/>
        </w:rPr>
        <w:t xml:space="preserve">КГД МФ РК </w:t>
      </w:r>
      <w:r w:rsidR="003A058C">
        <w:rPr>
          <w:sz w:val="28"/>
        </w:rPr>
        <w:t xml:space="preserve">рассмотрел </w:t>
      </w:r>
      <w:r>
        <w:rPr>
          <w:sz w:val="28"/>
        </w:rPr>
        <w:t>предлагаем</w:t>
      </w:r>
      <w:r w:rsidR="003A058C">
        <w:rPr>
          <w:sz w:val="28"/>
        </w:rPr>
        <w:t>ую</w:t>
      </w:r>
      <w:r>
        <w:rPr>
          <w:sz w:val="28"/>
        </w:rPr>
        <w:t xml:space="preserve"> методик</w:t>
      </w:r>
      <w:r w:rsidR="003A058C">
        <w:rPr>
          <w:sz w:val="28"/>
        </w:rPr>
        <w:t>у</w:t>
      </w:r>
      <w:r>
        <w:rPr>
          <w:sz w:val="28"/>
        </w:rPr>
        <w:t xml:space="preserve"> по использованию доверительного интервала при проведении таможенного контроля таможенной стоимости</w:t>
      </w:r>
      <w:r w:rsidR="003A058C">
        <w:rPr>
          <w:sz w:val="28"/>
        </w:rPr>
        <w:t xml:space="preserve"> </w:t>
      </w:r>
      <w:r w:rsidR="004A173D">
        <w:rPr>
          <w:sz w:val="28"/>
        </w:rPr>
        <w:t xml:space="preserve">и принял </w:t>
      </w:r>
      <w:r w:rsidR="003A058C">
        <w:rPr>
          <w:sz w:val="28"/>
        </w:rPr>
        <w:t xml:space="preserve">для дальнейшего тестирования в ходе работы по автоматизации процессов таможенной очитски товаров </w:t>
      </w:r>
      <w:r w:rsidR="00B973DA">
        <w:rPr>
          <w:sz w:val="28"/>
        </w:rPr>
        <w:t xml:space="preserve">(Приложение А). </w:t>
      </w:r>
      <w:r>
        <w:rPr>
          <w:sz w:val="28"/>
        </w:rPr>
        <w:t xml:space="preserve"> </w:t>
      </w:r>
    </w:p>
    <w:p w:rsidR="00EF262E" w:rsidRPr="006B1950" w:rsidRDefault="00EF262E" w:rsidP="00097886">
      <w:pPr>
        <w:ind w:firstLine="709"/>
        <w:jc w:val="both"/>
        <w:rPr>
          <w:sz w:val="28"/>
        </w:rPr>
      </w:pPr>
      <w:r w:rsidRPr="006B1950">
        <w:rPr>
          <w:sz w:val="28"/>
        </w:rPr>
        <w:t xml:space="preserve">Другой возможностью применения вышеизложенного механизма контроля заявленной таможенной стоимости ввозимых товаров является использование доверительного интервала в качестве сигнала о возможном занижении таможенной стоимости для принятия последующего решения. Подобный механизм был использован корейской таможенной администрацией, когда в основу </w:t>
      </w:r>
      <w:r w:rsidR="00DF02C5" w:rsidRPr="006B1950">
        <w:rPr>
          <w:sz w:val="28"/>
        </w:rPr>
        <w:t>принимался</w:t>
      </w:r>
      <w:r w:rsidRPr="006B1950">
        <w:rPr>
          <w:sz w:val="28"/>
        </w:rPr>
        <w:t xml:space="preserve"> межквартильный интервал: при импорте товара с таможенной стоимостью ниже 25-го процентиля </w:t>
      </w:r>
      <w:r w:rsidR="00DF02C5" w:rsidRPr="006B1950">
        <w:rPr>
          <w:sz w:val="28"/>
        </w:rPr>
        <w:t>признавался</w:t>
      </w:r>
      <w:r w:rsidRPr="006B1950">
        <w:rPr>
          <w:sz w:val="28"/>
        </w:rPr>
        <w:t xml:space="preserve"> как импорт с заниженной таможенной стоимостью, а импорт, заявленная таможенная стоимость которого выходила за пределы 75-го процентиля</w:t>
      </w:r>
      <w:r w:rsidR="00DF02C5" w:rsidRPr="006B1950">
        <w:rPr>
          <w:sz w:val="28"/>
        </w:rPr>
        <w:t xml:space="preserve"> – как </w:t>
      </w:r>
      <w:r w:rsidRPr="006B1950">
        <w:rPr>
          <w:sz w:val="28"/>
        </w:rPr>
        <w:t>импорт с завышенной стоимостью. Далее следовало сравнение вызывающего сомнения импорта с «зеркальной» статистикой [</w:t>
      </w:r>
      <w:r w:rsidR="00E94913" w:rsidRPr="006B1950">
        <w:rPr>
          <w:sz w:val="28"/>
        </w:rPr>
        <w:t>26</w:t>
      </w:r>
      <w:r w:rsidR="006516D1" w:rsidRPr="006B1950">
        <w:rPr>
          <w:sz w:val="28"/>
        </w:rPr>
        <w:t>, р.</w:t>
      </w:r>
      <w:r w:rsidR="00113589" w:rsidRPr="006B1950">
        <w:rPr>
          <w:sz w:val="28"/>
        </w:rPr>
        <w:t xml:space="preserve"> 62</w:t>
      </w:r>
      <w:r w:rsidRPr="006B1950">
        <w:rPr>
          <w:sz w:val="28"/>
        </w:rPr>
        <w:t>].</w:t>
      </w:r>
    </w:p>
    <w:p w:rsidR="00EF262E" w:rsidRPr="006B1950" w:rsidRDefault="00EF262E" w:rsidP="00097886">
      <w:pPr>
        <w:ind w:firstLine="709"/>
        <w:jc w:val="both"/>
        <w:rPr>
          <w:sz w:val="28"/>
        </w:rPr>
      </w:pPr>
      <w:r w:rsidRPr="006B1950">
        <w:rPr>
          <w:sz w:val="28"/>
        </w:rPr>
        <w:t xml:space="preserve">Суть метода применения «зеркальной» статистики заключается в том, что каждая торговая операция имеет две записи, одна из которых регистрируется в стране вывоза товара, другая – в стране ввоза. По сути, в данных записях не должно быть существенного разрыва. В противном случае, можно заподозрить завышенное или заниженное заявление таможенной стоимости в </w:t>
      </w:r>
      <w:r w:rsidR="00F5769F" w:rsidRPr="006B1950">
        <w:rPr>
          <w:sz w:val="28"/>
        </w:rPr>
        <w:t>ДТ</w:t>
      </w:r>
      <w:r w:rsidRPr="006B1950">
        <w:rPr>
          <w:sz w:val="28"/>
        </w:rPr>
        <w:t>, что ведет за собой применение дополнительных мер таможенного контроля в отношении таможенной стоимости</w:t>
      </w:r>
      <w:r w:rsidR="00F5769F" w:rsidRPr="006B1950">
        <w:rPr>
          <w:sz w:val="28"/>
        </w:rPr>
        <w:t xml:space="preserve"> товара</w:t>
      </w:r>
      <w:r w:rsidRPr="006B1950">
        <w:rPr>
          <w:sz w:val="28"/>
        </w:rPr>
        <w:t xml:space="preserve">. </w:t>
      </w:r>
    </w:p>
    <w:p w:rsidR="00EF262E" w:rsidRPr="006B1950" w:rsidRDefault="00EF262E" w:rsidP="00097886">
      <w:pPr>
        <w:ind w:firstLine="709"/>
        <w:jc w:val="both"/>
        <w:rPr>
          <w:sz w:val="28"/>
        </w:rPr>
      </w:pPr>
      <w:r w:rsidRPr="006B1950">
        <w:rPr>
          <w:sz w:val="28"/>
        </w:rPr>
        <w:t>Данный метод часто используется в научных исследованиях, а также таможенными органами как ресурс для получения необходимой информации по таможенной стоимости товаров. Однако, данный источник не может быть точным показателем, так как существуют погрешности измерения в силу наличия в разных странах различных методик формирования статистической стоимости. Процесс заявления таможенной стоимости товаров, вывозимых за пределы таможенной территории значительно упрощен по сравнению с импортом товаров, в связи с чем существует вероятность недостаточности контроля со стороны таможенных органов страны вывоза. Другой причиной несовпадения данных об экспорте и импорте товаров может стать «лже-экспорт» с целью незаконного возмещения НДС [</w:t>
      </w:r>
      <w:r w:rsidR="00E94913" w:rsidRPr="006B1950">
        <w:rPr>
          <w:sz w:val="28"/>
        </w:rPr>
        <w:t>1</w:t>
      </w:r>
      <w:r w:rsidR="00BB74D3" w:rsidRPr="006B1950">
        <w:rPr>
          <w:sz w:val="28"/>
        </w:rPr>
        <w:t>8</w:t>
      </w:r>
      <w:r w:rsidR="00626500" w:rsidRPr="006B1950">
        <w:rPr>
          <w:sz w:val="28"/>
        </w:rPr>
        <w:t>9</w:t>
      </w:r>
      <w:r w:rsidRPr="006B1950">
        <w:rPr>
          <w:sz w:val="28"/>
        </w:rPr>
        <w:t xml:space="preserve">]. </w:t>
      </w:r>
      <w:r w:rsidR="00F5769F" w:rsidRPr="006B1950">
        <w:rPr>
          <w:sz w:val="28"/>
        </w:rPr>
        <w:t xml:space="preserve">При этом существует большой временной разрыв по обмену информацией о таможенной очистке между странами ввоза и вывоза товара. </w:t>
      </w:r>
    </w:p>
    <w:p w:rsidR="00EF262E" w:rsidRPr="006B1950" w:rsidRDefault="00EF262E" w:rsidP="00097886">
      <w:pPr>
        <w:ind w:firstLine="709"/>
        <w:jc w:val="both"/>
        <w:rPr>
          <w:sz w:val="28"/>
        </w:rPr>
      </w:pPr>
      <w:r w:rsidRPr="006B1950">
        <w:rPr>
          <w:sz w:val="28"/>
        </w:rPr>
        <w:t>Не смотря на вышеизложенное</w:t>
      </w:r>
      <w:r w:rsidR="00664647" w:rsidRPr="006B1950">
        <w:rPr>
          <w:sz w:val="28"/>
        </w:rPr>
        <w:t>,</w:t>
      </w:r>
      <w:r w:rsidRPr="006B1950">
        <w:rPr>
          <w:sz w:val="28"/>
        </w:rPr>
        <w:t xml:space="preserve"> данные «зеркальной» статистики, могут служить маркером для таможенных органов для проведения дополнительных мер таможенного контроля относительно таможенной стоимости товаров.</w:t>
      </w:r>
    </w:p>
    <w:p w:rsidR="00EF262E" w:rsidRPr="006B1950" w:rsidRDefault="00EF262E" w:rsidP="00097886">
      <w:pPr>
        <w:ind w:firstLine="709"/>
        <w:jc w:val="both"/>
        <w:rPr>
          <w:sz w:val="28"/>
        </w:rPr>
      </w:pPr>
      <w:r w:rsidRPr="006B1950">
        <w:rPr>
          <w:sz w:val="28"/>
        </w:rPr>
        <w:t xml:space="preserve">Таким образом, представленный на рисунке </w:t>
      </w:r>
      <w:r w:rsidR="00F818B5" w:rsidRPr="006B1950">
        <w:rPr>
          <w:sz w:val="28"/>
        </w:rPr>
        <w:t>2</w:t>
      </w:r>
      <w:r w:rsidR="00944F01" w:rsidRPr="006B1950">
        <w:rPr>
          <w:sz w:val="28"/>
        </w:rPr>
        <w:t>8</w:t>
      </w:r>
      <w:r w:rsidRPr="006B1950">
        <w:rPr>
          <w:sz w:val="28"/>
        </w:rPr>
        <w:t xml:space="preserve"> механизм, может стать дополнительной возможностью для таможенного органа в борьбе с занижением таможенной стоимости товаров.</w:t>
      </w:r>
    </w:p>
    <w:p w:rsidR="000D0F48" w:rsidRPr="006B1950" w:rsidRDefault="000D0F48" w:rsidP="00097886">
      <w:pPr>
        <w:ind w:firstLine="709"/>
        <w:jc w:val="both"/>
        <w:rPr>
          <w:sz w:val="28"/>
        </w:rPr>
      </w:pPr>
      <w:r w:rsidRPr="006B1950">
        <w:rPr>
          <w:sz w:val="28"/>
        </w:rPr>
        <w:t>Дополнительным ресурсом для осуществления контроля заявленной таможенной стоимости может служить такая статистическая функция как стандартное отклонение.</w:t>
      </w:r>
    </w:p>
    <w:p w:rsidR="00EF262E" w:rsidRPr="006B1950" w:rsidRDefault="00EF262E" w:rsidP="00EF262E">
      <w:pPr>
        <w:jc w:val="both"/>
        <w:rPr>
          <w:sz w:val="28"/>
        </w:rPr>
      </w:pPr>
      <w:r w:rsidRPr="006B1950">
        <w:rPr>
          <w:rFonts w:eastAsiaTheme="minorEastAsia"/>
          <w:noProof/>
          <w:sz w:val="28"/>
          <w:szCs w:val="28"/>
          <w:lang w:eastAsia="ru-RU"/>
        </w:rPr>
        <mc:AlternateContent>
          <mc:Choice Requires="wpc">
            <w:drawing>
              <wp:inline distT="0" distB="0" distL="0" distR="0" wp14:anchorId="4DA696E0" wp14:editId="0AF6E911">
                <wp:extent cx="6241312" cy="3508744"/>
                <wp:effectExtent l="0" t="0" r="0" b="15875"/>
                <wp:docPr id="92" name="Полотно 9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2" name="Прямоугольник 72"/>
                        <wps:cNvSpPr/>
                        <wps:spPr>
                          <a:xfrm>
                            <a:off x="121920" y="1211580"/>
                            <a:ext cx="1333500" cy="1120027"/>
                          </a:xfrm>
                          <a:prstGeom prst="rect">
                            <a:avLst/>
                          </a:prstGeom>
                        </wps:spPr>
                        <wps:style>
                          <a:lnRef idx="2">
                            <a:schemeClr val="dk1"/>
                          </a:lnRef>
                          <a:fillRef idx="1">
                            <a:schemeClr val="lt1"/>
                          </a:fillRef>
                          <a:effectRef idx="0">
                            <a:schemeClr val="dk1"/>
                          </a:effectRef>
                          <a:fontRef idx="minor">
                            <a:schemeClr val="dk1"/>
                          </a:fontRef>
                        </wps:style>
                        <wps:txbx>
                          <w:txbxContent>
                            <w:p w:rsidR="007F15AD" w:rsidRDefault="007F15AD" w:rsidP="00EF262E">
                              <w:pPr>
                                <w:jc w:val="right"/>
                              </w:pPr>
                            </w:p>
                            <w:p w:rsidR="007F15AD" w:rsidRDefault="007F15AD" w:rsidP="00EF262E">
                              <w:pPr>
                                <w:jc w:val="right"/>
                              </w:pPr>
                            </w:p>
                            <w:p w:rsidR="007F15AD" w:rsidRDefault="007F15AD" w:rsidP="00EF262E">
                              <w:pPr>
                                <w:jc w:val="right"/>
                              </w:pPr>
                            </w:p>
                            <w:p w:rsidR="007F15AD" w:rsidRDefault="007F15AD" w:rsidP="00EF262E">
                              <w:pPr>
                                <w:jc w:val="right"/>
                              </w:pPr>
                            </w:p>
                            <w:p w:rsidR="007F15AD" w:rsidRDefault="007F15AD" w:rsidP="00EF262E"/>
                            <w:p w:rsidR="007F15AD" w:rsidRPr="00687FF6" w:rsidRDefault="007F15AD" w:rsidP="00EF262E">
                              <w:r>
                                <w:t>СУР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3" name="Рисунок 73" descr="База данных"/>
                          <pic:cNvPicPr>
                            <a:picLocks noChangeAspect="1"/>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8"/>
                              </a:ext>
                            </a:extLst>
                          </a:blip>
                          <a:stretch>
                            <a:fillRect/>
                          </a:stretch>
                        </pic:blipFill>
                        <pic:spPr>
                          <a:xfrm>
                            <a:off x="0" y="1147445"/>
                            <a:ext cx="914400" cy="914400"/>
                          </a:xfrm>
                          <a:prstGeom prst="rect">
                            <a:avLst/>
                          </a:prstGeom>
                        </pic:spPr>
                      </pic:pic>
                      <wps:wsp>
                        <wps:cNvPr id="74" name="Стрелка: вправо 74"/>
                        <wps:cNvSpPr/>
                        <wps:spPr>
                          <a:xfrm>
                            <a:off x="1493520" y="1111937"/>
                            <a:ext cx="2171700" cy="1295982"/>
                          </a:xfrm>
                          <a:prstGeom prst="rightArrow">
                            <a:avLst/>
                          </a:prstGeom>
                        </wps:spPr>
                        <wps:style>
                          <a:lnRef idx="2">
                            <a:schemeClr val="dk1"/>
                          </a:lnRef>
                          <a:fillRef idx="1">
                            <a:schemeClr val="lt1"/>
                          </a:fillRef>
                          <a:effectRef idx="0">
                            <a:schemeClr val="dk1"/>
                          </a:effectRef>
                          <a:fontRef idx="minor">
                            <a:schemeClr val="dk1"/>
                          </a:fontRef>
                        </wps:style>
                        <wps:txbx>
                          <w:txbxContent>
                            <w:p w:rsidR="007F15AD" w:rsidRPr="00583B0A" w:rsidRDefault="007F15AD" w:rsidP="00EF262E">
                              <w:pPr>
                                <w:jc w:val="center"/>
                              </w:pPr>
                              <w:r>
                                <w:t>Заявленная таможенная стоимость не входит в границы 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Прямоугольник 75"/>
                        <wps:cNvSpPr/>
                        <wps:spPr>
                          <a:xfrm>
                            <a:off x="3664747" y="1241794"/>
                            <a:ext cx="2068144" cy="1089659"/>
                          </a:xfrm>
                          <a:prstGeom prst="rect">
                            <a:avLst/>
                          </a:prstGeom>
                        </wps:spPr>
                        <wps:style>
                          <a:lnRef idx="2">
                            <a:schemeClr val="dk1"/>
                          </a:lnRef>
                          <a:fillRef idx="1">
                            <a:schemeClr val="lt1"/>
                          </a:fillRef>
                          <a:effectRef idx="0">
                            <a:schemeClr val="dk1"/>
                          </a:effectRef>
                          <a:fontRef idx="minor">
                            <a:schemeClr val="dk1"/>
                          </a:fontRef>
                        </wps:style>
                        <wps:txbx>
                          <w:txbxContent>
                            <w:p w:rsidR="007F15AD" w:rsidRDefault="007F15AD" w:rsidP="00097886">
                              <w:pPr>
                                <w:pStyle w:val="a3"/>
                                <w:spacing w:before="0" w:beforeAutospacing="0" w:after="0" w:afterAutospacing="0" w:line="254" w:lineRule="auto"/>
                                <w:ind w:right="-17"/>
                              </w:pPr>
                              <w:r>
                                <w:rPr>
                                  <w:rFonts w:eastAsia="Calibri"/>
                                  <w:noProof/>
                                  <w:sz w:val="22"/>
                                  <w:szCs w:val="22"/>
                                  <w:lang w:eastAsia="ru-RU"/>
                                </w:rPr>
                                <w:drawing>
                                  <wp:inline distT="0" distB="0" distL="0" distR="0" wp14:anchorId="64287563" wp14:editId="7F2C4AF3">
                                    <wp:extent cx="526845" cy="592531"/>
                                    <wp:effectExtent l="0" t="0" r="0" b="0"/>
                                    <wp:docPr id="116" name="Рисунок 116" descr="Сборник сх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laybook.svg"/>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2"/>
                                                </a:ext>
                                              </a:extLst>
                                            </a:blip>
                                            <a:stretch>
                                              <a:fillRect/>
                                            </a:stretch>
                                          </pic:blipFill>
                                          <pic:spPr>
                                            <a:xfrm>
                                              <a:off x="0" y="0"/>
                                              <a:ext cx="529981" cy="596058"/>
                                            </a:xfrm>
                                            <a:prstGeom prst="rect">
                                              <a:avLst/>
                                            </a:prstGeom>
                                          </pic:spPr>
                                        </pic:pic>
                                      </a:graphicData>
                                    </a:graphic>
                                  </wp:inline>
                                </w:drawing>
                              </w:r>
                              <w:r>
                                <w:rPr>
                                  <w:rFonts w:eastAsia="Calibri"/>
                                  <w:sz w:val="22"/>
                                  <w:szCs w:val="22"/>
                                </w:rPr>
                                <w:t>Сравнение с данными «зеркальной» статистики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6" name="Прямоугольник 76"/>
                        <wps:cNvSpPr/>
                        <wps:spPr>
                          <a:xfrm>
                            <a:off x="3989660" y="2130496"/>
                            <a:ext cx="1671669" cy="94014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7F15AD" w:rsidRDefault="007F15AD" w:rsidP="00EF262E">
                              <w:pPr>
                                <w:pStyle w:val="a3"/>
                                <w:spacing w:before="0" w:beforeAutospacing="0" w:after="0" w:afterAutospacing="0" w:line="254" w:lineRule="auto"/>
                                <w:jc w:val="center"/>
                              </w:pPr>
                              <w:r>
                                <w:rPr>
                                  <w:rFonts w:eastAsia="Calibri"/>
                                  <w:sz w:val="22"/>
                                  <w:szCs w:val="22"/>
                                </w:rPr>
                                <w:t>Расхождение значительное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7" name="Прямая со стрелкой 77"/>
                        <wps:cNvCnPr/>
                        <wps:spPr>
                          <a:xfrm flipV="1">
                            <a:off x="4084320" y="609600"/>
                            <a:ext cx="0" cy="6019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8" name="Прямая со стрелкой 78"/>
                        <wps:cNvCnPr/>
                        <wps:spPr>
                          <a:xfrm>
                            <a:off x="4084320" y="2331719"/>
                            <a:ext cx="0" cy="67818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9" name="Надпись 79"/>
                        <wps:cNvSpPr txBox="1"/>
                        <wps:spPr>
                          <a:xfrm>
                            <a:off x="4084105" y="748414"/>
                            <a:ext cx="2120265" cy="5638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7F15AD" w:rsidRDefault="007F15AD" w:rsidP="00097886">
                              <w:pPr>
                                <w:ind w:right="357"/>
                              </w:pPr>
                              <w:r w:rsidRPr="00CE376F">
                                <w:t>Расхождения отсутствуют</w:t>
                              </w:r>
                              <w:r>
                                <w:t xml:space="preserve"> </w:t>
                              </w:r>
                            </w:p>
                            <w:p w:rsidR="007F15AD" w:rsidRPr="00CE376F" w:rsidRDefault="007F15AD" w:rsidP="00097886">
                              <w:pPr>
                                <w:ind w:right="216"/>
                              </w:pPr>
                              <w:r>
                                <w:t>или оно незначительно</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0" name="Прямоугольник 80"/>
                        <wps:cNvSpPr/>
                        <wps:spPr>
                          <a:xfrm>
                            <a:off x="4213860" y="2819400"/>
                            <a:ext cx="1935480" cy="69342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7F15AD" w:rsidRPr="00CE376F" w:rsidRDefault="007F15AD" w:rsidP="00EF262E">
                              <w:pPr>
                                <w:jc w:val="center"/>
                              </w:pPr>
                              <w:r w:rsidRPr="00CE376F">
                                <w:t>Назначение дополнительной проверки таможенной стоимости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Прямоугольник 81"/>
                        <wps:cNvSpPr/>
                        <wps:spPr>
                          <a:xfrm>
                            <a:off x="4213675" y="76192"/>
                            <a:ext cx="1675061" cy="69342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7F15AD" w:rsidRDefault="007F15AD" w:rsidP="00EF262E">
                              <w:pPr>
                                <w:pStyle w:val="a3"/>
                                <w:spacing w:before="0" w:beforeAutospacing="0" w:after="160" w:afterAutospacing="0" w:line="256" w:lineRule="auto"/>
                                <w:jc w:val="center"/>
                              </w:pPr>
                              <w:r>
                                <w:rPr>
                                  <w:rFonts w:eastAsia="Calibri"/>
                                  <w:sz w:val="22"/>
                                  <w:szCs w:val="22"/>
                                </w:rPr>
                                <w:t>Выпуск товаров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DA696E0" id="Полотно 92" o:spid="_x0000_s1077" editas="canvas" style="width:491.45pt;height:276.3pt;mso-position-horizontal-relative:char;mso-position-vertical-relative:line" coordsize="62407,35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">
                <v:shape id="_x0000_s1078" type="#_x0000_t75" style="position:absolute;width:62407;height:35083;visibility:visible;mso-wrap-style:square">
                  <v:fill o:detectmouseclick="t"/>
                  <v:path o:connecttype="none"/>
                </v:shape>
                <v:rect id="Прямоугольник 72" o:spid="_x0000_s1079" style="position:absolute;left:1219;top:12115;width:13335;height:11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tkMQA&#10;AADbAAAADwAAAGRycy9kb3ducmV2LnhtbESPzWrDMBCE74W8g9hAbo1cH+zGiRJCSCHQ0pCkhx4X&#10;a2ObWisjqf55+6pQ6HGYmW+YzW40rejJ+caygqdlAoK4tLrhSsHH7eXxGYQPyBpby6RgIg+77exh&#10;g4W2A1+ov4ZKRAj7AhXUIXSFlL6syaBf2o44enfrDIYoXSW1wyHCTSvTJMmkwYbjQo0dHWoqv67f&#10;RoE9N1O7d6v3/o3yz9dzSIYxOyq1mI/7NYhAY/gP/7VPWkGewu+X+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z7ZDEAAAA2wAAAA8AAAAAAAAAAAAAAAAAmAIAAGRycy9k&#10;b3ducmV2LnhtbFBLBQYAAAAABAAEAPUAAACJAwAAAAA=&#10;" fillcolor="white [3201]" strokecolor="black [3200]" strokeweight="1pt">
                  <v:textbox>
                    <w:txbxContent>
                      <w:p w:rsidR="007F15AD" w:rsidRDefault="007F15AD" w:rsidP="00EF262E">
                        <w:pPr>
                          <w:jc w:val="right"/>
                        </w:pPr>
                      </w:p>
                      <w:p w:rsidR="007F15AD" w:rsidRDefault="007F15AD" w:rsidP="00EF262E">
                        <w:pPr>
                          <w:jc w:val="right"/>
                        </w:pPr>
                      </w:p>
                      <w:p w:rsidR="007F15AD" w:rsidRDefault="007F15AD" w:rsidP="00EF262E">
                        <w:pPr>
                          <w:jc w:val="right"/>
                        </w:pPr>
                      </w:p>
                      <w:p w:rsidR="007F15AD" w:rsidRDefault="007F15AD" w:rsidP="00EF262E">
                        <w:pPr>
                          <w:jc w:val="right"/>
                        </w:pPr>
                      </w:p>
                      <w:p w:rsidR="007F15AD" w:rsidRDefault="007F15AD" w:rsidP="00EF262E"/>
                      <w:p w:rsidR="007F15AD" w:rsidRPr="00687FF6" w:rsidRDefault="007F15AD" w:rsidP="00EF262E">
                        <w:r>
                          <w:t>СУР</w:t>
                        </w:r>
                      </w:p>
                    </w:txbxContent>
                  </v:textbox>
                </v:rect>
                <v:shape id="Рисунок 73" o:spid="_x0000_s1080" type="#_x0000_t75" alt="База данных" style="position:absolute;top:11474;width:914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LV63DAAAA2wAAAA8AAABkcnMvZG93bnJldi54bWxEj0GLwjAUhO8L/ofwBG9rqsJuqUYRUfQi&#10;uOrB46N5tsXmpSax1n9vFhb2OMzMN8xs0ZlatOR8ZVnBaJiAIM6trrhQcD5tPlMQPiBrrC2Tghd5&#10;WMx7HzPMtH3yD7XHUIgIYZ+hgjKEJpPS5yUZ9EPbEEfvap3BEKUrpHb4jHBTy3GSfEmDFceFEhta&#10;lZTfjg+jYD+6ry7rdrM/HHzq/HqXTranXKlBv1tOQQTqwn/4r73TCr4n8Psl/gA5f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QtXrcMAAADbAAAADwAAAAAAAAAAAAAAAACf&#10;AgAAZHJzL2Rvd25yZXYueG1sUEsFBgAAAAAEAAQA9wAAAI8DAAAAAA==&#10;">
                  <v:imagedata r:id="rId53" o:title="База данных"/>
                  <v:path arrowok="t"/>
                </v:shape>
                <v:shape id="Стрелка: вправо 74" o:spid="_x0000_s1081" type="#_x0000_t13" style="position:absolute;left:14935;top:11119;width:21717;height:12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mbcYA&#10;AADbAAAADwAAAGRycy9kb3ducmV2LnhtbESP3WrCQBSE74W+w3IK3hTdtJUq0VVKS3+urCY+wDF7&#10;3IRmz4bsGqNP7xYKXg4z8w2zWPW2Fh21vnKs4HGcgCAunK7YKNjlH6MZCB+QNdaOScGZPKyWd4MF&#10;ptqdeEtdFoyIEPYpKihDaFIpfVGSRT92DXH0Dq61GKJsjdQtniLc1vIpSV6kxYrjQokNvZVU/GZH&#10;q2DfbT6N+XmYfK19/pxlu4t7P+dKDe/71zmIQH24hf/b31rBdAJ/X+IP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ymbcYAAADbAAAADwAAAAAAAAAAAAAAAACYAgAAZHJz&#10;L2Rvd25yZXYueG1sUEsFBgAAAAAEAAQA9QAAAIsDAAAAAA==&#10;" adj="15155" fillcolor="white [3201]" strokecolor="black [3200]" strokeweight="1pt">
                  <v:textbox>
                    <w:txbxContent>
                      <w:p w:rsidR="007F15AD" w:rsidRPr="00583B0A" w:rsidRDefault="007F15AD" w:rsidP="00EF262E">
                        <w:pPr>
                          <w:jc w:val="center"/>
                        </w:pPr>
                        <w:r>
                          <w:t>Заявленная таможенная стоимость не входит в границы ДИ</w:t>
                        </w:r>
                      </w:p>
                    </w:txbxContent>
                  </v:textbox>
                </v:shape>
                <v:rect id="Прямоугольник 75" o:spid="_x0000_s1082" style="position:absolute;left:36647;top:12417;width:20681;height:108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15MQA&#10;AADbAAAADwAAAGRycy9kb3ducmV2LnhtbESPQWvCQBSE7wX/w/IEb3VjodqmboKUFgSL0tSDx0f2&#10;NQlm34bdbRL/vVsQPA4z8w2zzkfTip6cbywrWMwTEMSl1Q1XCo4/n48vIHxA1thaJgUX8pBnk4c1&#10;ptoO/E19ESoRIexTVFCH0KVS+rImg35uO+Lo/VpnMETpKqkdDhFuWvmUJEtpsOG4UGNH7zWV5+LP&#10;KLCH5tJu3Ou+/6LVaXcIyTAuP5SaTcfNG4hAY7iHb+2tVrB6hv8v8Q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adeTEAAAA2wAAAA8AAAAAAAAAAAAAAAAAmAIAAGRycy9k&#10;b3ducmV2LnhtbFBLBQYAAAAABAAEAPUAAACJAwAAAAA=&#10;" fillcolor="white [3201]" strokecolor="black [3200]" strokeweight="1pt">
                  <v:textbox>
                    <w:txbxContent>
                      <w:p w:rsidR="007F15AD" w:rsidRDefault="007F15AD" w:rsidP="00097886">
                        <w:pPr>
                          <w:pStyle w:val="a3"/>
                          <w:spacing w:before="0" w:beforeAutospacing="0" w:after="0" w:afterAutospacing="0" w:line="254" w:lineRule="auto"/>
                          <w:ind w:right="-17"/>
                        </w:pPr>
                        <w:r>
                          <w:rPr>
                            <w:rFonts w:eastAsia="Calibri"/>
                            <w:noProof/>
                            <w:sz w:val="22"/>
                            <w:szCs w:val="22"/>
                            <w:lang w:eastAsia="ru-RU"/>
                          </w:rPr>
                          <w:drawing>
                            <wp:inline distT="0" distB="0" distL="0" distR="0" wp14:anchorId="64287563" wp14:editId="7F2C4AF3">
                              <wp:extent cx="526845" cy="592531"/>
                              <wp:effectExtent l="0" t="0" r="0" b="0"/>
                              <wp:docPr id="116" name="Рисунок 116" descr="Сборник сх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laybook.svg"/>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2"/>
                                          </a:ext>
                                        </a:extLst>
                                      </a:blip>
                                      <a:stretch>
                                        <a:fillRect/>
                                      </a:stretch>
                                    </pic:blipFill>
                                    <pic:spPr>
                                      <a:xfrm>
                                        <a:off x="0" y="0"/>
                                        <a:ext cx="529981" cy="596058"/>
                                      </a:xfrm>
                                      <a:prstGeom prst="rect">
                                        <a:avLst/>
                                      </a:prstGeom>
                                    </pic:spPr>
                                  </pic:pic>
                                </a:graphicData>
                              </a:graphic>
                            </wp:inline>
                          </w:drawing>
                        </w:r>
                        <w:r>
                          <w:rPr>
                            <w:rFonts w:eastAsia="Calibri"/>
                            <w:sz w:val="22"/>
                            <w:szCs w:val="22"/>
                          </w:rPr>
                          <w:t>Сравнение с данными «зеркальной» статистики</w:t>
                        </w:r>
                      </w:p>
                    </w:txbxContent>
                  </v:textbox>
                </v:rect>
                <v:rect id="Прямоугольник 76" o:spid="_x0000_s1083" style="position:absolute;left:39896;top:21304;width:16717;height:94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7MJ8MA&#10;AADbAAAADwAAAGRycy9kb3ducmV2LnhtbESPT2sCMRTE7wW/Q3iCt5qtBytbo1hBVDyU+uf+mjx3&#10;FzcvSxJ3129vCoUeh5n5DTNf9rYWLflQOVbwNs5AEGtnKi4UnE+b1xmIEJEN1o5JwYMCLBeDlznm&#10;xnX8Te0xFiJBOOSooIyxyaUMuiSLYewa4uRdnbcYk/SFNB67BLe1nGTZVFqsOC2U2NC6JH073q2C&#10;i7t+dlb/8L59fFX37cFrPTsoNRr2qw8Qkfr4H/5r74yC9yn8fk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7MJ8MAAADbAAAADwAAAAAAAAAAAAAAAACYAgAAZHJzL2Rv&#10;d25yZXYueG1sUEsFBgAAAAAEAAQA9QAAAIgDAAAAAA==&#10;" filled="f" stroked="f" strokeweight="1pt">
                  <v:textbox>
                    <w:txbxContent>
                      <w:p w:rsidR="007F15AD" w:rsidRDefault="007F15AD" w:rsidP="00EF262E">
                        <w:pPr>
                          <w:pStyle w:val="a3"/>
                          <w:spacing w:before="0" w:beforeAutospacing="0" w:after="0" w:afterAutospacing="0" w:line="254" w:lineRule="auto"/>
                          <w:jc w:val="center"/>
                        </w:pPr>
                        <w:r>
                          <w:rPr>
                            <w:rFonts w:eastAsia="Calibri"/>
                            <w:sz w:val="22"/>
                            <w:szCs w:val="22"/>
                          </w:rPr>
                          <w:t>Расхождение значительное</w:t>
                        </w:r>
                      </w:p>
                    </w:txbxContent>
                  </v:textbox>
                </v:rect>
                <v:shape id="Прямая со стрелкой 77" o:spid="_x0000_s1084" type="#_x0000_t32" style="position:absolute;left:40843;top:6096;width:0;height:60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55K8QAAADbAAAADwAAAGRycy9kb3ducmV2LnhtbESPUWvCMBSF34X9h3AHvshM3MMqnVGG&#10;uKEMBdv9gEtz15Y1NzXJtP77ZSD4eDjnfIezWA22E2fyoXWsYTZVIIgrZ1quNXyV709zECEiG+wc&#10;k4YrBVgtH0YLzI278JHORaxFgnDIUUMTY59LGaqGLIap64mT9+28xZikr6XxeElw28lnpV6kxZbT&#10;QoM9rRuqfopfq8FuPrbZMLnuJ7Y7leYzqN0hKq3Hj8PbK4hIQ7yHb+2t0ZBl8P8l/Q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nkrxAAAANsAAAAPAAAAAAAAAAAA&#10;AAAAAKECAABkcnMvZG93bnJldi54bWxQSwUGAAAAAAQABAD5AAAAkgMAAAAA&#10;" strokecolor="black [3213]" strokeweight=".5pt">
                  <v:stroke endarrow="block" joinstyle="miter"/>
                </v:shape>
                <v:shape id="Прямая со стрелкой 78" o:spid="_x0000_s1085" type="#_x0000_t32" style="position:absolute;left:40843;top:23317;width:0;height:67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MHW8EAAADbAAAADwAAAGRycy9kb3ducmV2LnhtbERPz2vCMBS+D/Y/hDfwNlMVdHZGGYKo&#10;eNFO1N0ezbMNa15KE239781hsOPH93u26Gwl7tR441jBoJ+AIM6dNlwoOH6v3j9A+ICssXJMCh7k&#10;YTF/fZlhql3LB7pnoRAxhH2KCsoQ6lRKn5dk0fddTRy5q2sshgibQuoG2xhuKzlMkrG0aDg2lFjT&#10;sqT8N7tZBfnxcp7S3px0OzKTdb372Y2yrVK9t+7rE0SgLvyL/9wbrWASx8Yv8Qf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kwdbwQAAANsAAAAPAAAAAAAAAAAAAAAA&#10;AKECAABkcnMvZG93bnJldi54bWxQSwUGAAAAAAQABAD5AAAAjwMAAAAA&#10;" strokecolor="black [3213]" strokeweight=".5pt">
                  <v:stroke endarrow="block" joinstyle="miter"/>
                </v:shape>
                <v:shapetype id="_x0000_t202" coordsize="21600,21600" o:spt="202" path="m,l,21600r21600,l21600,xe">
                  <v:stroke joinstyle="miter"/>
                  <v:path gradientshapeok="t" o:connecttype="rect"/>
                </v:shapetype>
                <v:shape id="Надпись 79" o:spid="_x0000_s1086" type="#_x0000_t202" style="position:absolute;left:40841;top:7484;width:21202;height:5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zAfccA&#10;AADbAAAADwAAAGRycy9kb3ducmV2LnhtbESPQWvCQBSE74X+h+UJvYhujGBtdJXSUikoiraHHp/Z&#10;Z5I2+zbsbmPaX+8WhB6HmfmGmS87U4uWnK8sKxgNExDEudUVFwre314GUxA+IGusLZOCH/KwXNze&#10;zDHT9sx7ag+hEBHCPkMFZQhNJqXPSzLoh7Yhjt7JOoMhSldI7fAc4aaWaZJMpMGK40KJDT2VlH8d&#10;vo2C353b2DTdrEbHj3HVhuf+53a9Vequ1z3OQATqwn/42n7VCu4f4O9L/AF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swH3HAAAA2wAAAA8AAAAAAAAAAAAAAAAAmAIAAGRy&#10;cy9kb3ducmV2LnhtbFBLBQYAAAAABAAEAPUAAACMAwAAAAA=&#10;" filled="f" stroked="f">
                  <v:textbox>
                    <w:txbxContent>
                      <w:p w:rsidR="007F15AD" w:rsidRDefault="007F15AD" w:rsidP="00097886">
                        <w:pPr>
                          <w:ind w:right="357"/>
                        </w:pPr>
                        <w:r w:rsidRPr="00CE376F">
                          <w:t>Расхождения отсутствуют</w:t>
                        </w:r>
                        <w:r>
                          <w:t xml:space="preserve"> </w:t>
                        </w:r>
                      </w:p>
                      <w:p w:rsidR="007F15AD" w:rsidRPr="00CE376F" w:rsidRDefault="007F15AD" w:rsidP="00097886">
                        <w:pPr>
                          <w:ind w:right="216"/>
                        </w:pPr>
                        <w:r>
                          <w:t>или оно незначительно</w:t>
                        </w:r>
                      </w:p>
                    </w:txbxContent>
                  </v:textbox>
                </v:shape>
                <v:rect id="Прямоугольник 80" o:spid="_x0000_s1087" style="position:absolute;left:42138;top:28194;width:19355;height:6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J+74A&#10;AADbAAAADwAAAGRycy9kb3ducmV2LnhtbERPy4rCMBTdD/gP4QruxlRBR6pRVBB8MAuj7i/NtS02&#10;N6WJWv/eLASXh/OeLVpbiQc1vnSsYNBPQBBnzpScKzifNr8TED4gG6wck4IXeVjMOz8zTI178pEe&#10;OuQihrBPUUERQp1K6bOCLPq+q4kjd3WNxRBhk0vT4DOG20oOk2QsLZYcGwqsaV1QdtN3q2CkSYeV&#10;T46X/8PfqT7raif3F6V63XY5BRGoDV/xx701CiZxffwSf4Ccv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x3ifu+AAAA2wAAAA8AAAAAAAAAAAAAAAAAmAIAAGRycy9kb3ducmV2&#10;LnhtbFBLBQYAAAAABAAEAPUAAACDAwAAAAA=&#10;" fillcolor="#82a0d7 [2164]" strokecolor="#4472c4 [3204]" strokeweight=".5pt">
                  <v:fill color2="#678ccf [2612]" rotate="t" colors="0 #a8b7df;.5 #9aabd9;1 #879ed7" focus="100%" type="gradient">
                    <o:fill v:ext="view" type="gradientUnscaled"/>
                  </v:fill>
                  <v:textbox>
                    <w:txbxContent>
                      <w:p w:rsidR="007F15AD" w:rsidRPr="00CE376F" w:rsidRDefault="007F15AD" w:rsidP="00EF262E">
                        <w:pPr>
                          <w:jc w:val="center"/>
                        </w:pPr>
                        <w:r w:rsidRPr="00CE376F">
                          <w:t>Назначение дополнительной проверки таможенной стоимости</w:t>
                        </w:r>
                      </w:p>
                    </w:txbxContent>
                  </v:textbox>
                </v:rect>
                <v:rect id="Прямоугольник 81" o:spid="_x0000_s1088" style="position:absolute;left:42136;top:761;width:16751;height: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dXG8UA&#10;AADbAAAADwAAAGRycy9kb3ducmV2LnhtbESPT2vCQBTE74V+h+UVvNWNomLTbKQI/rsUtAXJ7Zl9&#10;TUKzb+Puqum37xaEHoeZ+Q2TLXrTiis531hWMBomIIhLqxuuFHx+rJ7nIHxA1thaJgU/5GGRPz5k&#10;mGp74z1dD6ESEcI+RQV1CF0qpS9rMuiHtiOO3pd1BkOUrpLa4S3CTSvHSTKTBhuOCzV2tKyp/D5c&#10;jIItbZJToYsX2r2fj7vOTSdrUyg1eOrfXkEE6sN/+N7eagXzEfx9iT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p1cbxQAAANsAAAAPAAAAAAAAAAAAAAAAAJgCAABkcnMv&#10;ZG93bnJldi54bWxQSwUGAAAAAAQABAD1AAAAigMAAAAA&#10;" fillcolor="#9ecb81 [2169]" strokecolor="#70ad47 [3209]" strokeweight=".5pt">
                  <v:fill color2="#8ac066 [2617]" rotate="t" colors="0 #b5d5a7;.5 #aace99;1 #9cca86" focus="100%" type="gradient">
                    <o:fill v:ext="view" type="gradientUnscaled"/>
                  </v:fill>
                  <v:textbox>
                    <w:txbxContent>
                      <w:p w:rsidR="007F15AD" w:rsidRDefault="007F15AD" w:rsidP="00EF262E">
                        <w:pPr>
                          <w:pStyle w:val="a3"/>
                          <w:spacing w:before="0" w:beforeAutospacing="0" w:after="160" w:afterAutospacing="0" w:line="256" w:lineRule="auto"/>
                          <w:jc w:val="center"/>
                        </w:pPr>
                        <w:r>
                          <w:rPr>
                            <w:rFonts w:eastAsia="Calibri"/>
                            <w:sz w:val="22"/>
                            <w:szCs w:val="22"/>
                          </w:rPr>
                          <w:t>Выпуск товаров</w:t>
                        </w:r>
                      </w:p>
                    </w:txbxContent>
                  </v:textbox>
                </v:rect>
                <w10:anchorlock/>
              </v:group>
            </w:pict>
          </mc:Fallback>
        </mc:AlternateContent>
      </w:r>
    </w:p>
    <w:p w:rsidR="00EF262E" w:rsidRPr="006B1950" w:rsidRDefault="00EF262E" w:rsidP="00EF262E">
      <w:pPr>
        <w:ind w:firstLine="567"/>
        <w:jc w:val="both"/>
        <w:rPr>
          <w:sz w:val="16"/>
          <w:szCs w:val="16"/>
        </w:rPr>
      </w:pPr>
    </w:p>
    <w:p w:rsidR="00EF262E" w:rsidRPr="006B1950" w:rsidRDefault="00EF262E" w:rsidP="00097886">
      <w:pPr>
        <w:jc w:val="center"/>
        <w:rPr>
          <w:sz w:val="28"/>
        </w:rPr>
      </w:pPr>
      <w:r w:rsidRPr="006B1950">
        <w:rPr>
          <w:sz w:val="28"/>
        </w:rPr>
        <w:t xml:space="preserve">Рисунок </w:t>
      </w:r>
      <w:r w:rsidR="00F818B5" w:rsidRPr="006B1950">
        <w:rPr>
          <w:sz w:val="28"/>
        </w:rPr>
        <w:t>2</w:t>
      </w:r>
      <w:r w:rsidR="00944F01" w:rsidRPr="006B1950">
        <w:rPr>
          <w:sz w:val="28"/>
        </w:rPr>
        <w:t>8</w:t>
      </w:r>
      <w:r w:rsidR="00F818B5" w:rsidRPr="006B1950">
        <w:rPr>
          <w:sz w:val="28"/>
        </w:rPr>
        <w:t xml:space="preserve"> </w:t>
      </w:r>
      <w:r w:rsidR="00097886" w:rsidRPr="006B1950">
        <w:rPr>
          <w:sz w:val="28"/>
        </w:rPr>
        <w:t>–</w:t>
      </w:r>
      <w:r w:rsidRPr="006B1950">
        <w:rPr>
          <w:sz w:val="28"/>
        </w:rPr>
        <w:t xml:space="preserve"> Дополнительный механизм применения ДИ в целях таможенного контроля таможенной стоимости товаров</w:t>
      </w:r>
    </w:p>
    <w:p w:rsidR="00EF262E" w:rsidRPr="006B1950" w:rsidRDefault="00EF262E" w:rsidP="00EF262E">
      <w:pPr>
        <w:ind w:firstLine="567"/>
        <w:jc w:val="both"/>
        <w:rPr>
          <w:sz w:val="28"/>
        </w:rPr>
      </w:pPr>
    </w:p>
    <w:p w:rsidR="00EF262E" w:rsidRPr="006B1950" w:rsidRDefault="00EF262E" w:rsidP="00097886">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Свойства стандартного отклонения можно использовать в целях определения доли значений, которые лежат выше или ниже заданного показателя. Допустим, что в каталоге китайских производителей шин, их средняя стоимость составляет 4,01 доллара США за килограмм, используя стандартное отклонение в размере 1,08, а также данные из выборки, мы можем рассчитать Z-значение по следующей формуле</w:t>
      </w:r>
      <w:r w:rsidR="00097886" w:rsidRPr="006B1950">
        <w:rPr>
          <w:rFonts w:ascii="Times New Roman" w:hAnsi="Times New Roman" w:cs="Times New Roman"/>
          <w:sz w:val="28"/>
          <w:szCs w:val="28"/>
          <w:lang w:val="ru-RU"/>
        </w:rPr>
        <w:t xml:space="preserve"> (35)</w:t>
      </w:r>
      <w:r w:rsidRPr="006B1950">
        <w:rPr>
          <w:rFonts w:ascii="Times New Roman" w:hAnsi="Times New Roman" w:cs="Times New Roman"/>
          <w:sz w:val="28"/>
          <w:szCs w:val="28"/>
          <w:lang w:val="ru-RU"/>
        </w:rPr>
        <w:t>:</w:t>
      </w:r>
    </w:p>
    <w:p w:rsidR="00EF262E" w:rsidRPr="006B1950" w:rsidRDefault="00EF262E" w:rsidP="00EF262E">
      <w:pPr>
        <w:pStyle w:val="aa"/>
        <w:spacing w:after="0" w:line="240" w:lineRule="auto"/>
        <w:ind w:left="0" w:firstLine="709"/>
        <w:jc w:val="both"/>
        <w:rPr>
          <w:rFonts w:ascii="Times New Roman" w:hAnsi="Times New Roman" w:cs="Times New Roman"/>
          <w:sz w:val="28"/>
          <w:szCs w:val="28"/>
          <w:lang w:val="ru-RU"/>
        </w:rPr>
      </w:pPr>
    </w:p>
    <w:p w:rsidR="00EF262E" w:rsidRPr="006B1950" w:rsidRDefault="00EF262E" w:rsidP="00097886">
      <w:pPr>
        <w:pStyle w:val="aa"/>
        <w:spacing w:after="0" w:line="240" w:lineRule="auto"/>
        <w:ind w:left="0" w:firstLine="709"/>
        <w:jc w:val="right"/>
        <w:rPr>
          <w:rFonts w:ascii="Times New Roman" w:hAnsi="Times New Roman" w:cs="Times New Roman"/>
          <w:sz w:val="28"/>
          <w:szCs w:val="28"/>
          <w:lang w:val="ru-RU"/>
        </w:rPr>
      </w:pPr>
      <m:oMath>
        <m:r>
          <m:rPr>
            <m:sty m:val="p"/>
          </m:rPr>
          <w:rPr>
            <w:rFonts w:ascii="Cambria Math" w:hAnsi="Cambria Math" w:cs="Times New Roman"/>
            <w:sz w:val="28"/>
            <w:szCs w:val="28"/>
            <w:lang w:val="ru-RU"/>
          </w:rPr>
          <m:t>Z=</m:t>
        </m:r>
        <m:f>
          <m:fPr>
            <m:ctrlPr>
              <w:rPr>
                <w:rFonts w:ascii="Cambria Math" w:hAnsi="Cambria Math" w:cs="Times New Roman"/>
                <w:sz w:val="28"/>
                <w:szCs w:val="28"/>
                <w:lang w:val="ru-RU"/>
              </w:rPr>
            </m:ctrlPr>
          </m:fPr>
          <m:num>
            <m:sSub>
              <m:sSubPr>
                <m:ctrlPr>
                  <w:rPr>
                    <w:rFonts w:ascii="Cambria Math" w:hAnsi="Cambria Math" w:cs="Times New Roman"/>
                    <w:sz w:val="28"/>
                    <w:szCs w:val="28"/>
                    <w:lang w:val="ru-RU"/>
                  </w:rPr>
                </m:ctrlPr>
              </m:sSubPr>
              <m:e>
                <m:r>
                  <m:rPr>
                    <m:sty m:val="p"/>
                  </m:rPr>
                  <w:rPr>
                    <w:rFonts w:ascii="Cambria Math" w:hAnsi="Cambria Math" w:cs="Times New Roman"/>
                    <w:sz w:val="28"/>
                    <w:szCs w:val="28"/>
                    <w:lang w:val="ru-RU"/>
                  </w:rPr>
                  <m:t>X</m:t>
                </m:r>
              </m:e>
              <m:sub>
                <m:r>
                  <m:rPr>
                    <m:sty m:val="p"/>
                  </m:rPr>
                  <w:rPr>
                    <w:rFonts w:ascii="Cambria Math" w:hAnsi="Cambria Math" w:cs="Times New Roman"/>
                    <w:sz w:val="28"/>
                    <w:szCs w:val="28"/>
                    <w:lang w:val="ru-RU"/>
                  </w:rPr>
                  <m:t>i</m:t>
                </m:r>
              </m:sub>
            </m:sSub>
            <m:r>
              <m:rPr>
                <m:sty m:val="p"/>
              </m:rPr>
              <w:rPr>
                <w:rFonts w:ascii="Cambria Math" w:hAnsi="Cambria Math" w:cs="Times New Roman"/>
                <w:sz w:val="28"/>
                <w:szCs w:val="28"/>
                <w:lang w:val="ru-RU"/>
              </w:rPr>
              <m:t>-</m:t>
            </m:r>
            <m:acc>
              <m:accPr>
                <m:chr m:val="̅"/>
                <m:ctrlPr>
                  <w:rPr>
                    <w:rFonts w:ascii="Cambria Math" w:hAnsi="Cambria Math" w:cs="Times New Roman"/>
                    <w:sz w:val="28"/>
                    <w:szCs w:val="28"/>
                    <w:lang w:val="ru-RU"/>
                  </w:rPr>
                </m:ctrlPr>
              </m:accPr>
              <m:e>
                <m:r>
                  <m:rPr>
                    <m:sty m:val="p"/>
                  </m:rPr>
                  <w:rPr>
                    <w:rFonts w:ascii="Cambria Math" w:hAnsi="Cambria Math" w:cs="Times New Roman"/>
                    <w:sz w:val="28"/>
                    <w:szCs w:val="28"/>
                    <w:lang w:val="ru-RU"/>
                  </w:rPr>
                  <m:t>X</m:t>
                </m:r>
              </m:e>
            </m:acc>
          </m:num>
          <m:den>
            <m:r>
              <m:rPr>
                <m:sty m:val="p"/>
              </m:rPr>
              <w:rPr>
                <w:rFonts w:ascii="Cambria Math" w:hAnsi="Cambria Math" w:cs="Times New Roman"/>
                <w:sz w:val="28"/>
                <w:szCs w:val="28"/>
                <w:lang w:val="ru-RU"/>
              </w:rPr>
              <m:t>S</m:t>
            </m:r>
          </m:den>
        </m:f>
        <m:r>
          <w:rPr>
            <w:rFonts w:ascii="Cambria Math" w:hAnsi="Cambria Math" w:cs="Times New Roman"/>
            <w:sz w:val="28"/>
            <w:szCs w:val="28"/>
            <w:lang w:val="ru-RU"/>
          </w:rPr>
          <m:t xml:space="preserve"> </m:t>
        </m:r>
      </m:oMath>
      <w:r w:rsidR="00081D2B" w:rsidRPr="006B1950">
        <w:rPr>
          <w:rFonts w:ascii="Times New Roman" w:eastAsiaTheme="minorEastAsia" w:hAnsi="Times New Roman" w:cs="Times New Roman"/>
          <w:sz w:val="28"/>
          <w:szCs w:val="28"/>
          <w:lang w:val="ru-RU"/>
        </w:rPr>
        <w:t xml:space="preserve">                                                        (35)</w:t>
      </w:r>
    </w:p>
    <w:p w:rsidR="00EF262E" w:rsidRPr="006B1950" w:rsidRDefault="00EF262E" w:rsidP="00EF262E">
      <w:pPr>
        <w:pStyle w:val="aa"/>
        <w:spacing w:after="0" w:line="240" w:lineRule="auto"/>
        <w:ind w:left="0" w:firstLine="709"/>
        <w:jc w:val="both"/>
        <w:rPr>
          <w:rFonts w:ascii="Times New Roman" w:hAnsi="Times New Roman" w:cs="Times New Roman"/>
          <w:sz w:val="28"/>
          <w:szCs w:val="28"/>
          <w:lang w:val="ru-RU"/>
        </w:rPr>
      </w:pPr>
    </w:p>
    <w:p w:rsidR="00EF262E" w:rsidRPr="006B1950" w:rsidRDefault="00EF262E" w:rsidP="00097886">
      <w:pPr>
        <w:pStyle w:val="aa"/>
        <w:spacing w:after="0" w:line="240" w:lineRule="auto"/>
        <w:ind w:left="0"/>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где S – стандартное отклонение.</w:t>
      </w:r>
    </w:p>
    <w:p w:rsidR="00EF262E" w:rsidRPr="006B1950" w:rsidRDefault="00EF262E" w:rsidP="00EF262E">
      <w:pPr>
        <w:pStyle w:val="aa"/>
        <w:spacing w:after="0" w:line="240" w:lineRule="auto"/>
        <w:ind w:left="0" w:firstLine="709"/>
        <w:jc w:val="both"/>
        <w:rPr>
          <w:rFonts w:ascii="Times New Roman" w:hAnsi="Times New Roman" w:cs="Times New Roman"/>
          <w:sz w:val="28"/>
          <w:szCs w:val="28"/>
          <w:lang w:val="ru-RU"/>
        </w:rPr>
      </w:pPr>
    </w:p>
    <w:p w:rsidR="00EF262E" w:rsidRPr="006B1950" w:rsidRDefault="00EF262E" w:rsidP="00097886">
      <w:pPr>
        <w:pStyle w:val="aa"/>
        <w:spacing w:after="0" w:line="240" w:lineRule="auto"/>
        <w:ind w:left="0" w:firstLine="709"/>
        <w:jc w:val="right"/>
        <w:rPr>
          <w:rFonts w:ascii="Times New Roman" w:hAnsi="Times New Roman" w:cs="Times New Roman"/>
          <w:sz w:val="28"/>
          <w:szCs w:val="28"/>
          <w:lang w:val="ru-RU"/>
        </w:rPr>
      </w:pPr>
      <m:oMath>
        <m:r>
          <w:rPr>
            <w:rFonts w:ascii="Cambria Math" w:hAnsi="Cambria Math" w:cs="Times New Roman"/>
            <w:sz w:val="28"/>
            <w:szCs w:val="28"/>
            <w:lang w:val="ru-RU"/>
          </w:rPr>
          <m:t>Z=</m:t>
        </m:r>
        <m:f>
          <m:fPr>
            <m:ctrlPr>
              <w:rPr>
                <w:rFonts w:ascii="Cambria Math" w:hAnsi="Cambria Math" w:cs="Times New Roman"/>
                <w:i/>
                <w:sz w:val="28"/>
                <w:szCs w:val="28"/>
                <w:lang w:val="ru-RU"/>
              </w:rPr>
            </m:ctrlPr>
          </m:fPr>
          <m:num>
            <m:d>
              <m:dPr>
                <m:ctrlPr>
                  <w:rPr>
                    <w:rFonts w:ascii="Cambria Math" w:hAnsi="Cambria Math" w:cs="Times New Roman"/>
                    <w:i/>
                    <w:sz w:val="28"/>
                    <w:szCs w:val="28"/>
                    <w:lang w:val="ru-RU"/>
                  </w:rPr>
                </m:ctrlPr>
              </m:dPr>
              <m:e>
                <m:r>
                  <w:rPr>
                    <w:rFonts w:ascii="Cambria Math" w:hAnsi="Cambria Math" w:cs="Times New Roman"/>
                    <w:sz w:val="28"/>
                    <w:szCs w:val="28"/>
                    <w:lang w:val="ru-RU"/>
                  </w:rPr>
                  <m:t>4.01-3.26</m:t>
                </m:r>
              </m:e>
            </m:d>
          </m:num>
          <m:den>
            <m:r>
              <w:rPr>
                <w:rFonts w:ascii="Cambria Math" w:hAnsi="Cambria Math" w:cs="Times New Roman"/>
                <w:sz w:val="28"/>
                <w:szCs w:val="28"/>
                <w:lang w:val="ru-RU"/>
              </w:rPr>
              <m:t>1.08</m:t>
            </m:r>
          </m:den>
        </m:f>
        <m:r>
          <w:rPr>
            <w:rFonts w:ascii="Cambria Math" w:hAnsi="Cambria Math" w:cs="Times New Roman"/>
            <w:sz w:val="28"/>
            <w:szCs w:val="28"/>
            <w:lang w:val="ru-RU"/>
          </w:rPr>
          <m:t>=0.69</m:t>
        </m:r>
      </m:oMath>
      <w:r w:rsidR="00081D2B" w:rsidRPr="006B1950">
        <w:rPr>
          <w:rFonts w:ascii="Times New Roman" w:eastAsiaTheme="minorEastAsia" w:hAnsi="Times New Roman" w:cs="Times New Roman"/>
          <w:sz w:val="28"/>
          <w:szCs w:val="28"/>
          <w:lang w:val="ru-RU"/>
        </w:rPr>
        <w:t xml:space="preserve">                                     (36)</w:t>
      </w:r>
    </w:p>
    <w:p w:rsidR="00EF262E" w:rsidRPr="006B1950" w:rsidRDefault="00EF262E" w:rsidP="00EF262E">
      <w:pPr>
        <w:pStyle w:val="aa"/>
        <w:spacing w:after="0" w:line="240" w:lineRule="auto"/>
        <w:ind w:left="0" w:firstLine="709"/>
        <w:jc w:val="both"/>
        <w:rPr>
          <w:rFonts w:ascii="Times New Roman" w:hAnsi="Times New Roman" w:cs="Times New Roman"/>
          <w:sz w:val="28"/>
          <w:szCs w:val="28"/>
          <w:lang w:val="ru-RU"/>
        </w:rPr>
      </w:pPr>
    </w:p>
    <w:p w:rsidR="00EF262E" w:rsidRPr="006B1950" w:rsidRDefault="00EF262E" w:rsidP="00097886">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Площадь для Z-значения, равного 0,69</w:t>
      </w:r>
      <w:r w:rsidR="003479FA" w:rsidRPr="006B1950">
        <w:rPr>
          <w:rFonts w:ascii="Times New Roman" w:hAnsi="Times New Roman" w:cs="Times New Roman"/>
          <w:sz w:val="28"/>
          <w:szCs w:val="28"/>
          <w:lang w:val="ru-RU"/>
        </w:rPr>
        <w:t>,</w:t>
      </w:r>
      <w:r w:rsidR="00097886" w:rsidRPr="006B1950">
        <w:rPr>
          <w:rFonts w:ascii="Times New Roman" w:hAnsi="Times New Roman" w:cs="Times New Roman"/>
          <w:sz w:val="28"/>
          <w:szCs w:val="28"/>
          <w:lang w:val="ru-RU"/>
        </w:rPr>
        <w:t xml:space="preserve"> </w:t>
      </w:r>
      <w:r w:rsidRPr="006B1950">
        <w:rPr>
          <w:rFonts w:ascii="Times New Roman" w:hAnsi="Times New Roman" w:cs="Times New Roman"/>
          <w:sz w:val="28"/>
          <w:szCs w:val="28"/>
          <w:lang w:val="ru-RU"/>
        </w:rPr>
        <w:t>составляет 0,2517 или 25,2%.</w:t>
      </w:r>
    </w:p>
    <w:p w:rsidR="00EF262E" w:rsidRPr="006B1950" w:rsidRDefault="00EF262E" w:rsidP="00097886">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Таким образом, 75,2% показателей из выборки имеют значение менее 4,01 доллара США, а 24,8% более.</w:t>
      </w:r>
    </w:p>
    <w:p w:rsidR="00581601" w:rsidRPr="006B1950" w:rsidRDefault="00581601" w:rsidP="00097886">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Объем выборки приведенного для демонстрации возможностей практического примера расчета Z-значения составлял 712 наблюдений.</w:t>
      </w:r>
    </w:p>
    <w:p w:rsidR="00EF262E" w:rsidRPr="006B1950" w:rsidRDefault="00EF262E" w:rsidP="00097886">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 xml:space="preserve">Проведение расчетов приведенных выше показателей позволит сделать предварительные выводы о характере выборки, а также могут служить инструментом для проведения анализа импортируемых товаров, который в дальнейшем может использоваться в составлении планов выездных и камеральных таможенных проверок. </w:t>
      </w:r>
    </w:p>
    <w:p w:rsidR="00EF262E" w:rsidRPr="006B1950" w:rsidRDefault="00EF262E" w:rsidP="00097886">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Далее хотелось бы рассмотреть опыт южнокорейской таможенной администрации по предварительному определению метода таможенной стоимости ввозимых товаров.</w:t>
      </w:r>
    </w:p>
    <w:p w:rsidR="00EF262E" w:rsidRPr="006B1950" w:rsidRDefault="00EF262E" w:rsidP="00097886">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В случае, если у декларанта имеются вопросы по дополнения</w:t>
      </w:r>
      <w:r w:rsidR="00664647" w:rsidRPr="006B1950">
        <w:rPr>
          <w:rFonts w:ascii="Times New Roman" w:hAnsi="Times New Roman" w:cs="Times New Roman"/>
          <w:sz w:val="28"/>
          <w:szCs w:val="28"/>
          <w:lang w:val="ru-RU"/>
        </w:rPr>
        <w:t>м</w:t>
      </w:r>
      <w:r w:rsidRPr="006B1950">
        <w:rPr>
          <w:rFonts w:ascii="Times New Roman" w:hAnsi="Times New Roman" w:cs="Times New Roman"/>
          <w:sz w:val="28"/>
          <w:szCs w:val="28"/>
          <w:lang w:val="ru-RU"/>
        </w:rPr>
        <w:t>, вычета</w:t>
      </w:r>
      <w:r w:rsidR="00664647" w:rsidRPr="006B1950">
        <w:rPr>
          <w:rFonts w:ascii="Times New Roman" w:hAnsi="Times New Roman" w:cs="Times New Roman"/>
          <w:sz w:val="28"/>
          <w:szCs w:val="28"/>
          <w:lang w:val="ru-RU"/>
        </w:rPr>
        <w:t>м</w:t>
      </w:r>
      <w:r w:rsidRPr="006B1950">
        <w:rPr>
          <w:rFonts w:ascii="Times New Roman" w:hAnsi="Times New Roman" w:cs="Times New Roman"/>
          <w:sz w:val="28"/>
          <w:szCs w:val="28"/>
          <w:lang w:val="ru-RU"/>
        </w:rPr>
        <w:t xml:space="preserve"> и други</w:t>
      </w:r>
      <w:r w:rsidR="00664647" w:rsidRPr="006B1950">
        <w:rPr>
          <w:rFonts w:ascii="Times New Roman" w:hAnsi="Times New Roman" w:cs="Times New Roman"/>
          <w:sz w:val="28"/>
          <w:szCs w:val="28"/>
          <w:lang w:val="ru-RU"/>
        </w:rPr>
        <w:t>м</w:t>
      </w:r>
      <w:r w:rsidRPr="006B1950">
        <w:rPr>
          <w:rFonts w:ascii="Times New Roman" w:hAnsi="Times New Roman" w:cs="Times New Roman"/>
          <w:sz w:val="28"/>
          <w:szCs w:val="28"/>
          <w:lang w:val="ru-RU"/>
        </w:rPr>
        <w:t xml:space="preserve"> фактора</w:t>
      </w:r>
      <w:r w:rsidR="00664647" w:rsidRPr="006B1950">
        <w:rPr>
          <w:rFonts w:ascii="Times New Roman" w:hAnsi="Times New Roman" w:cs="Times New Roman"/>
          <w:sz w:val="28"/>
          <w:szCs w:val="28"/>
          <w:lang w:val="ru-RU"/>
        </w:rPr>
        <w:t>м</w:t>
      </w:r>
      <w:r w:rsidRPr="006B1950">
        <w:rPr>
          <w:rFonts w:ascii="Times New Roman" w:hAnsi="Times New Roman" w:cs="Times New Roman"/>
          <w:sz w:val="28"/>
          <w:szCs w:val="28"/>
          <w:lang w:val="ru-RU"/>
        </w:rPr>
        <w:t>, играющи</w:t>
      </w:r>
      <w:r w:rsidR="00664647" w:rsidRPr="006B1950">
        <w:rPr>
          <w:rFonts w:ascii="Times New Roman" w:hAnsi="Times New Roman" w:cs="Times New Roman"/>
          <w:sz w:val="28"/>
          <w:szCs w:val="28"/>
          <w:lang w:val="ru-RU"/>
        </w:rPr>
        <w:t>м</w:t>
      </w:r>
      <w:r w:rsidRPr="006B1950">
        <w:rPr>
          <w:rFonts w:ascii="Times New Roman" w:hAnsi="Times New Roman" w:cs="Times New Roman"/>
          <w:sz w:val="28"/>
          <w:szCs w:val="28"/>
          <w:lang w:val="ru-RU"/>
        </w:rPr>
        <w:t xml:space="preserve"> роль при определении таможенной стоимости ввозимых товаров, либо при наличии взаимосвязи между покупателем и продавцом товара декларант вправе обратиться к руководителю таможенного органа с просьбой о заключении соглашения о предварительной таможенной оценке (СПТО). В соответствии с СПТО таможенный орган откладывает или отказывается от проверки таможенной стоимости импортируемых товаров в течение срока действия СПТО, а декларант периодически отчитывается о соблюдении положений СПТО. К тому же руководитель таможенного органа имеет юридически обоснованное право определить таможенную стоимость на основе согласованного метода определения таможенной стоимости на правилах ВТО. Заключение подобных соглашений дает следующие преимущества:</w:t>
      </w:r>
    </w:p>
    <w:p w:rsidR="00EF262E" w:rsidRPr="006B1950" w:rsidRDefault="00097886" w:rsidP="00097886">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w:t>
      </w:r>
      <w:r w:rsidR="00EF262E" w:rsidRPr="006B1950">
        <w:rPr>
          <w:rFonts w:ascii="Times New Roman" w:hAnsi="Times New Roman" w:cs="Times New Roman"/>
          <w:sz w:val="28"/>
          <w:szCs w:val="28"/>
          <w:lang w:val="ru-RU"/>
        </w:rPr>
        <w:t xml:space="preserve"> таможенный контроль таможенной стоимости откладывается с момента запроса СПТО до трех лет с такой даты; </w:t>
      </w:r>
    </w:p>
    <w:p w:rsidR="00EF262E" w:rsidRPr="006B1950" w:rsidRDefault="00097886" w:rsidP="00097886">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w:t>
      </w:r>
      <w:r w:rsidR="00EF262E" w:rsidRPr="006B1950">
        <w:rPr>
          <w:rFonts w:ascii="Times New Roman" w:hAnsi="Times New Roman" w:cs="Times New Roman"/>
          <w:sz w:val="28"/>
          <w:szCs w:val="28"/>
          <w:lang w:val="ru-RU"/>
        </w:rPr>
        <w:t xml:space="preserve"> исключаются штрафы за нарушение таможенного законодательства, а также доначисления таможенных пошлин, налогов и пеней;</w:t>
      </w:r>
    </w:p>
    <w:p w:rsidR="00EF262E" w:rsidRPr="006B1950" w:rsidRDefault="00097886" w:rsidP="00097886">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w:t>
      </w:r>
      <w:r w:rsidR="00EF262E" w:rsidRPr="006B1950">
        <w:rPr>
          <w:rFonts w:ascii="Times New Roman" w:hAnsi="Times New Roman" w:cs="Times New Roman"/>
          <w:sz w:val="28"/>
          <w:szCs w:val="28"/>
          <w:lang w:val="ru-RU"/>
        </w:rPr>
        <w:t xml:space="preserve"> декларант повышает свой статус как благонадежный партнер таможенного органа, так как он открыто заявляет об имеющейся в его распоряжении информации о таможенной стоимости товара.</w:t>
      </w:r>
    </w:p>
    <w:p w:rsidR="00EF262E" w:rsidRPr="006B1950" w:rsidRDefault="00EF262E" w:rsidP="00097886">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Механизм СПТО внедрен в Южной Корее с 2008 года, однако популярность начал приобретать с 2015 года [</w:t>
      </w:r>
      <w:r w:rsidR="00BB74D3" w:rsidRPr="006B1950">
        <w:rPr>
          <w:rFonts w:ascii="Times New Roman" w:hAnsi="Times New Roman" w:cs="Times New Roman"/>
          <w:sz w:val="28"/>
          <w:szCs w:val="28"/>
          <w:lang w:val="ru-RU"/>
        </w:rPr>
        <w:t>1</w:t>
      </w:r>
      <w:r w:rsidR="00626500" w:rsidRPr="006B1950">
        <w:rPr>
          <w:rFonts w:ascii="Times New Roman" w:hAnsi="Times New Roman" w:cs="Times New Roman"/>
          <w:sz w:val="28"/>
          <w:szCs w:val="28"/>
          <w:lang w:val="ru-RU"/>
        </w:rPr>
        <w:t>90</w:t>
      </w:r>
      <w:r w:rsidRPr="006B1950">
        <w:rPr>
          <w:rFonts w:ascii="Times New Roman" w:hAnsi="Times New Roman" w:cs="Times New Roman"/>
          <w:sz w:val="28"/>
          <w:szCs w:val="28"/>
          <w:lang w:val="ru-RU"/>
        </w:rPr>
        <w:t>]. Если в 2008 году была подана 1 заявка на заключение СПТО, которая не была удовлетворена таможенным органом, то в 2021 году таких обращений стало 182, по 115 из которых заключено СПТО [</w:t>
      </w:r>
      <w:r w:rsidR="00131774" w:rsidRPr="006B1950">
        <w:rPr>
          <w:rFonts w:ascii="Times New Roman" w:hAnsi="Times New Roman" w:cs="Times New Roman"/>
          <w:sz w:val="28"/>
          <w:szCs w:val="28"/>
          <w:lang w:val="ru-RU"/>
        </w:rPr>
        <w:t>1</w:t>
      </w:r>
      <w:r w:rsidR="00626500" w:rsidRPr="006B1950">
        <w:rPr>
          <w:rFonts w:ascii="Times New Roman" w:hAnsi="Times New Roman" w:cs="Times New Roman"/>
          <w:sz w:val="28"/>
          <w:szCs w:val="28"/>
          <w:lang w:val="ru-RU"/>
        </w:rPr>
        <w:t>91</w:t>
      </w:r>
      <w:r w:rsidRPr="006B1950">
        <w:rPr>
          <w:rFonts w:ascii="Times New Roman" w:hAnsi="Times New Roman" w:cs="Times New Roman"/>
          <w:sz w:val="28"/>
          <w:szCs w:val="28"/>
          <w:lang w:val="ru-RU"/>
        </w:rPr>
        <w:t>].</w:t>
      </w:r>
    </w:p>
    <w:p w:rsidR="00EF262E" w:rsidRPr="006B1950" w:rsidRDefault="00EF262E" w:rsidP="00097886">
      <w:pPr>
        <w:pStyle w:val="aa"/>
        <w:spacing w:after="0" w:line="240" w:lineRule="auto"/>
        <w:ind w:left="0" w:firstLine="709"/>
        <w:jc w:val="both"/>
        <w:rPr>
          <w:rFonts w:ascii="Times New Roman" w:hAnsi="Times New Roman" w:cs="Times New Roman"/>
          <w:sz w:val="28"/>
          <w:szCs w:val="28"/>
          <w:lang w:val="ru-RU"/>
        </w:rPr>
      </w:pPr>
    </w:p>
    <w:p w:rsidR="00EF262E" w:rsidRPr="006B1950" w:rsidRDefault="000D0F48" w:rsidP="00EF262E">
      <w:pPr>
        <w:pStyle w:val="aa"/>
        <w:spacing w:after="0" w:line="240" w:lineRule="auto"/>
        <w:ind w:left="0"/>
        <w:jc w:val="both"/>
        <w:rPr>
          <w:rFonts w:ascii="Times New Roman" w:hAnsi="Times New Roman" w:cs="Times New Roman"/>
          <w:sz w:val="28"/>
          <w:szCs w:val="28"/>
          <w:lang w:val="ru-RU"/>
        </w:rPr>
      </w:pPr>
      <w:r w:rsidRPr="006B1950">
        <w:rPr>
          <w:noProof/>
          <w:sz w:val="28"/>
          <w:lang w:val="ru-RU" w:eastAsia="ru-RU"/>
        </w:rPr>
        <mc:AlternateContent>
          <mc:Choice Requires="wps">
            <w:drawing>
              <wp:anchor distT="0" distB="0" distL="114300" distR="114300" simplePos="0" relativeHeight="251661312" behindDoc="0" locked="0" layoutInCell="1" allowOverlap="1" wp14:anchorId="2EE081DD" wp14:editId="75E2D08D">
                <wp:simplePos x="0" y="0"/>
                <wp:positionH relativeFrom="column">
                  <wp:posOffset>4987925</wp:posOffset>
                </wp:positionH>
                <wp:positionV relativeFrom="paragraph">
                  <wp:posOffset>1947545</wp:posOffset>
                </wp:positionV>
                <wp:extent cx="1051560" cy="349250"/>
                <wp:effectExtent l="0" t="0" r="0" b="0"/>
                <wp:wrapNone/>
                <wp:docPr id="82" name="Прямоугольник 82"/>
                <wp:cNvGraphicFramePr/>
                <a:graphic xmlns:a="http://schemas.openxmlformats.org/drawingml/2006/main">
                  <a:graphicData uri="http://schemas.microsoft.com/office/word/2010/wordprocessingShape">
                    <wps:wsp>
                      <wps:cNvSpPr/>
                      <wps:spPr>
                        <a:xfrm>
                          <a:off x="0" y="0"/>
                          <a:ext cx="1051560" cy="3492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7F15AD" w:rsidRPr="00676209" w:rsidRDefault="007F15AD" w:rsidP="00EF262E">
                            <w:pPr>
                              <w:jc w:val="center"/>
                              <w:rPr>
                                <w:sz w:val="28"/>
                              </w:rPr>
                            </w:pPr>
                            <w:r>
                              <w:rPr>
                                <w:sz w:val="28"/>
                              </w:rPr>
                              <w:t>5</w:t>
                            </w:r>
                            <w:r w:rsidRPr="00676209">
                              <w:rPr>
                                <w:sz w:val="28"/>
                              </w:rPr>
                              <w:t xml:space="preserve"> </w:t>
                            </w:r>
                            <w:r>
                              <w:rPr>
                                <w:sz w:val="28"/>
                              </w:rPr>
                              <w:t>лет</w:t>
                            </w:r>
                          </w:p>
                          <w:p w:rsidR="007F15AD" w:rsidRPr="00A92EBA" w:rsidRDefault="007F15AD" w:rsidP="00EF262E">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081DD" id="Прямоугольник 82" o:spid="_x0000_s1089" style="position:absolute;left:0;text-align:left;margin-left:392.75pt;margin-top:153.35pt;width:82.8pt;height: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" filled="f" stroked="f">
                <v:textbox>
                  <w:txbxContent>
                    <w:p w:rsidR="007F15AD" w:rsidRPr="00676209" w:rsidRDefault="007F15AD" w:rsidP="00EF262E">
                      <w:pPr>
                        <w:jc w:val="center"/>
                        <w:rPr>
                          <w:sz w:val="28"/>
                        </w:rPr>
                      </w:pPr>
                      <w:r>
                        <w:rPr>
                          <w:sz w:val="28"/>
                        </w:rPr>
                        <w:t>5</w:t>
                      </w:r>
                      <w:r w:rsidRPr="00676209">
                        <w:rPr>
                          <w:sz w:val="28"/>
                        </w:rPr>
                        <w:t xml:space="preserve"> </w:t>
                      </w:r>
                      <w:r>
                        <w:rPr>
                          <w:sz w:val="28"/>
                        </w:rPr>
                        <w:t>лет</w:t>
                      </w:r>
                    </w:p>
                    <w:p w:rsidR="007F15AD" w:rsidRPr="00A92EBA" w:rsidRDefault="007F15AD" w:rsidP="00EF262E">
                      <w:pPr>
                        <w:jc w:val="center"/>
                        <w:rPr>
                          <w:sz w:val="28"/>
                        </w:rPr>
                      </w:pPr>
                    </w:p>
                  </w:txbxContent>
                </v:textbox>
              </v:rect>
            </w:pict>
          </mc:Fallback>
        </mc:AlternateContent>
      </w:r>
      <w:r w:rsidRPr="006B1950">
        <w:rPr>
          <w:noProof/>
          <w:sz w:val="28"/>
          <w:lang w:val="ru-RU" w:eastAsia="ru-RU"/>
        </w:rPr>
        <mc:AlternateContent>
          <mc:Choice Requires="wps">
            <w:drawing>
              <wp:anchor distT="0" distB="0" distL="114300" distR="114300" simplePos="0" relativeHeight="251663360" behindDoc="0" locked="0" layoutInCell="1" allowOverlap="1" wp14:anchorId="7F5627B7" wp14:editId="273EA326">
                <wp:simplePos x="0" y="0"/>
                <wp:positionH relativeFrom="column">
                  <wp:posOffset>2219325</wp:posOffset>
                </wp:positionH>
                <wp:positionV relativeFrom="paragraph">
                  <wp:posOffset>1969466</wp:posOffset>
                </wp:positionV>
                <wp:extent cx="1051560" cy="453390"/>
                <wp:effectExtent l="0" t="0" r="0" b="3810"/>
                <wp:wrapNone/>
                <wp:docPr id="83" name="Прямоугольник 83"/>
                <wp:cNvGraphicFramePr/>
                <a:graphic xmlns:a="http://schemas.openxmlformats.org/drawingml/2006/main">
                  <a:graphicData uri="http://schemas.microsoft.com/office/word/2010/wordprocessingShape">
                    <wps:wsp>
                      <wps:cNvSpPr/>
                      <wps:spPr>
                        <a:xfrm>
                          <a:off x="0" y="0"/>
                          <a:ext cx="1051560" cy="4533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7F15AD" w:rsidRPr="00676209" w:rsidRDefault="007F15AD" w:rsidP="00EF262E">
                            <w:pPr>
                              <w:jc w:val="center"/>
                              <w:rPr>
                                <w:sz w:val="28"/>
                              </w:rPr>
                            </w:pPr>
                            <w:r w:rsidRPr="00676209">
                              <w:rPr>
                                <w:sz w:val="28"/>
                              </w:rPr>
                              <w:t xml:space="preserve">1 </w:t>
                            </w:r>
                            <w:r>
                              <w:rPr>
                                <w:sz w:val="28"/>
                              </w:rPr>
                              <w:t>год</w:t>
                            </w:r>
                          </w:p>
                          <w:p w:rsidR="007F15AD" w:rsidRPr="00A92EBA" w:rsidRDefault="007F15AD" w:rsidP="00EF262E">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627B7" id="Прямоугольник 83" o:spid="_x0000_s1090" style="position:absolute;left:0;text-align:left;margin-left:174.75pt;margin-top:155.1pt;width:82.8pt;height:3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" filled="f" stroked="f">
                <v:textbox>
                  <w:txbxContent>
                    <w:p w:rsidR="007F15AD" w:rsidRPr="00676209" w:rsidRDefault="007F15AD" w:rsidP="00EF262E">
                      <w:pPr>
                        <w:jc w:val="center"/>
                        <w:rPr>
                          <w:sz w:val="28"/>
                        </w:rPr>
                      </w:pPr>
                      <w:r w:rsidRPr="00676209">
                        <w:rPr>
                          <w:sz w:val="28"/>
                        </w:rPr>
                        <w:t xml:space="preserve">1 </w:t>
                      </w:r>
                      <w:r>
                        <w:rPr>
                          <w:sz w:val="28"/>
                        </w:rPr>
                        <w:t>год</w:t>
                      </w:r>
                    </w:p>
                    <w:p w:rsidR="007F15AD" w:rsidRPr="00A92EBA" w:rsidRDefault="007F15AD" w:rsidP="00EF262E">
                      <w:pPr>
                        <w:jc w:val="center"/>
                        <w:rPr>
                          <w:sz w:val="28"/>
                        </w:rPr>
                      </w:pPr>
                    </w:p>
                  </w:txbxContent>
                </v:textbox>
              </v:rect>
            </w:pict>
          </mc:Fallback>
        </mc:AlternateContent>
      </w:r>
      <w:r w:rsidRPr="006B1950">
        <w:rPr>
          <w:noProof/>
          <w:sz w:val="28"/>
          <w:lang w:val="ru-RU" w:eastAsia="ru-RU"/>
        </w:rPr>
        <mc:AlternateContent>
          <mc:Choice Requires="wps">
            <w:drawing>
              <wp:anchor distT="0" distB="0" distL="114300" distR="114300" simplePos="0" relativeHeight="251659264" behindDoc="0" locked="0" layoutInCell="1" allowOverlap="1" wp14:anchorId="2905B276" wp14:editId="5A9C218C">
                <wp:simplePos x="0" y="0"/>
                <wp:positionH relativeFrom="column">
                  <wp:posOffset>17145</wp:posOffset>
                </wp:positionH>
                <wp:positionV relativeFrom="paragraph">
                  <wp:posOffset>1908810</wp:posOffset>
                </wp:positionV>
                <wp:extent cx="1051560" cy="453390"/>
                <wp:effectExtent l="0" t="0" r="0" b="3810"/>
                <wp:wrapNone/>
                <wp:docPr id="84" name="Прямоугольник 84"/>
                <wp:cNvGraphicFramePr/>
                <a:graphic xmlns:a="http://schemas.openxmlformats.org/drawingml/2006/main">
                  <a:graphicData uri="http://schemas.microsoft.com/office/word/2010/wordprocessingShape">
                    <wps:wsp>
                      <wps:cNvSpPr/>
                      <wps:spPr>
                        <a:xfrm>
                          <a:off x="0" y="0"/>
                          <a:ext cx="1051560" cy="4533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7F15AD" w:rsidRPr="00A92EBA" w:rsidRDefault="007F15AD" w:rsidP="00EF262E">
                            <w:pPr>
                              <w:jc w:val="center"/>
                              <w:rPr>
                                <w:sz w:val="28"/>
                              </w:rPr>
                            </w:pPr>
                            <w:r w:rsidRPr="00676209">
                              <w:rPr>
                                <w:sz w:val="28"/>
                              </w:rPr>
                              <w:t>1 месяц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5B276" id="Прямоугольник 84" o:spid="_x0000_s1091" style="position:absolute;left:0;text-align:left;margin-left:1.35pt;margin-top:150.3pt;width:82.8pt;height:3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" filled="f" stroked="f">
                <v:textbox>
                  <w:txbxContent>
                    <w:p w:rsidR="007F15AD" w:rsidRPr="00A92EBA" w:rsidRDefault="007F15AD" w:rsidP="00EF262E">
                      <w:pPr>
                        <w:jc w:val="center"/>
                        <w:rPr>
                          <w:sz w:val="28"/>
                        </w:rPr>
                      </w:pPr>
                      <w:r w:rsidRPr="00676209">
                        <w:rPr>
                          <w:sz w:val="28"/>
                        </w:rPr>
                        <w:t>1 месяц</w:t>
                      </w:r>
                    </w:p>
                  </w:txbxContent>
                </v:textbox>
              </v:rect>
            </w:pict>
          </mc:Fallback>
        </mc:AlternateContent>
      </w:r>
      <w:r w:rsidRPr="006B1950">
        <w:rPr>
          <w:noProof/>
          <w:sz w:val="28"/>
          <w:lang w:val="ru-RU" w:eastAsia="ru-RU"/>
        </w:rPr>
        <mc:AlternateContent>
          <mc:Choice Requires="wps">
            <w:drawing>
              <wp:anchor distT="0" distB="0" distL="114300" distR="114300" simplePos="0" relativeHeight="251657216" behindDoc="0" locked="0" layoutInCell="1" allowOverlap="1" wp14:anchorId="32BFD90B" wp14:editId="04F64507">
                <wp:simplePos x="0" y="0"/>
                <wp:positionH relativeFrom="column">
                  <wp:posOffset>5102225</wp:posOffset>
                </wp:positionH>
                <wp:positionV relativeFrom="paragraph">
                  <wp:posOffset>1898015</wp:posOffset>
                </wp:positionV>
                <wp:extent cx="914400" cy="0"/>
                <wp:effectExtent l="0" t="95250" r="0" b="95250"/>
                <wp:wrapNone/>
                <wp:docPr id="85" name="Прямая со стрелкой 85"/>
                <wp:cNvGraphicFramePr/>
                <a:graphic xmlns:a="http://schemas.openxmlformats.org/drawingml/2006/main">
                  <a:graphicData uri="http://schemas.microsoft.com/office/word/2010/wordprocessingShape">
                    <wps:wsp>
                      <wps:cNvCnPr/>
                      <wps:spPr>
                        <a:xfrm>
                          <a:off x="0" y="0"/>
                          <a:ext cx="914400" cy="0"/>
                        </a:xfrm>
                        <a:prstGeom prst="straightConnector1">
                          <a:avLst/>
                        </a:prstGeom>
                        <a:ln w="28575">
                          <a:solidFill>
                            <a:schemeClr val="tx1"/>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3F5918" id="Прямая со стрелкой 85" o:spid="_x0000_s1026" type="#_x0000_t32" style="position:absolute;margin-left:401.75pt;margin-top:149.45pt;width:1in;height:0;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" strokecolor="black [3213]" strokeweight="2.25pt">
                <v:stroke dashstyle="dash" startarrow="block" endarrow="block" joinstyle="miter"/>
              </v:shape>
            </w:pict>
          </mc:Fallback>
        </mc:AlternateContent>
      </w:r>
      <w:r w:rsidRPr="006B1950">
        <w:rPr>
          <w:rFonts w:ascii="Times New Roman" w:hAnsi="Times New Roman" w:cs="Times New Roman"/>
          <w:noProof/>
          <w:sz w:val="28"/>
          <w:szCs w:val="28"/>
          <w:lang w:val="ru-RU" w:eastAsia="ru-RU"/>
        </w:rPr>
        <mc:AlternateContent>
          <mc:Choice Requires="wps">
            <w:drawing>
              <wp:anchor distT="0" distB="0" distL="114300" distR="114300" simplePos="0" relativeHeight="251655168" behindDoc="0" locked="0" layoutInCell="1" allowOverlap="1" wp14:anchorId="76C2E2B3" wp14:editId="2D7FDFF8">
                <wp:simplePos x="0" y="0"/>
                <wp:positionH relativeFrom="column">
                  <wp:posOffset>1062990</wp:posOffset>
                </wp:positionH>
                <wp:positionV relativeFrom="paragraph">
                  <wp:posOffset>1900555</wp:posOffset>
                </wp:positionV>
                <wp:extent cx="3924300" cy="45085"/>
                <wp:effectExtent l="38100" t="95250" r="0" b="107315"/>
                <wp:wrapNone/>
                <wp:docPr id="87" name="Прямая со стрелкой 87"/>
                <wp:cNvGraphicFramePr/>
                <a:graphic xmlns:a="http://schemas.openxmlformats.org/drawingml/2006/main">
                  <a:graphicData uri="http://schemas.microsoft.com/office/word/2010/wordprocessingShape">
                    <wps:wsp>
                      <wps:cNvCnPr/>
                      <wps:spPr>
                        <a:xfrm flipV="1">
                          <a:off x="0" y="0"/>
                          <a:ext cx="3924300" cy="45085"/>
                        </a:xfrm>
                        <a:prstGeom prst="straightConnector1">
                          <a:avLst/>
                        </a:prstGeom>
                        <a:ln w="28575" cmpd="sng">
                          <a:solidFill>
                            <a:schemeClr val="tx1"/>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20DB5D" id="Прямая со стрелкой 87" o:spid="_x0000_s1026" type="#_x0000_t32" style="position:absolute;margin-left:83.7pt;margin-top:149.65pt;width:309pt;height:3.5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" strokecolor="black [3213]" strokeweight="2.25pt">
                <v:stroke dashstyle="dash" startarrow="block" endarrow="block" joinstyle="miter"/>
              </v:shape>
            </w:pict>
          </mc:Fallback>
        </mc:AlternateContent>
      </w:r>
      <w:r w:rsidRPr="006B1950">
        <w:rPr>
          <w:rFonts w:ascii="Times New Roman" w:hAnsi="Times New Roman" w:cs="Times New Roman"/>
          <w:noProof/>
          <w:sz w:val="28"/>
          <w:szCs w:val="28"/>
          <w:lang w:val="ru-RU" w:eastAsia="ru-RU"/>
        </w:rPr>
        <mc:AlternateContent>
          <mc:Choice Requires="wps">
            <w:drawing>
              <wp:anchor distT="0" distB="0" distL="114300" distR="114300" simplePos="0" relativeHeight="251653120" behindDoc="0" locked="0" layoutInCell="1" allowOverlap="1" wp14:anchorId="1DBFF900" wp14:editId="68C0288C">
                <wp:simplePos x="0" y="0"/>
                <wp:positionH relativeFrom="column">
                  <wp:posOffset>97155</wp:posOffset>
                </wp:positionH>
                <wp:positionV relativeFrom="paragraph">
                  <wp:posOffset>1951990</wp:posOffset>
                </wp:positionV>
                <wp:extent cx="922020" cy="0"/>
                <wp:effectExtent l="0" t="95250" r="0" b="95250"/>
                <wp:wrapNone/>
                <wp:docPr id="86" name="Прямая со стрелкой 86"/>
                <wp:cNvGraphicFramePr/>
                <a:graphic xmlns:a="http://schemas.openxmlformats.org/drawingml/2006/main">
                  <a:graphicData uri="http://schemas.microsoft.com/office/word/2010/wordprocessingShape">
                    <wps:wsp>
                      <wps:cNvCnPr/>
                      <wps:spPr>
                        <a:xfrm>
                          <a:off x="0" y="0"/>
                          <a:ext cx="922020" cy="0"/>
                        </a:xfrm>
                        <a:prstGeom prst="straightConnector1">
                          <a:avLst/>
                        </a:prstGeom>
                        <a:ln w="28575">
                          <a:solidFill>
                            <a:schemeClr val="tx1"/>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75348E" id="Прямая со стрелкой 86" o:spid="_x0000_s1026" type="#_x0000_t32" style="position:absolute;margin-left:7.65pt;margin-top:153.7pt;width:72.6pt;height:0;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" strokecolor="black [3213]" strokeweight="2.25pt">
                <v:stroke dashstyle="dash" startarrow="block" endarrow="block" joinstyle="miter"/>
              </v:shape>
            </w:pict>
          </mc:Fallback>
        </mc:AlternateContent>
      </w:r>
      <w:r w:rsidR="00EF262E" w:rsidRPr="006B1950">
        <w:rPr>
          <w:noProof/>
          <w:sz w:val="28"/>
          <w:lang w:val="ru-RU" w:eastAsia="ru-RU"/>
        </w:rPr>
        <w:drawing>
          <wp:inline distT="0" distB="0" distL="0" distR="0" wp14:anchorId="31E5D7F9" wp14:editId="599B38EF">
            <wp:extent cx="6152515" cy="2063529"/>
            <wp:effectExtent l="0" t="19050" r="0" b="0"/>
            <wp:docPr id="93" name="Схема 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r w:rsidR="00EF262E" w:rsidRPr="006B1950">
        <w:rPr>
          <w:rFonts w:ascii="Times New Roman" w:hAnsi="Times New Roman" w:cs="Times New Roman"/>
          <w:sz w:val="28"/>
          <w:szCs w:val="28"/>
          <w:lang w:val="ru-RU"/>
        </w:rPr>
        <w:t xml:space="preserve"> </w:t>
      </w:r>
    </w:p>
    <w:p w:rsidR="00EF262E" w:rsidRPr="006B1950" w:rsidRDefault="00EF262E" w:rsidP="00EF262E">
      <w:pPr>
        <w:pStyle w:val="aa"/>
        <w:spacing w:after="0" w:line="240" w:lineRule="auto"/>
        <w:ind w:firstLine="709"/>
        <w:jc w:val="both"/>
        <w:rPr>
          <w:rFonts w:ascii="Times New Roman" w:hAnsi="Times New Roman" w:cs="Times New Roman"/>
          <w:sz w:val="16"/>
          <w:szCs w:val="16"/>
          <w:lang w:val="ru-RU"/>
        </w:rPr>
      </w:pPr>
    </w:p>
    <w:p w:rsidR="00EF262E" w:rsidRPr="006B1950" w:rsidRDefault="00EF262E" w:rsidP="00DD5C15">
      <w:pPr>
        <w:pStyle w:val="aa"/>
        <w:spacing w:after="0" w:line="240" w:lineRule="auto"/>
        <w:ind w:left="0"/>
        <w:jc w:val="center"/>
        <w:rPr>
          <w:rFonts w:ascii="Times New Roman" w:hAnsi="Times New Roman" w:cs="Times New Roman"/>
          <w:sz w:val="28"/>
          <w:szCs w:val="28"/>
          <w:lang w:val="ru-RU"/>
        </w:rPr>
      </w:pPr>
      <w:r w:rsidRPr="006B1950">
        <w:rPr>
          <w:rFonts w:ascii="Times New Roman" w:hAnsi="Times New Roman" w:cs="Times New Roman"/>
          <w:sz w:val="28"/>
          <w:szCs w:val="28"/>
          <w:lang w:val="ru-RU"/>
        </w:rPr>
        <w:t xml:space="preserve">Рисунок </w:t>
      </w:r>
      <w:r w:rsidR="00F818B5" w:rsidRPr="006B1950">
        <w:rPr>
          <w:rFonts w:ascii="Times New Roman" w:hAnsi="Times New Roman" w:cs="Times New Roman"/>
          <w:sz w:val="28"/>
          <w:szCs w:val="28"/>
          <w:lang w:val="ru-RU"/>
        </w:rPr>
        <w:t>2</w:t>
      </w:r>
      <w:r w:rsidR="00944F01" w:rsidRPr="006B1950">
        <w:rPr>
          <w:rFonts w:ascii="Times New Roman" w:hAnsi="Times New Roman" w:cs="Times New Roman"/>
          <w:sz w:val="28"/>
          <w:szCs w:val="28"/>
          <w:lang w:val="ru-RU"/>
        </w:rPr>
        <w:t>9</w:t>
      </w:r>
      <w:r w:rsidR="00F818B5" w:rsidRPr="006B1950">
        <w:rPr>
          <w:rFonts w:ascii="Times New Roman" w:hAnsi="Times New Roman" w:cs="Times New Roman"/>
          <w:sz w:val="28"/>
          <w:szCs w:val="28"/>
          <w:lang w:val="ru-RU"/>
        </w:rPr>
        <w:t xml:space="preserve"> </w:t>
      </w:r>
      <w:r w:rsidR="00DD5C15" w:rsidRPr="006B1950">
        <w:rPr>
          <w:rFonts w:ascii="Times New Roman" w:hAnsi="Times New Roman" w:cs="Times New Roman"/>
          <w:sz w:val="28"/>
          <w:szCs w:val="28"/>
          <w:lang w:val="ru-RU"/>
        </w:rPr>
        <w:t>–</w:t>
      </w:r>
      <w:r w:rsidRPr="006B1950">
        <w:rPr>
          <w:rFonts w:ascii="Times New Roman" w:hAnsi="Times New Roman" w:cs="Times New Roman"/>
          <w:sz w:val="28"/>
          <w:szCs w:val="28"/>
          <w:lang w:val="ru-RU"/>
        </w:rPr>
        <w:t xml:space="preserve"> Механизм заключения СПТО</w:t>
      </w:r>
    </w:p>
    <w:p w:rsidR="00DD5C15" w:rsidRPr="006B1950" w:rsidRDefault="00DD5C15" w:rsidP="00DD5C15">
      <w:pPr>
        <w:pStyle w:val="aa"/>
        <w:spacing w:after="0" w:line="240" w:lineRule="auto"/>
        <w:ind w:left="0" w:firstLine="709"/>
        <w:jc w:val="both"/>
        <w:rPr>
          <w:rFonts w:ascii="Times New Roman" w:hAnsi="Times New Roman" w:cs="Times New Roman"/>
          <w:sz w:val="16"/>
          <w:szCs w:val="16"/>
          <w:lang w:val="ru-RU"/>
        </w:rPr>
      </w:pPr>
    </w:p>
    <w:p w:rsidR="00EF262E" w:rsidRPr="006B1950" w:rsidRDefault="00EF262E" w:rsidP="00DD5C15">
      <w:pPr>
        <w:pStyle w:val="aa"/>
        <w:spacing w:after="0" w:line="240" w:lineRule="auto"/>
        <w:ind w:left="0" w:firstLine="709"/>
        <w:jc w:val="both"/>
        <w:rPr>
          <w:rFonts w:ascii="Times New Roman" w:hAnsi="Times New Roman" w:cs="Times New Roman"/>
          <w:color w:val="FF0000"/>
          <w:sz w:val="24"/>
          <w:szCs w:val="24"/>
          <w:lang w:val="ru-RU"/>
        </w:rPr>
      </w:pPr>
      <w:r w:rsidRPr="006B1950">
        <w:rPr>
          <w:rFonts w:ascii="Times New Roman" w:hAnsi="Times New Roman" w:cs="Times New Roman"/>
          <w:sz w:val="24"/>
          <w:szCs w:val="24"/>
          <w:lang w:val="ru-RU"/>
        </w:rPr>
        <w:t xml:space="preserve">Примечание </w:t>
      </w:r>
      <w:r w:rsidR="00DD5C15" w:rsidRPr="006B1950">
        <w:rPr>
          <w:rFonts w:ascii="Times New Roman" w:hAnsi="Times New Roman" w:cs="Times New Roman"/>
          <w:sz w:val="24"/>
          <w:szCs w:val="24"/>
          <w:lang w:val="ru-RU"/>
        </w:rPr>
        <w:t xml:space="preserve">– Составлено </w:t>
      </w:r>
      <w:r w:rsidRPr="006B1950">
        <w:rPr>
          <w:rFonts w:ascii="Times New Roman" w:hAnsi="Times New Roman" w:cs="Times New Roman"/>
          <w:sz w:val="24"/>
          <w:szCs w:val="24"/>
          <w:lang w:val="ru-RU"/>
        </w:rPr>
        <w:t>автором на основе источника [</w:t>
      </w:r>
      <w:r w:rsidR="00BB74D3" w:rsidRPr="006B1950">
        <w:rPr>
          <w:rFonts w:ascii="Times New Roman" w:hAnsi="Times New Roman" w:cs="Times New Roman"/>
          <w:sz w:val="24"/>
          <w:szCs w:val="24"/>
          <w:lang w:val="ru-RU"/>
        </w:rPr>
        <w:t>1</w:t>
      </w:r>
      <w:r w:rsidR="00626500" w:rsidRPr="006B1950">
        <w:rPr>
          <w:rFonts w:ascii="Times New Roman" w:hAnsi="Times New Roman" w:cs="Times New Roman"/>
          <w:sz w:val="24"/>
          <w:szCs w:val="24"/>
          <w:lang w:val="ru-RU"/>
        </w:rPr>
        <w:t>90</w:t>
      </w:r>
      <w:r w:rsidR="003479FA" w:rsidRPr="006B1950">
        <w:rPr>
          <w:rFonts w:ascii="Times New Roman" w:hAnsi="Times New Roman" w:cs="Times New Roman"/>
          <w:sz w:val="24"/>
          <w:szCs w:val="24"/>
          <w:lang w:val="ru-RU"/>
        </w:rPr>
        <w:t>, p. 70</w:t>
      </w:r>
      <w:r w:rsidRPr="006B1950">
        <w:rPr>
          <w:rFonts w:ascii="Times New Roman" w:hAnsi="Times New Roman" w:cs="Times New Roman"/>
          <w:sz w:val="24"/>
          <w:szCs w:val="24"/>
          <w:lang w:val="ru-RU"/>
        </w:rPr>
        <w:t>]</w:t>
      </w:r>
    </w:p>
    <w:p w:rsidR="000D0F48" w:rsidRPr="006B1950" w:rsidRDefault="000D0F48" w:rsidP="00DD5C15">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В соответствие с рисунком 29, процесс заключение СПТО представляет следующий механизм:</w:t>
      </w:r>
    </w:p>
    <w:p w:rsidR="00EF262E" w:rsidRPr="006B1950" w:rsidRDefault="00EF262E" w:rsidP="00DD5C15">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1. Предварительная консультация не является обязательной процедурой, в течение которой декларант может получить от таможенного органа подробную информацию о ее содержании.</w:t>
      </w:r>
    </w:p>
    <w:p w:rsidR="00EF262E" w:rsidRPr="006B1950" w:rsidRDefault="00EF262E" w:rsidP="00DD5C15">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2. При подаче заявления прилагаются все необходимые документы, имеющие отношение к определению таможенной стоимости товаров.</w:t>
      </w:r>
    </w:p>
    <w:p w:rsidR="00EF262E" w:rsidRPr="006B1950" w:rsidRDefault="00EF262E" w:rsidP="00DD5C15">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3. Таможенный орган изучает предоставленные документы и сведения, на предмет выявления причин, по которым первый метод определения таможенной стоимости не может быть применим, а также рассматривает возможность применения других методов определения таможенной стоимости.</w:t>
      </w:r>
    </w:p>
    <w:p w:rsidR="00EF262E" w:rsidRPr="006B1950" w:rsidRDefault="00EF262E" w:rsidP="00DD5C15">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4. На данном этапе вышестоящий Комитет СПТО рассматривает вопрос о том, надлежащим ли образом была рассмотрена заявка таможенным органом.</w:t>
      </w:r>
    </w:p>
    <w:p w:rsidR="00EF262E" w:rsidRPr="006B1950" w:rsidRDefault="00EF262E" w:rsidP="00DD5C15">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 xml:space="preserve">5. После окончательного решения по заявлению декларант получает соответствующее решение. </w:t>
      </w:r>
    </w:p>
    <w:p w:rsidR="00EF262E" w:rsidRPr="006B1950" w:rsidRDefault="00EF262E" w:rsidP="00DD5C15">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6. Декларант ежегодно направляет в таможенные органы отчет о реализации СПТО, в том числе при наличии изменений в нем.</w:t>
      </w:r>
    </w:p>
    <w:p w:rsidR="00EF262E" w:rsidRPr="006B1950" w:rsidRDefault="00EF262E" w:rsidP="00DD5C15">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 xml:space="preserve">Таким образом, заключение СПТО позволяет декларанту определить значение таможенной стоимости товара, например, по длительному договору до начала ввоза товаров на таможенную территорию, что позволит избежать </w:t>
      </w:r>
      <w:r w:rsidR="00303B04" w:rsidRPr="006B1950">
        <w:rPr>
          <w:rFonts w:ascii="Times New Roman" w:hAnsi="Times New Roman" w:cs="Times New Roman"/>
          <w:sz w:val="28"/>
          <w:szCs w:val="28"/>
          <w:lang w:val="ru-RU"/>
        </w:rPr>
        <w:t xml:space="preserve">возникновения </w:t>
      </w:r>
      <w:r w:rsidRPr="006B1950">
        <w:rPr>
          <w:rFonts w:ascii="Times New Roman" w:hAnsi="Times New Roman" w:cs="Times New Roman"/>
          <w:sz w:val="28"/>
          <w:szCs w:val="28"/>
          <w:lang w:val="ru-RU"/>
        </w:rPr>
        <w:t>возможны</w:t>
      </w:r>
      <w:r w:rsidR="00303B04" w:rsidRPr="006B1950">
        <w:rPr>
          <w:rFonts w:ascii="Times New Roman" w:hAnsi="Times New Roman" w:cs="Times New Roman"/>
          <w:sz w:val="28"/>
          <w:szCs w:val="28"/>
          <w:lang w:val="ru-RU"/>
        </w:rPr>
        <w:t>х</w:t>
      </w:r>
      <w:r w:rsidRPr="006B1950">
        <w:rPr>
          <w:rFonts w:ascii="Times New Roman" w:hAnsi="Times New Roman" w:cs="Times New Roman"/>
          <w:sz w:val="28"/>
          <w:szCs w:val="28"/>
          <w:lang w:val="ru-RU"/>
        </w:rPr>
        <w:t xml:space="preserve"> риск</w:t>
      </w:r>
      <w:r w:rsidR="00303B04" w:rsidRPr="006B1950">
        <w:rPr>
          <w:rFonts w:ascii="Times New Roman" w:hAnsi="Times New Roman" w:cs="Times New Roman"/>
          <w:sz w:val="28"/>
          <w:szCs w:val="28"/>
          <w:lang w:val="ru-RU"/>
        </w:rPr>
        <w:t>ов</w:t>
      </w:r>
      <w:r w:rsidRPr="006B1950">
        <w:rPr>
          <w:rFonts w:ascii="Times New Roman" w:hAnsi="Times New Roman" w:cs="Times New Roman"/>
          <w:sz w:val="28"/>
          <w:szCs w:val="28"/>
          <w:lang w:val="ru-RU"/>
        </w:rPr>
        <w:t>, связанны</w:t>
      </w:r>
      <w:r w:rsidR="00303B04" w:rsidRPr="006B1950">
        <w:rPr>
          <w:rFonts w:ascii="Times New Roman" w:hAnsi="Times New Roman" w:cs="Times New Roman"/>
          <w:sz w:val="28"/>
          <w:szCs w:val="28"/>
          <w:lang w:val="ru-RU"/>
        </w:rPr>
        <w:t>х</w:t>
      </w:r>
      <w:r w:rsidRPr="006B1950">
        <w:rPr>
          <w:rFonts w:ascii="Times New Roman" w:hAnsi="Times New Roman" w:cs="Times New Roman"/>
          <w:sz w:val="28"/>
          <w:szCs w:val="28"/>
          <w:lang w:val="ru-RU"/>
        </w:rPr>
        <w:t xml:space="preserve"> с таможенной оценкой товаров во время таможенной очистки, которые могут повлечь как непредвиденные доначисления таможенных пошлин и налогов, начисление пеней</w:t>
      </w:r>
      <w:r w:rsidR="00303B04" w:rsidRPr="006B1950">
        <w:rPr>
          <w:rFonts w:ascii="Times New Roman" w:hAnsi="Times New Roman" w:cs="Times New Roman"/>
          <w:sz w:val="28"/>
          <w:szCs w:val="28"/>
          <w:lang w:val="ru-RU"/>
        </w:rPr>
        <w:t>,</w:t>
      </w:r>
      <w:r w:rsidRPr="006B1950">
        <w:rPr>
          <w:rFonts w:ascii="Times New Roman" w:hAnsi="Times New Roman" w:cs="Times New Roman"/>
          <w:sz w:val="28"/>
          <w:szCs w:val="28"/>
          <w:lang w:val="ru-RU"/>
        </w:rPr>
        <w:t xml:space="preserve"> так и назначени</w:t>
      </w:r>
      <w:r w:rsidR="00303B04" w:rsidRPr="006B1950">
        <w:rPr>
          <w:rFonts w:ascii="Times New Roman" w:hAnsi="Times New Roman" w:cs="Times New Roman"/>
          <w:sz w:val="28"/>
          <w:szCs w:val="28"/>
          <w:lang w:val="ru-RU"/>
        </w:rPr>
        <w:t>е</w:t>
      </w:r>
      <w:r w:rsidRPr="006B1950">
        <w:rPr>
          <w:rFonts w:ascii="Times New Roman" w:hAnsi="Times New Roman" w:cs="Times New Roman"/>
          <w:sz w:val="28"/>
          <w:szCs w:val="28"/>
          <w:lang w:val="ru-RU"/>
        </w:rPr>
        <w:t xml:space="preserve"> различного рода наказаний.</w:t>
      </w:r>
    </w:p>
    <w:p w:rsidR="007E2C7E" w:rsidRPr="006B1950" w:rsidRDefault="007E2C7E" w:rsidP="00DD5C15">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 xml:space="preserve">Подводя итог данному разделу, можно отметить, что </w:t>
      </w:r>
      <w:r w:rsidR="00745AD7" w:rsidRPr="006B1950">
        <w:rPr>
          <w:rFonts w:ascii="Times New Roman" w:hAnsi="Times New Roman" w:cs="Times New Roman"/>
          <w:sz w:val="28"/>
          <w:szCs w:val="28"/>
          <w:lang w:val="ru-RU"/>
        </w:rPr>
        <w:t>реформирование действующих подходов осуществления таможенного контроля таможенной стоимости товаров, основанн</w:t>
      </w:r>
      <w:r w:rsidR="001A3978" w:rsidRPr="006B1950">
        <w:rPr>
          <w:rFonts w:ascii="Times New Roman" w:hAnsi="Times New Roman" w:cs="Times New Roman"/>
          <w:sz w:val="28"/>
          <w:szCs w:val="28"/>
          <w:lang w:val="ru-RU"/>
        </w:rPr>
        <w:t>ое</w:t>
      </w:r>
      <w:r w:rsidR="00745AD7" w:rsidRPr="006B1950">
        <w:rPr>
          <w:rFonts w:ascii="Times New Roman" w:hAnsi="Times New Roman" w:cs="Times New Roman"/>
          <w:sz w:val="28"/>
          <w:szCs w:val="28"/>
          <w:lang w:val="ru-RU"/>
        </w:rPr>
        <w:t xml:space="preserve"> на применении научного подхода и действенных инструментов математической статистики и др., значительно увеличат эффективность такого процесса путем сокращения времени работы сотрудников таможенных органов и исключени</w:t>
      </w:r>
      <w:r w:rsidR="001A3978" w:rsidRPr="006B1950">
        <w:rPr>
          <w:rFonts w:ascii="Times New Roman" w:hAnsi="Times New Roman" w:cs="Times New Roman"/>
          <w:sz w:val="28"/>
          <w:szCs w:val="28"/>
          <w:lang w:val="ru-RU"/>
        </w:rPr>
        <w:t>я</w:t>
      </w:r>
      <w:r w:rsidR="00745AD7" w:rsidRPr="006B1950">
        <w:rPr>
          <w:rFonts w:ascii="Times New Roman" w:hAnsi="Times New Roman" w:cs="Times New Roman"/>
          <w:sz w:val="28"/>
          <w:szCs w:val="28"/>
          <w:lang w:val="ru-RU"/>
        </w:rPr>
        <w:t xml:space="preserve"> фактов недостоверного таможенного декларирования товаров.</w:t>
      </w:r>
    </w:p>
    <w:p w:rsidR="00EF262E" w:rsidRPr="006B1950" w:rsidRDefault="00EF262E" w:rsidP="00EF262E">
      <w:pPr>
        <w:ind w:firstLine="567"/>
        <w:jc w:val="both"/>
        <w:rPr>
          <w:sz w:val="28"/>
        </w:rPr>
      </w:pPr>
    </w:p>
    <w:p w:rsidR="00EF262E" w:rsidRPr="006B1950" w:rsidRDefault="00EF262E" w:rsidP="00DD5C15">
      <w:pPr>
        <w:ind w:firstLine="709"/>
        <w:jc w:val="both"/>
        <w:rPr>
          <w:b/>
          <w:sz w:val="28"/>
        </w:rPr>
      </w:pPr>
      <w:r w:rsidRPr="006B1950">
        <w:rPr>
          <w:b/>
          <w:sz w:val="28"/>
        </w:rPr>
        <w:t xml:space="preserve">3.2 </w:t>
      </w:r>
      <w:r w:rsidR="00330D00" w:rsidRPr="006B1950">
        <w:rPr>
          <w:b/>
          <w:sz w:val="28"/>
        </w:rPr>
        <w:t>Рекомендации по совершенствованию отдельных элементов системы таможенного регулирования внешней торговли Республики Казахстан</w:t>
      </w:r>
    </w:p>
    <w:p w:rsidR="00EF262E" w:rsidRPr="006B1950" w:rsidRDefault="00EF262E" w:rsidP="00DD5C15">
      <w:pPr>
        <w:ind w:firstLine="709"/>
        <w:jc w:val="both"/>
        <w:rPr>
          <w:sz w:val="28"/>
        </w:rPr>
      </w:pPr>
      <w:r w:rsidRPr="006B1950">
        <w:rPr>
          <w:sz w:val="28"/>
        </w:rPr>
        <w:t>Специалист, ответственный за СУР в IBM’s Import Compliance Office, в своем исследовании отмечает, что разработка новых подходов в УР на основе статистических методов и анализа необходимы для принятия более правильных и обоснованных решений, помогли бы лучше выявлять тенденции, закономерности и аномалии, прогнозировать потенциальные угрозы и планировать ресурсы [</w:t>
      </w:r>
      <w:r w:rsidR="00340901" w:rsidRPr="006B1950">
        <w:rPr>
          <w:sz w:val="28"/>
        </w:rPr>
        <w:t>19</w:t>
      </w:r>
      <w:r w:rsidR="00626500" w:rsidRPr="006B1950">
        <w:rPr>
          <w:sz w:val="28"/>
        </w:rPr>
        <w:t>2</w:t>
      </w:r>
      <w:r w:rsidRPr="006B1950">
        <w:rPr>
          <w:sz w:val="28"/>
        </w:rPr>
        <w:t>].</w:t>
      </w:r>
    </w:p>
    <w:p w:rsidR="00EF262E" w:rsidRPr="006B1950" w:rsidRDefault="00EF262E" w:rsidP="00DD5C15">
      <w:pPr>
        <w:ind w:firstLine="709"/>
        <w:jc w:val="both"/>
        <w:rPr>
          <w:sz w:val="28"/>
        </w:rPr>
      </w:pPr>
      <w:r w:rsidRPr="006B1950">
        <w:rPr>
          <w:sz w:val="28"/>
        </w:rPr>
        <w:t>Однако только ограниченное количество исследований предлагают применение аналитических методов для применения в УР [</w:t>
      </w:r>
      <w:r w:rsidR="00340901" w:rsidRPr="006B1950">
        <w:rPr>
          <w:sz w:val="28"/>
        </w:rPr>
        <w:t>19</w:t>
      </w:r>
      <w:r w:rsidR="00626500" w:rsidRPr="006B1950">
        <w:rPr>
          <w:sz w:val="28"/>
        </w:rPr>
        <w:t>3</w:t>
      </w:r>
      <w:r w:rsidRPr="006B1950">
        <w:rPr>
          <w:sz w:val="28"/>
        </w:rPr>
        <w:t xml:space="preserve">].  </w:t>
      </w:r>
    </w:p>
    <w:p w:rsidR="00EF262E" w:rsidRPr="006B1950" w:rsidRDefault="00EF262E" w:rsidP="00DD5C15">
      <w:pPr>
        <w:ind w:firstLine="709"/>
        <w:jc w:val="both"/>
        <w:rPr>
          <w:sz w:val="28"/>
        </w:rPr>
      </w:pPr>
      <w:r w:rsidRPr="006B1950">
        <w:rPr>
          <w:sz w:val="28"/>
        </w:rPr>
        <w:t xml:space="preserve">Таможенные органы начинают применять данную рекомендацию, </w:t>
      </w:r>
      <w:r w:rsidR="004A7672" w:rsidRPr="006B1950">
        <w:rPr>
          <w:sz w:val="28"/>
        </w:rPr>
        <w:t>что</w:t>
      </w:r>
      <w:r w:rsidRPr="006B1950">
        <w:rPr>
          <w:sz w:val="28"/>
        </w:rPr>
        <w:t xml:space="preserve"> отражается в работах следующих авторов.</w:t>
      </w:r>
    </w:p>
    <w:p w:rsidR="00EF262E" w:rsidRPr="006B1950" w:rsidRDefault="00EF262E" w:rsidP="00DD5C15">
      <w:pPr>
        <w:ind w:firstLine="709"/>
        <w:jc w:val="both"/>
        <w:rPr>
          <w:sz w:val="28"/>
          <w:szCs w:val="28"/>
        </w:rPr>
      </w:pPr>
      <w:r w:rsidRPr="006B1950">
        <w:rPr>
          <w:sz w:val="28"/>
        </w:rPr>
        <w:t>В 2011 году предложено использование the linear probability model, the PROBIT and LOGIT models для построения профилей риска в целях таможенного контроля</w:t>
      </w:r>
      <w:r w:rsidR="004A7672" w:rsidRPr="006B1950">
        <w:rPr>
          <w:sz w:val="28"/>
        </w:rPr>
        <w:t xml:space="preserve"> товаров</w:t>
      </w:r>
      <w:r w:rsidRPr="006B1950">
        <w:rPr>
          <w:sz w:val="28"/>
        </w:rPr>
        <w:t>. Данные модели были апробированы на данных таможенных деклараций и других источников, предоставленных таможенными органами Сенегала. Все три модели показали приемлемые результаты, однако более простая из трех моделей (the linear probability model) оказалась эффективн</w:t>
      </w:r>
      <w:r w:rsidR="004A7672" w:rsidRPr="006B1950">
        <w:rPr>
          <w:sz w:val="28"/>
        </w:rPr>
        <w:t>ее</w:t>
      </w:r>
      <w:r w:rsidRPr="006B1950">
        <w:rPr>
          <w:sz w:val="28"/>
        </w:rPr>
        <w:t xml:space="preserve"> с точки зрения таргетирования (in terms of targeting). При этом автором отмечено, что при улучшении качества данных, формируемых таможней для использования в УР, все три предложенные модели могут оказать значительную помощь при осуществлении таможенного контроля </w:t>
      </w:r>
      <w:r w:rsidR="004A7672" w:rsidRPr="006B1950">
        <w:rPr>
          <w:sz w:val="28"/>
        </w:rPr>
        <w:t xml:space="preserve">товаров </w:t>
      </w:r>
      <w:r w:rsidRPr="006B1950">
        <w:rPr>
          <w:sz w:val="28"/>
        </w:rPr>
        <w:t>[</w:t>
      </w:r>
      <w:r w:rsidR="001352A6" w:rsidRPr="006B1950">
        <w:rPr>
          <w:sz w:val="28"/>
        </w:rPr>
        <w:t>1</w:t>
      </w:r>
      <w:r w:rsidR="00340901" w:rsidRPr="006B1950">
        <w:rPr>
          <w:sz w:val="28"/>
        </w:rPr>
        <w:t>4</w:t>
      </w:r>
      <w:r w:rsidR="00626500" w:rsidRPr="006B1950">
        <w:rPr>
          <w:sz w:val="28"/>
        </w:rPr>
        <w:t>3</w:t>
      </w:r>
      <w:r w:rsidR="006516D1" w:rsidRPr="006B1950">
        <w:rPr>
          <w:sz w:val="28"/>
        </w:rPr>
        <w:t>, р.</w:t>
      </w:r>
      <w:r w:rsidR="00123DCB" w:rsidRPr="006B1950">
        <w:rPr>
          <w:sz w:val="28"/>
        </w:rPr>
        <w:t xml:space="preserve"> 21</w:t>
      </w:r>
      <w:r w:rsidRPr="006B1950">
        <w:rPr>
          <w:sz w:val="28"/>
        </w:rPr>
        <w:t>]</w:t>
      </w:r>
      <w:r w:rsidRPr="006B1950">
        <w:rPr>
          <w:sz w:val="28"/>
          <w:szCs w:val="28"/>
        </w:rPr>
        <w:t>. Данная работа стала основой для продолжения исследований в области формирования методологии для применения в УР для таможенного контроля товаров.</w:t>
      </w:r>
    </w:p>
    <w:p w:rsidR="00EF262E" w:rsidRPr="006B1950" w:rsidRDefault="00105401" w:rsidP="00DD5C15">
      <w:pPr>
        <w:ind w:firstLine="709"/>
        <w:jc w:val="both"/>
        <w:rPr>
          <w:sz w:val="28"/>
          <w:szCs w:val="28"/>
        </w:rPr>
      </w:pPr>
      <w:r w:rsidRPr="006B1950">
        <w:rPr>
          <w:sz w:val="28"/>
          <w:szCs w:val="28"/>
        </w:rPr>
        <w:t>И</w:t>
      </w:r>
      <w:r w:rsidR="00EF262E" w:rsidRPr="006B1950">
        <w:rPr>
          <w:sz w:val="28"/>
          <w:szCs w:val="28"/>
        </w:rPr>
        <w:t>сследование Bertrand Laporte повторено на данных монгольской таможни за 2012-2014 годы с изменением набора независимых переменных. В результате эксперимента проведено эффективное распределение таможенных деклараций в зависимости от уровня риска, что подтвердило качество предлагаемых моделей для применения в УР для таможенных целей</w:t>
      </w:r>
      <w:r w:rsidR="00DD5C15" w:rsidRPr="006B1950">
        <w:rPr>
          <w:sz w:val="28"/>
          <w:szCs w:val="28"/>
        </w:rPr>
        <w:t> </w:t>
      </w:r>
      <w:r w:rsidR="00EF262E" w:rsidRPr="006B1950">
        <w:rPr>
          <w:sz w:val="28"/>
          <w:szCs w:val="28"/>
        </w:rPr>
        <w:t>[</w:t>
      </w:r>
      <w:r w:rsidR="00340901" w:rsidRPr="006B1950">
        <w:rPr>
          <w:sz w:val="28"/>
          <w:szCs w:val="28"/>
        </w:rPr>
        <w:t>19</w:t>
      </w:r>
      <w:r w:rsidR="00626500" w:rsidRPr="006B1950">
        <w:rPr>
          <w:sz w:val="28"/>
          <w:szCs w:val="28"/>
        </w:rPr>
        <w:t>4</w:t>
      </w:r>
      <w:r w:rsidR="00EF262E" w:rsidRPr="006B1950">
        <w:rPr>
          <w:sz w:val="28"/>
          <w:szCs w:val="28"/>
        </w:rPr>
        <w:t xml:space="preserve">]. </w:t>
      </w:r>
    </w:p>
    <w:p w:rsidR="00EF262E" w:rsidRPr="006B1950" w:rsidRDefault="00EF262E" w:rsidP="00DD5C15">
      <w:pPr>
        <w:ind w:firstLine="709"/>
        <w:jc w:val="both"/>
        <w:rPr>
          <w:sz w:val="28"/>
        </w:rPr>
      </w:pPr>
      <w:r w:rsidRPr="006B1950">
        <w:rPr>
          <w:sz w:val="28"/>
          <w:szCs w:val="28"/>
        </w:rPr>
        <w:t xml:space="preserve">Дальнейшее развитие вышеприведенных работ можно проследить в исследовании на таможенных данных Южной Африки. В данной работе предлагаются модели УР, основанные на decision trees, linear regression and neural networks, а также проводится сравнение возможностей данных моделей. Основным отличием рассматриваемой статьи заключается в том, что авторами предпринята попытка определения взаимосвязей между входными данными и результатами. В </w:t>
      </w:r>
      <w:r w:rsidR="00105401" w:rsidRPr="006B1950">
        <w:rPr>
          <w:sz w:val="28"/>
          <w:szCs w:val="28"/>
        </w:rPr>
        <w:t>ходе работы</w:t>
      </w:r>
      <w:r w:rsidRPr="006B1950">
        <w:rPr>
          <w:sz w:val="28"/>
          <w:szCs w:val="28"/>
        </w:rPr>
        <w:t xml:space="preserve"> проанализированы все переменные, включенные в перечисленные модели, и выделены основные факторы, которые обеспечивают наилучшую возможность прогнозирования рисков [</w:t>
      </w:r>
      <w:r w:rsidR="00340901" w:rsidRPr="006B1950">
        <w:rPr>
          <w:sz w:val="28"/>
          <w:szCs w:val="28"/>
        </w:rPr>
        <w:t>19</w:t>
      </w:r>
      <w:r w:rsidR="00626500" w:rsidRPr="006B1950">
        <w:rPr>
          <w:sz w:val="28"/>
          <w:szCs w:val="28"/>
        </w:rPr>
        <w:t>3</w:t>
      </w:r>
      <w:r w:rsidR="006516D1" w:rsidRPr="006B1950">
        <w:rPr>
          <w:sz w:val="28"/>
          <w:szCs w:val="28"/>
        </w:rPr>
        <w:t>, р.</w:t>
      </w:r>
      <w:r w:rsidR="00C21F04" w:rsidRPr="006B1950">
        <w:rPr>
          <w:sz w:val="28"/>
          <w:szCs w:val="28"/>
        </w:rPr>
        <w:t xml:space="preserve"> 41</w:t>
      </w:r>
      <w:r w:rsidRPr="006B1950">
        <w:rPr>
          <w:sz w:val="28"/>
          <w:szCs w:val="28"/>
        </w:rPr>
        <w:t>]</w:t>
      </w:r>
      <w:r w:rsidRPr="006B1950">
        <w:rPr>
          <w:sz w:val="28"/>
        </w:rPr>
        <w:t xml:space="preserve">. </w:t>
      </w:r>
    </w:p>
    <w:p w:rsidR="00EF262E" w:rsidRPr="006B1950" w:rsidRDefault="00EF262E" w:rsidP="00DD5C15">
      <w:pPr>
        <w:ind w:firstLine="709"/>
        <w:jc w:val="both"/>
        <w:rPr>
          <w:sz w:val="28"/>
        </w:rPr>
      </w:pPr>
      <w:r w:rsidRPr="006B1950">
        <w:rPr>
          <w:sz w:val="28"/>
        </w:rPr>
        <w:t xml:space="preserve">Кластеризация или сегментация как метод интеллектуального анализа данных активно используется при необходимости группировки каких – либо категорий объектов для определения данных, максимально схожих и отличных от других объектов кластера. </w:t>
      </w:r>
    </w:p>
    <w:p w:rsidR="00EF262E" w:rsidRPr="006B1950" w:rsidRDefault="00EF262E" w:rsidP="00DD5C15">
      <w:pPr>
        <w:ind w:firstLine="709"/>
        <w:jc w:val="both"/>
        <w:rPr>
          <w:sz w:val="28"/>
        </w:rPr>
      </w:pPr>
      <w:r w:rsidRPr="006B1950">
        <w:rPr>
          <w:sz w:val="28"/>
        </w:rPr>
        <w:t>Широко распространено применение такого метода для разделени</w:t>
      </w:r>
      <w:r w:rsidR="00284FF6" w:rsidRPr="006B1950">
        <w:rPr>
          <w:sz w:val="28"/>
        </w:rPr>
        <w:t>я</w:t>
      </w:r>
      <w:r w:rsidRPr="006B1950">
        <w:rPr>
          <w:sz w:val="28"/>
        </w:rPr>
        <w:t xml:space="preserve"> клиентской базы на группы в качестве инструмента, позволяющего принимать решения в ходе взаимодействия с клиентами коммерческих организаций. Например, в работе Галямова А.Ф. и Тархова С.В. показано практическое применение кластеризации на начальных этапах процесса управления взаимодействия с клиентами [</w:t>
      </w:r>
      <w:r w:rsidR="00340901" w:rsidRPr="006B1950">
        <w:rPr>
          <w:sz w:val="28"/>
        </w:rPr>
        <w:t>19</w:t>
      </w:r>
      <w:r w:rsidR="00626500" w:rsidRPr="006B1950">
        <w:rPr>
          <w:sz w:val="28"/>
        </w:rPr>
        <w:t>5</w:t>
      </w:r>
      <w:r w:rsidRPr="006B1950">
        <w:rPr>
          <w:sz w:val="28"/>
        </w:rPr>
        <w:t>]</w:t>
      </w:r>
      <w:r w:rsidR="00284FF6" w:rsidRPr="006B1950">
        <w:rPr>
          <w:sz w:val="28"/>
        </w:rPr>
        <w:t>.</w:t>
      </w:r>
      <w:r w:rsidRPr="006B1950">
        <w:rPr>
          <w:sz w:val="28"/>
        </w:rPr>
        <w:t xml:space="preserve"> M.A. Syakur применяет метод кластеризации k-средних при формировании профилей клиентов для анализа и последующей организации продаж батика [</w:t>
      </w:r>
      <w:r w:rsidR="00340901" w:rsidRPr="006B1950">
        <w:rPr>
          <w:sz w:val="28"/>
        </w:rPr>
        <w:t>19</w:t>
      </w:r>
      <w:r w:rsidR="00626500" w:rsidRPr="006B1950">
        <w:rPr>
          <w:sz w:val="28"/>
        </w:rPr>
        <w:t>6</w:t>
      </w:r>
      <w:r w:rsidRPr="006B1950">
        <w:rPr>
          <w:sz w:val="28"/>
        </w:rPr>
        <w:t>].</w:t>
      </w:r>
    </w:p>
    <w:p w:rsidR="00EF262E" w:rsidRPr="006B1950" w:rsidRDefault="00EF262E" w:rsidP="00DD5C15">
      <w:pPr>
        <w:ind w:firstLine="709"/>
        <w:jc w:val="both"/>
        <w:rPr>
          <w:sz w:val="28"/>
        </w:rPr>
      </w:pPr>
      <w:r w:rsidRPr="006B1950">
        <w:rPr>
          <w:sz w:val="28"/>
        </w:rPr>
        <w:t>Интересен также опыт применения рассматриваемого метода для анализа покупательского поведения в процессе осуществления электронной торговли во время пандемии COVID-2019, который позволил выявить пять стилей покупок посредством интернет сети [</w:t>
      </w:r>
      <w:r w:rsidR="0090183D" w:rsidRPr="006B1950">
        <w:rPr>
          <w:sz w:val="28"/>
        </w:rPr>
        <w:t>19</w:t>
      </w:r>
      <w:r w:rsidR="00626500" w:rsidRPr="006B1950">
        <w:rPr>
          <w:sz w:val="28"/>
        </w:rPr>
        <w:t>7</w:t>
      </w:r>
      <w:r w:rsidRPr="006B1950">
        <w:rPr>
          <w:sz w:val="28"/>
        </w:rPr>
        <w:t>].</w:t>
      </w:r>
    </w:p>
    <w:p w:rsidR="00EF262E" w:rsidRPr="006B1950" w:rsidRDefault="00EF262E" w:rsidP="00DD5C15">
      <w:pPr>
        <w:ind w:firstLine="709"/>
        <w:jc w:val="both"/>
        <w:rPr>
          <w:sz w:val="28"/>
        </w:rPr>
      </w:pPr>
      <w:r w:rsidRPr="006B1950">
        <w:rPr>
          <w:sz w:val="28"/>
        </w:rPr>
        <w:t>Также метод кластеризации k-средних применен для характеристики степени организационной идентификации организации на примере крупного высшего учебного заведения, расположенного в Филиппинах. В результате данного исследования получена группировка граждан на три группы по характеру их отношения к организации [</w:t>
      </w:r>
      <w:r w:rsidR="0090183D" w:rsidRPr="006B1950">
        <w:rPr>
          <w:sz w:val="28"/>
        </w:rPr>
        <w:t>19</w:t>
      </w:r>
      <w:r w:rsidR="00626500" w:rsidRPr="006B1950">
        <w:rPr>
          <w:sz w:val="28"/>
        </w:rPr>
        <w:t>8</w:t>
      </w:r>
      <w:r w:rsidRPr="006B1950">
        <w:rPr>
          <w:sz w:val="28"/>
        </w:rPr>
        <w:t>].</w:t>
      </w:r>
    </w:p>
    <w:p w:rsidR="00EF262E" w:rsidRPr="006B1950" w:rsidRDefault="00EF262E" w:rsidP="00DD5C15">
      <w:pPr>
        <w:ind w:firstLine="709"/>
        <w:jc w:val="both"/>
        <w:rPr>
          <w:sz w:val="28"/>
        </w:rPr>
      </w:pPr>
      <w:r w:rsidRPr="006B1950">
        <w:rPr>
          <w:sz w:val="28"/>
        </w:rPr>
        <w:t>Таким образом, метод кластеризации k-средних достаточно распространен в научной литературе и используется авторами для интеллектуального анализа данных в целях группировки каких-либо объектов исследования по заданным характеристикам.</w:t>
      </w:r>
    </w:p>
    <w:p w:rsidR="00EF262E" w:rsidRPr="006B1950" w:rsidRDefault="00EF262E" w:rsidP="00DD5C15">
      <w:pPr>
        <w:ind w:firstLine="709"/>
        <w:jc w:val="both"/>
        <w:rPr>
          <w:sz w:val="28"/>
        </w:rPr>
      </w:pPr>
      <w:r w:rsidRPr="006B1950">
        <w:rPr>
          <w:sz w:val="28"/>
        </w:rPr>
        <w:t xml:space="preserve">Как видно из данной части работы статистические методы исследования не редко применяются для анализа данных таможенных органов. При этом </w:t>
      </w:r>
      <w:r w:rsidR="00D411A8" w:rsidRPr="006B1950">
        <w:rPr>
          <w:sz w:val="28"/>
        </w:rPr>
        <w:t xml:space="preserve">было бы интересно использовать </w:t>
      </w:r>
      <w:r w:rsidRPr="006B1950">
        <w:rPr>
          <w:sz w:val="28"/>
        </w:rPr>
        <w:t>метод сегментации для целей применения в качестве инструмента СУР в целях осуществления таможенного контроля.</w:t>
      </w:r>
    </w:p>
    <w:p w:rsidR="00EF262E" w:rsidRPr="006B1950" w:rsidRDefault="00EF262E" w:rsidP="00DD5C15">
      <w:pPr>
        <w:ind w:firstLine="709"/>
        <w:jc w:val="both"/>
        <w:rPr>
          <w:i/>
          <w:sz w:val="28"/>
        </w:rPr>
      </w:pPr>
      <w:r w:rsidRPr="006B1950">
        <w:rPr>
          <w:i/>
          <w:sz w:val="28"/>
        </w:rPr>
        <w:t xml:space="preserve">Методология кластеризации </w:t>
      </w:r>
      <w:bookmarkStart w:id="54" w:name="_Hlk127359884"/>
      <w:r w:rsidRPr="006B1950">
        <w:rPr>
          <w:i/>
          <w:sz w:val="28"/>
        </w:rPr>
        <w:t xml:space="preserve">методом k-средних </w:t>
      </w:r>
      <w:bookmarkEnd w:id="54"/>
      <w:r w:rsidRPr="006B1950">
        <w:rPr>
          <w:i/>
          <w:sz w:val="28"/>
        </w:rPr>
        <w:t>для категорирования УВЭД</w:t>
      </w:r>
    </w:p>
    <w:p w:rsidR="00EF262E" w:rsidRPr="006B1950" w:rsidRDefault="00EF262E" w:rsidP="00DD5C15">
      <w:pPr>
        <w:ind w:firstLine="709"/>
        <w:jc w:val="both"/>
        <w:rPr>
          <w:i/>
          <w:sz w:val="28"/>
        </w:rPr>
      </w:pPr>
      <w:r w:rsidRPr="006B1950">
        <w:rPr>
          <w:i/>
          <w:sz w:val="28"/>
        </w:rPr>
        <w:t>I. Эмпирическая модель на основе кластеризации k-средних</w:t>
      </w:r>
    </w:p>
    <w:p w:rsidR="00EF262E" w:rsidRPr="006B1950" w:rsidRDefault="00EF262E" w:rsidP="00DD5C15">
      <w:pPr>
        <w:ind w:firstLine="709"/>
        <w:jc w:val="both"/>
        <w:rPr>
          <w:sz w:val="28"/>
        </w:rPr>
      </w:pPr>
      <w:r w:rsidRPr="006B1950">
        <w:rPr>
          <w:sz w:val="28"/>
        </w:rPr>
        <w:t xml:space="preserve">Деление каких-либо объектов </w:t>
      </w:r>
      <w:r w:rsidR="00DC72BD" w:rsidRPr="006B1950">
        <w:rPr>
          <w:sz w:val="28"/>
        </w:rPr>
        <w:t xml:space="preserve">на группы </w:t>
      </w:r>
      <w:r w:rsidRPr="006B1950">
        <w:rPr>
          <w:sz w:val="28"/>
        </w:rPr>
        <w:t xml:space="preserve">широко распространена в нашей действительности, когда по определенным признаком необходимо </w:t>
      </w:r>
      <w:r w:rsidR="00DC72BD" w:rsidRPr="006B1950">
        <w:rPr>
          <w:sz w:val="28"/>
        </w:rPr>
        <w:t>разделить</w:t>
      </w:r>
      <w:r w:rsidRPr="006B1950">
        <w:rPr>
          <w:sz w:val="28"/>
        </w:rPr>
        <w:t xml:space="preserve"> людей, предметы, данные и т.д. Кластеризация позволяет определить объекты в группы или кластеры. Метод к-средних является самым простым и распространенным методом кластеризации, который дает возможность относительно быстро и точно </w:t>
      </w:r>
      <w:r w:rsidR="00DC72BD" w:rsidRPr="006B1950">
        <w:rPr>
          <w:sz w:val="28"/>
        </w:rPr>
        <w:t>с</w:t>
      </w:r>
      <w:r w:rsidRPr="006B1950">
        <w:rPr>
          <w:sz w:val="28"/>
        </w:rPr>
        <w:t>группировать большой объем данных. Объекты анализа формируются в кластеры по данным, имеющим высокий уровень сходства [</w:t>
      </w:r>
      <w:r w:rsidR="00340901" w:rsidRPr="006B1950">
        <w:rPr>
          <w:sz w:val="28"/>
        </w:rPr>
        <w:t>19</w:t>
      </w:r>
      <w:r w:rsidR="00626500" w:rsidRPr="006B1950">
        <w:rPr>
          <w:sz w:val="28"/>
        </w:rPr>
        <w:t>6</w:t>
      </w:r>
      <w:r w:rsidR="006516D1" w:rsidRPr="006B1950">
        <w:rPr>
          <w:sz w:val="28"/>
        </w:rPr>
        <w:t>, р.</w:t>
      </w:r>
      <w:r w:rsidR="00247300" w:rsidRPr="006B1950">
        <w:rPr>
          <w:sz w:val="28"/>
        </w:rPr>
        <w:t xml:space="preserve"> 012017</w:t>
      </w:r>
      <w:r w:rsidRPr="006B1950">
        <w:rPr>
          <w:sz w:val="28"/>
        </w:rPr>
        <w:t>].</w:t>
      </w:r>
    </w:p>
    <w:p w:rsidR="00EF262E" w:rsidRPr="006B1950" w:rsidRDefault="00EF262E" w:rsidP="00DD5C15">
      <w:pPr>
        <w:ind w:firstLine="709"/>
        <w:jc w:val="both"/>
        <w:rPr>
          <w:sz w:val="28"/>
        </w:rPr>
      </w:pPr>
      <w:r w:rsidRPr="006B1950">
        <w:rPr>
          <w:sz w:val="28"/>
        </w:rPr>
        <w:t>Таким образом</w:t>
      </w:r>
      <w:r w:rsidR="00B81FA8" w:rsidRPr="006B1950">
        <w:rPr>
          <w:sz w:val="28"/>
        </w:rPr>
        <w:t>,</w:t>
      </w:r>
      <w:r w:rsidRPr="006B1950">
        <w:rPr>
          <w:sz w:val="28"/>
        </w:rPr>
        <w:t xml:space="preserve"> кластеризация к-средних означает «разделение большого набора данных (m) из пространства </w:t>
      </w:r>
      <m:oMath>
        <m:sSup>
          <m:sSupPr>
            <m:ctrlPr>
              <w:rPr>
                <w:rFonts w:ascii="Cambria Math" w:hAnsi="Cambria Math"/>
                <w:i/>
                <w:sz w:val="28"/>
              </w:rPr>
            </m:ctrlPr>
          </m:sSupPr>
          <m:e>
            <m:r>
              <w:rPr>
                <w:rFonts w:ascii="Cambria Math" w:hAnsi="Cambria Math"/>
                <w:sz w:val="28"/>
              </w:rPr>
              <m:t>R</m:t>
            </m:r>
          </m:e>
          <m:sup>
            <m:r>
              <w:rPr>
                <w:rFonts w:ascii="Cambria Math" w:hAnsi="Cambria Math"/>
                <w:sz w:val="28"/>
              </w:rPr>
              <m:t>n</m:t>
            </m:r>
          </m:sup>
        </m:sSup>
      </m:oMath>
      <w:r w:rsidRPr="006B1950">
        <w:rPr>
          <w:sz w:val="28"/>
        </w:rPr>
        <w:t>на группы (k) в соответствии с их общими характеристиками», при этом каждое наблюдение относится к тому кластеру, к центру (центроиду) которого оно ближе всего [</w:t>
      </w:r>
      <w:r w:rsidR="0090183D" w:rsidRPr="006B1950">
        <w:rPr>
          <w:sz w:val="28"/>
        </w:rPr>
        <w:t>19</w:t>
      </w:r>
      <w:r w:rsidR="00626500" w:rsidRPr="006B1950">
        <w:rPr>
          <w:sz w:val="28"/>
        </w:rPr>
        <w:t>8</w:t>
      </w:r>
      <w:r w:rsidRPr="006B1950">
        <w:rPr>
          <w:sz w:val="28"/>
        </w:rPr>
        <w:t>].</w:t>
      </w:r>
    </w:p>
    <w:p w:rsidR="00EF262E" w:rsidRPr="006B1950" w:rsidRDefault="00EF262E" w:rsidP="00DD5C15">
      <w:pPr>
        <w:ind w:firstLine="709"/>
        <w:jc w:val="both"/>
        <w:rPr>
          <w:sz w:val="28"/>
        </w:rPr>
      </w:pPr>
      <w:r w:rsidRPr="006B1950">
        <w:rPr>
          <w:sz w:val="28"/>
        </w:rPr>
        <w:t>Пошаговая методология применения рассматриваемого метода описана в различных источниках, например, Kotu V., Deshpande B. отразили ее в своей работе [</w:t>
      </w:r>
      <w:r w:rsidR="0090183D" w:rsidRPr="006B1950">
        <w:rPr>
          <w:sz w:val="28"/>
        </w:rPr>
        <w:t>19</w:t>
      </w:r>
      <w:r w:rsidR="00626500" w:rsidRPr="006B1950">
        <w:rPr>
          <w:sz w:val="28"/>
        </w:rPr>
        <w:t>9</w:t>
      </w:r>
      <w:r w:rsidRPr="006B1950">
        <w:rPr>
          <w:sz w:val="28"/>
        </w:rPr>
        <w:t xml:space="preserve">]. </w:t>
      </w:r>
    </w:p>
    <w:p w:rsidR="00EF262E" w:rsidRPr="006B1950" w:rsidRDefault="00EF262E" w:rsidP="00DD5C15">
      <w:pPr>
        <w:ind w:firstLine="709"/>
        <w:jc w:val="both"/>
        <w:rPr>
          <w:sz w:val="28"/>
        </w:rPr>
      </w:pPr>
      <w:r w:rsidRPr="006B1950">
        <w:rPr>
          <w:sz w:val="28"/>
        </w:rPr>
        <w:t xml:space="preserve">При этом алгоритм модели для ряда наблюдений </w:t>
      </w:r>
      <m:oMath>
        <m:sSup>
          <m:sSupPr>
            <m:ctrlPr>
              <w:rPr>
                <w:rFonts w:ascii="Cambria Math" w:hAnsi="Cambria Math"/>
                <w:i/>
                <w:sz w:val="28"/>
              </w:rPr>
            </m:ctrlPr>
          </m:sSupPr>
          <m:e>
            <m:r>
              <w:rPr>
                <w:rFonts w:ascii="Cambria Math" w:hAnsi="Cambria Math"/>
                <w:sz w:val="28"/>
              </w:rPr>
              <m:t>(x</m:t>
            </m:r>
          </m:e>
          <m:sup>
            <m:r>
              <w:rPr>
                <w:rFonts w:ascii="Cambria Math" w:hAnsi="Cambria Math"/>
                <w:sz w:val="28"/>
              </w:rPr>
              <m:t>1</m:t>
            </m:r>
          </m:sup>
        </m:sSup>
        <m:r>
          <w:rPr>
            <w:rFonts w:ascii="Cambria Math" w:hAnsi="Cambria Math"/>
            <w:sz w:val="28"/>
          </w:rPr>
          <m:t>,</m:t>
        </m:r>
        <m:sSup>
          <m:sSupPr>
            <m:ctrlPr>
              <w:rPr>
                <w:rFonts w:ascii="Cambria Math" w:hAnsi="Cambria Math"/>
                <w:i/>
                <w:sz w:val="28"/>
              </w:rPr>
            </m:ctrlPr>
          </m:sSupPr>
          <m:e>
            <m:r>
              <w:rPr>
                <w:rFonts w:ascii="Cambria Math" w:hAnsi="Cambria Math"/>
                <w:sz w:val="28"/>
              </w:rPr>
              <m:t>x</m:t>
            </m:r>
          </m:e>
          <m:sup>
            <m:r>
              <w:rPr>
                <w:rFonts w:ascii="Cambria Math" w:hAnsi="Cambria Math"/>
                <w:sz w:val="28"/>
              </w:rPr>
              <m:t>2</m:t>
            </m:r>
          </m:sup>
        </m:sSup>
        <m:r>
          <w:rPr>
            <w:rFonts w:ascii="Cambria Math" w:hAnsi="Cambria Math"/>
            <w:sz w:val="28"/>
          </w:rPr>
          <m:t xml:space="preserve">,   , </m:t>
        </m:r>
        <m:sSup>
          <m:sSupPr>
            <m:ctrlPr>
              <w:rPr>
                <w:rFonts w:ascii="Cambria Math" w:hAnsi="Cambria Math"/>
                <w:i/>
                <w:sz w:val="28"/>
              </w:rPr>
            </m:ctrlPr>
          </m:sSupPr>
          <m:e>
            <m:r>
              <w:rPr>
                <w:rFonts w:ascii="Cambria Math" w:hAnsi="Cambria Math"/>
                <w:sz w:val="28"/>
              </w:rPr>
              <m:t>x</m:t>
            </m:r>
          </m:e>
          <m:sup>
            <m:r>
              <w:rPr>
                <w:rFonts w:ascii="Cambria Math" w:hAnsi="Cambria Math"/>
                <w:sz w:val="28"/>
              </w:rPr>
              <m:t>m</m:t>
            </m:r>
          </m:sup>
        </m:sSup>
        <m:r>
          <w:rPr>
            <w:rFonts w:ascii="Cambria Math" w:hAnsi="Cambria Math"/>
            <w:sz w:val="28"/>
          </w:rPr>
          <m:t xml:space="preserve">), </m:t>
        </m:r>
        <m:sSup>
          <m:sSupPr>
            <m:ctrlPr>
              <w:rPr>
                <w:rFonts w:ascii="Cambria Math" w:hAnsi="Cambria Math"/>
                <w:i/>
                <w:sz w:val="28"/>
              </w:rPr>
            </m:ctrlPr>
          </m:sSupPr>
          <m:e>
            <m:r>
              <w:rPr>
                <w:rFonts w:ascii="Cambria Math" w:hAnsi="Cambria Math"/>
                <w:sz w:val="28"/>
              </w:rPr>
              <m:t>x</m:t>
            </m:r>
          </m:e>
          <m:sup>
            <m:r>
              <w:rPr>
                <w:rFonts w:ascii="Cambria Math" w:hAnsi="Cambria Math"/>
                <w:sz w:val="28"/>
              </w:rPr>
              <m:t>j</m:t>
            </m:r>
          </m:sup>
        </m:sSup>
        <m:r>
          <w:rPr>
            <w:rFonts w:ascii="Cambria Math" w:hAnsi="Cambria Math"/>
            <w:sz w:val="28"/>
          </w:rPr>
          <m:t>∈</m:t>
        </m:r>
        <m:sSup>
          <m:sSupPr>
            <m:ctrlPr>
              <w:rPr>
                <w:rFonts w:ascii="Cambria Math" w:hAnsi="Cambria Math"/>
                <w:i/>
                <w:sz w:val="28"/>
              </w:rPr>
            </m:ctrlPr>
          </m:sSupPr>
          <m:e>
            <m:r>
              <w:rPr>
                <w:rFonts w:ascii="Cambria Math" w:hAnsi="Cambria Math"/>
                <w:sz w:val="28"/>
              </w:rPr>
              <m:t>R</m:t>
            </m:r>
          </m:e>
          <m:sup>
            <m:r>
              <w:rPr>
                <w:rFonts w:ascii="Cambria Math" w:hAnsi="Cambria Math"/>
                <w:sz w:val="28"/>
              </w:rPr>
              <m:t>n</m:t>
            </m:r>
          </m:sup>
        </m:sSup>
      </m:oMath>
      <w:r w:rsidRPr="006B1950">
        <w:rPr>
          <w:rFonts w:eastAsiaTheme="minorEastAsia"/>
          <w:sz w:val="28"/>
        </w:rPr>
        <w:t xml:space="preserve"> </w:t>
      </w:r>
      <w:r w:rsidRPr="006B1950">
        <w:rPr>
          <w:sz w:val="28"/>
        </w:rPr>
        <w:t>может быть представлен следующим образом:</w:t>
      </w:r>
    </w:p>
    <w:p w:rsidR="00EF262E" w:rsidRPr="006B1950" w:rsidRDefault="00EF262E" w:rsidP="00DD5C15">
      <w:pPr>
        <w:ind w:firstLine="709"/>
        <w:jc w:val="both"/>
        <w:rPr>
          <w:sz w:val="28"/>
        </w:rPr>
      </w:pPr>
      <w:r w:rsidRPr="006B1950">
        <w:rPr>
          <w:sz w:val="28"/>
        </w:rPr>
        <w:t>1. Для расчета меры близости используется Евклидово расстояние:</w:t>
      </w:r>
    </w:p>
    <w:p w:rsidR="00DD5C15" w:rsidRPr="006B1950" w:rsidRDefault="00DD5C15" w:rsidP="00EF262E">
      <w:pPr>
        <w:ind w:firstLine="567"/>
        <w:jc w:val="both"/>
        <w:rPr>
          <w:sz w:val="28"/>
        </w:rPr>
      </w:pPr>
    </w:p>
    <w:p w:rsidR="00DD5C15" w:rsidRPr="006B1950" w:rsidRDefault="00DD5C15" w:rsidP="00DD5C15">
      <w:pPr>
        <w:ind w:firstLine="567"/>
        <w:jc w:val="right"/>
        <w:rPr>
          <w:i/>
          <w:sz w:val="28"/>
        </w:rPr>
      </w:pPr>
      <m:oMath>
        <m:r>
          <w:rPr>
            <w:rFonts w:ascii="Cambria Math" w:hAnsi="Cambria Math"/>
            <w:sz w:val="28"/>
          </w:rPr>
          <m:t>ρ</m:t>
        </m:r>
        <m:d>
          <m:dPr>
            <m:ctrlPr>
              <w:rPr>
                <w:rFonts w:ascii="Cambria Math" w:hAnsi="Cambria Math"/>
                <w:i/>
                <w:sz w:val="28"/>
              </w:rPr>
            </m:ctrlPr>
          </m:dPr>
          <m:e>
            <m:r>
              <w:rPr>
                <w:rFonts w:ascii="Cambria Math" w:hAnsi="Cambria Math"/>
                <w:sz w:val="28"/>
              </w:rPr>
              <m:t>x,y</m:t>
            </m:r>
          </m:e>
        </m:d>
        <m:r>
          <w:rPr>
            <w:rFonts w:ascii="Cambria Math" w:hAnsi="Cambria Math"/>
            <w:sz w:val="28"/>
          </w:rPr>
          <m:t xml:space="preserve">= </m:t>
        </m:r>
        <m:d>
          <m:dPr>
            <m:begChr m:val="‖"/>
            <m:endChr m:val="‖"/>
            <m:ctrlPr>
              <w:rPr>
                <w:rFonts w:ascii="Cambria Math" w:hAnsi="Cambria Math"/>
                <w:i/>
                <w:sz w:val="28"/>
              </w:rPr>
            </m:ctrlPr>
          </m:dPr>
          <m:e>
            <m:r>
              <w:rPr>
                <w:rFonts w:ascii="Cambria Math" w:hAnsi="Cambria Math"/>
                <w:sz w:val="28"/>
              </w:rPr>
              <m:t>x-y</m:t>
            </m:r>
          </m:e>
        </m:d>
        <m:r>
          <w:rPr>
            <w:rFonts w:ascii="Cambria Math" w:hAnsi="Cambria Math"/>
            <w:sz w:val="28"/>
          </w:rPr>
          <m:t xml:space="preserve">= </m:t>
        </m:r>
        <m:rad>
          <m:radPr>
            <m:degHide m:val="1"/>
            <m:ctrlPr>
              <w:rPr>
                <w:rFonts w:ascii="Cambria Math" w:hAnsi="Cambria Math"/>
                <w:i/>
                <w:sz w:val="28"/>
              </w:rPr>
            </m:ctrlPr>
          </m:radPr>
          <m:deg/>
          <m:e>
            <m:nary>
              <m:naryPr>
                <m:chr m:val="∑"/>
                <m:limLoc m:val="subSup"/>
                <m:ctrlPr>
                  <w:rPr>
                    <w:rFonts w:ascii="Cambria Math" w:hAnsi="Cambria Math"/>
                    <w:i/>
                    <w:sz w:val="28"/>
                  </w:rPr>
                </m:ctrlPr>
              </m:naryPr>
              <m:sub>
                <m:r>
                  <w:rPr>
                    <w:rFonts w:ascii="Cambria Math" w:hAnsi="Cambria Math"/>
                    <w:sz w:val="28"/>
                  </w:rPr>
                  <m:t>p=1</m:t>
                </m:r>
              </m:sub>
              <m:sup>
                <m:r>
                  <w:rPr>
                    <w:rFonts w:ascii="Cambria Math" w:hAnsi="Cambria Math"/>
                    <w:sz w:val="28"/>
                  </w:rPr>
                  <m:t>n</m:t>
                </m:r>
              </m:sup>
              <m:e>
                <m:sSup>
                  <m:sSupPr>
                    <m:ctrlPr>
                      <w:rPr>
                        <w:rFonts w:ascii="Cambria Math" w:hAnsi="Cambria Math"/>
                        <w:i/>
                        <w:sz w:val="28"/>
                      </w:rPr>
                    </m:ctrlPr>
                  </m:sSupPr>
                  <m:e>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x</m:t>
                            </m:r>
                          </m:e>
                          <m:sub>
                            <m:r>
                              <w:rPr>
                                <w:rFonts w:ascii="Cambria Math" w:hAnsi="Cambria Math"/>
                                <w:sz w:val="28"/>
                              </w:rPr>
                              <m:t>p</m:t>
                            </m:r>
                          </m:sub>
                        </m:sSub>
                        <m:r>
                          <w:rPr>
                            <w:rFonts w:ascii="Cambria Math" w:hAnsi="Cambria Math"/>
                            <w:sz w:val="28"/>
                          </w:rPr>
                          <m:t>-</m:t>
                        </m:r>
                        <m:sSub>
                          <m:sSubPr>
                            <m:ctrlPr>
                              <w:rPr>
                                <w:rFonts w:ascii="Cambria Math" w:hAnsi="Cambria Math"/>
                                <w:i/>
                                <w:sz w:val="28"/>
                              </w:rPr>
                            </m:ctrlPr>
                          </m:sSubPr>
                          <m:e>
                            <m:r>
                              <w:rPr>
                                <w:rFonts w:ascii="Cambria Math" w:hAnsi="Cambria Math"/>
                                <w:sz w:val="28"/>
                              </w:rPr>
                              <m:t>y</m:t>
                            </m:r>
                          </m:e>
                          <m:sub>
                            <m:r>
                              <w:rPr>
                                <w:rFonts w:ascii="Cambria Math" w:hAnsi="Cambria Math"/>
                                <w:sz w:val="28"/>
                              </w:rPr>
                              <m:t>p</m:t>
                            </m:r>
                          </m:sub>
                        </m:sSub>
                      </m:e>
                    </m:d>
                  </m:e>
                  <m:sup>
                    <m:r>
                      <w:rPr>
                        <w:rFonts w:ascii="Cambria Math" w:hAnsi="Cambria Math"/>
                        <w:sz w:val="28"/>
                      </w:rPr>
                      <m:t>2</m:t>
                    </m:r>
                  </m:sup>
                </m:sSup>
              </m:e>
            </m:nary>
          </m:e>
        </m:rad>
      </m:oMath>
      <w:r w:rsidRPr="006B1950">
        <w:rPr>
          <w:i/>
          <w:sz w:val="28"/>
        </w:rPr>
        <w:t xml:space="preserve">                                   </w:t>
      </w:r>
      <w:r w:rsidRPr="006B1950">
        <w:rPr>
          <w:sz w:val="28"/>
        </w:rPr>
        <w:t>(37)</w:t>
      </w:r>
    </w:p>
    <w:p w:rsidR="00DD5C15" w:rsidRPr="006B1950" w:rsidRDefault="00DD5C15" w:rsidP="00DD5C15">
      <w:pPr>
        <w:jc w:val="both"/>
        <w:rPr>
          <w:sz w:val="28"/>
        </w:rPr>
      </w:pPr>
    </w:p>
    <w:p w:rsidR="00EF262E" w:rsidRPr="006B1950" w:rsidRDefault="00EF262E" w:rsidP="00DD5C15">
      <w:pPr>
        <w:jc w:val="both"/>
        <w:rPr>
          <w:rFonts w:eastAsiaTheme="minorEastAsia"/>
          <w:sz w:val="28"/>
        </w:rPr>
      </w:pPr>
      <w:r w:rsidRPr="006B1950">
        <w:rPr>
          <w:sz w:val="28"/>
        </w:rPr>
        <w:t xml:space="preserve">где x, y </w:t>
      </w:r>
      <m:oMath>
        <m:r>
          <w:rPr>
            <w:rFonts w:ascii="Cambria Math" w:hAnsi="Cambria Math"/>
            <w:sz w:val="28"/>
          </w:rPr>
          <m:t>∈</m:t>
        </m:r>
      </m:oMath>
      <w:r w:rsidRPr="006B1950">
        <w:rPr>
          <w:sz w:val="28"/>
        </w:rPr>
        <w:t xml:space="preserve"> </w:t>
      </w:r>
      <m:oMath>
        <m:sSup>
          <m:sSupPr>
            <m:ctrlPr>
              <w:rPr>
                <w:rFonts w:ascii="Cambria Math" w:hAnsi="Cambria Math"/>
                <w:i/>
                <w:sz w:val="28"/>
              </w:rPr>
            </m:ctrlPr>
          </m:sSupPr>
          <m:e>
            <m:r>
              <w:rPr>
                <w:rFonts w:ascii="Cambria Math" w:hAnsi="Cambria Math"/>
                <w:sz w:val="28"/>
              </w:rPr>
              <m:t>R</m:t>
            </m:r>
          </m:e>
          <m:sup>
            <m:r>
              <w:rPr>
                <w:rFonts w:ascii="Cambria Math" w:hAnsi="Cambria Math"/>
                <w:sz w:val="28"/>
              </w:rPr>
              <m:t>n</m:t>
            </m:r>
          </m:sup>
        </m:sSup>
      </m:oMath>
      <w:r w:rsidRPr="006B1950">
        <w:rPr>
          <w:rFonts w:eastAsiaTheme="minorEastAsia"/>
          <w:sz w:val="28"/>
        </w:rPr>
        <w:t>.</w:t>
      </w:r>
    </w:p>
    <w:p w:rsidR="00EF262E" w:rsidRPr="006B1950" w:rsidRDefault="00EF262E" w:rsidP="00DD5C15">
      <w:pPr>
        <w:ind w:firstLine="709"/>
        <w:jc w:val="both"/>
        <w:rPr>
          <w:sz w:val="28"/>
        </w:rPr>
      </w:pPr>
      <w:r w:rsidRPr="006B1950">
        <w:rPr>
          <w:sz w:val="28"/>
        </w:rPr>
        <w:t>2. Для минимизации суммарного квадратичного отклонения точек кластеров от центроидов:</w:t>
      </w:r>
    </w:p>
    <w:p w:rsidR="00DD5C15" w:rsidRPr="006B1950" w:rsidRDefault="00695121" w:rsidP="00DD5C15">
      <w:pPr>
        <w:ind w:firstLine="567"/>
        <w:jc w:val="right"/>
        <w:rPr>
          <w:sz w:val="28"/>
        </w:rPr>
      </w:pPr>
      <m:oMath>
        <m:func>
          <m:funcPr>
            <m:ctrlPr>
              <w:rPr>
                <w:rFonts w:ascii="Cambria Math" w:hAnsi="Cambria Math"/>
                <w:i/>
                <w:sz w:val="28"/>
              </w:rPr>
            </m:ctrlPr>
          </m:funcPr>
          <m:fName>
            <m:r>
              <m:rPr>
                <m:sty m:val="p"/>
              </m:rPr>
              <w:rPr>
                <w:rFonts w:ascii="Cambria Math" w:hAnsi="Cambria Math"/>
                <w:sz w:val="28"/>
              </w:rPr>
              <m:t>min</m:t>
            </m:r>
          </m:fName>
          <m:e>
            <m:d>
              <m:dPr>
                <m:begChr m:val="["/>
                <m:endChr m:val="]"/>
                <m:ctrlPr>
                  <w:rPr>
                    <w:rFonts w:ascii="Cambria Math" w:hAnsi="Cambria Math"/>
                    <w:i/>
                    <w:sz w:val="28"/>
                  </w:rPr>
                </m:ctrlPr>
              </m:dPr>
              <m:e>
                <m:nary>
                  <m:naryPr>
                    <m:chr m:val="∑"/>
                    <m:limLoc m:val="subSup"/>
                    <m:ctrlPr>
                      <w:rPr>
                        <w:rFonts w:ascii="Cambria Math" w:hAnsi="Cambria Math"/>
                        <w:i/>
                        <w:sz w:val="28"/>
                      </w:rPr>
                    </m:ctrlPr>
                  </m:naryPr>
                  <m:sub>
                    <m:r>
                      <w:rPr>
                        <w:rFonts w:ascii="Cambria Math" w:hAnsi="Cambria Math"/>
                        <w:sz w:val="28"/>
                      </w:rPr>
                      <m:t>i=1</m:t>
                    </m:r>
                  </m:sub>
                  <m:sup>
                    <m:r>
                      <w:rPr>
                        <w:rFonts w:ascii="Cambria Math" w:hAnsi="Cambria Math"/>
                        <w:sz w:val="28"/>
                      </w:rPr>
                      <m:t>k</m:t>
                    </m:r>
                  </m:sup>
                  <m:e>
                    <m:nary>
                      <m:naryPr>
                        <m:chr m:val="∑"/>
                        <m:limLoc m:val="subSup"/>
                        <m:supHide m:val="1"/>
                        <m:ctrlPr>
                          <w:rPr>
                            <w:rFonts w:ascii="Cambria Math" w:hAnsi="Cambria Math"/>
                            <w:i/>
                            <w:sz w:val="28"/>
                          </w:rPr>
                        </m:ctrlPr>
                      </m:naryPr>
                      <m:sub>
                        <m:sSup>
                          <m:sSupPr>
                            <m:ctrlPr>
                              <w:rPr>
                                <w:rFonts w:ascii="Cambria Math" w:hAnsi="Cambria Math"/>
                                <w:i/>
                                <w:sz w:val="28"/>
                              </w:rPr>
                            </m:ctrlPr>
                          </m:sSupPr>
                          <m:e>
                            <m:r>
                              <w:rPr>
                                <w:rFonts w:ascii="Cambria Math" w:hAnsi="Cambria Math"/>
                                <w:sz w:val="28"/>
                              </w:rPr>
                              <m:t>x</m:t>
                            </m:r>
                          </m:e>
                          <m:sup>
                            <m:d>
                              <m:dPr>
                                <m:ctrlPr>
                                  <w:rPr>
                                    <w:rFonts w:ascii="Cambria Math" w:hAnsi="Cambria Math"/>
                                    <w:i/>
                                    <w:sz w:val="28"/>
                                  </w:rPr>
                                </m:ctrlPr>
                              </m:dPr>
                              <m:e>
                                <m:r>
                                  <w:rPr>
                                    <w:rFonts w:ascii="Cambria Math" w:hAnsi="Cambria Math"/>
                                    <w:sz w:val="28"/>
                                  </w:rPr>
                                  <m:t>ⅈ</m:t>
                                </m:r>
                              </m:e>
                            </m:d>
                          </m:sup>
                        </m:sSup>
                        <m:r>
                          <w:rPr>
                            <w:rFonts w:ascii="Cambria Math" w:hAnsi="Cambria Math"/>
                            <w:sz w:val="28"/>
                          </w:rPr>
                          <m:t>∈</m:t>
                        </m:r>
                        <m:sSub>
                          <m:sSubPr>
                            <m:ctrlPr>
                              <w:rPr>
                                <w:rFonts w:ascii="Cambria Math" w:hAnsi="Cambria Math"/>
                                <w:i/>
                                <w:sz w:val="28"/>
                              </w:rPr>
                            </m:ctrlPr>
                          </m:sSubPr>
                          <m:e>
                            <m:r>
                              <w:rPr>
                                <w:rFonts w:ascii="Cambria Math" w:hAnsi="Cambria Math"/>
                                <w:sz w:val="28"/>
                              </w:rPr>
                              <m:t>S</m:t>
                            </m:r>
                          </m:e>
                          <m:sub>
                            <m:r>
                              <w:rPr>
                                <w:rFonts w:ascii="Cambria Math" w:hAnsi="Cambria Math"/>
                                <w:sz w:val="28"/>
                              </w:rPr>
                              <m:t>i</m:t>
                            </m:r>
                          </m:sub>
                        </m:sSub>
                      </m:sub>
                      <m:sup/>
                      <m:e>
                        <m:sSup>
                          <m:sSupPr>
                            <m:ctrlPr>
                              <w:rPr>
                                <w:rFonts w:ascii="Cambria Math" w:hAnsi="Cambria Math"/>
                                <w:i/>
                                <w:sz w:val="28"/>
                              </w:rPr>
                            </m:ctrlPr>
                          </m:sSupPr>
                          <m:e>
                            <m:d>
                              <m:dPr>
                                <m:begChr m:val="‖"/>
                                <m:endChr m:val="‖"/>
                                <m:ctrlPr>
                                  <w:rPr>
                                    <w:rFonts w:ascii="Cambria Math" w:hAnsi="Cambria Math"/>
                                    <w:i/>
                                    <w:sz w:val="28"/>
                                  </w:rPr>
                                </m:ctrlPr>
                              </m:dPr>
                              <m:e>
                                <m:sSup>
                                  <m:sSupPr>
                                    <m:ctrlPr>
                                      <w:rPr>
                                        <w:rFonts w:ascii="Cambria Math" w:hAnsi="Cambria Math"/>
                                        <w:i/>
                                        <w:sz w:val="28"/>
                                      </w:rPr>
                                    </m:ctrlPr>
                                  </m:sSupPr>
                                  <m:e>
                                    <m:r>
                                      <w:rPr>
                                        <w:rFonts w:ascii="Cambria Math" w:hAnsi="Cambria Math"/>
                                        <w:sz w:val="28"/>
                                      </w:rPr>
                                      <m:t>χ</m:t>
                                    </m:r>
                                  </m:e>
                                  <m:sup>
                                    <m:r>
                                      <w:rPr>
                                        <w:rFonts w:ascii="Cambria Math" w:hAnsi="Cambria Math"/>
                                        <w:sz w:val="28"/>
                                      </w:rPr>
                                      <m:t>j</m:t>
                                    </m:r>
                                  </m:sup>
                                </m:sSup>
                                <m:r>
                                  <w:rPr>
                                    <w:rFonts w:ascii="Cambria Math" w:hAnsi="Cambria Math"/>
                                    <w:sz w:val="28"/>
                                  </w:rPr>
                                  <m:t>-</m:t>
                                </m:r>
                                <m:sSub>
                                  <m:sSubPr>
                                    <m:ctrlPr>
                                      <w:rPr>
                                        <w:rFonts w:ascii="Cambria Math" w:hAnsi="Cambria Math"/>
                                        <w:i/>
                                        <w:sz w:val="28"/>
                                      </w:rPr>
                                    </m:ctrlPr>
                                  </m:sSubPr>
                                  <m:e>
                                    <m:r>
                                      <w:rPr>
                                        <w:rFonts w:ascii="Cambria Math" w:hAnsi="Cambria Math"/>
                                        <w:sz w:val="28"/>
                                      </w:rPr>
                                      <m:t>μ</m:t>
                                    </m:r>
                                  </m:e>
                                  <m:sub>
                                    <m:r>
                                      <w:rPr>
                                        <w:rFonts w:ascii="Cambria Math" w:hAnsi="Cambria Math"/>
                                        <w:sz w:val="28"/>
                                      </w:rPr>
                                      <m:t>i</m:t>
                                    </m:r>
                                  </m:sub>
                                </m:sSub>
                              </m:e>
                            </m:d>
                          </m:e>
                          <m:sup>
                            <m:r>
                              <w:rPr>
                                <w:rFonts w:ascii="Cambria Math" w:hAnsi="Cambria Math"/>
                                <w:sz w:val="28"/>
                              </w:rPr>
                              <m:t>2</m:t>
                            </m:r>
                          </m:sup>
                        </m:sSup>
                      </m:e>
                    </m:nary>
                  </m:e>
                </m:nary>
              </m:e>
            </m:d>
          </m:e>
        </m:func>
      </m:oMath>
      <w:r w:rsidR="00DD5C15" w:rsidRPr="006B1950">
        <w:rPr>
          <w:sz w:val="28"/>
        </w:rPr>
        <w:t xml:space="preserve">                                     (38)</w:t>
      </w:r>
    </w:p>
    <w:p w:rsidR="00DD5C15" w:rsidRPr="006B1950" w:rsidRDefault="00DD5C15" w:rsidP="00DD5C15">
      <w:pPr>
        <w:jc w:val="both"/>
        <w:rPr>
          <w:sz w:val="28"/>
        </w:rPr>
      </w:pPr>
    </w:p>
    <w:p w:rsidR="00EF262E" w:rsidRPr="006B1950" w:rsidRDefault="00EF262E" w:rsidP="00DD5C15">
      <w:pPr>
        <w:jc w:val="both"/>
        <w:rPr>
          <w:sz w:val="28"/>
        </w:rPr>
      </w:pPr>
      <w:r w:rsidRPr="006B1950">
        <w:rPr>
          <w:sz w:val="28"/>
        </w:rPr>
        <w:t xml:space="preserve">где </w:t>
      </w:r>
      <m:oMath>
        <m:sSup>
          <m:sSupPr>
            <m:ctrlPr>
              <w:rPr>
                <w:rFonts w:ascii="Cambria Math" w:hAnsi="Cambria Math"/>
                <w:i/>
                <w:sz w:val="28"/>
              </w:rPr>
            </m:ctrlPr>
          </m:sSupPr>
          <m:e>
            <m:r>
              <w:rPr>
                <w:rFonts w:ascii="Cambria Math" w:hAnsi="Cambria Math"/>
                <w:sz w:val="28"/>
              </w:rPr>
              <m:t>x</m:t>
            </m:r>
          </m:e>
          <m:sup>
            <m:r>
              <w:rPr>
                <w:rFonts w:ascii="Cambria Math" w:hAnsi="Cambria Math"/>
                <w:sz w:val="28"/>
              </w:rPr>
              <m:t>j</m:t>
            </m:r>
          </m:sup>
        </m:sSup>
        <m:r>
          <w:rPr>
            <w:rFonts w:ascii="Cambria Math" w:hAnsi="Cambria Math"/>
            <w:sz w:val="28"/>
          </w:rPr>
          <m:t>∈</m:t>
        </m:r>
      </m:oMath>
      <w:r w:rsidRPr="006B1950">
        <w:rPr>
          <w:rFonts w:eastAsiaTheme="minorEastAsia"/>
          <w:sz w:val="28"/>
        </w:rPr>
        <w:t xml:space="preserve"> </w:t>
      </w:r>
      <m:oMath>
        <m:sSup>
          <m:sSupPr>
            <m:ctrlPr>
              <w:rPr>
                <w:rFonts w:ascii="Cambria Math" w:eastAsiaTheme="minorEastAsia" w:hAnsi="Cambria Math"/>
                <w:i/>
                <w:sz w:val="28"/>
              </w:rPr>
            </m:ctrlPr>
          </m:sSupPr>
          <m:e>
            <m:r>
              <w:rPr>
                <w:rFonts w:ascii="Cambria Math" w:eastAsiaTheme="minorEastAsia" w:hAnsi="Cambria Math"/>
                <w:sz w:val="28"/>
              </w:rPr>
              <m:t>R</m:t>
            </m:r>
          </m:e>
          <m:sup>
            <m:r>
              <w:rPr>
                <w:rFonts w:ascii="Cambria Math" w:eastAsiaTheme="minorEastAsia" w:hAnsi="Cambria Math"/>
                <w:sz w:val="28"/>
              </w:rPr>
              <m:t>n</m:t>
            </m:r>
          </m:sup>
        </m:sSup>
      </m:oMath>
      <w:r w:rsidRPr="006B1950">
        <w:rPr>
          <w:rFonts w:eastAsiaTheme="minorEastAsia"/>
          <w:sz w:val="28"/>
        </w:rPr>
        <w:t xml:space="preserve">, </w:t>
      </w:r>
      <m:oMath>
        <m:sSub>
          <m:sSubPr>
            <m:ctrlPr>
              <w:rPr>
                <w:rFonts w:ascii="Cambria Math" w:hAnsi="Cambria Math"/>
                <w:i/>
                <w:sz w:val="28"/>
              </w:rPr>
            </m:ctrlPr>
          </m:sSubPr>
          <m:e>
            <m:r>
              <w:rPr>
                <w:rFonts w:ascii="Cambria Math" w:hAnsi="Cambria Math"/>
                <w:sz w:val="28"/>
              </w:rPr>
              <m:t>μ</m:t>
            </m:r>
          </m:e>
          <m:sub>
            <m:r>
              <w:rPr>
                <w:rFonts w:ascii="Cambria Math" w:hAnsi="Cambria Math"/>
                <w:sz w:val="28"/>
              </w:rPr>
              <m:t>i</m:t>
            </m:r>
          </m:sub>
        </m:sSub>
      </m:oMath>
      <w:r w:rsidRPr="006B1950">
        <w:rPr>
          <w:rFonts w:eastAsiaTheme="minorEastAsia"/>
          <w:sz w:val="28"/>
        </w:rPr>
        <w:t xml:space="preserve"> </w:t>
      </w:r>
      <m:oMath>
        <m:r>
          <w:rPr>
            <w:rFonts w:ascii="Cambria Math" w:hAnsi="Cambria Math"/>
            <w:sz w:val="28"/>
          </w:rPr>
          <m:t>∈</m:t>
        </m:r>
      </m:oMath>
      <w:r w:rsidRPr="006B1950">
        <w:rPr>
          <w:rFonts w:eastAsiaTheme="minorEastAsia"/>
          <w:sz w:val="28"/>
        </w:rPr>
        <w:t xml:space="preserve"> </w:t>
      </w:r>
      <m:oMath>
        <m:sSup>
          <m:sSupPr>
            <m:ctrlPr>
              <w:rPr>
                <w:rFonts w:ascii="Cambria Math" w:eastAsiaTheme="minorEastAsia" w:hAnsi="Cambria Math"/>
                <w:i/>
                <w:sz w:val="28"/>
              </w:rPr>
            </m:ctrlPr>
          </m:sSupPr>
          <m:e>
            <m:r>
              <w:rPr>
                <w:rFonts w:ascii="Cambria Math" w:eastAsiaTheme="minorEastAsia" w:hAnsi="Cambria Math"/>
                <w:sz w:val="28"/>
              </w:rPr>
              <m:t>R</m:t>
            </m:r>
          </m:e>
          <m:sup>
            <m:r>
              <w:rPr>
                <w:rFonts w:ascii="Cambria Math" w:eastAsiaTheme="minorEastAsia" w:hAnsi="Cambria Math"/>
                <w:sz w:val="28"/>
              </w:rPr>
              <m:t>n</m:t>
            </m:r>
          </m:sup>
        </m:sSup>
      </m:oMath>
      <w:r w:rsidRPr="006B1950">
        <w:rPr>
          <w:rFonts w:eastAsiaTheme="minorEastAsia"/>
          <w:sz w:val="28"/>
        </w:rPr>
        <w:t xml:space="preserve">, а  </w:t>
      </w:r>
      <m:oMath>
        <m:sSub>
          <m:sSubPr>
            <m:ctrlPr>
              <w:rPr>
                <w:rFonts w:ascii="Cambria Math" w:hAnsi="Cambria Math"/>
                <w:i/>
                <w:sz w:val="28"/>
              </w:rPr>
            </m:ctrlPr>
          </m:sSubPr>
          <m:e>
            <m:r>
              <w:rPr>
                <w:rFonts w:ascii="Cambria Math" w:hAnsi="Cambria Math"/>
                <w:sz w:val="28"/>
              </w:rPr>
              <m:t>μ</m:t>
            </m:r>
          </m:e>
          <m:sub>
            <m:r>
              <w:rPr>
                <w:rFonts w:ascii="Cambria Math" w:hAnsi="Cambria Math"/>
                <w:sz w:val="28"/>
              </w:rPr>
              <m:t>i</m:t>
            </m:r>
          </m:sub>
        </m:sSub>
      </m:oMath>
      <w:r w:rsidRPr="006B1950">
        <w:rPr>
          <w:rFonts w:eastAsiaTheme="minorEastAsia"/>
          <w:sz w:val="28"/>
        </w:rPr>
        <w:t xml:space="preserve"> – центроид для кластера </w:t>
      </w:r>
      <m:oMath>
        <m:sSub>
          <m:sSubPr>
            <m:ctrlPr>
              <w:rPr>
                <w:rFonts w:ascii="Cambria Math" w:hAnsi="Cambria Math"/>
                <w:i/>
                <w:sz w:val="28"/>
              </w:rPr>
            </m:ctrlPr>
          </m:sSubPr>
          <m:e>
            <m:r>
              <w:rPr>
                <w:rFonts w:ascii="Cambria Math" w:hAnsi="Cambria Math"/>
                <w:sz w:val="28"/>
              </w:rPr>
              <m:t>S</m:t>
            </m:r>
          </m:e>
          <m:sub>
            <m:r>
              <w:rPr>
                <w:rFonts w:ascii="Cambria Math" w:hAnsi="Cambria Math"/>
                <w:sz w:val="28"/>
              </w:rPr>
              <m:t>i</m:t>
            </m:r>
          </m:sub>
        </m:sSub>
      </m:oMath>
      <w:r w:rsidRPr="006B1950">
        <w:rPr>
          <w:rFonts w:eastAsiaTheme="minorEastAsia"/>
          <w:sz w:val="28"/>
        </w:rPr>
        <w:t>.</w:t>
      </w:r>
    </w:p>
    <w:p w:rsidR="00EF262E" w:rsidRPr="006B1950" w:rsidRDefault="00EF262E" w:rsidP="00DD5C15">
      <w:pPr>
        <w:ind w:firstLine="709"/>
        <w:jc w:val="both"/>
        <w:rPr>
          <w:rFonts w:eastAsiaTheme="minorEastAsia"/>
          <w:sz w:val="28"/>
        </w:rPr>
      </w:pPr>
      <w:r w:rsidRPr="006B1950">
        <w:rPr>
          <w:sz w:val="28"/>
        </w:rPr>
        <w:t xml:space="preserve">3. При первоначальном наборе центроиды </w:t>
      </w:r>
      <m:oMath>
        <m:sSub>
          <m:sSubPr>
            <m:ctrlPr>
              <w:rPr>
                <w:rFonts w:ascii="Cambria Math" w:hAnsi="Cambria Math"/>
                <w:i/>
                <w:sz w:val="28"/>
              </w:rPr>
            </m:ctrlPr>
          </m:sSubPr>
          <m:e>
            <m:r>
              <w:rPr>
                <w:rFonts w:ascii="Cambria Math" w:hAnsi="Cambria Math"/>
                <w:sz w:val="28"/>
              </w:rPr>
              <m:t>μ</m:t>
            </m:r>
          </m:e>
          <m:sub>
            <m:r>
              <w:rPr>
                <w:rFonts w:ascii="Cambria Math" w:hAnsi="Cambria Math"/>
                <w:sz w:val="28"/>
              </w:rPr>
              <m:t>1</m:t>
            </m:r>
          </m:sub>
        </m:sSub>
        <m:r>
          <w:rPr>
            <w:rFonts w:ascii="Cambria Math" w:hAnsi="Cambria Math"/>
            <w:sz w:val="28"/>
          </w:rPr>
          <m:t xml:space="preserve">, …, </m:t>
        </m:r>
        <m:sSub>
          <m:sSubPr>
            <m:ctrlPr>
              <w:rPr>
                <w:rFonts w:ascii="Cambria Math" w:hAnsi="Cambria Math"/>
                <w:i/>
                <w:sz w:val="28"/>
              </w:rPr>
            </m:ctrlPr>
          </m:sSubPr>
          <m:e>
            <m:r>
              <w:rPr>
                <w:rFonts w:ascii="Cambria Math" w:hAnsi="Cambria Math"/>
                <w:sz w:val="28"/>
              </w:rPr>
              <m:t>μ</m:t>
            </m:r>
          </m:e>
          <m:sub>
            <m:r>
              <w:rPr>
                <w:rFonts w:ascii="Cambria Math" w:hAnsi="Cambria Math"/>
                <w:sz w:val="28"/>
              </w:rPr>
              <m:t>1</m:t>
            </m:r>
          </m:sub>
        </m:sSub>
        <m:r>
          <w:rPr>
            <w:rFonts w:ascii="Cambria Math" w:hAnsi="Cambria Math"/>
            <w:sz w:val="28"/>
          </w:rPr>
          <m:t xml:space="preserve"> </m:t>
        </m:r>
      </m:oMath>
      <w:r w:rsidRPr="006B1950">
        <w:rPr>
          <w:rFonts w:eastAsiaTheme="minorEastAsia"/>
          <w:sz w:val="28"/>
        </w:rPr>
        <w:t xml:space="preserve">в кластерах </w:t>
      </w:r>
      <m:oMath>
        <m:sSub>
          <m:sSubPr>
            <m:ctrlPr>
              <w:rPr>
                <w:rFonts w:ascii="Cambria Math" w:hAnsi="Cambria Math"/>
                <w:i/>
                <w:sz w:val="28"/>
              </w:rPr>
            </m:ctrlPr>
          </m:sSubPr>
          <m:e>
            <m:r>
              <w:rPr>
                <w:rFonts w:ascii="Cambria Math" w:hAnsi="Cambria Math"/>
                <w:sz w:val="28"/>
              </w:rPr>
              <m:t>S</m:t>
            </m:r>
          </m:e>
          <m:sub>
            <m:r>
              <w:rPr>
                <w:rFonts w:ascii="Cambria Math" w:hAnsi="Cambria Math"/>
                <w:sz w:val="28"/>
              </w:rPr>
              <m:t>1</m:t>
            </m:r>
          </m:sub>
        </m:sSub>
        <m:sSub>
          <m:sSubPr>
            <m:ctrlPr>
              <w:rPr>
                <w:rFonts w:ascii="Cambria Math" w:hAnsi="Cambria Math"/>
                <w:i/>
                <w:sz w:val="28"/>
              </w:rPr>
            </m:ctrlPr>
          </m:sSubPr>
          <m:e>
            <m:r>
              <w:rPr>
                <w:rFonts w:ascii="Cambria Math" w:hAnsi="Cambria Math"/>
                <w:sz w:val="28"/>
              </w:rPr>
              <m:t>,S</m:t>
            </m:r>
          </m:e>
          <m:sub>
            <m:r>
              <w:rPr>
                <w:rFonts w:ascii="Cambria Math" w:hAnsi="Cambria Math"/>
                <w:sz w:val="28"/>
              </w:rPr>
              <m:t>2</m:t>
            </m:r>
          </m:sub>
        </m:sSub>
        <m:r>
          <w:rPr>
            <w:rFonts w:ascii="Cambria Math" w:hAnsi="Cambria Math"/>
            <w:sz w:val="28"/>
          </w:rPr>
          <m:t>,…,</m:t>
        </m:r>
        <m:sSub>
          <m:sSubPr>
            <m:ctrlPr>
              <w:rPr>
                <w:rFonts w:ascii="Cambria Math" w:hAnsi="Cambria Math"/>
                <w:i/>
                <w:sz w:val="28"/>
              </w:rPr>
            </m:ctrlPr>
          </m:sSubPr>
          <m:e>
            <m:r>
              <w:rPr>
                <w:rFonts w:ascii="Cambria Math" w:hAnsi="Cambria Math"/>
                <w:sz w:val="28"/>
              </w:rPr>
              <m:t>S</m:t>
            </m:r>
          </m:e>
          <m:sub>
            <m:r>
              <w:rPr>
                <w:rFonts w:ascii="Cambria Math" w:hAnsi="Cambria Math"/>
                <w:sz w:val="28"/>
              </w:rPr>
              <m:t>k</m:t>
            </m:r>
          </m:sub>
        </m:sSub>
      </m:oMath>
      <w:r w:rsidRPr="006B1950">
        <w:rPr>
          <w:rFonts w:eastAsiaTheme="minorEastAsia"/>
          <w:sz w:val="28"/>
        </w:rPr>
        <w:t xml:space="preserve"> выбираются случайно, наблюдения относятся к тем кластерам, чей центроид ближе к ним. При этом одно наблюдение может относится только к одному кластеру.</w:t>
      </w:r>
    </w:p>
    <w:p w:rsidR="00EF262E" w:rsidRPr="006B1950" w:rsidRDefault="00EF262E" w:rsidP="00DD5C15">
      <w:pPr>
        <w:ind w:firstLine="709"/>
        <w:jc w:val="both"/>
        <w:rPr>
          <w:sz w:val="28"/>
        </w:rPr>
      </w:pPr>
      <w:r w:rsidRPr="006B1950">
        <w:rPr>
          <w:sz w:val="28"/>
        </w:rPr>
        <w:t>4. Перерасчет каждого i-го кластера по следующей формуле</w:t>
      </w:r>
      <w:r w:rsidR="00DD5C15" w:rsidRPr="006B1950">
        <w:rPr>
          <w:sz w:val="28"/>
        </w:rPr>
        <w:t xml:space="preserve"> (39)</w:t>
      </w:r>
      <w:r w:rsidRPr="006B1950">
        <w:rPr>
          <w:sz w:val="28"/>
        </w:rPr>
        <w:t>:</w:t>
      </w:r>
    </w:p>
    <w:p w:rsidR="00DD5C15" w:rsidRPr="006B1950" w:rsidRDefault="00DD5C15" w:rsidP="00EF262E">
      <w:pPr>
        <w:ind w:firstLine="567"/>
        <w:jc w:val="both"/>
        <w:rPr>
          <w:sz w:val="28"/>
        </w:rPr>
      </w:pPr>
    </w:p>
    <w:p w:rsidR="00DD5C15" w:rsidRPr="006B1950" w:rsidRDefault="00695121" w:rsidP="00DD5C15">
      <w:pPr>
        <w:tabs>
          <w:tab w:val="left" w:pos="9498"/>
        </w:tabs>
        <w:ind w:firstLine="567"/>
        <w:jc w:val="right"/>
        <w:rPr>
          <w:i/>
          <w:sz w:val="28"/>
        </w:rPr>
      </w:pPr>
      <m:oMath>
        <m:sSub>
          <m:sSubPr>
            <m:ctrlPr>
              <w:rPr>
                <w:rFonts w:ascii="Cambria Math" w:hAnsi="Cambria Math"/>
                <w:i/>
                <w:sz w:val="28"/>
              </w:rPr>
            </m:ctrlPr>
          </m:sSubPr>
          <m:e>
            <m:r>
              <w:rPr>
                <w:rFonts w:ascii="Cambria Math" w:hAnsi="Cambria Math"/>
                <w:sz w:val="28"/>
              </w:rPr>
              <m:t>μ</m:t>
            </m:r>
          </m:e>
          <m:sub>
            <m:r>
              <w:rPr>
                <w:rFonts w:ascii="Cambria Math" w:hAnsi="Cambria Math"/>
                <w:sz w:val="28"/>
              </w:rPr>
              <m:t>j</m:t>
            </m:r>
          </m:sub>
        </m:sSub>
        <m:r>
          <w:rPr>
            <w:rFonts w:ascii="Cambria Math" w:hAnsi="Cambria Math"/>
            <w:sz w:val="28"/>
          </w:rPr>
          <m:t>=</m:t>
        </m:r>
        <m:f>
          <m:fPr>
            <m:ctrlPr>
              <w:rPr>
                <w:rFonts w:ascii="Cambria Math" w:hAnsi="Cambria Math"/>
                <w:i/>
                <w:sz w:val="28"/>
              </w:rPr>
            </m:ctrlPr>
          </m:fPr>
          <m:num>
            <m:r>
              <w:rPr>
                <w:rFonts w:ascii="Cambria Math" w:hAnsi="Cambria Math"/>
                <w:sz w:val="28"/>
              </w:rPr>
              <m:t>1</m:t>
            </m:r>
          </m:num>
          <m:den>
            <m:sSub>
              <m:sSubPr>
                <m:ctrlPr>
                  <w:rPr>
                    <w:rFonts w:ascii="Cambria Math" w:hAnsi="Cambria Math"/>
                    <w:i/>
                    <w:sz w:val="28"/>
                  </w:rPr>
                </m:ctrlPr>
              </m:sSubPr>
              <m:e>
                <m:r>
                  <w:rPr>
                    <w:rFonts w:ascii="Cambria Math" w:hAnsi="Cambria Math"/>
                    <w:sz w:val="28"/>
                  </w:rPr>
                  <m:t>S</m:t>
                </m:r>
              </m:e>
              <m:sub>
                <m:r>
                  <w:rPr>
                    <w:rFonts w:ascii="Cambria Math" w:hAnsi="Cambria Math"/>
                    <w:sz w:val="28"/>
                  </w:rPr>
                  <m:t>j</m:t>
                </m:r>
              </m:sub>
            </m:sSub>
          </m:den>
        </m:f>
        <m:nary>
          <m:naryPr>
            <m:chr m:val="∑"/>
            <m:limLoc m:val="undOvr"/>
            <m:supHide m:val="1"/>
            <m:ctrlPr>
              <w:rPr>
                <w:rFonts w:ascii="Cambria Math" w:eastAsiaTheme="minorEastAsia" w:hAnsi="Cambria Math"/>
                <w:i/>
                <w:sz w:val="28"/>
              </w:rPr>
            </m:ctrlPr>
          </m:naryPr>
          <m:sub>
            <m:sSup>
              <m:sSupPr>
                <m:ctrlPr>
                  <w:rPr>
                    <w:rFonts w:ascii="Cambria Math" w:hAnsi="Cambria Math"/>
                    <w:i/>
                    <w:sz w:val="28"/>
                  </w:rPr>
                </m:ctrlPr>
              </m:sSupPr>
              <m:e>
                <m:r>
                  <w:rPr>
                    <w:rFonts w:ascii="Cambria Math" w:hAnsi="Cambria Math"/>
                    <w:sz w:val="28"/>
                  </w:rPr>
                  <m:t>x</m:t>
                </m:r>
              </m:e>
              <m:sup>
                <m:d>
                  <m:dPr>
                    <m:ctrlPr>
                      <w:rPr>
                        <w:rFonts w:ascii="Cambria Math" w:hAnsi="Cambria Math"/>
                        <w:i/>
                        <w:sz w:val="28"/>
                      </w:rPr>
                    </m:ctrlPr>
                  </m:dPr>
                  <m:e>
                    <m:r>
                      <w:rPr>
                        <w:rFonts w:ascii="Cambria Math" w:hAnsi="Cambria Math"/>
                        <w:sz w:val="28"/>
                      </w:rPr>
                      <m:t>ⅈ</m:t>
                    </m:r>
                  </m:e>
                </m:d>
              </m:sup>
            </m:sSup>
            <m:r>
              <w:rPr>
                <w:rFonts w:ascii="Cambria Math" w:hAnsi="Cambria Math"/>
                <w:sz w:val="28"/>
              </w:rPr>
              <m:t>∈</m:t>
            </m:r>
            <m:sSub>
              <m:sSubPr>
                <m:ctrlPr>
                  <w:rPr>
                    <w:rFonts w:ascii="Cambria Math" w:hAnsi="Cambria Math"/>
                    <w:i/>
                    <w:sz w:val="28"/>
                  </w:rPr>
                </m:ctrlPr>
              </m:sSubPr>
              <m:e>
                <m:r>
                  <w:rPr>
                    <w:rFonts w:ascii="Cambria Math" w:hAnsi="Cambria Math"/>
                    <w:sz w:val="28"/>
                  </w:rPr>
                  <m:t>S</m:t>
                </m:r>
              </m:e>
              <m:sub>
                <m:r>
                  <w:rPr>
                    <w:rFonts w:ascii="Cambria Math" w:hAnsi="Cambria Math"/>
                    <w:sz w:val="28"/>
                  </w:rPr>
                  <m:t>i</m:t>
                </m:r>
              </m:sub>
            </m:sSub>
          </m:sub>
          <m:sup/>
          <m:e>
            <m:sSup>
              <m:sSupPr>
                <m:ctrlPr>
                  <w:rPr>
                    <w:rFonts w:ascii="Cambria Math" w:eastAsiaTheme="minorEastAsia" w:hAnsi="Cambria Math"/>
                    <w:i/>
                    <w:sz w:val="28"/>
                  </w:rPr>
                </m:ctrlPr>
              </m:sSupPr>
              <m:e>
                <m:r>
                  <w:rPr>
                    <w:rFonts w:ascii="Cambria Math" w:eastAsiaTheme="minorEastAsia" w:hAnsi="Cambria Math"/>
                    <w:sz w:val="28"/>
                  </w:rPr>
                  <m:t>x</m:t>
                </m:r>
              </m:e>
              <m:sup>
                <m:r>
                  <w:rPr>
                    <w:rFonts w:ascii="Cambria Math" w:eastAsiaTheme="minorEastAsia" w:hAnsi="Cambria Math"/>
                    <w:sz w:val="28"/>
                  </w:rPr>
                  <m:t>(j)</m:t>
                </m:r>
              </m:sup>
            </m:sSup>
          </m:e>
        </m:nary>
      </m:oMath>
      <w:r w:rsidR="00DD5C15" w:rsidRPr="006B1950">
        <w:rPr>
          <w:i/>
          <w:sz w:val="28"/>
        </w:rPr>
        <w:t xml:space="preserve">                                           </w:t>
      </w:r>
      <w:r w:rsidR="00DD5C15" w:rsidRPr="006B1950">
        <w:rPr>
          <w:rFonts w:eastAsia="Calibri"/>
          <w:sz w:val="28"/>
        </w:rPr>
        <w:t>(39)</w:t>
      </w:r>
    </w:p>
    <w:p w:rsidR="00DD5C15" w:rsidRPr="006B1950" w:rsidRDefault="00DD5C15" w:rsidP="00DD5C15">
      <w:pPr>
        <w:tabs>
          <w:tab w:val="left" w:pos="9498"/>
        </w:tabs>
        <w:ind w:firstLine="709"/>
        <w:jc w:val="both"/>
        <w:rPr>
          <w:sz w:val="28"/>
        </w:rPr>
      </w:pPr>
    </w:p>
    <w:p w:rsidR="00EF262E" w:rsidRPr="006B1950" w:rsidRDefault="00EF262E" w:rsidP="00DD5C15">
      <w:pPr>
        <w:tabs>
          <w:tab w:val="left" w:pos="9498"/>
        </w:tabs>
        <w:ind w:firstLine="709"/>
        <w:jc w:val="both"/>
        <w:rPr>
          <w:rFonts w:eastAsiaTheme="minorEastAsia"/>
          <w:sz w:val="28"/>
        </w:rPr>
      </w:pPr>
      <w:r w:rsidRPr="006B1950">
        <w:rPr>
          <w:sz w:val="28"/>
        </w:rPr>
        <w:t xml:space="preserve">Таким образом, происходит перерасчет центроида на каждом шаге для каждого кластера до момента, когда </w:t>
      </w:r>
      <m:oMath>
        <m:sSubSup>
          <m:sSubSupPr>
            <m:ctrlPr>
              <w:rPr>
                <w:rFonts w:ascii="Cambria Math" w:hAnsi="Cambria Math"/>
                <w:i/>
                <w:sz w:val="28"/>
              </w:rPr>
            </m:ctrlPr>
          </m:sSubSupPr>
          <m:e>
            <m:r>
              <w:rPr>
                <w:rFonts w:ascii="Cambria Math" w:hAnsi="Cambria Math"/>
                <w:sz w:val="28"/>
              </w:rPr>
              <m:t>μ</m:t>
            </m:r>
          </m:e>
          <m:sub>
            <m:r>
              <w:rPr>
                <w:rFonts w:ascii="Cambria Math" w:hAnsi="Cambria Math"/>
                <w:sz w:val="28"/>
              </w:rPr>
              <m:t>i</m:t>
            </m:r>
          </m:sub>
          <m:sup>
            <m:r>
              <w:rPr>
                <w:rFonts w:ascii="Cambria Math" w:hAnsi="Cambria Math"/>
                <w:sz w:val="28"/>
              </w:rPr>
              <m:t>шаг t</m:t>
            </m:r>
          </m:sup>
        </m:sSubSup>
      </m:oMath>
      <w:r w:rsidRPr="006B1950">
        <w:rPr>
          <w:sz w:val="28"/>
        </w:rPr>
        <w:t xml:space="preserve"> = </w:t>
      </w:r>
      <m:oMath>
        <m:sSubSup>
          <m:sSubSupPr>
            <m:ctrlPr>
              <w:rPr>
                <w:rFonts w:ascii="Cambria Math" w:hAnsi="Cambria Math"/>
                <w:i/>
                <w:sz w:val="28"/>
              </w:rPr>
            </m:ctrlPr>
          </m:sSubSupPr>
          <m:e>
            <m:r>
              <w:rPr>
                <w:rFonts w:ascii="Cambria Math" w:hAnsi="Cambria Math"/>
                <w:sz w:val="28"/>
              </w:rPr>
              <m:t>μ</m:t>
            </m:r>
          </m:e>
          <m:sub>
            <m:r>
              <w:rPr>
                <w:rFonts w:ascii="Cambria Math" w:hAnsi="Cambria Math"/>
                <w:sz w:val="28"/>
              </w:rPr>
              <m:t>i</m:t>
            </m:r>
          </m:sub>
          <m:sup>
            <m:r>
              <w:rPr>
                <w:rFonts w:ascii="Cambria Math" w:hAnsi="Cambria Math"/>
                <w:sz w:val="28"/>
              </w:rPr>
              <m:t>шаг t+1</m:t>
            </m:r>
          </m:sup>
        </m:sSubSup>
      </m:oMath>
      <w:r w:rsidRPr="006B1950">
        <w:rPr>
          <w:rFonts w:eastAsiaTheme="minorEastAsia"/>
          <w:sz w:val="28"/>
        </w:rPr>
        <w:t>.</w:t>
      </w:r>
    </w:p>
    <w:p w:rsidR="00EF262E" w:rsidRPr="006B1950" w:rsidRDefault="00EF262E" w:rsidP="00DD5C15">
      <w:pPr>
        <w:tabs>
          <w:tab w:val="left" w:pos="9498"/>
        </w:tabs>
        <w:ind w:firstLine="709"/>
        <w:jc w:val="both"/>
        <w:rPr>
          <w:rFonts w:eastAsiaTheme="minorEastAsia"/>
          <w:sz w:val="28"/>
        </w:rPr>
      </w:pPr>
      <w:r w:rsidRPr="006B1950">
        <w:rPr>
          <w:rFonts w:eastAsiaTheme="minorEastAsia"/>
          <w:sz w:val="28"/>
        </w:rPr>
        <w:t>Основной сложностью данного метода является определение необходимого числа кластеров, от его выбора зависит точность расчетов и надежность полученных данных для анализа.</w:t>
      </w:r>
    </w:p>
    <w:p w:rsidR="00EF262E" w:rsidRPr="006B1950" w:rsidRDefault="00EF262E" w:rsidP="00DD5C15">
      <w:pPr>
        <w:ind w:firstLine="709"/>
        <w:jc w:val="both"/>
        <w:rPr>
          <w:sz w:val="28"/>
        </w:rPr>
      </w:pPr>
      <w:r w:rsidRPr="006B1950">
        <w:rPr>
          <w:sz w:val="28"/>
        </w:rPr>
        <w:t>Для достижения поставленной нами цели рассматриваемый метод позволяет разделить субъектов внешнеэкономической деятельности на три кластера в зависимости от предполагаемого риска нарушения таможенного законодательства. Данный подход дает возможность исключить тотальный таможенный контроль ввозимых и вывозимых товаров, так как на основе принципа субъектно-ориентированности позволяет определить лишь тех декларантов или иных лиц, совершающих таможенные операции, которые склонны к совершению нарушений на основе имеющихся сведений о них.</w:t>
      </w:r>
    </w:p>
    <w:p w:rsidR="00EF262E" w:rsidRPr="006B1950" w:rsidRDefault="00EF262E" w:rsidP="00DD5C15">
      <w:pPr>
        <w:tabs>
          <w:tab w:val="left" w:pos="9498"/>
        </w:tabs>
        <w:ind w:firstLine="709"/>
        <w:jc w:val="both"/>
        <w:rPr>
          <w:i/>
          <w:sz w:val="28"/>
        </w:rPr>
      </w:pPr>
      <w:r w:rsidRPr="006B1950">
        <w:rPr>
          <w:i/>
          <w:sz w:val="28"/>
        </w:rPr>
        <w:t>II. Формирование сведений для построения модели</w:t>
      </w:r>
    </w:p>
    <w:p w:rsidR="00EF262E" w:rsidRPr="006B1950" w:rsidRDefault="00EF262E" w:rsidP="00DD5C15">
      <w:pPr>
        <w:tabs>
          <w:tab w:val="left" w:pos="9498"/>
        </w:tabs>
        <w:ind w:firstLine="709"/>
        <w:jc w:val="both"/>
        <w:rPr>
          <w:sz w:val="28"/>
        </w:rPr>
      </w:pPr>
      <w:r w:rsidRPr="006B1950">
        <w:rPr>
          <w:sz w:val="28"/>
        </w:rPr>
        <w:t xml:space="preserve">В связи с ограниченным доступом к данным об УВЭД, которые зачастую являются конфиденциальной информацией, не подлежащей разглашению в соответствии со статьей 19 КРК ТР, в построении модели участвуют </w:t>
      </w:r>
      <w:r w:rsidR="00193B6C" w:rsidRPr="006B1950">
        <w:rPr>
          <w:sz w:val="28"/>
        </w:rPr>
        <w:t xml:space="preserve">анонимизированные </w:t>
      </w:r>
      <w:r w:rsidRPr="006B1950">
        <w:rPr>
          <w:sz w:val="28"/>
        </w:rPr>
        <w:t>сведения о 171 ТП, осуществлявших деятельность за период 2019-2021 годы на территории Казахстана. Данные получены из КГД МФ РК [</w:t>
      </w:r>
      <w:r w:rsidR="00626500" w:rsidRPr="006B1950">
        <w:rPr>
          <w:sz w:val="28"/>
        </w:rPr>
        <w:t>200</w:t>
      </w:r>
      <w:r w:rsidRPr="006B1950">
        <w:rPr>
          <w:sz w:val="28"/>
        </w:rPr>
        <w:t>]. Однако, данная методология достаточна универсальна для ее применения к сведениям иных категорий лиц, например, декларантов, УВЭД и т.д.</w:t>
      </w:r>
    </w:p>
    <w:p w:rsidR="00EF262E" w:rsidRPr="006B1950" w:rsidRDefault="00EF262E" w:rsidP="00DD5C15">
      <w:pPr>
        <w:tabs>
          <w:tab w:val="left" w:pos="9498"/>
        </w:tabs>
        <w:ind w:firstLine="709"/>
        <w:jc w:val="both"/>
        <w:rPr>
          <w:sz w:val="28"/>
        </w:rPr>
      </w:pPr>
      <w:r w:rsidRPr="006B1950">
        <w:rPr>
          <w:sz w:val="28"/>
        </w:rPr>
        <w:t xml:space="preserve">В </w:t>
      </w:r>
      <w:r w:rsidR="00DD5C15" w:rsidRPr="006B1950">
        <w:rPr>
          <w:sz w:val="28"/>
        </w:rPr>
        <w:t>(</w:t>
      </w:r>
      <w:r w:rsidRPr="006B1950">
        <w:rPr>
          <w:sz w:val="28"/>
        </w:rPr>
        <w:t xml:space="preserve">Приложении </w:t>
      </w:r>
      <w:r w:rsidR="001600DF">
        <w:rPr>
          <w:sz w:val="28"/>
        </w:rPr>
        <w:t>С</w:t>
      </w:r>
      <w:r w:rsidR="00DD5C15" w:rsidRPr="006B1950">
        <w:rPr>
          <w:sz w:val="28"/>
        </w:rPr>
        <w:t>)</w:t>
      </w:r>
      <w:r w:rsidRPr="006B1950">
        <w:rPr>
          <w:sz w:val="28"/>
        </w:rPr>
        <w:t xml:space="preserve"> представлено описание наблюдений (x), участвующих в построении модели.</w:t>
      </w:r>
    </w:p>
    <w:p w:rsidR="00EF262E" w:rsidRPr="006B1950" w:rsidRDefault="00EF262E" w:rsidP="00DD5C15">
      <w:pPr>
        <w:tabs>
          <w:tab w:val="left" w:pos="9498"/>
        </w:tabs>
        <w:ind w:firstLine="709"/>
        <w:jc w:val="both"/>
        <w:rPr>
          <w:i/>
          <w:sz w:val="28"/>
        </w:rPr>
      </w:pPr>
      <w:r w:rsidRPr="006B1950">
        <w:rPr>
          <w:i/>
          <w:sz w:val="28"/>
        </w:rPr>
        <w:t>III. Результаты построения модели</w:t>
      </w:r>
    </w:p>
    <w:p w:rsidR="00EF262E" w:rsidRPr="006B1950" w:rsidRDefault="00EF262E" w:rsidP="00DD5C15">
      <w:pPr>
        <w:tabs>
          <w:tab w:val="left" w:pos="9498"/>
        </w:tabs>
        <w:ind w:firstLine="709"/>
        <w:jc w:val="both"/>
        <w:rPr>
          <w:sz w:val="28"/>
        </w:rPr>
      </w:pPr>
      <w:r w:rsidRPr="006B1950">
        <w:rPr>
          <w:sz w:val="28"/>
        </w:rPr>
        <w:t xml:space="preserve">Для построения модели принято решение деления ТП на три кластера: ТП высокого, среднего и низкого риска. Такое деление предусмотрено п. 2 ст. 452 КРК ТР. </w:t>
      </w:r>
    </w:p>
    <w:p w:rsidR="00EF262E" w:rsidRPr="006B1950" w:rsidRDefault="00EF262E" w:rsidP="00DD5C15">
      <w:pPr>
        <w:tabs>
          <w:tab w:val="left" w:pos="9498"/>
        </w:tabs>
        <w:ind w:firstLine="709"/>
        <w:jc w:val="both"/>
        <w:rPr>
          <w:sz w:val="28"/>
        </w:rPr>
      </w:pPr>
      <w:r w:rsidRPr="006B1950">
        <w:rPr>
          <w:sz w:val="28"/>
        </w:rPr>
        <w:t xml:space="preserve">Анализ наблюдений с участием 171 ТП представлен в таблице </w:t>
      </w:r>
      <w:r w:rsidR="00F54119" w:rsidRPr="006B1950">
        <w:rPr>
          <w:sz w:val="28"/>
        </w:rPr>
        <w:t>1</w:t>
      </w:r>
      <w:r w:rsidR="00430161" w:rsidRPr="006B1950">
        <w:rPr>
          <w:sz w:val="28"/>
        </w:rPr>
        <w:t>6</w:t>
      </w:r>
      <w:r w:rsidRPr="006B1950">
        <w:rPr>
          <w:sz w:val="28"/>
        </w:rPr>
        <w:t>.</w:t>
      </w:r>
    </w:p>
    <w:p w:rsidR="00EF262E" w:rsidRPr="006B1950" w:rsidRDefault="00EF262E" w:rsidP="00EF262E">
      <w:pPr>
        <w:tabs>
          <w:tab w:val="left" w:pos="9498"/>
        </w:tabs>
        <w:ind w:firstLine="567"/>
        <w:jc w:val="both"/>
        <w:rPr>
          <w:sz w:val="28"/>
        </w:rPr>
      </w:pPr>
    </w:p>
    <w:p w:rsidR="000D0F48" w:rsidRPr="006B1950" w:rsidRDefault="000D0F48" w:rsidP="00EF262E">
      <w:pPr>
        <w:tabs>
          <w:tab w:val="left" w:pos="9498"/>
        </w:tabs>
        <w:ind w:firstLine="567"/>
        <w:jc w:val="both"/>
        <w:rPr>
          <w:sz w:val="28"/>
        </w:rPr>
      </w:pPr>
    </w:p>
    <w:p w:rsidR="000D0F48" w:rsidRPr="006B1950" w:rsidRDefault="000D0F48" w:rsidP="00EF262E">
      <w:pPr>
        <w:tabs>
          <w:tab w:val="left" w:pos="9498"/>
        </w:tabs>
        <w:ind w:firstLine="567"/>
        <w:jc w:val="both"/>
        <w:rPr>
          <w:sz w:val="28"/>
        </w:rPr>
      </w:pPr>
    </w:p>
    <w:p w:rsidR="000D0F48" w:rsidRPr="006B1950" w:rsidRDefault="000D0F48" w:rsidP="00EF262E">
      <w:pPr>
        <w:tabs>
          <w:tab w:val="left" w:pos="9498"/>
        </w:tabs>
        <w:ind w:firstLine="567"/>
        <w:jc w:val="both"/>
        <w:rPr>
          <w:sz w:val="28"/>
        </w:rPr>
      </w:pPr>
    </w:p>
    <w:p w:rsidR="00EF262E" w:rsidRPr="006B1950" w:rsidRDefault="00EF262E" w:rsidP="00DD5C15">
      <w:pPr>
        <w:tabs>
          <w:tab w:val="left" w:pos="9498"/>
        </w:tabs>
        <w:jc w:val="both"/>
        <w:rPr>
          <w:sz w:val="28"/>
        </w:rPr>
      </w:pPr>
      <w:r w:rsidRPr="006B1950">
        <w:rPr>
          <w:sz w:val="28"/>
        </w:rPr>
        <w:t xml:space="preserve">Таблица </w:t>
      </w:r>
      <w:r w:rsidR="00F54119" w:rsidRPr="006B1950">
        <w:rPr>
          <w:sz w:val="28"/>
        </w:rPr>
        <w:t>1</w:t>
      </w:r>
      <w:r w:rsidR="00430161" w:rsidRPr="006B1950">
        <w:rPr>
          <w:sz w:val="28"/>
        </w:rPr>
        <w:t>6</w:t>
      </w:r>
      <w:r w:rsidR="00F54119" w:rsidRPr="006B1950">
        <w:rPr>
          <w:sz w:val="28"/>
        </w:rPr>
        <w:t xml:space="preserve"> </w:t>
      </w:r>
      <w:r w:rsidR="00DD5C15" w:rsidRPr="006B1950">
        <w:rPr>
          <w:sz w:val="28"/>
        </w:rPr>
        <w:t>–</w:t>
      </w:r>
      <w:r w:rsidRPr="006B1950">
        <w:rPr>
          <w:sz w:val="28"/>
        </w:rPr>
        <w:t xml:space="preserve"> Дисперсионный анализ переменных по 171 ТП</w:t>
      </w:r>
    </w:p>
    <w:p w:rsidR="00EF262E" w:rsidRPr="006B1950" w:rsidRDefault="00EF262E" w:rsidP="00EF262E">
      <w:pPr>
        <w:tabs>
          <w:tab w:val="left" w:pos="9498"/>
        </w:tabs>
        <w:ind w:firstLine="567"/>
        <w:jc w:val="both"/>
        <w:rPr>
          <w:sz w:val="16"/>
          <w:szCs w:val="16"/>
        </w:rPr>
      </w:pPr>
    </w:p>
    <w:tbl>
      <w:tblPr>
        <w:tblStyle w:val="a7"/>
        <w:tblW w:w="9519" w:type="dxa"/>
        <w:tblInd w:w="178" w:type="dxa"/>
        <w:tblLook w:val="04A0" w:firstRow="1" w:lastRow="0" w:firstColumn="1" w:lastColumn="0" w:noHBand="0" w:noVBand="1"/>
      </w:tblPr>
      <w:tblGrid>
        <w:gridCol w:w="1590"/>
        <w:gridCol w:w="2196"/>
        <w:gridCol w:w="1985"/>
        <w:gridCol w:w="2268"/>
        <w:gridCol w:w="1480"/>
      </w:tblGrid>
      <w:tr w:rsidR="00EF262E" w:rsidRPr="006B1950" w:rsidTr="00DD5C15">
        <w:tc>
          <w:tcPr>
            <w:tcW w:w="1590" w:type="dxa"/>
          </w:tcPr>
          <w:p w:rsidR="00EF262E" w:rsidRPr="006B1950" w:rsidRDefault="00EF262E" w:rsidP="00DD5C15">
            <w:pPr>
              <w:tabs>
                <w:tab w:val="left" w:pos="9498"/>
              </w:tabs>
              <w:jc w:val="center"/>
            </w:pPr>
            <w:r w:rsidRPr="006B1950">
              <w:t>Переменная</w:t>
            </w:r>
          </w:p>
        </w:tc>
        <w:tc>
          <w:tcPr>
            <w:tcW w:w="2196" w:type="dxa"/>
          </w:tcPr>
          <w:p w:rsidR="00EF262E" w:rsidRPr="006B1950" w:rsidRDefault="00EF262E" w:rsidP="00DD5C15">
            <w:pPr>
              <w:tabs>
                <w:tab w:val="left" w:pos="9498"/>
              </w:tabs>
              <w:jc w:val="center"/>
            </w:pPr>
            <w:r w:rsidRPr="006B1950">
              <w:t>Between SS</w:t>
            </w:r>
          </w:p>
        </w:tc>
        <w:tc>
          <w:tcPr>
            <w:tcW w:w="1985" w:type="dxa"/>
          </w:tcPr>
          <w:p w:rsidR="00EF262E" w:rsidRPr="006B1950" w:rsidRDefault="00EF262E" w:rsidP="00DD5C15">
            <w:pPr>
              <w:tabs>
                <w:tab w:val="left" w:pos="9498"/>
              </w:tabs>
              <w:jc w:val="center"/>
            </w:pPr>
            <w:r w:rsidRPr="006B1950">
              <w:t>Within SS</w:t>
            </w:r>
          </w:p>
        </w:tc>
        <w:tc>
          <w:tcPr>
            <w:tcW w:w="2268" w:type="dxa"/>
          </w:tcPr>
          <w:p w:rsidR="00EF262E" w:rsidRPr="006B1950" w:rsidRDefault="00EF262E" w:rsidP="00DD5C15">
            <w:pPr>
              <w:tabs>
                <w:tab w:val="left" w:pos="9498"/>
              </w:tabs>
              <w:jc w:val="center"/>
            </w:pPr>
            <w:r w:rsidRPr="006B1950">
              <w:t>F</w:t>
            </w:r>
          </w:p>
        </w:tc>
        <w:tc>
          <w:tcPr>
            <w:tcW w:w="1480" w:type="dxa"/>
          </w:tcPr>
          <w:p w:rsidR="00EF262E" w:rsidRPr="006B1950" w:rsidRDefault="00EF262E" w:rsidP="00DD5C15">
            <w:pPr>
              <w:tabs>
                <w:tab w:val="left" w:pos="9498"/>
              </w:tabs>
              <w:jc w:val="center"/>
            </w:pPr>
            <w:r w:rsidRPr="006B1950">
              <w:t>signif. p</w:t>
            </w:r>
          </w:p>
        </w:tc>
      </w:tr>
      <w:tr w:rsidR="00EF262E" w:rsidRPr="006B1950" w:rsidTr="00DD5C15">
        <w:tc>
          <w:tcPr>
            <w:tcW w:w="1590" w:type="dxa"/>
            <w:vAlign w:val="center"/>
          </w:tcPr>
          <w:p w:rsidR="00EF262E" w:rsidRPr="006B1950" w:rsidRDefault="00EF262E" w:rsidP="001D0B67">
            <w:pPr>
              <w:tabs>
                <w:tab w:val="left" w:pos="9498"/>
              </w:tabs>
              <w:jc w:val="both"/>
              <w:rPr>
                <w:i/>
              </w:rPr>
            </w:pPr>
            <w:r w:rsidRPr="006B1950">
              <w:rPr>
                <w:i/>
              </w:rPr>
              <w:t>DT_K</w:t>
            </w:r>
          </w:p>
        </w:tc>
        <w:tc>
          <w:tcPr>
            <w:tcW w:w="2196" w:type="dxa"/>
            <w:vAlign w:val="center"/>
          </w:tcPr>
          <w:p w:rsidR="00EF262E" w:rsidRPr="006B1950" w:rsidRDefault="00EF262E" w:rsidP="001D0B67">
            <w:pPr>
              <w:tabs>
                <w:tab w:val="left" w:pos="9498"/>
              </w:tabs>
              <w:jc w:val="both"/>
            </w:pPr>
            <w:r w:rsidRPr="006B1950">
              <w:rPr>
                <w:color w:val="000000"/>
              </w:rPr>
              <w:t>66,0346</w:t>
            </w:r>
          </w:p>
        </w:tc>
        <w:tc>
          <w:tcPr>
            <w:tcW w:w="1985" w:type="dxa"/>
            <w:vAlign w:val="center"/>
          </w:tcPr>
          <w:p w:rsidR="00EF262E" w:rsidRPr="006B1950" w:rsidRDefault="00EF262E" w:rsidP="001D0B67">
            <w:pPr>
              <w:tabs>
                <w:tab w:val="left" w:pos="9498"/>
              </w:tabs>
              <w:jc w:val="both"/>
            </w:pPr>
            <w:r w:rsidRPr="006B1950">
              <w:rPr>
                <w:color w:val="000000"/>
              </w:rPr>
              <w:t>103,9654</w:t>
            </w:r>
          </w:p>
        </w:tc>
        <w:tc>
          <w:tcPr>
            <w:tcW w:w="2268" w:type="dxa"/>
            <w:vAlign w:val="center"/>
          </w:tcPr>
          <w:p w:rsidR="00EF262E" w:rsidRPr="006B1950" w:rsidRDefault="00EF262E" w:rsidP="001D0B67">
            <w:pPr>
              <w:tabs>
                <w:tab w:val="left" w:pos="9498"/>
              </w:tabs>
              <w:jc w:val="both"/>
            </w:pPr>
            <w:r w:rsidRPr="006B1950">
              <w:rPr>
                <w:color w:val="000000"/>
              </w:rPr>
              <w:t>53,3534</w:t>
            </w:r>
          </w:p>
        </w:tc>
        <w:tc>
          <w:tcPr>
            <w:tcW w:w="1480" w:type="dxa"/>
            <w:vAlign w:val="center"/>
          </w:tcPr>
          <w:p w:rsidR="00EF262E" w:rsidRPr="006B1950" w:rsidRDefault="00EF262E" w:rsidP="001D0B67">
            <w:pPr>
              <w:tabs>
                <w:tab w:val="left" w:pos="9498"/>
              </w:tabs>
              <w:jc w:val="both"/>
            </w:pPr>
            <w:r w:rsidRPr="006B1950">
              <w:rPr>
                <w:color w:val="000000"/>
              </w:rPr>
              <w:t>0,000000</w:t>
            </w:r>
          </w:p>
        </w:tc>
      </w:tr>
      <w:tr w:rsidR="00EF262E" w:rsidRPr="006B1950" w:rsidTr="00DD5C15">
        <w:tc>
          <w:tcPr>
            <w:tcW w:w="1590" w:type="dxa"/>
            <w:vAlign w:val="center"/>
          </w:tcPr>
          <w:p w:rsidR="00EF262E" w:rsidRPr="006B1950" w:rsidRDefault="00EF262E" w:rsidP="001D0B67">
            <w:pPr>
              <w:tabs>
                <w:tab w:val="left" w:pos="9498"/>
              </w:tabs>
              <w:jc w:val="both"/>
              <w:rPr>
                <w:i/>
              </w:rPr>
            </w:pPr>
            <w:r w:rsidRPr="006B1950">
              <w:rPr>
                <w:i/>
              </w:rPr>
              <w:t>EMP_K</w:t>
            </w:r>
          </w:p>
        </w:tc>
        <w:tc>
          <w:tcPr>
            <w:tcW w:w="2196" w:type="dxa"/>
            <w:vAlign w:val="center"/>
          </w:tcPr>
          <w:p w:rsidR="00EF262E" w:rsidRPr="006B1950" w:rsidRDefault="00EF262E" w:rsidP="001D0B67">
            <w:pPr>
              <w:tabs>
                <w:tab w:val="left" w:pos="9498"/>
              </w:tabs>
              <w:jc w:val="both"/>
            </w:pPr>
            <w:r w:rsidRPr="006B1950">
              <w:rPr>
                <w:color w:val="000000"/>
              </w:rPr>
              <w:t>30,7088</w:t>
            </w:r>
          </w:p>
        </w:tc>
        <w:tc>
          <w:tcPr>
            <w:tcW w:w="1985" w:type="dxa"/>
            <w:vAlign w:val="center"/>
          </w:tcPr>
          <w:p w:rsidR="00EF262E" w:rsidRPr="006B1950" w:rsidRDefault="00EF262E" w:rsidP="001D0B67">
            <w:pPr>
              <w:tabs>
                <w:tab w:val="left" w:pos="9498"/>
              </w:tabs>
              <w:jc w:val="both"/>
            </w:pPr>
            <w:r w:rsidRPr="006B1950">
              <w:rPr>
                <w:color w:val="000000"/>
              </w:rPr>
              <w:t>139,2912</w:t>
            </w:r>
          </w:p>
        </w:tc>
        <w:tc>
          <w:tcPr>
            <w:tcW w:w="2268" w:type="dxa"/>
            <w:vAlign w:val="center"/>
          </w:tcPr>
          <w:p w:rsidR="00EF262E" w:rsidRPr="006B1950" w:rsidRDefault="00EF262E" w:rsidP="001D0B67">
            <w:pPr>
              <w:tabs>
                <w:tab w:val="left" w:pos="9498"/>
              </w:tabs>
              <w:jc w:val="both"/>
            </w:pPr>
            <w:r w:rsidRPr="006B1950">
              <w:rPr>
                <w:color w:val="000000"/>
              </w:rPr>
              <w:t>18,5190</w:t>
            </w:r>
          </w:p>
        </w:tc>
        <w:tc>
          <w:tcPr>
            <w:tcW w:w="1480" w:type="dxa"/>
            <w:vAlign w:val="center"/>
          </w:tcPr>
          <w:p w:rsidR="00EF262E" w:rsidRPr="006B1950" w:rsidRDefault="00EF262E" w:rsidP="001D0B67">
            <w:pPr>
              <w:tabs>
                <w:tab w:val="left" w:pos="9498"/>
              </w:tabs>
              <w:jc w:val="both"/>
            </w:pPr>
            <w:r w:rsidRPr="006B1950">
              <w:rPr>
                <w:color w:val="000000"/>
              </w:rPr>
              <w:t>0,000000</w:t>
            </w:r>
          </w:p>
        </w:tc>
      </w:tr>
      <w:tr w:rsidR="00EF262E" w:rsidRPr="006B1950" w:rsidTr="00DD5C15">
        <w:tc>
          <w:tcPr>
            <w:tcW w:w="1590" w:type="dxa"/>
            <w:vAlign w:val="center"/>
          </w:tcPr>
          <w:p w:rsidR="00EF262E" w:rsidRPr="006B1950" w:rsidRDefault="00EF262E" w:rsidP="001D0B67">
            <w:pPr>
              <w:tabs>
                <w:tab w:val="left" w:pos="9498"/>
              </w:tabs>
              <w:jc w:val="both"/>
              <w:rPr>
                <w:i/>
              </w:rPr>
            </w:pPr>
            <w:r w:rsidRPr="006B1950">
              <w:rPr>
                <w:i/>
              </w:rPr>
              <w:t>STOP</w:t>
            </w:r>
          </w:p>
        </w:tc>
        <w:tc>
          <w:tcPr>
            <w:tcW w:w="2196" w:type="dxa"/>
            <w:vAlign w:val="center"/>
          </w:tcPr>
          <w:p w:rsidR="00EF262E" w:rsidRPr="006B1950" w:rsidRDefault="00EF262E" w:rsidP="001D0B67">
            <w:pPr>
              <w:tabs>
                <w:tab w:val="left" w:pos="9498"/>
              </w:tabs>
              <w:jc w:val="both"/>
            </w:pPr>
            <w:r w:rsidRPr="006B1950">
              <w:rPr>
                <w:color w:val="000000"/>
              </w:rPr>
              <w:t>32,4312</w:t>
            </w:r>
          </w:p>
        </w:tc>
        <w:tc>
          <w:tcPr>
            <w:tcW w:w="1985" w:type="dxa"/>
            <w:vAlign w:val="center"/>
          </w:tcPr>
          <w:p w:rsidR="00EF262E" w:rsidRPr="006B1950" w:rsidRDefault="00EF262E" w:rsidP="001D0B67">
            <w:pPr>
              <w:tabs>
                <w:tab w:val="left" w:pos="9498"/>
              </w:tabs>
              <w:jc w:val="both"/>
            </w:pPr>
            <w:r w:rsidRPr="006B1950">
              <w:rPr>
                <w:color w:val="000000"/>
              </w:rPr>
              <w:t>137,5688</w:t>
            </w:r>
          </w:p>
        </w:tc>
        <w:tc>
          <w:tcPr>
            <w:tcW w:w="2268" w:type="dxa"/>
            <w:vAlign w:val="center"/>
          </w:tcPr>
          <w:p w:rsidR="00EF262E" w:rsidRPr="006B1950" w:rsidRDefault="00EF262E" w:rsidP="001D0B67">
            <w:pPr>
              <w:tabs>
                <w:tab w:val="left" w:pos="9498"/>
              </w:tabs>
              <w:jc w:val="both"/>
            </w:pPr>
            <w:r w:rsidRPr="006B1950">
              <w:rPr>
                <w:color w:val="000000"/>
              </w:rPr>
              <w:t>19,8026</w:t>
            </w:r>
          </w:p>
        </w:tc>
        <w:tc>
          <w:tcPr>
            <w:tcW w:w="1480" w:type="dxa"/>
            <w:vAlign w:val="center"/>
          </w:tcPr>
          <w:p w:rsidR="00EF262E" w:rsidRPr="006B1950" w:rsidRDefault="00EF262E" w:rsidP="001D0B67">
            <w:pPr>
              <w:tabs>
                <w:tab w:val="left" w:pos="9498"/>
              </w:tabs>
              <w:jc w:val="both"/>
            </w:pPr>
            <w:r w:rsidRPr="006B1950">
              <w:rPr>
                <w:color w:val="000000"/>
              </w:rPr>
              <w:t>0,000000</w:t>
            </w:r>
          </w:p>
        </w:tc>
      </w:tr>
      <w:tr w:rsidR="00EF262E" w:rsidRPr="006B1950" w:rsidTr="00DD5C15">
        <w:tc>
          <w:tcPr>
            <w:tcW w:w="1590" w:type="dxa"/>
            <w:vAlign w:val="center"/>
          </w:tcPr>
          <w:p w:rsidR="00EF262E" w:rsidRPr="006B1950" w:rsidRDefault="00EF262E" w:rsidP="001D0B67">
            <w:pPr>
              <w:tabs>
                <w:tab w:val="left" w:pos="9498"/>
              </w:tabs>
              <w:jc w:val="both"/>
              <w:rPr>
                <w:i/>
              </w:rPr>
            </w:pPr>
            <w:r w:rsidRPr="006B1950">
              <w:rPr>
                <w:i/>
              </w:rPr>
              <w:t>CRIME</w:t>
            </w:r>
          </w:p>
        </w:tc>
        <w:tc>
          <w:tcPr>
            <w:tcW w:w="2196" w:type="dxa"/>
            <w:vAlign w:val="center"/>
          </w:tcPr>
          <w:p w:rsidR="00EF262E" w:rsidRPr="006B1950" w:rsidRDefault="00EF262E" w:rsidP="001D0B67">
            <w:pPr>
              <w:tabs>
                <w:tab w:val="left" w:pos="9498"/>
              </w:tabs>
              <w:jc w:val="both"/>
            </w:pPr>
            <w:r w:rsidRPr="006B1950">
              <w:rPr>
                <w:color w:val="000000"/>
              </w:rPr>
              <w:t>0,8698</w:t>
            </w:r>
          </w:p>
        </w:tc>
        <w:tc>
          <w:tcPr>
            <w:tcW w:w="1985" w:type="dxa"/>
            <w:vAlign w:val="center"/>
          </w:tcPr>
          <w:p w:rsidR="00EF262E" w:rsidRPr="006B1950" w:rsidRDefault="00EF262E" w:rsidP="001D0B67">
            <w:pPr>
              <w:tabs>
                <w:tab w:val="left" w:pos="9498"/>
              </w:tabs>
              <w:jc w:val="both"/>
            </w:pPr>
            <w:r w:rsidRPr="006B1950">
              <w:rPr>
                <w:color w:val="000000"/>
              </w:rPr>
              <w:t>169,1302</w:t>
            </w:r>
          </w:p>
        </w:tc>
        <w:tc>
          <w:tcPr>
            <w:tcW w:w="2268" w:type="dxa"/>
            <w:vAlign w:val="center"/>
          </w:tcPr>
          <w:p w:rsidR="00EF262E" w:rsidRPr="006B1950" w:rsidRDefault="00EF262E" w:rsidP="001D0B67">
            <w:pPr>
              <w:tabs>
                <w:tab w:val="left" w:pos="9498"/>
              </w:tabs>
              <w:jc w:val="both"/>
              <w:rPr>
                <w:i/>
              </w:rPr>
            </w:pPr>
            <w:r w:rsidRPr="006B1950">
              <w:rPr>
                <w:i/>
                <w:color w:val="000000"/>
              </w:rPr>
              <w:t>0,4320</w:t>
            </w:r>
          </w:p>
        </w:tc>
        <w:tc>
          <w:tcPr>
            <w:tcW w:w="1480" w:type="dxa"/>
            <w:vAlign w:val="center"/>
          </w:tcPr>
          <w:p w:rsidR="00EF262E" w:rsidRPr="006B1950" w:rsidRDefault="00EF262E" w:rsidP="001D0B67">
            <w:pPr>
              <w:tabs>
                <w:tab w:val="left" w:pos="9498"/>
              </w:tabs>
              <w:jc w:val="both"/>
              <w:rPr>
                <w:i/>
              </w:rPr>
            </w:pPr>
            <w:r w:rsidRPr="006B1950">
              <w:rPr>
                <w:i/>
                <w:color w:val="000000"/>
              </w:rPr>
              <w:t>0,649932</w:t>
            </w:r>
          </w:p>
        </w:tc>
      </w:tr>
      <w:tr w:rsidR="00EF262E" w:rsidRPr="006B1950" w:rsidTr="00DD5C15">
        <w:tc>
          <w:tcPr>
            <w:tcW w:w="1590" w:type="dxa"/>
            <w:vAlign w:val="center"/>
          </w:tcPr>
          <w:p w:rsidR="00EF262E" w:rsidRPr="006B1950" w:rsidRDefault="00EF262E" w:rsidP="001D0B67">
            <w:pPr>
              <w:tabs>
                <w:tab w:val="left" w:pos="9498"/>
              </w:tabs>
              <w:jc w:val="both"/>
              <w:rPr>
                <w:i/>
              </w:rPr>
            </w:pPr>
            <w:r w:rsidRPr="006B1950">
              <w:rPr>
                <w:i/>
              </w:rPr>
              <w:t>TAX</w:t>
            </w:r>
          </w:p>
        </w:tc>
        <w:tc>
          <w:tcPr>
            <w:tcW w:w="2196" w:type="dxa"/>
            <w:vAlign w:val="center"/>
          </w:tcPr>
          <w:p w:rsidR="00EF262E" w:rsidRPr="006B1950" w:rsidRDefault="00EF262E" w:rsidP="001D0B67">
            <w:pPr>
              <w:tabs>
                <w:tab w:val="left" w:pos="9498"/>
              </w:tabs>
              <w:jc w:val="both"/>
            </w:pPr>
            <w:r w:rsidRPr="006B1950">
              <w:rPr>
                <w:color w:val="000000"/>
              </w:rPr>
              <w:t>80,4175</w:t>
            </w:r>
          </w:p>
        </w:tc>
        <w:tc>
          <w:tcPr>
            <w:tcW w:w="1985" w:type="dxa"/>
            <w:vAlign w:val="center"/>
          </w:tcPr>
          <w:p w:rsidR="00EF262E" w:rsidRPr="006B1950" w:rsidRDefault="00EF262E" w:rsidP="001D0B67">
            <w:pPr>
              <w:tabs>
                <w:tab w:val="left" w:pos="9498"/>
              </w:tabs>
              <w:jc w:val="both"/>
            </w:pPr>
            <w:r w:rsidRPr="006B1950">
              <w:rPr>
                <w:color w:val="000000"/>
              </w:rPr>
              <w:t>89,5826</w:t>
            </w:r>
          </w:p>
        </w:tc>
        <w:tc>
          <w:tcPr>
            <w:tcW w:w="2268" w:type="dxa"/>
            <w:vAlign w:val="center"/>
          </w:tcPr>
          <w:p w:rsidR="00EF262E" w:rsidRPr="006B1950" w:rsidRDefault="00EF262E" w:rsidP="001D0B67">
            <w:pPr>
              <w:tabs>
                <w:tab w:val="left" w:pos="9498"/>
              </w:tabs>
              <w:jc w:val="both"/>
            </w:pPr>
            <w:r w:rsidRPr="006B1950">
              <w:rPr>
                <w:color w:val="000000"/>
              </w:rPr>
              <w:t>75,4060</w:t>
            </w:r>
          </w:p>
        </w:tc>
        <w:tc>
          <w:tcPr>
            <w:tcW w:w="1480" w:type="dxa"/>
            <w:vAlign w:val="center"/>
          </w:tcPr>
          <w:p w:rsidR="00EF262E" w:rsidRPr="006B1950" w:rsidRDefault="00EF262E" w:rsidP="001D0B67">
            <w:pPr>
              <w:tabs>
                <w:tab w:val="left" w:pos="9498"/>
              </w:tabs>
              <w:jc w:val="both"/>
            </w:pPr>
            <w:r w:rsidRPr="006B1950">
              <w:rPr>
                <w:color w:val="000000"/>
              </w:rPr>
              <w:t>0,000000</w:t>
            </w:r>
          </w:p>
        </w:tc>
      </w:tr>
      <w:tr w:rsidR="00EF262E" w:rsidRPr="006B1950" w:rsidTr="00DD5C15">
        <w:tc>
          <w:tcPr>
            <w:tcW w:w="1590" w:type="dxa"/>
            <w:vAlign w:val="center"/>
          </w:tcPr>
          <w:p w:rsidR="00EF262E" w:rsidRPr="006B1950" w:rsidRDefault="00EF262E" w:rsidP="001D0B67">
            <w:pPr>
              <w:tabs>
                <w:tab w:val="left" w:pos="9498"/>
              </w:tabs>
              <w:jc w:val="both"/>
              <w:rPr>
                <w:i/>
              </w:rPr>
            </w:pPr>
            <w:r w:rsidRPr="006B1950">
              <w:rPr>
                <w:i/>
              </w:rPr>
              <w:t>DEBTs</w:t>
            </w:r>
          </w:p>
        </w:tc>
        <w:tc>
          <w:tcPr>
            <w:tcW w:w="2196" w:type="dxa"/>
            <w:vAlign w:val="center"/>
          </w:tcPr>
          <w:p w:rsidR="00EF262E" w:rsidRPr="006B1950" w:rsidRDefault="00EF262E" w:rsidP="001D0B67">
            <w:pPr>
              <w:tabs>
                <w:tab w:val="left" w:pos="9498"/>
              </w:tabs>
              <w:jc w:val="both"/>
            </w:pPr>
            <w:r w:rsidRPr="006B1950">
              <w:rPr>
                <w:color w:val="000000"/>
              </w:rPr>
              <w:t>0,8100</w:t>
            </w:r>
          </w:p>
        </w:tc>
        <w:tc>
          <w:tcPr>
            <w:tcW w:w="1985" w:type="dxa"/>
            <w:vAlign w:val="center"/>
          </w:tcPr>
          <w:p w:rsidR="00EF262E" w:rsidRPr="006B1950" w:rsidRDefault="00EF262E" w:rsidP="001D0B67">
            <w:pPr>
              <w:tabs>
                <w:tab w:val="left" w:pos="9498"/>
              </w:tabs>
              <w:jc w:val="both"/>
            </w:pPr>
            <w:r w:rsidRPr="006B1950">
              <w:rPr>
                <w:color w:val="000000"/>
              </w:rPr>
              <w:t>169,1900</w:t>
            </w:r>
          </w:p>
        </w:tc>
        <w:tc>
          <w:tcPr>
            <w:tcW w:w="2268" w:type="dxa"/>
            <w:vAlign w:val="center"/>
          </w:tcPr>
          <w:p w:rsidR="00EF262E" w:rsidRPr="006B1950" w:rsidRDefault="00EF262E" w:rsidP="001D0B67">
            <w:pPr>
              <w:tabs>
                <w:tab w:val="left" w:pos="9498"/>
              </w:tabs>
              <w:jc w:val="both"/>
              <w:rPr>
                <w:i/>
              </w:rPr>
            </w:pPr>
            <w:r w:rsidRPr="006B1950">
              <w:rPr>
                <w:i/>
                <w:color w:val="000000"/>
              </w:rPr>
              <w:t>0,4022</w:t>
            </w:r>
          </w:p>
        </w:tc>
        <w:tc>
          <w:tcPr>
            <w:tcW w:w="1480" w:type="dxa"/>
            <w:vAlign w:val="center"/>
          </w:tcPr>
          <w:p w:rsidR="00EF262E" w:rsidRPr="006B1950" w:rsidRDefault="00EF262E" w:rsidP="001D0B67">
            <w:pPr>
              <w:tabs>
                <w:tab w:val="left" w:pos="9498"/>
              </w:tabs>
              <w:jc w:val="both"/>
              <w:rPr>
                <w:i/>
              </w:rPr>
            </w:pPr>
            <w:r w:rsidRPr="006B1950">
              <w:rPr>
                <w:i/>
                <w:color w:val="000000"/>
              </w:rPr>
              <w:t>0,669511</w:t>
            </w:r>
          </w:p>
        </w:tc>
      </w:tr>
      <w:tr w:rsidR="00EF262E" w:rsidRPr="006B1950" w:rsidTr="00DD5C15">
        <w:tc>
          <w:tcPr>
            <w:tcW w:w="1590" w:type="dxa"/>
            <w:vAlign w:val="center"/>
          </w:tcPr>
          <w:p w:rsidR="00EF262E" w:rsidRPr="006B1950" w:rsidRDefault="00EF262E" w:rsidP="001D0B67">
            <w:pPr>
              <w:tabs>
                <w:tab w:val="left" w:pos="9498"/>
              </w:tabs>
              <w:jc w:val="both"/>
              <w:rPr>
                <w:i/>
              </w:rPr>
            </w:pPr>
            <w:r w:rsidRPr="006B1950">
              <w:rPr>
                <w:i/>
              </w:rPr>
              <w:t>MONTH</w:t>
            </w:r>
          </w:p>
        </w:tc>
        <w:tc>
          <w:tcPr>
            <w:tcW w:w="2196" w:type="dxa"/>
            <w:vAlign w:val="center"/>
          </w:tcPr>
          <w:p w:rsidR="00EF262E" w:rsidRPr="006B1950" w:rsidRDefault="00EF262E" w:rsidP="001D0B67">
            <w:pPr>
              <w:tabs>
                <w:tab w:val="left" w:pos="9498"/>
              </w:tabs>
              <w:jc w:val="both"/>
            </w:pPr>
            <w:r w:rsidRPr="006B1950">
              <w:rPr>
                <w:color w:val="000000"/>
              </w:rPr>
              <w:t>127,6583</w:t>
            </w:r>
          </w:p>
        </w:tc>
        <w:tc>
          <w:tcPr>
            <w:tcW w:w="1985" w:type="dxa"/>
            <w:vAlign w:val="center"/>
          </w:tcPr>
          <w:p w:rsidR="00EF262E" w:rsidRPr="006B1950" w:rsidRDefault="00EF262E" w:rsidP="001D0B67">
            <w:pPr>
              <w:tabs>
                <w:tab w:val="left" w:pos="9498"/>
              </w:tabs>
              <w:jc w:val="both"/>
            </w:pPr>
            <w:r w:rsidRPr="006B1950">
              <w:rPr>
                <w:color w:val="000000"/>
              </w:rPr>
              <w:t>42,3417</w:t>
            </w:r>
          </w:p>
        </w:tc>
        <w:tc>
          <w:tcPr>
            <w:tcW w:w="2268" w:type="dxa"/>
            <w:vAlign w:val="center"/>
          </w:tcPr>
          <w:p w:rsidR="00EF262E" w:rsidRPr="006B1950" w:rsidRDefault="00EF262E" w:rsidP="001D0B67">
            <w:pPr>
              <w:tabs>
                <w:tab w:val="left" w:pos="9498"/>
              </w:tabs>
              <w:jc w:val="both"/>
            </w:pPr>
            <w:r w:rsidRPr="006B1950">
              <w:rPr>
                <w:color w:val="000000"/>
              </w:rPr>
              <w:t>253,2560</w:t>
            </w:r>
          </w:p>
        </w:tc>
        <w:tc>
          <w:tcPr>
            <w:tcW w:w="1480" w:type="dxa"/>
            <w:vAlign w:val="center"/>
          </w:tcPr>
          <w:p w:rsidR="00EF262E" w:rsidRPr="006B1950" w:rsidRDefault="00EF262E" w:rsidP="001D0B67">
            <w:pPr>
              <w:tabs>
                <w:tab w:val="left" w:pos="9498"/>
              </w:tabs>
              <w:jc w:val="both"/>
            </w:pPr>
            <w:r w:rsidRPr="006B1950">
              <w:rPr>
                <w:color w:val="000000"/>
              </w:rPr>
              <w:t>0,000000</w:t>
            </w:r>
          </w:p>
        </w:tc>
      </w:tr>
    </w:tbl>
    <w:p w:rsidR="00EF262E" w:rsidRPr="006B1950" w:rsidRDefault="00EF262E" w:rsidP="00EF262E">
      <w:pPr>
        <w:tabs>
          <w:tab w:val="left" w:pos="9498"/>
        </w:tabs>
        <w:ind w:firstLine="567"/>
        <w:jc w:val="both"/>
        <w:rPr>
          <w:sz w:val="28"/>
        </w:rPr>
      </w:pPr>
    </w:p>
    <w:p w:rsidR="00EF262E" w:rsidRPr="006B1950" w:rsidRDefault="00EF262E" w:rsidP="00DD5C15">
      <w:pPr>
        <w:tabs>
          <w:tab w:val="left" w:pos="9498"/>
        </w:tabs>
        <w:ind w:firstLine="709"/>
        <w:jc w:val="both"/>
        <w:rPr>
          <w:sz w:val="28"/>
          <w:szCs w:val="28"/>
        </w:rPr>
      </w:pPr>
      <w:r w:rsidRPr="006B1950">
        <w:rPr>
          <w:sz w:val="28"/>
        </w:rPr>
        <w:t xml:space="preserve">Данные </w:t>
      </w:r>
      <w:r w:rsidR="00F54119" w:rsidRPr="006B1950">
        <w:rPr>
          <w:sz w:val="28"/>
        </w:rPr>
        <w:t>т</w:t>
      </w:r>
      <w:r w:rsidRPr="006B1950">
        <w:rPr>
          <w:sz w:val="28"/>
        </w:rPr>
        <w:t xml:space="preserve">аблицы </w:t>
      </w:r>
      <w:r w:rsidR="00F54119" w:rsidRPr="006B1950">
        <w:rPr>
          <w:sz w:val="28"/>
        </w:rPr>
        <w:t>1</w:t>
      </w:r>
      <w:r w:rsidR="00430161" w:rsidRPr="006B1950">
        <w:rPr>
          <w:sz w:val="28"/>
        </w:rPr>
        <w:t>6</w:t>
      </w:r>
      <w:r w:rsidRPr="006B1950">
        <w:rPr>
          <w:sz w:val="28"/>
        </w:rPr>
        <w:t xml:space="preserve"> говорят об отсутствии значимости переменных </w:t>
      </w:r>
      <w:r w:rsidRPr="006B1950">
        <w:rPr>
          <w:sz w:val="28"/>
          <w:szCs w:val="28"/>
        </w:rPr>
        <w:t xml:space="preserve">CRIME и DEBTs (p-value &gt;0,05), к тому же тест F-statistics подтверждает, что названные предикторы неразумно использовать в модели. Можно объяснить такие результаты тем, что только 11 ТП из рассматриваемого количества или 6,4% имели факт совершения таможенного правонарушения и 5 ТП или 2,9% от общего количества ТП имели задолженность по ТПиН за анализируемый период времени. Предлагаем данных ТП (в количестве 16 ТП) отнести к категории высокого риска, так как такие факты действительно играют значительную роль в деятельности ТП, и в дальнейшем исключить </w:t>
      </w:r>
      <w:r w:rsidR="0048354F" w:rsidRPr="006B1950">
        <w:rPr>
          <w:sz w:val="28"/>
          <w:szCs w:val="28"/>
        </w:rPr>
        <w:t>их из</w:t>
      </w:r>
      <w:r w:rsidRPr="006B1950">
        <w:rPr>
          <w:sz w:val="28"/>
          <w:szCs w:val="28"/>
        </w:rPr>
        <w:t xml:space="preserve"> анализа. В связи с отсутствием значимости указанные переменные также </w:t>
      </w:r>
      <w:r w:rsidR="004B3B09" w:rsidRPr="006B1950">
        <w:rPr>
          <w:sz w:val="28"/>
          <w:szCs w:val="28"/>
        </w:rPr>
        <w:t>не включены в модель</w:t>
      </w:r>
      <w:r w:rsidRPr="006B1950">
        <w:rPr>
          <w:sz w:val="28"/>
          <w:szCs w:val="28"/>
        </w:rPr>
        <w:t>.</w:t>
      </w:r>
    </w:p>
    <w:p w:rsidR="00EF262E" w:rsidRPr="006B1950" w:rsidRDefault="00EF262E" w:rsidP="00DD5C15">
      <w:pPr>
        <w:tabs>
          <w:tab w:val="left" w:pos="9498"/>
        </w:tabs>
        <w:ind w:firstLine="709"/>
        <w:jc w:val="both"/>
        <w:rPr>
          <w:sz w:val="28"/>
        </w:rPr>
      </w:pPr>
      <w:r w:rsidRPr="006B1950">
        <w:rPr>
          <w:sz w:val="28"/>
        </w:rPr>
        <w:t>Проведенный дисперсионный анализ по оставшимся 155 ТП и 5 предикторам показал следующие результаты (</w:t>
      </w:r>
      <w:r w:rsidR="00F54119" w:rsidRPr="006B1950">
        <w:rPr>
          <w:sz w:val="28"/>
        </w:rPr>
        <w:t>т</w:t>
      </w:r>
      <w:r w:rsidRPr="006B1950">
        <w:rPr>
          <w:sz w:val="28"/>
        </w:rPr>
        <w:t xml:space="preserve">аблица </w:t>
      </w:r>
      <w:r w:rsidR="00F54119" w:rsidRPr="006B1950">
        <w:rPr>
          <w:sz w:val="28"/>
        </w:rPr>
        <w:t>1</w:t>
      </w:r>
      <w:r w:rsidR="004D00C3" w:rsidRPr="006B1950">
        <w:rPr>
          <w:sz w:val="28"/>
        </w:rPr>
        <w:t>7</w:t>
      </w:r>
      <w:r w:rsidRPr="006B1950">
        <w:rPr>
          <w:sz w:val="28"/>
        </w:rPr>
        <w:t>).</w:t>
      </w:r>
    </w:p>
    <w:p w:rsidR="00EF262E" w:rsidRPr="006B1950" w:rsidRDefault="00EF262E" w:rsidP="00EF262E">
      <w:pPr>
        <w:tabs>
          <w:tab w:val="left" w:pos="9498"/>
        </w:tabs>
        <w:ind w:firstLine="567"/>
        <w:jc w:val="both"/>
        <w:rPr>
          <w:sz w:val="28"/>
        </w:rPr>
      </w:pPr>
    </w:p>
    <w:p w:rsidR="00EF262E" w:rsidRPr="006B1950" w:rsidRDefault="00EF262E" w:rsidP="00DD5C15">
      <w:pPr>
        <w:tabs>
          <w:tab w:val="left" w:pos="9498"/>
        </w:tabs>
        <w:jc w:val="both"/>
        <w:rPr>
          <w:sz w:val="28"/>
        </w:rPr>
      </w:pPr>
      <w:r w:rsidRPr="006B1950">
        <w:rPr>
          <w:sz w:val="28"/>
        </w:rPr>
        <w:t xml:space="preserve">Талица </w:t>
      </w:r>
      <w:r w:rsidR="00F54119" w:rsidRPr="006B1950">
        <w:rPr>
          <w:sz w:val="28"/>
        </w:rPr>
        <w:t>1</w:t>
      </w:r>
      <w:r w:rsidR="00430161" w:rsidRPr="006B1950">
        <w:rPr>
          <w:sz w:val="28"/>
        </w:rPr>
        <w:t>7</w:t>
      </w:r>
      <w:r w:rsidR="00F54119" w:rsidRPr="006B1950">
        <w:rPr>
          <w:sz w:val="28"/>
        </w:rPr>
        <w:t xml:space="preserve"> </w:t>
      </w:r>
      <w:r w:rsidR="00DD5C15" w:rsidRPr="006B1950">
        <w:rPr>
          <w:sz w:val="28"/>
        </w:rPr>
        <w:t>–</w:t>
      </w:r>
      <w:r w:rsidRPr="006B1950">
        <w:rPr>
          <w:sz w:val="28"/>
        </w:rPr>
        <w:t xml:space="preserve"> Дисперсионный анализ по 155 ТП</w:t>
      </w:r>
    </w:p>
    <w:p w:rsidR="00EF262E" w:rsidRPr="006B1950" w:rsidRDefault="00EF262E" w:rsidP="00EF262E">
      <w:pPr>
        <w:tabs>
          <w:tab w:val="left" w:pos="9498"/>
        </w:tabs>
        <w:ind w:firstLine="567"/>
        <w:jc w:val="both"/>
        <w:rPr>
          <w:sz w:val="16"/>
          <w:szCs w:val="16"/>
        </w:rPr>
      </w:pPr>
    </w:p>
    <w:tbl>
      <w:tblPr>
        <w:tblStyle w:val="a7"/>
        <w:tblW w:w="9583" w:type="dxa"/>
        <w:tblInd w:w="164" w:type="dxa"/>
        <w:tblLook w:val="04A0" w:firstRow="1" w:lastRow="0" w:firstColumn="1" w:lastColumn="0" w:noHBand="0" w:noVBand="1"/>
      </w:tblPr>
      <w:tblGrid>
        <w:gridCol w:w="1890"/>
        <w:gridCol w:w="1910"/>
        <w:gridCol w:w="1985"/>
        <w:gridCol w:w="2268"/>
        <w:gridCol w:w="1530"/>
      </w:tblGrid>
      <w:tr w:rsidR="00EF262E" w:rsidRPr="006B1950" w:rsidTr="000D0F48">
        <w:tc>
          <w:tcPr>
            <w:tcW w:w="1890" w:type="dxa"/>
          </w:tcPr>
          <w:p w:rsidR="00EF262E" w:rsidRPr="006B1950" w:rsidRDefault="00EF262E" w:rsidP="00DD5C15">
            <w:pPr>
              <w:tabs>
                <w:tab w:val="left" w:pos="9498"/>
              </w:tabs>
              <w:jc w:val="center"/>
            </w:pPr>
            <w:r w:rsidRPr="006B1950">
              <w:t>Переменная</w:t>
            </w:r>
          </w:p>
        </w:tc>
        <w:tc>
          <w:tcPr>
            <w:tcW w:w="1910" w:type="dxa"/>
          </w:tcPr>
          <w:p w:rsidR="00EF262E" w:rsidRPr="006B1950" w:rsidRDefault="00EF262E" w:rsidP="00DD5C15">
            <w:pPr>
              <w:tabs>
                <w:tab w:val="left" w:pos="9498"/>
              </w:tabs>
              <w:jc w:val="center"/>
            </w:pPr>
            <w:r w:rsidRPr="006B1950">
              <w:t>Between SS</w:t>
            </w:r>
          </w:p>
        </w:tc>
        <w:tc>
          <w:tcPr>
            <w:tcW w:w="1985" w:type="dxa"/>
          </w:tcPr>
          <w:p w:rsidR="00EF262E" w:rsidRPr="006B1950" w:rsidRDefault="00EF262E" w:rsidP="00DD5C15">
            <w:pPr>
              <w:tabs>
                <w:tab w:val="left" w:pos="9498"/>
              </w:tabs>
              <w:jc w:val="center"/>
            </w:pPr>
            <w:r w:rsidRPr="006B1950">
              <w:t>Within SS</w:t>
            </w:r>
          </w:p>
        </w:tc>
        <w:tc>
          <w:tcPr>
            <w:tcW w:w="2268" w:type="dxa"/>
          </w:tcPr>
          <w:p w:rsidR="00EF262E" w:rsidRPr="006B1950" w:rsidRDefault="00EF262E" w:rsidP="00DD5C15">
            <w:pPr>
              <w:tabs>
                <w:tab w:val="left" w:pos="9498"/>
              </w:tabs>
              <w:jc w:val="center"/>
            </w:pPr>
            <w:r w:rsidRPr="006B1950">
              <w:t>F</w:t>
            </w:r>
          </w:p>
        </w:tc>
        <w:tc>
          <w:tcPr>
            <w:tcW w:w="1530" w:type="dxa"/>
          </w:tcPr>
          <w:p w:rsidR="00EF262E" w:rsidRPr="006B1950" w:rsidRDefault="00EF262E" w:rsidP="00DD5C15">
            <w:pPr>
              <w:tabs>
                <w:tab w:val="left" w:pos="9498"/>
              </w:tabs>
              <w:jc w:val="center"/>
            </w:pPr>
            <w:r w:rsidRPr="006B1950">
              <w:t>signif. p</w:t>
            </w:r>
          </w:p>
        </w:tc>
      </w:tr>
      <w:tr w:rsidR="00EF262E" w:rsidRPr="006B1950" w:rsidTr="000D0F48">
        <w:tc>
          <w:tcPr>
            <w:tcW w:w="1890" w:type="dxa"/>
            <w:vAlign w:val="center"/>
          </w:tcPr>
          <w:p w:rsidR="00EF262E" w:rsidRPr="006B1950" w:rsidRDefault="00EF262E" w:rsidP="001D0B67">
            <w:pPr>
              <w:tabs>
                <w:tab w:val="left" w:pos="9498"/>
              </w:tabs>
              <w:jc w:val="both"/>
              <w:rPr>
                <w:i/>
              </w:rPr>
            </w:pPr>
            <w:r w:rsidRPr="006B1950">
              <w:rPr>
                <w:i/>
              </w:rPr>
              <w:t>DT_K</w:t>
            </w:r>
          </w:p>
        </w:tc>
        <w:tc>
          <w:tcPr>
            <w:tcW w:w="1910" w:type="dxa"/>
            <w:vAlign w:val="center"/>
          </w:tcPr>
          <w:p w:rsidR="00EF262E" w:rsidRPr="006B1950" w:rsidRDefault="00EF262E" w:rsidP="001D0B67">
            <w:pPr>
              <w:tabs>
                <w:tab w:val="left" w:pos="9498"/>
              </w:tabs>
              <w:jc w:val="both"/>
            </w:pPr>
            <w:r w:rsidRPr="006B1950">
              <w:rPr>
                <w:color w:val="000000"/>
              </w:rPr>
              <w:t>4,6645</w:t>
            </w:r>
          </w:p>
        </w:tc>
        <w:tc>
          <w:tcPr>
            <w:tcW w:w="1985" w:type="dxa"/>
            <w:vAlign w:val="center"/>
          </w:tcPr>
          <w:p w:rsidR="00EF262E" w:rsidRPr="006B1950" w:rsidRDefault="00EF262E" w:rsidP="001D0B67">
            <w:pPr>
              <w:tabs>
                <w:tab w:val="left" w:pos="9498"/>
              </w:tabs>
              <w:jc w:val="both"/>
            </w:pPr>
            <w:r w:rsidRPr="006B1950">
              <w:rPr>
                <w:color w:val="000000"/>
              </w:rPr>
              <w:t>149,3355</w:t>
            </w:r>
          </w:p>
        </w:tc>
        <w:tc>
          <w:tcPr>
            <w:tcW w:w="2268" w:type="dxa"/>
          </w:tcPr>
          <w:p w:rsidR="00EF262E" w:rsidRPr="006B1950" w:rsidRDefault="00EF262E" w:rsidP="00DD5C15">
            <w:pPr>
              <w:tabs>
                <w:tab w:val="left" w:pos="9498"/>
              </w:tabs>
              <w:jc w:val="center"/>
              <w:rPr>
                <w:i/>
              </w:rPr>
            </w:pPr>
            <w:r w:rsidRPr="006B1950">
              <w:rPr>
                <w:i/>
              </w:rPr>
              <w:t>2,3739</w:t>
            </w:r>
          </w:p>
        </w:tc>
        <w:tc>
          <w:tcPr>
            <w:tcW w:w="1530" w:type="dxa"/>
          </w:tcPr>
          <w:p w:rsidR="00EF262E" w:rsidRPr="006B1950" w:rsidRDefault="00EF262E" w:rsidP="00DD5C15">
            <w:pPr>
              <w:tabs>
                <w:tab w:val="left" w:pos="9498"/>
              </w:tabs>
              <w:jc w:val="center"/>
              <w:rPr>
                <w:i/>
              </w:rPr>
            </w:pPr>
            <w:r w:rsidRPr="006B1950">
              <w:rPr>
                <w:i/>
              </w:rPr>
              <w:t>0,096563</w:t>
            </w:r>
          </w:p>
        </w:tc>
      </w:tr>
      <w:tr w:rsidR="00EF262E" w:rsidRPr="006B1950" w:rsidTr="000D0F48">
        <w:tc>
          <w:tcPr>
            <w:tcW w:w="1890" w:type="dxa"/>
            <w:vAlign w:val="center"/>
          </w:tcPr>
          <w:p w:rsidR="00EF262E" w:rsidRPr="006B1950" w:rsidRDefault="00EF262E" w:rsidP="001D0B67">
            <w:pPr>
              <w:tabs>
                <w:tab w:val="left" w:pos="9498"/>
              </w:tabs>
              <w:jc w:val="both"/>
              <w:rPr>
                <w:i/>
              </w:rPr>
            </w:pPr>
            <w:r w:rsidRPr="006B1950">
              <w:rPr>
                <w:i/>
              </w:rPr>
              <w:t>EMP_K</w:t>
            </w:r>
          </w:p>
        </w:tc>
        <w:tc>
          <w:tcPr>
            <w:tcW w:w="1910" w:type="dxa"/>
            <w:vAlign w:val="center"/>
          </w:tcPr>
          <w:p w:rsidR="00EF262E" w:rsidRPr="006B1950" w:rsidRDefault="00EF262E" w:rsidP="001D0B67">
            <w:pPr>
              <w:tabs>
                <w:tab w:val="left" w:pos="9498"/>
              </w:tabs>
              <w:jc w:val="both"/>
            </w:pPr>
            <w:r w:rsidRPr="006B1950">
              <w:rPr>
                <w:color w:val="000000"/>
              </w:rPr>
              <w:t>43,6706</w:t>
            </w:r>
          </w:p>
        </w:tc>
        <w:tc>
          <w:tcPr>
            <w:tcW w:w="1985" w:type="dxa"/>
            <w:vAlign w:val="center"/>
          </w:tcPr>
          <w:p w:rsidR="00EF262E" w:rsidRPr="006B1950" w:rsidRDefault="00EF262E" w:rsidP="001D0B67">
            <w:pPr>
              <w:tabs>
                <w:tab w:val="left" w:pos="9498"/>
              </w:tabs>
              <w:jc w:val="both"/>
            </w:pPr>
            <w:r w:rsidRPr="006B1950">
              <w:rPr>
                <w:color w:val="000000"/>
              </w:rPr>
              <w:t>110,3294</w:t>
            </w:r>
          </w:p>
        </w:tc>
        <w:tc>
          <w:tcPr>
            <w:tcW w:w="2268" w:type="dxa"/>
          </w:tcPr>
          <w:p w:rsidR="00EF262E" w:rsidRPr="006B1950" w:rsidRDefault="00EF262E" w:rsidP="001D0B67">
            <w:pPr>
              <w:tabs>
                <w:tab w:val="left" w:pos="9498"/>
              </w:tabs>
              <w:jc w:val="both"/>
            </w:pPr>
            <w:r w:rsidRPr="006B1950">
              <w:t>30,0824</w:t>
            </w:r>
          </w:p>
        </w:tc>
        <w:tc>
          <w:tcPr>
            <w:tcW w:w="1530" w:type="dxa"/>
          </w:tcPr>
          <w:p w:rsidR="00EF262E" w:rsidRPr="006B1950" w:rsidRDefault="00EF262E" w:rsidP="001D0B67">
            <w:pPr>
              <w:tabs>
                <w:tab w:val="left" w:pos="9498"/>
              </w:tabs>
              <w:jc w:val="both"/>
            </w:pPr>
            <w:r w:rsidRPr="006B1950">
              <w:t>0,000000</w:t>
            </w:r>
          </w:p>
        </w:tc>
      </w:tr>
      <w:tr w:rsidR="00EF262E" w:rsidRPr="006B1950" w:rsidTr="000D0F48">
        <w:tc>
          <w:tcPr>
            <w:tcW w:w="1890" w:type="dxa"/>
            <w:vAlign w:val="center"/>
          </w:tcPr>
          <w:p w:rsidR="00EF262E" w:rsidRPr="006B1950" w:rsidRDefault="00EF262E" w:rsidP="001D0B67">
            <w:pPr>
              <w:tabs>
                <w:tab w:val="left" w:pos="9498"/>
              </w:tabs>
              <w:jc w:val="both"/>
              <w:rPr>
                <w:i/>
              </w:rPr>
            </w:pPr>
            <w:r w:rsidRPr="006B1950">
              <w:rPr>
                <w:i/>
              </w:rPr>
              <w:t>STOP</w:t>
            </w:r>
          </w:p>
        </w:tc>
        <w:tc>
          <w:tcPr>
            <w:tcW w:w="1910" w:type="dxa"/>
            <w:vAlign w:val="center"/>
          </w:tcPr>
          <w:p w:rsidR="00EF262E" w:rsidRPr="006B1950" w:rsidRDefault="00EF262E" w:rsidP="001D0B67">
            <w:pPr>
              <w:tabs>
                <w:tab w:val="left" w:pos="9498"/>
              </w:tabs>
              <w:jc w:val="both"/>
            </w:pPr>
            <w:r w:rsidRPr="006B1950">
              <w:rPr>
                <w:color w:val="000000"/>
              </w:rPr>
              <w:t>28,2360</w:t>
            </w:r>
          </w:p>
        </w:tc>
        <w:tc>
          <w:tcPr>
            <w:tcW w:w="1985" w:type="dxa"/>
            <w:vAlign w:val="center"/>
          </w:tcPr>
          <w:p w:rsidR="00EF262E" w:rsidRPr="006B1950" w:rsidRDefault="00EF262E" w:rsidP="001D0B67">
            <w:pPr>
              <w:tabs>
                <w:tab w:val="left" w:pos="9498"/>
              </w:tabs>
              <w:jc w:val="both"/>
            </w:pPr>
            <w:r w:rsidRPr="006B1950">
              <w:rPr>
                <w:color w:val="000000"/>
              </w:rPr>
              <w:t>125,7640</w:t>
            </w:r>
          </w:p>
        </w:tc>
        <w:tc>
          <w:tcPr>
            <w:tcW w:w="2268" w:type="dxa"/>
          </w:tcPr>
          <w:p w:rsidR="00EF262E" w:rsidRPr="006B1950" w:rsidRDefault="00EF262E" w:rsidP="001D0B67">
            <w:pPr>
              <w:tabs>
                <w:tab w:val="left" w:pos="9498"/>
              </w:tabs>
              <w:jc w:val="both"/>
            </w:pPr>
            <w:r w:rsidRPr="006B1950">
              <w:t>17,0632</w:t>
            </w:r>
          </w:p>
        </w:tc>
        <w:tc>
          <w:tcPr>
            <w:tcW w:w="1530" w:type="dxa"/>
          </w:tcPr>
          <w:p w:rsidR="00EF262E" w:rsidRPr="006B1950" w:rsidRDefault="00EF262E" w:rsidP="001D0B67">
            <w:pPr>
              <w:tabs>
                <w:tab w:val="left" w:pos="9498"/>
              </w:tabs>
              <w:jc w:val="both"/>
            </w:pPr>
            <w:r w:rsidRPr="006B1950">
              <w:t>0,000000</w:t>
            </w:r>
          </w:p>
        </w:tc>
      </w:tr>
      <w:tr w:rsidR="00EF262E" w:rsidRPr="006B1950" w:rsidTr="000D0F48">
        <w:tc>
          <w:tcPr>
            <w:tcW w:w="1890" w:type="dxa"/>
            <w:vAlign w:val="center"/>
          </w:tcPr>
          <w:p w:rsidR="00EF262E" w:rsidRPr="006B1950" w:rsidRDefault="00EF262E" w:rsidP="001D0B67">
            <w:pPr>
              <w:tabs>
                <w:tab w:val="left" w:pos="9498"/>
              </w:tabs>
              <w:jc w:val="both"/>
              <w:rPr>
                <w:i/>
              </w:rPr>
            </w:pPr>
            <w:r w:rsidRPr="006B1950">
              <w:rPr>
                <w:i/>
              </w:rPr>
              <w:t>TAX</w:t>
            </w:r>
          </w:p>
        </w:tc>
        <w:tc>
          <w:tcPr>
            <w:tcW w:w="1910" w:type="dxa"/>
            <w:vAlign w:val="center"/>
          </w:tcPr>
          <w:p w:rsidR="00EF262E" w:rsidRPr="006B1950" w:rsidRDefault="00EF262E" w:rsidP="001D0B67">
            <w:pPr>
              <w:tabs>
                <w:tab w:val="left" w:pos="9498"/>
              </w:tabs>
              <w:jc w:val="both"/>
            </w:pPr>
            <w:r w:rsidRPr="006B1950">
              <w:rPr>
                <w:color w:val="000000"/>
              </w:rPr>
              <w:t>104,7302</w:t>
            </w:r>
          </w:p>
        </w:tc>
        <w:tc>
          <w:tcPr>
            <w:tcW w:w="1985" w:type="dxa"/>
            <w:vAlign w:val="center"/>
          </w:tcPr>
          <w:p w:rsidR="00EF262E" w:rsidRPr="006B1950" w:rsidRDefault="00EF262E" w:rsidP="001D0B67">
            <w:pPr>
              <w:tabs>
                <w:tab w:val="left" w:pos="9498"/>
              </w:tabs>
              <w:jc w:val="both"/>
            </w:pPr>
            <w:r w:rsidRPr="006B1950">
              <w:rPr>
                <w:color w:val="000000"/>
              </w:rPr>
              <w:t>49,2698</w:t>
            </w:r>
          </w:p>
        </w:tc>
        <w:tc>
          <w:tcPr>
            <w:tcW w:w="2268" w:type="dxa"/>
          </w:tcPr>
          <w:p w:rsidR="00EF262E" w:rsidRPr="006B1950" w:rsidRDefault="00EF262E" w:rsidP="001D0B67">
            <w:pPr>
              <w:tabs>
                <w:tab w:val="left" w:pos="9498"/>
              </w:tabs>
              <w:jc w:val="both"/>
            </w:pPr>
            <w:r w:rsidRPr="006B1950">
              <w:t>161,5490</w:t>
            </w:r>
          </w:p>
        </w:tc>
        <w:tc>
          <w:tcPr>
            <w:tcW w:w="1530" w:type="dxa"/>
          </w:tcPr>
          <w:p w:rsidR="00EF262E" w:rsidRPr="006B1950" w:rsidRDefault="00EF262E" w:rsidP="001D0B67">
            <w:pPr>
              <w:tabs>
                <w:tab w:val="left" w:pos="9498"/>
              </w:tabs>
              <w:jc w:val="both"/>
            </w:pPr>
            <w:r w:rsidRPr="006B1950">
              <w:t>0,000000</w:t>
            </w:r>
          </w:p>
        </w:tc>
      </w:tr>
      <w:tr w:rsidR="00EF262E" w:rsidRPr="006B1950" w:rsidTr="000D0F48">
        <w:tc>
          <w:tcPr>
            <w:tcW w:w="1890" w:type="dxa"/>
            <w:vAlign w:val="center"/>
          </w:tcPr>
          <w:p w:rsidR="00EF262E" w:rsidRPr="006B1950" w:rsidRDefault="00EF262E" w:rsidP="001D0B67">
            <w:pPr>
              <w:tabs>
                <w:tab w:val="left" w:pos="9498"/>
              </w:tabs>
              <w:jc w:val="both"/>
              <w:rPr>
                <w:i/>
              </w:rPr>
            </w:pPr>
            <w:r w:rsidRPr="006B1950">
              <w:rPr>
                <w:i/>
              </w:rPr>
              <w:t>MONTH</w:t>
            </w:r>
          </w:p>
        </w:tc>
        <w:tc>
          <w:tcPr>
            <w:tcW w:w="1910" w:type="dxa"/>
            <w:vAlign w:val="center"/>
          </w:tcPr>
          <w:p w:rsidR="00EF262E" w:rsidRPr="006B1950" w:rsidRDefault="00EF262E" w:rsidP="001D0B67">
            <w:pPr>
              <w:tabs>
                <w:tab w:val="left" w:pos="9498"/>
              </w:tabs>
              <w:jc w:val="both"/>
            </w:pPr>
            <w:r w:rsidRPr="006B1950">
              <w:rPr>
                <w:color w:val="000000"/>
              </w:rPr>
              <w:t>123,0167</w:t>
            </w:r>
          </w:p>
        </w:tc>
        <w:tc>
          <w:tcPr>
            <w:tcW w:w="1985" w:type="dxa"/>
            <w:vAlign w:val="center"/>
          </w:tcPr>
          <w:p w:rsidR="00EF262E" w:rsidRPr="006B1950" w:rsidRDefault="00EF262E" w:rsidP="001D0B67">
            <w:pPr>
              <w:tabs>
                <w:tab w:val="left" w:pos="9498"/>
              </w:tabs>
              <w:jc w:val="both"/>
            </w:pPr>
            <w:r w:rsidRPr="006B1950">
              <w:rPr>
                <w:color w:val="000000"/>
              </w:rPr>
              <w:t>30,9833</w:t>
            </w:r>
          </w:p>
        </w:tc>
        <w:tc>
          <w:tcPr>
            <w:tcW w:w="2268" w:type="dxa"/>
          </w:tcPr>
          <w:p w:rsidR="00EF262E" w:rsidRPr="006B1950" w:rsidRDefault="00EF262E" w:rsidP="001D0B67">
            <w:pPr>
              <w:tabs>
                <w:tab w:val="left" w:pos="9498"/>
              </w:tabs>
              <w:jc w:val="both"/>
            </w:pPr>
            <w:r w:rsidRPr="006B1950">
              <w:t>301,7518</w:t>
            </w:r>
          </w:p>
        </w:tc>
        <w:tc>
          <w:tcPr>
            <w:tcW w:w="1530" w:type="dxa"/>
          </w:tcPr>
          <w:p w:rsidR="00EF262E" w:rsidRPr="006B1950" w:rsidRDefault="00EF262E" w:rsidP="001D0B67">
            <w:pPr>
              <w:tabs>
                <w:tab w:val="left" w:pos="9498"/>
              </w:tabs>
              <w:jc w:val="both"/>
            </w:pPr>
            <w:r w:rsidRPr="006B1950">
              <w:t>0,000000</w:t>
            </w:r>
          </w:p>
        </w:tc>
      </w:tr>
    </w:tbl>
    <w:p w:rsidR="00EF262E" w:rsidRPr="006B1950" w:rsidRDefault="00EF262E" w:rsidP="00EF262E">
      <w:pPr>
        <w:tabs>
          <w:tab w:val="left" w:pos="9498"/>
        </w:tabs>
        <w:ind w:firstLine="567"/>
        <w:jc w:val="both"/>
        <w:rPr>
          <w:sz w:val="28"/>
        </w:rPr>
      </w:pPr>
    </w:p>
    <w:p w:rsidR="00EF262E" w:rsidRPr="006B1950" w:rsidRDefault="00EF262E" w:rsidP="000D0F48">
      <w:pPr>
        <w:tabs>
          <w:tab w:val="left" w:pos="9498"/>
        </w:tabs>
        <w:ind w:firstLine="709"/>
        <w:jc w:val="both"/>
        <w:rPr>
          <w:sz w:val="28"/>
          <w:szCs w:val="28"/>
        </w:rPr>
      </w:pPr>
      <w:r w:rsidRPr="006B1950">
        <w:rPr>
          <w:sz w:val="28"/>
        </w:rPr>
        <w:t xml:space="preserve">В результате дисперсионного анализа установлено, что все переменные статистически значимые. Несмотря на то, что переменная </w:t>
      </w:r>
      <w:r w:rsidRPr="006B1950">
        <w:rPr>
          <w:i/>
          <w:sz w:val="28"/>
          <w:szCs w:val="28"/>
        </w:rPr>
        <w:t>DT_K</w:t>
      </w:r>
      <w:r w:rsidRPr="006B1950">
        <w:rPr>
          <w:b/>
          <w:sz w:val="28"/>
          <w:szCs w:val="28"/>
        </w:rPr>
        <w:t xml:space="preserve"> </w:t>
      </w:r>
      <w:r w:rsidRPr="006B1950">
        <w:rPr>
          <w:sz w:val="28"/>
          <w:szCs w:val="28"/>
        </w:rPr>
        <w:t xml:space="preserve">не имеет значимость на 5%-ом уровне, F-statistics выше табличного, что позволяет нам принять решение о продолжении </w:t>
      </w:r>
      <w:r w:rsidR="004B3B09" w:rsidRPr="006B1950">
        <w:rPr>
          <w:sz w:val="28"/>
          <w:szCs w:val="28"/>
        </w:rPr>
        <w:t>участия</w:t>
      </w:r>
      <w:r w:rsidRPr="006B1950">
        <w:rPr>
          <w:sz w:val="28"/>
          <w:szCs w:val="28"/>
        </w:rPr>
        <w:t xml:space="preserve"> данной переменной</w:t>
      </w:r>
      <w:r w:rsidR="004B3B09" w:rsidRPr="006B1950">
        <w:rPr>
          <w:sz w:val="28"/>
          <w:szCs w:val="28"/>
        </w:rPr>
        <w:t xml:space="preserve"> в модели</w:t>
      </w:r>
      <w:r w:rsidRPr="006B1950">
        <w:rPr>
          <w:sz w:val="28"/>
          <w:szCs w:val="28"/>
        </w:rPr>
        <w:t>.</w:t>
      </w:r>
    </w:p>
    <w:p w:rsidR="00EF262E" w:rsidRPr="006B1950" w:rsidRDefault="00EF262E" w:rsidP="00DD5C15">
      <w:pPr>
        <w:tabs>
          <w:tab w:val="left" w:pos="9498"/>
        </w:tabs>
        <w:ind w:firstLine="709"/>
        <w:jc w:val="both"/>
        <w:rPr>
          <w:sz w:val="28"/>
        </w:rPr>
      </w:pPr>
      <w:r w:rsidRPr="006B1950">
        <w:rPr>
          <w:sz w:val="28"/>
        </w:rPr>
        <w:t xml:space="preserve">Таким образом, для кластерного анализа методом к-средних принято 5 переменных, указанных в </w:t>
      </w:r>
      <w:r w:rsidR="00F54119" w:rsidRPr="006B1950">
        <w:rPr>
          <w:sz w:val="28"/>
        </w:rPr>
        <w:t>т</w:t>
      </w:r>
      <w:r w:rsidRPr="006B1950">
        <w:rPr>
          <w:sz w:val="28"/>
        </w:rPr>
        <w:t xml:space="preserve">аблице </w:t>
      </w:r>
      <w:r w:rsidR="00F54119" w:rsidRPr="006B1950">
        <w:rPr>
          <w:sz w:val="28"/>
        </w:rPr>
        <w:t>1</w:t>
      </w:r>
      <w:r w:rsidR="00430161" w:rsidRPr="006B1950">
        <w:rPr>
          <w:sz w:val="28"/>
        </w:rPr>
        <w:t>7</w:t>
      </w:r>
      <w:r w:rsidRPr="006B1950">
        <w:rPr>
          <w:sz w:val="28"/>
        </w:rPr>
        <w:t>, по 155 ТП</w:t>
      </w:r>
      <w:r w:rsidR="004B3B09" w:rsidRPr="006B1950">
        <w:rPr>
          <w:sz w:val="28"/>
        </w:rPr>
        <w:t xml:space="preserve"> (</w:t>
      </w:r>
      <w:r w:rsidRPr="006B1950">
        <w:rPr>
          <w:sz w:val="28"/>
        </w:rPr>
        <w:t xml:space="preserve">результат отражен на рисунке </w:t>
      </w:r>
      <w:r w:rsidR="00944F01" w:rsidRPr="006B1950">
        <w:rPr>
          <w:sz w:val="28"/>
        </w:rPr>
        <w:t>30</w:t>
      </w:r>
      <w:r w:rsidR="004B3B09" w:rsidRPr="006B1950">
        <w:rPr>
          <w:sz w:val="28"/>
        </w:rPr>
        <w:t>)</w:t>
      </w:r>
      <w:r w:rsidRPr="006B1950">
        <w:rPr>
          <w:sz w:val="28"/>
        </w:rPr>
        <w:t>.</w:t>
      </w:r>
    </w:p>
    <w:p w:rsidR="00EF262E" w:rsidRPr="006B1950" w:rsidRDefault="00EF262E" w:rsidP="00EF262E">
      <w:pPr>
        <w:tabs>
          <w:tab w:val="left" w:pos="9498"/>
        </w:tabs>
        <w:ind w:firstLine="567"/>
        <w:jc w:val="both"/>
        <w:rPr>
          <w:sz w:val="28"/>
        </w:rPr>
      </w:pPr>
    </w:p>
    <w:p w:rsidR="00EF262E" w:rsidRPr="006B1950" w:rsidRDefault="00EF262E" w:rsidP="00DD5C15">
      <w:pPr>
        <w:tabs>
          <w:tab w:val="left" w:pos="9498"/>
        </w:tabs>
        <w:jc w:val="center"/>
        <w:rPr>
          <w:sz w:val="28"/>
        </w:rPr>
      </w:pPr>
      <w:r w:rsidRPr="006B1950">
        <w:rPr>
          <w:noProof/>
          <w:lang w:eastAsia="ru-RU"/>
        </w:rPr>
        <w:drawing>
          <wp:inline distT="0" distB="0" distL="0" distR="0" wp14:anchorId="5DCBD20F" wp14:editId="6F466456">
            <wp:extent cx="6141214" cy="3825240"/>
            <wp:effectExtent l="0" t="0" r="0" b="3810"/>
            <wp:docPr id="94" name="Рисунок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4000000}"/>
                        </a:ext>
                      </a:extLst>
                    </pic:cNvPr>
                    <pic:cNvPicPr>
                      <a:picLocks noChangeAspect="1"/>
                    </pic:cNvPicPr>
                  </pic:nvPicPr>
                  <pic:blipFill>
                    <a:blip r:embed="rId83"/>
                    <a:stretch>
                      <a:fillRect/>
                    </a:stretch>
                  </pic:blipFill>
                  <pic:spPr>
                    <a:xfrm>
                      <a:off x="0" y="0"/>
                      <a:ext cx="6149567" cy="3830443"/>
                    </a:xfrm>
                    <a:prstGeom prst="rect">
                      <a:avLst/>
                    </a:prstGeom>
                  </pic:spPr>
                </pic:pic>
              </a:graphicData>
            </a:graphic>
          </wp:inline>
        </w:drawing>
      </w:r>
    </w:p>
    <w:p w:rsidR="00EF262E" w:rsidRPr="006B1950" w:rsidRDefault="00EF262E" w:rsidP="00EF262E">
      <w:pPr>
        <w:tabs>
          <w:tab w:val="left" w:pos="9498"/>
        </w:tabs>
        <w:jc w:val="both"/>
        <w:rPr>
          <w:sz w:val="16"/>
          <w:szCs w:val="16"/>
        </w:rPr>
      </w:pPr>
    </w:p>
    <w:p w:rsidR="00EF262E" w:rsidRPr="006B1950" w:rsidRDefault="00EF262E" w:rsidP="00EF262E">
      <w:pPr>
        <w:tabs>
          <w:tab w:val="left" w:pos="9498"/>
        </w:tabs>
        <w:ind w:firstLine="567"/>
        <w:jc w:val="both"/>
        <w:rPr>
          <w:sz w:val="28"/>
        </w:rPr>
      </w:pPr>
      <w:r w:rsidRPr="006B1950">
        <w:rPr>
          <w:sz w:val="28"/>
        </w:rPr>
        <w:t xml:space="preserve">Рисунок </w:t>
      </w:r>
      <w:r w:rsidR="00944F01" w:rsidRPr="006B1950">
        <w:rPr>
          <w:sz w:val="28"/>
        </w:rPr>
        <w:t>30</w:t>
      </w:r>
      <w:r w:rsidR="00F818B5" w:rsidRPr="006B1950">
        <w:rPr>
          <w:sz w:val="28"/>
        </w:rPr>
        <w:t xml:space="preserve"> </w:t>
      </w:r>
      <w:r w:rsidR="00DD5C15" w:rsidRPr="006B1950">
        <w:rPr>
          <w:sz w:val="28"/>
        </w:rPr>
        <w:t>–</w:t>
      </w:r>
      <w:r w:rsidRPr="006B1950">
        <w:rPr>
          <w:sz w:val="28"/>
        </w:rPr>
        <w:t xml:space="preserve"> Кластеризация ТП методом к-средних на три кластера</w:t>
      </w:r>
    </w:p>
    <w:p w:rsidR="00EF262E" w:rsidRPr="006B1950" w:rsidRDefault="00EF262E" w:rsidP="00EF262E">
      <w:pPr>
        <w:tabs>
          <w:tab w:val="left" w:pos="9498"/>
        </w:tabs>
        <w:jc w:val="both"/>
        <w:rPr>
          <w:sz w:val="28"/>
        </w:rPr>
      </w:pPr>
    </w:p>
    <w:p w:rsidR="00EF262E" w:rsidRPr="006B1950" w:rsidRDefault="00EF262E" w:rsidP="00E91328">
      <w:pPr>
        <w:tabs>
          <w:tab w:val="left" w:pos="9498"/>
        </w:tabs>
        <w:ind w:firstLine="709"/>
        <w:jc w:val="both"/>
        <w:rPr>
          <w:sz w:val="28"/>
        </w:rPr>
      </w:pPr>
      <w:r w:rsidRPr="006B1950">
        <w:rPr>
          <w:i/>
          <w:sz w:val="28"/>
        </w:rPr>
        <w:t>Первый кластер ТП высокого риска</w:t>
      </w:r>
      <w:r w:rsidRPr="006B1950">
        <w:rPr>
          <w:sz w:val="28"/>
        </w:rPr>
        <w:t xml:space="preserve"> характеризуется следующими критериями:</w:t>
      </w:r>
    </w:p>
    <w:p w:rsidR="00EF262E" w:rsidRPr="006B1950" w:rsidRDefault="00E91328" w:rsidP="00E91328">
      <w:pPr>
        <w:tabs>
          <w:tab w:val="left" w:pos="9498"/>
        </w:tabs>
        <w:ind w:firstLine="709"/>
        <w:jc w:val="both"/>
        <w:rPr>
          <w:sz w:val="28"/>
        </w:rPr>
      </w:pPr>
      <w:r w:rsidRPr="006B1950">
        <w:rPr>
          <w:sz w:val="28"/>
        </w:rPr>
        <w:t>–</w:t>
      </w:r>
      <w:r w:rsidR="00EF262E" w:rsidRPr="006B1950">
        <w:rPr>
          <w:sz w:val="28"/>
        </w:rPr>
        <w:t xml:space="preserve"> невысокий показатель количества ДТ;</w:t>
      </w:r>
    </w:p>
    <w:p w:rsidR="00EF262E" w:rsidRPr="006B1950" w:rsidRDefault="00E91328" w:rsidP="00E91328">
      <w:pPr>
        <w:tabs>
          <w:tab w:val="left" w:pos="9498"/>
        </w:tabs>
        <w:ind w:firstLine="709"/>
        <w:jc w:val="both"/>
        <w:rPr>
          <w:sz w:val="28"/>
        </w:rPr>
      </w:pPr>
      <w:r w:rsidRPr="006B1950">
        <w:rPr>
          <w:sz w:val="28"/>
        </w:rPr>
        <w:t>–</w:t>
      </w:r>
      <w:r w:rsidR="00DD5C15" w:rsidRPr="006B1950">
        <w:rPr>
          <w:sz w:val="28"/>
        </w:rPr>
        <w:t> </w:t>
      </w:r>
      <w:r w:rsidR="00EF262E" w:rsidRPr="006B1950">
        <w:rPr>
          <w:sz w:val="28"/>
        </w:rPr>
        <w:t>низкий показатель количества сотрудников, занимающихся таможенным декларированием;</w:t>
      </w:r>
    </w:p>
    <w:p w:rsidR="00EF262E" w:rsidRPr="006B1950" w:rsidRDefault="00E91328" w:rsidP="00E91328">
      <w:pPr>
        <w:tabs>
          <w:tab w:val="left" w:pos="9498"/>
        </w:tabs>
        <w:ind w:firstLine="709"/>
        <w:jc w:val="both"/>
        <w:rPr>
          <w:sz w:val="28"/>
        </w:rPr>
      </w:pPr>
      <w:r w:rsidRPr="006B1950">
        <w:rPr>
          <w:sz w:val="28"/>
        </w:rPr>
        <w:t>–</w:t>
      </w:r>
      <w:r w:rsidR="00EF262E" w:rsidRPr="006B1950">
        <w:rPr>
          <w:sz w:val="28"/>
        </w:rPr>
        <w:t xml:space="preserve"> наличие фактов приостановления деятельности в качестве ТП;</w:t>
      </w:r>
    </w:p>
    <w:p w:rsidR="00EF262E" w:rsidRPr="006B1950" w:rsidRDefault="00E91328" w:rsidP="00E91328">
      <w:pPr>
        <w:tabs>
          <w:tab w:val="left" w:pos="9498"/>
        </w:tabs>
        <w:ind w:firstLine="709"/>
        <w:jc w:val="both"/>
        <w:rPr>
          <w:sz w:val="28"/>
        </w:rPr>
      </w:pPr>
      <w:r w:rsidRPr="006B1950">
        <w:rPr>
          <w:sz w:val="28"/>
        </w:rPr>
        <w:t>–</w:t>
      </w:r>
      <w:r w:rsidR="00EF262E" w:rsidRPr="006B1950">
        <w:rPr>
          <w:sz w:val="28"/>
        </w:rPr>
        <w:t xml:space="preserve"> низкая налогоемкость на одну ДТ;</w:t>
      </w:r>
    </w:p>
    <w:p w:rsidR="00EF262E" w:rsidRPr="006B1950" w:rsidRDefault="00E91328" w:rsidP="00E91328">
      <w:pPr>
        <w:tabs>
          <w:tab w:val="left" w:pos="9498"/>
        </w:tabs>
        <w:ind w:firstLine="709"/>
        <w:jc w:val="both"/>
        <w:rPr>
          <w:sz w:val="28"/>
        </w:rPr>
      </w:pPr>
      <w:r w:rsidRPr="006B1950">
        <w:rPr>
          <w:sz w:val="28"/>
        </w:rPr>
        <w:t>–</w:t>
      </w:r>
      <w:r w:rsidR="00EF262E" w:rsidRPr="006B1950">
        <w:rPr>
          <w:sz w:val="28"/>
        </w:rPr>
        <w:t xml:space="preserve"> непродолжительный период деятельность в качестве ТП.</w:t>
      </w:r>
    </w:p>
    <w:p w:rsidR="00EF262E" w:rsidRPr="006B1950" w:rsidRDefault="00EF262E" w:rsidP="00E91328">
      <w:pPr>
        <w:tabs>
          <w:tab w:val="left" w:pos="9498"/>
        </w:tabs>
        <w:ind w:firstLine="709"/>
        <w:jc w:val="both"/>
        <w:rPr>
          <w:sz w:val="28"/>
        </w:rPr>
      </w:pPr>
      <w:r w:rsidRPr="006B1950">
        <w:rPr>
          <w:sz w:val="28"/>
        </w:rPr>
        <w:t>К данной категории ТП, как было сказано выше, включаются ТП с зафиксированными фактами нарушения таможенного законодательства и наличием непогашенной задолженности по ТПиН. Итоговое количество ТП, включенных в данный кластер составило 55 ТП или 32% ТП.</w:t>
      </w:r>
    </w:p>
    <w:p w:rsidR="00EF262E" w:rsidRPr="006B1950" w:rsidRDefault="00EF262E" w:rsidP="00E91328">
      <w:pPr>
        <w:tabs>
          <w:tab w:val="left" w:pos="9498"/>
        </w:tabs>
        <w:ind w:firstLine="709"/>
        <w:jc w:val="both"/>
        <w:rPr>
          <w:sz w:val="28"/>
        </w:rPr>
      </w:pPr>
      <w:r w:rsidRPr="006B1950">
        <w:rPr>
          <w:i/>
          <w:sz w:val="28"/>
        </w:rPr>
        <w:t>Второй кластер ТП среднего риска</w:t>
      </w:r>
      <w:r w:rsidRPr="006B1950">
        <w:rPr>
          <w:b/>
          <w:sz w:val="28"/>
        </w:rPr>
        <w:t xml:space="preserve"> </w:t>
      </w:r>
      <w:r w:rsidRPr="006B1950">
        <w:rPr>
          <w:sz w:val="28"/>
        </w:rPr>
        <w:t>включает следующие характеристики:</w:t>
      </w:r>
    </w:p>
    <w:p w:rsidR="00EF262E" w:rsidRPr="006B1950" w:rsidRDefault="00E91328" w:rsidP="00E91328">
      <w:pPr>
        <w:tabs>
          <w:tab w:val="left" w:pos="9498"/>
        </w:tabs>
        <w:ind w:firstLine="709"/>
        <w:jc w:val="both"/>
        <w:rPr>
          <w:sz w:val="28"/>
        </w:rPr>
      </w:pPr>
      <w:r w:rsidRPr="006B1950">
        <w:rPr>
          <w:sz w:val="28"/>
        </w:rPr>
        <w:t>–</w:t>
      </w:r>
      <w:r w:rsidR="00EF262E" w:rsidRPr="006B1950">
        <w:rPr>
          <w:sz w:val="28"/>
        </w:rPr>
        <w:t xml:space="preserve"> количество ДТ, в том числе и выпущенных, выше количества ДТ, зафиксированного в кластере высокого риска;</w:t>
      </w:r>
    </w:p>
    <w:p w:rsidR="00EF262E" w:rsidRPr="006B1950" w:rsidRDefault="00E91328" w:rsidP="00E91328">
      <w:pPr>
        <w:tabs>
          <w:tab w:val="left" w:pos="9498"/>
        </w:tabs>
        <w:ind w:firstLine="709"/>
        <w:jc w:val="both"/>
        <w:rPr>
          <w:sz w:val="28"/>
        </w:rPr>
      </w:pPr>
      <w:r w:rsidRPr="006B1950">
        <w:rPr>
          <w:sz w:val="28"/>
        </w:rPr>
        <w:t>–</w:t>
      </w:r>
      <w:r w:rsidR="00EF262E" w:rsidRPr="006B1950">
        <w:rPr>
          <w:sz w:val="28"/>
        </w:rPr>
        <w:t xml:space="preserve"> невысокий показатель сотрудников ТП, занимающихся таможенным декларированием, на одну ДТ;</w:t>
      </w:r>
    </w:p>
    <w:p w:rsidR="00EF262E" w:rsidRPr="006B1950" w:rsidRDefault="00E91328" w:rsidP="00E91328">
      <w:pPr>
        <w:tabs>
          <w:tab w:val="left" w:pos="9498"/>
        </w:tabs>
        <w:ind w:firstLine="709"/>
        <w:jc w:val="both"/>
        <w:rPr>
          <w:sz w:val="28"/>
        </w:rPr>
      </w:pPr>
      <w:r w:rsidRPr="006B1950">
        <w:rPr>
          <w:sz w:val="28"/>
        </w:rPr>
        <w:t>–</w:t>
      </w:r>
      <w:r w:rsidR="00EF262E" w:rsidRPr="006B1950">
        <w:rPr>
          <w:sz w:val="28"/>
        </w:rPr>
        <w:t xml:space="preserve"> отсутствие фактов приостановления деятельности в качестве ДТ, а также привлечения к административной ответственности и отсутствие задолженности по ТПиН;</w:t>
      </w:r>
    </w:p>
    <w:p w:rsidR="00EF262E" w:rsidRPr="006B1950" w:rsidRDefault="00E91328" w:rsidP="00E91328">
      <w:pPr>
        <w:tabs>
          <w:tab w:val="left" w:pos="9498"/>
        </w:tabs>
        <w:ind w:firstLine="709"/>
        <w:jc w:val="both"/>
        <w:rPr>
          <w:sz w:val="28"/>
        </w:rPr>
      </w:pPr>
      <w:r w:rsidRPr="006B1950">
        <w:rPr>
          <w:sz w:val="28"/>
        </w:rPr>
        <w:t>–</w:t>
      </w:r>
      <w:r w:rsidR="00EF262E" w:rsidRPr="006B1950">
        <w:rPr>
          <w:sz w:val="28"/>
        </w:rPr>
        <w:t xml:space="preserve"> средняя продолжительность деятельности в качестве ТП.</w:t>
      </w:r>
    </w:p>
    <w:p w:rsidR="00EF262E" w:rsidRPr="006B1950" w:rsidRDefault="00EF262E" w:rsidP="00E91328">
      <w:pPr>
        <w:tabs>
          <w:tab w:val="left" w:pos="9498"/>
        </w:tabs>
        <w:ind w:firstLine="709"/>
        <w:jc w:val="both"/>
        <w:rPr>
          <w:sz w:val="28"/>
        </w:rPr>
      </w:pPr>
      <w:r w:rsidRPr="006B1950">
        <w:rPr>
          <w:sz w:val="28"/>
        </w:rPr>
        <w:t>В результате кластеризации к категории среднего риска можно отнести 113 ТП или 66% от общего количества ТП.</w:t>
      </w:r>
    </w:p>
    <w:p w:rsidR="00EF262E" w:rsidRPr="006B1950" w:rsidRDefault="00EF262E" w:rsidP="00E91328">
      <w:pPr>
        <w:tabs>
          <w:tab w:val="left" w:pos="9498"/>
        </w:tabs>
        <w:ind w:firstLine="709"/>
        <w:jc w:val="both"/>
        <w:rPr>
          <w:sz w:val="28"/>
        </w:rPr>
      </w:pPr>
      <w:r w:rsidRPr="006B1950">
        <w:rPr>
          <w:i/>
          <w:sz w:val="28"/>
        </w:rPr>
        <w:t>Третий кластер ТП низкого риска</w:t>
      </w:r>
      <w:r w:rsidRPr="006B1950">
        <w:rPr>
          <w:sz w:val="28"/>
        </w:rPr>
        <w:t xml:space="preserve"> включает в себя ТП со следующими показателями: </w:t>
      </w:r>
    </w:p>
    <w:p w:rsidR="00EF262E" w:rsidRPr="006B1950" w:rsidRDefault="00E91328" w:rsidP="00E91328">
      <w:pPr>
        <w:tabs>
          <w:tab w:val="left" w:pos="9498"/>
        </w:tabs>
        <w:ind w:firstLine="709"/>
        <w:jc w:val="both"/>
        <w:rPr>
          <w:sz w:val="28"/>
        </w:rPr>
      </w:pPr>
      <w:r w:rsidRPr="006B1950">
        <w:rPr>
          <w:sz w:val="28"/>
        </w:rPr>
        <w:t>–</w:t>
      </w:r>
      <w:r w:rsidR="00EF262E" w:rsidRPr="006B1950">
        <w:rPr>
          <w:sz w:val="28"/>
        </w:rPr>
        <w:t xml:space="preserve"> высокий коэффициент по ДТ. Данный факт можно объяснить нечувствительностью нейронных сетей к пониманию сути показателя, который фиксирует его повышение как положительный эффект. При этом необходимо отметить, что дисперсионный анализ также показал невысокую значимость данного предиктора. Для применения кластеризации целесообразно заменить рассматриваемый критерий на общее количество выпущенных ДТ;</w:t>
      </w:r>
    </w:p>
    <w:p w:rsidR="00EF262E" w:rsidRPr="006B1950" w:rsidRDefault="00E91328" w:rsidP="00E91328">
      <w:pPr>
        <w:tabs>
          <w:tab w:val="left" w:pos="9498"/>
        </w:tabs>
        <w:ind w:firstLine="709"/>
        <w:jc w:val="both"/>
        <w:rPr>
          <w:sz w:val="28"/>
        </w:rPr>
      </w:pPr>
      <w:r w:rsidRPr="006B1950">
        <w:rPr>
          <w:sz w:val="28"/>
        </w:rPr>
        <w:t>–</w:t>
      </w:r>
      <w:r w:rsidR="00EF262E" w:rsidRPr="006B1950">
        <w:rPr>
          <w:sz w:val="28"/>
        </w:rPr>
        <w:t xml:space="preserve"> высокое количество сотрудников по таможенному декларированию на одну ДТ;</w:t>
      </w:r>
    </w:p>
    <w:p w:rsidR="00EF262E" w:rsidRPr="006B1950" w:rsidRDefault="00E91328" w:rsidP="00E91328">
      <w:pPr>
        <w:tabs>
          <w:tab w:val="left" w:pos="9498"/>
        </w:tabs>
        <w:ind w:firstLine="709"/>
        <w:jc w:val="both"/>
        <w:rPr>
          <w:sz w:val="28"/>
        </w:rPr>
      </w:pPr>
      <w:r w:rsidRPr="006B1950">
        <w:rPr>
          <w:sz w:val="28"/>
        </w:rPr>
        <w:t>–</w:t>
      </w:r>
      <w:r w:rsidR="00EF262E" w:rsidRPr="006B1950">
        <w:rPr>
          <w:sz w:val="28"/>
        </w:rPr>
        <w:t xml:space="preserve"> отсутствие фактов приостановления в качестве ТП;</w:t>
      </w:r>
    </w:p>
    <w:p w:rsidR="00EF262E" w:rsidRPr="006B1950" w:rsidRDefault="00E91328" w:rsidP="00E91328">
      <w:pPr>
        <w:tabs>
          <w:tab w:val="left" w:pos="9498"/>
        </w:tabs>
        <w:ind w:firstLine="709"/>
        <w:jc w:val="both"/>
        <w:rPr>
          <w:sz w:val="28"/>
        </w:rPr>
      </w:pPr>
      <w:r w:rsidRPr="006B1950">
        <w:rPr>
          <w:sz w:val="28"/>
        </w:rPr>
        <w:t>–</w:t>
      </w:r>
      <w:r w:rsidR="00EF262E" w:rsidRPr="006B1950">
        <w:rPr>
          <w:sz w:val="28"/>
        </w:rPr>
        <w:t xml:space="preserve"> высокий показатель собираемости налогов и других обязательных платежей в бюджет, уплаченных ТП, на одну ДТ;</w:t>
      </w:r>
    </w:p>
    <w:p w:rsidR="00EF262E" w:rsidRPr="006B1950" w:rsidRDefault="00E91328" w:rsidP="00E91328">
      <w:pPr>
        <w:tabs>
          <w:tab w:val="left" w:pos="9498"/>
        </w:tabs>
        <w:ind w:firstLine="709"/>
        <w:jc w:val="both"/>
        <w:rPr>
          <w:sz w:val="28"/>
        </w:rPr>
      </w:pPr>
      <w:r w:rsidRPr="006B1950">
        <w:rPr>
          <w:sz w:val="28"/>
        </w:rPr>
        <w:t>–</w:t>
      </w:r>
      <w:r w:rsidR="00EF262E" w:rsidRPr="006B1950">
        <w:rPr>
          <w:sz w:val="28"/>
        </w:rPr>
        <w:t xml:space="preserve"> низкий показатель количества месяцев осуществления деятельности в качестве ДТ.</w:t>
      </w:r>
    </w:p>
    <w:p w:rsidR="00EF262E" w:rsidRPr="006B1950" w:rsidRDefault="00EF262E" w:rsidP="00E91328">
      <w:pPr>
        <w:tabs>
          <w:tab w:val="left" w:pos="9498"/>
        </w:tabs>
        <w:ind w:firstLine="709"/>
        <w:jc w:val="both"/>
        <w:rPr>
          <w:sz w:val="28"/>
        </w:rPr>
      </w:pPr>
      <w:r w:rsidRPr="006B1950">
        <w:rPr>
          <w:sz w:val="28"/>
        </w:rPr>
        <w:t>В данную группу включено по результатам кластеризации 3 ТП или 1,7% от общего количества ТП.</w:t>
      </w:r>
    </w:p>
    <w:p w:rsidR="00EF262E" w:rsidRPr="006B1950" w:rsidRDefault="00EF262E" w:rsidP="00E91328">
      <w:pPr>
        <w:tabs>
          <w:tab w:val="left" w:pos="9498"/>
        </w:tabs>
        <w:ind w:firstLine="709"/>
        <w:jc w:val="both"/>
        <w:rPr>
          <w:sz w:val="28"/>
        </w:rPr>
      </w:pPr>
      <w:r w:rsidRPr="006B1950">
        <w:rPr>
          <w:sz w:val="28"/>
        </w:rPr>
        <w:t xml:space="preserve">Из анализа трех кластеров ТП можно сделать вывод о небольшой значимости продолжительности деятельности ТП в месяцах. Полагаем, что данный показатель можно исключить из процесса кластеризации. При этом необходимо проанализировать все аспекты деятельности ТП на предмет значимых характеристик для </w:t>
      </w:r>
      <w:r w:rsidR="003C7AD5" w:rsidRPr="006B1950">
        <w:rPr>
          <w:sz w:val="28"/>
        </w:rPr>
        <w:t xml:space="preserve">их </w:t>
      </w:r>
      <w:r w:rsidRPr="006B1950">
        <w:rPr>
          <w:sz w:val="28"/>
        </w:rPr>
        <w:t>включения в построение модели.</w:t>
      </w:r>
    </w:p>
    <w:p w:rsidR="00EF262E" w:rsidRPr="006B1950" w:rsidRDefault="00EF262E" w:rsidP="00E91328">
      <w:pPr>
        <w:tabs>
          <w:tab w:val="left" w:pos="9498"/>
        </w:tabs>
        <w:ind w:firstLine="709"/>
        <w:jc w:val="both"/>
        <w:rPr>
          <w:sz w:val="28"/>
        </w:rPr>
      </w:pPr>
      <w:r w:rsidRPr="006B1950">
        <w:rPr>
          <w:sz w:val="28"/>
        </w:rPr>
        <w:t xml:space="preserve">КГД МФ РК на основании приказа Председателя КГД МФ РК от 15 сентября 2021 года №553 «О категорировании таможенных представителей» произвели расчет по разделению ТП в зависимости от уровня риска, который утвержден </w:t>
      </w:r>
      <w:bookmarkStart w:id="55" w:name="_Hlk132896799"/>
      <w:r w:rsidRPr="006B1950">
        <w:rPr>
          <w:sz w:val="28"/>
        </w:rPr>
        <w:t>приказом КГД МФ РК от 28 октября 2021 года №675 «Об утверждении списков таможенных представителей с разделением на категории в зависимости от уровня риска» [</w:t>
      </w:r>
      <w:r w:rsidR="00626500" w:rsidRPr="006B1950">
        <w:rPr>
          <w:sz w:val="28"/>
        </w:rPr>
        <w:t>201</w:t>
      </w:r>
      <w:r w:rsidRPr="006B1950">
        <w:rPr>
          <w:sz w:val="28"/>
        </w:rPr>
        <w:t>].</w:t>
      </w:r>
      <w:bookmarkEnd w:id="55"/>
    </w:p>
    <w:p w:rsidR="00EF262E" w:rsidRPr="006B1950" w:rsidRDefault="00EF262E" w:rsidP="00E91328">
      <w:pPr>
        <w:tabs>
          <w:tab w:val="left" w:pos="9498"/>
        </w:tabs>
        <w:ind w:firstLine="709"/>
        <w:jc w:val="both"/>
        <w:rPr>
          <w:sz w:val="28"/>
        </w:rPr>
      </w:pPr>
      <w:r w:rsidRPr="006B1950">
        <w:rPr>
          <w:sz w:val="28"/>
        </w:rPr>
        <w:t xml:space="preserve">Предлагаем сравнить полученные данные по категорированию ТП в результате построения модели и соответствующую информацию по ТП в соответствии с расчетами КГД (рисунок </w:t>
      </w:r>
      <w:r w:rsidR="005B4A9F" w:rsidRPr="006B1950">
        <w:rPr>
          <w:sz w:val="28"/>
        </w:rPr>
        <w:t>3</w:t>
      </w:r>
      <w:r w:rsidR="00944F01" w:rsidRPr="006B1950">
        <w:rPr>
          <w:sz w:val="28"/>
        </w:rPr>
        <w:t>1</w:t>
      </w:r>
      <w:r w:rsidRPr="006B1950">
        <w:rPr>
          <w:sz w:val="28"/>
        </w:rPr>
        <w:t>).</w:t>
      </w:r>
    </w:p>
    <w:p w:rsidR="000D0F48" w:rsidRPr="006B1950" w:rsidRDefault="000D0F48" w:rsidP="000D0F48">
      <w:pPr>
        <w:tabs>
          <w:tab w:val="left" w:pos="9498"/>
        </w:tabs>
        <w:ind w:firstLine="709"/>
        <w:jc w:val="both"/>
        <w:rPr>
          <w:sz w:val="28"/>
        </w:rPr>
      </w:pPr>
      <w:r w:rsidRPr="006B1950">
        <w:rPr>
          <w:sz w:val="28"/>
        </w:rPr>
        <w:t>Рисунок 31 показывает значительное различие по группе ТП с высоким уровнем риска.</w:t>
      </w:r>
    </w:p>
    <w:p w:rsidR="000D0F48" w:rsidRPr="006B1950" w:rsidRDefault="000D0F48" w:rsidP="00E91328">
      <w:pPr>
        <w:tabs>
          <w:tab w:val="left" w:pos="9498"/>
        </w:tabs>
        <w:ind w:firstLine="709"/>
        <w:jc w:val="both"/>
        <w:rPr>
          <w:sz w:val="28"/>
        </w:rPr>
      </w:pPr>
    </w:p>
    <w:p w:rsidR="00EF262E" w:rsidRPr="006B1950" w:rsidRDefault="00EF262E" w:rsidP="00052BCF">
      <w:pPr>
        <w:tabs>
          <w:tab w:val="left" w:pos="9498"/>
        </w:tabs>
        <w:jc w:val="center"/>
        <w:rPr>
          <w:sz w:val="28"/>
        </w:rPr>
      </w:pPr>
      <w:r w:rsidRPr="006B1950">
        <w:rPr>
          <w:noProof/>
          <w:lang w:eastAsia="ru-RU"/>
        </w:rPr>
        <w:drawing>
          <wp:inline distT="0" distB="0" distL="0" distR="0" wp14:anchorId="7A841DBE" wp14:editId="3975EE72">
            <wp:extent cx="5640834" cy="351472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52422" cy="3521945"/>
                    </a:xfrm>
                    <a:prstGeom prst="rect">
                      <a:avLst/>
                    </a:prstGeom>
                    <a:noFill/>
                    <a:ln>
                      <a:noFill/>
                    </a:ln>
                  </pic:spPr>
                </pic:pic>
              </a:graphicData>
            </a:graphic>
          </wp:inline>
        </w:drawing>
      </w:r>
    </w:p>
    <w:p w:rsidR="00E91328" w:rsidRPr="006B1950" w:rsidRDefault="00E91328" w:rsidP="00E91328">
      <w:pPr>
        <w:tabs>
          <w:tab w:val="left" w:pos="9498"/>
        </w:tabs>
        <w:jc w:val="center"/>
        <w:rPr>
          <w:sz w:val="16"/>
          <w:szCs w:val="16"/>
        </w:rPr>
      </w:pPr>
    </w:p>
    <w:p w:rsidR="00EF262E" w:rsidRPr="006B1950" w:rsidRDefault="00EF262E" w:rsidP="00E91328">
      <w:pPr>
        <w:tabs>
          <w:tab w:val="left" w:pos="9498"/>
        </w:tabs>
        <w:jc w:val="center"/>
        <w:rPr>
          <w:sz w:val="28"/>
        </w:rPr>
      </w:pPr>
      <w:r w:rsidRPr="006B1950">
        <w:rPr>
          <w:sz w:val="28"/>
        </w:rPr>
        <w:t xml:space="preserve">Рисунок </w:t>
      </w:r>
      <w:r w:rsidR="005B4A9F" w:rsidRPr="006B1950">
        <w:rPr>
          <w:sz w:val="28"/>
        </w:rPr>
        <w:t>3</w:t>
      </w:r>
      <w:r w:rsidR="00944F01" w:rsidRPr="006B1950">
        <w:rPr>
          <w:sz w:val="28"/>
        </w:rPr>
        <w:t>1</w:t>
      </w:r>
      <w:r w:rsidR="00F818B5" w:rsidRPr="006B1950">
        <w:rPr>
          <w:sz w:val="28"/>
        </w:rPr>
        <w:t xml:space="preserve"> </w:t>
      </w:r>
      <w:r w:rsidR="00E91328" w:rsidRPr="006B1950">
        <w:rPr>
          <w:sz w:val="28"/>
        </w:rPr>
        <w:t>–</w:t>
      </w:r>
      <w:r w:rsidR="00F818B5" w:rsidRPr="006B1950">
        <w:rPr>
          <w:sz w:val="28"/>
        </w:rPr>
        <w:t xml:space="preserve"> </w:t>
      </w:r>
      <w:r w:rsidRPr="006B1950">
        <w:rPr>
          <w:sz w:val="28"/>
        </w:rPr>
        <w:t>Сравнительная диаграмма данных КГД и результатов построения модели на основе кластеризации</w:t>
      </w:r>
    </w:p>
    <w:p w:rsidR="00EF262E" w:rsidRPr="006B1950" w:rsidRDefault="00EF262E" w:rsidP="00EF262E">
      <w:pPr>
        <w:tabs>
          <w:tab w:val="left" w:pos="9498"/>
        </w:tabs>
        <w:ind w:firstLine="567"/>
        <w:jc w:val="both"/>
        <w:rPr>
          <w:sz w:val="28"/>
        </w:rPr>
      </w:pPr>
    </w:p>
    <w:p w:rsidR="003C7AD5" w:rsidRPr="006B1950" w:rsidRDefault="003C7AD5" w:rsidP="003C7AD5">
      <w:pPr>
        <w:tabs>
          <w:tab w:val="left" w:pos="9498"/>
        </w:tabs>
        <w:ind w:firstLine="709"/>
        <w:jc w:val="both"/>
        <w:rPr>
          <w:sz w:val="28"/>
        </w:rPr>
      </w:pPr>
      <w:r w:rsidRPr="006B1950">
        <w:rPr>
          <w:sz w:val="28"/>
        </w:rPr>
        <w:t>Альтернативной моделью для использования в категоризации лиц, совершающих таможенные операции, можно предложить использование линейного дискриминантного анализа.</w:t>
      </w:r>
    </w:p>
    <w:p w:rsidR="00EF262E" w:rsidRPr="006B1950" w:rsidRDefault="00EF262E" w:rsidP="00DD5C15">
      <w:pPr>
        <w:tabs>
          <w:tab w:val="left" w:pos="9498"/>
        </w:tabs>
        <w:ind w:firstLine="709"/>
        <w:jc w:val="both"/>
        <w:rPr>
          <w:sz w:val="28"/>
        </w:rPr>
      </w:pPr>
      <w:r w:rsidRPr="006B1950">
        <w:rPr>
          <w:sz w:val="28"/>
        </w:rPr>
        <w:t>Основной целью такого анализа является нахождение такой линейной комбинации переменных (дискриминантные переменные), которая бы оптимально разделила рассматриваемые группы:</w:t>
      </w:r>
    </w:p>
    <w:p w:rsidR="00E91328" w:rsidRPr="006B1950" w:rsidRDefault="00E91328" w:rsidP="00EF262E">
      <w:pPr>
        <w:tabs>
          <w:tab w:val="left" w:pos="9498"/>
        </w:tabs>
        <w:ind w:firstLine="567"/>
        <w:jc w:val="both"/>
        <w:rPr>
          <w:sz w:val="28"/>
        </w:rPr>
      </w:pPr>
    </w:p>
    <w:tbl>
      <w:tblPr>
        <w:tblStyle w:val="a7"/>
        <w:tblW w:w="10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gridCol w:w="1564"/>
      </w:tblGrid>
      <w:tr w:rsidR="00EF262E" w:rsidRPr="006B1950" w:rsidTr="00081D2B">
        <w:tc>
          <w:tcPr>
            <w:tcW w:w="9214" w:type="dxa"/>
          </w:tcPr>
          <w:p w:rsidR="00EF262E" w:rsidRPr="006B1950" w:rsidRDefault="00695121" w:rsidP="000D0F48">
            <w:pPr>
              <w:tabs>
                <w:tab w:val="left" w:pos="9498"/>
              </w:tabs>
              <w:jc w:val="center"/>
              <w:rPr>
                <w:i/>
                <w:sz w:val="28"/>
              </w:rPr>
            </w:pPr>
            <m:oMathPara>
              <m:oMath>
                <m:sSub>
                  <m:sSubPr>
                    <m:ctrlPr>
                      <w:rPr>
                        <w:rFonts w:ascii="Cambria Math" w:hAnsi="Cambria Math"/>
                        <w:i/>
                        <w:sz w:val="28"/>
                      </w:rPr>
                    </m:ctrlPr>
                  </m:sSubPr>
                  <m:e>
                    <m:r>
                      <w:rPr>
                        <w:rFonts w:ascii="Cambria Math" w:hAnsi="Cambria Math"/>
                        <w:sz w:val="28"/>
                      </w:rPr>
                      <m:t>d</m:t>
                    </m:r>
                  </m:e>
                  <m:sub>
                    <m:r>
                      <w:rPr>
                        <w:rFonts w:ascii="Cambria Math" w:hAnsi="Cambria Math"/>
                        <w:sz w:val="28"/>
                      </w:rPr>
                      <m:t>km</m:t>
                    </m:r>
                  </m:sub>
                </m:sSub>
                <m:r>
                  <w:rPr>
                    <w:rFonts w:ascii="Cambria Math" w:hAnsi="Cambria Math"/>
                    <w:sz w:val="28"/>
                  </w:rPr>
                  <m:t>=</m:t>
                </m:r>
                <m:sSub>
                  <m:sSubPr>
                    <m:ctrlPr>
                      <w:rPr>
                        <w:rFonts w:ascii="Cambria Math" w:hAnsi="Cambria Math"/>
                        <w:i/>
                        <w:sz w:val="28"/>
                      </w:rPr>
                    </m:ctrlPr>
                  </m:sSubPr>
                  <m:e>
                    <m:r>
                      <w:rPr>
                        <w:rFonts w:ascii="Cambria Math" w:hAnsi="Cambria Math"/>
                        <w:sz w:val="28"/>
                      </w:rPr>
                      <m:t>β</m:t>
                    </m:r>
                  </m:e>
                  <m:sub>
                    <m:r>
                      <w:rPr>
                        <w:rFonts w:ascii="Cambria Math" w:hAnsi="Cambria Math"/>
                        <w:sz w:val="28"/>
                      </w:rPr>
                      <m:t>0</m:t>
                    </m:r>
                  </m:sub>
                </m:sSub>
                <m:r>
                  <w:rPr>
                    <w:rFonts w:ascii="Cambria Math" w:hAnsi="Cambria Math"/>
                    <w:sz w:val="28"/>
                  </w:rPr>
                  <m:t>+</m:t>
                </m:r>
                <m:sSub>
                  <m:sSubPr>
                    <m:ctrlPr>
                      <w:rPr>
                        <w:rFonts w:ascii="Cambria Math" w:hAnsi="Cambria Math"/>
                        <w:i/>
                        <w:sz w:val="28"/>
                      </w:rPr>
                    </m:ctrlPr>
                  </m:sSubPr>
                  <m:e>
                    <m:r>
                      <w:rPr>
                        <w:rFonts w:ascii="Cambria Math" w:hAnsi="Cambria Math"/>
                        <w:sz w:val="28"/>
                      </w:rPr>
                      <m:t>β</m:t>
                    </m:r>
                  </m:e>
                  <m:sub>
                    <m:r>
                      <w:rPr>
                        <w:rFonts w:ascii="Cambria Math" w:hAnsi="Cambria Math"/>
                        <w:sz w:val="28"/>
                      </w:rPr>
                      <m:t>1</m:t>
                    </m:r>
                  </m:sub>
                </m:sSub>
                <m:sSub>
                  <m:sSubPr>
                    <m:ctrlPr>
                      <w:rPr>
                        <w:rFonts w:ascii="Cambria Math" w:hAnsi="Cambria Math"/>
                        <w:i/>
                        <w:sz w:val="28"/>
                      </w:rPr>
                    </m:ctrlPr>
                  </m:sSubPr>
                  <m:e>
                    <m:r>
                      <w:rPr>
                        <w:rFonts w:ascii="Cambria Math" w:hAnsi="Cambria Math"/>
                        <w:sz w:val="28"/>
                      </w:rPr>
                      <m:t>x</m:t>
                    </m:r>
                  </m:e>
                  <m:sub>
                    <m:r>
                      <w:rPr>
                        <w:rFonts w:ascii="Cambria Math" w:hAnsi="Cambria Math"/>
                        <w:sz w:val="28"/>
                      </w:rPr>
                      <m:t>1km</m:t>
                    </m:r>
                  </m:sub>
                </m:sSub>
                <m:r>
                  <w:rPr>
                    <w:rFonts w:ascii="Cambria Math" w:hAnsi="Cambria Math"/>
                    <w:sz w:val="28"/>
                  </w:rPr>
                  <m:t>+…+</m:t>
                </m:r>
                <m:sSub>
                  <m:sSubPr>
                    <m:ctrlPr>
                      <w:rPr>
                        <w:rFonts w:ascii="Cambria Math" w:hAnsi="Cambria Math"/>
                        <w:i/>
                        <w:sz w:val="28"/>
                      </w:rPr>
                    </m:ctrlPr>
                  </m:sSubPr>
                  <m:e>
                    <m:r>
                      <w:rPr>
                        <w:rFonts w:ascii="Cambria Math" w:hAnsi="Cambria Math"/>
                        <w:sz w:val="28"/>
                      </w:rPr>
                      <m:t>β</m:t>
                    </m:r>
                  </m:e>
                  <m:sub>
                    <m:r>
                      <w:rPr>
                        <w:rFonts w:ascii="Cambria Math" w:hAnsi="Cambria Math"/>
                        <w:sz w:val="28"/>
                      </w:rPr>
                      <m:t>p</m:t>
                    </m:r>
                  </m:sub>
                </m:sSub>
                <m:sSub>
                  <m:sSubPr>
                    <m:ctrlPr>
                      <w:rPr>
                        <w:rFonts w:ascii="Cambria Math" w:hAnsi="Cambria Math"/>
                        <w:i/>
                        <w:sz w:val="28"/>
                      </w:rPr>
                    </m:ctrlPr>
                  </m:sSubPr>
                  <m:e>
                    <m:r>
                      <w:rPr>
                        <w:rFonts w:ascii="Cambria Math" w:hAnsi="Cambria Math"/>
                        <w:sz w:val="28"/>
                      </w:rPr>
                      <m:t>x</m:t>
                    </m:r>
                  </m:e>
                  <m:sub>
                    <m:r>
                      <w:rPr>
                        <w:rFonts w:ascii="Cambria Math" w:hAnsi="Cambria Math"/>
                        <w:sz w:val="28"/>
                      </w:rPr>
                      <m:t>pkm,</m:t>
                    </m:r>
                  </m:sub>
                </m:sSub>
                <m:r>
                  <w:rPr>
                    <w:rFonts w:ascii="Cambria Math" w:hAnsi="Cambria Math"/>
                    <w:sz w:val="28"/>
                  </w:rPr>
                  <m:t xml:space="preserve"> m=1,…, n, k=1,…,g</m:t>
                </m:r>
              </m:oMath>
            </m:oMathPara>
          </w:p>
        </w:tc>
        <w:tc>
          <w:tcPr>
            <w:tcW w:w="1564" w:type="dxa"/>
          </w:tcPr>
          <w:p w:rsidR="00EF262E" w:rsidRPr="006B1950" w:rsidRDefault="00EF262E" w:rsidP="001D0B67">
            <w:pPr>
              <w:tabs>
                <w:tab w:val="left" w:pos="9498"/>
              </w:tabs>
              <w:jc w:val="both"/>
              <w:rPr>
                <w:sz w:val="28"/>
              </w:rPr>
            </w:pPr>
            <w:r w:rsidRPr="006B1950">
              <w:rPr>
                <w:sz w:val="28"/>
              </w:rPr>
              <w:t>(</w:t>
            </w:r>
            <w:r w:rsidR="00081D2B" w:rsidRPr="006B1950">
              <w:rPr>
                <w:sz w:val="28"/>
              </w:rPr>
              <w:t>40</w:t>
            </w:r>
            <w:r w:rsidRPr="006B1950">
              <w:rPr>
                <w:sz w:val="28"/>
              </w:rPr>
              <w:t>)</w:t>
            </w:r>
          </w:p>
        </w:tc>
      </w:tr>
    </w:tbl>
    <w:p w:rsidR="00EF262E" w:rsidRPr="006B1950" w:rsidRDefault="00EF262E" w:rsidP="00EF262E">
      <w:pPr>
        <w:tabs>
          <w:tab w:val="left" w:pos="9498"/>
        </w:tabs>
        <w:ind w:firstLine="567"/>
        <w:jc w:val="both"/>
        <w:rPr>
          <w:sz w:val="28"/>
        </w:rPr>
      </w:pPr>
    </w:p>
    <w:p w:rsidR="00E91328" w:rsidRPr="006B1950" w:rsidRDefault="00EF262E" w:rsidP="00E91328">
      <w:pPr>
        <w:tabs>
          <w:tab w:val="left" w:pos="9498"/>
        </w:tabs>
        <w:jc w:val="both"/>
        <w:rPr>
          <w:rFonts w:eastAsiaTheme="minorEastAsia"/>
          <w:sz w:val="28"/>
        </w:rPr>
      </w:pPr>
      <w:r w:rsidRPr="006B1950">
        <w:rPr>
          <w:sz w:val="28"/>
        </w:rPr>
        <w:t xml:space="preserve">где </w:t>
      </w:r>
      <m:oMath>
        <m:sSub>
          <m:sSubPr>
            <m:ctrlPr>
              <w:rPr>
                <w:rFonts w:ascii="Cambria Math" w:hAnsi="Cambria Math"/>
                <w:i/>
                <w:sz w:val="28"/>
              </w:rPr>
            </m:ctrlPr>
          </m:sSubPr>
          <m:e>
            <m:r>
              <w:rPr>
                <w:rFonts w:ascii="Cambria Math" w:hAnsi="Cambria Math"/>
                <w:sz w:val="28"/>
              </w:rPr>
              <m:t>d</m:t>
            </m:r>
          </m:e>
          <m:sub>
            <m:r>
              <w:rPr>
                <w:rFonts w:ascii="Cambria Math" w:hAnsi="Cambria Math"/>
                <w:sz w:val="28"/>
              </w:rPr>
              <m:t>km</m:t>
            </m:r>
          </m:sub>
        </m:sSub>
      </m:oMath>
      <w:r w:rsidRPr="006B1950">
        <w:rPr>
          <w:rFonts w:eastAsiaTheme="minorEastAsia"/>
          <w:sz w:val="28"/>
        </w:rPr>
        <w:t xml:space="preserve"> – значение дискриминантной функции для m-го объекта в группе k;</w:t>
      </w:r>
    </w:p>
    <w:p w:rsidR="00EF262E" w:rsidRPr="006B1950" w:rsidRDefault="00695121" w:rsidP="00E91328">
      <w:pPr>
        <w:tabs>
          <w:tab w:val="left" w:pos="9498"/>
        </w:tabs>
        <w:ind w:firstLine="434"/>
        <w:jc w:val="both"/>
        <w:rPr>
          <w:rFonts w:eastAsiaTheme="minorEastAsia"/>
          <w:sz w:val="28"/>
        </w:rPr>
      </w:pPr>
      <m:oMath>
        <m:sSub>
          <m:sSubPr>
            <m:ctrlPr>
              <w:rPr>
                <w:rFonts w:ascii="Cambria Math" w:hAnsi="Cambria Math"/>
                <w:i/>
                <w:sz w:val="28"/>
              </w:rPr>
            </m:ctrlPr>
          </m:sSubPr>
          <m:e>
            <m:r>
              <w:rPr>
                <w:rFonts w:ascii="Cambria Math" w:hAnsi="Cambria Math"/>
                <w:sz w:val="28"/>
              </w:rPr>
              <m:t>x</m:t>
            </m:r>
          </m:e>
          <m:sub>
            <m:r>
              <w:rPr>
                <w:rFonts w:ascii="Cambria Math" w:hAnsi="Cambria Math"/>
                <w:sz w:val="28"/>
              </w:rPr>
              <m:t>pkm</m:t>
            </m:r>
          </m:sub>
        </m:sSub>
      </m:oMath>
      <w:r w:rsidR="00EF262E" w:rsidRPr="006B1950">
        <w:rPr>
          <w:rFonts w:eastAsiaTheme="minorEastAsia"/>
          <w:sz w:val="28"/>
        </w:rPr>
        <w:t xml:space="preserve"> – значение дискриминантной переменной </w:t>
      </w:r>
      <m:oMath>
        <m:sSub>
          <m:sSubPr>
            <m:ctrlPr>
              <w:rPr>
                <w:rFonts w:ascii="Cambria Math" w:eastAsiaTheme="minorEastAsia" w:hAnsi="Cambria Math"/>
                <w:i/>
                <w:sz w:val="28"/>
              </w:rPr>
            </m:ctrlPr>
          </m:sSubPr>
          <m:e>
            <m:r>
              <w:rPr>
                <w:rFonts w:ascii="Cambria Math" w:eastAsiaTheme="minorEastAsia" w:hAnsi="Cambria Math"/>
                <w:sz w:val="28"/>
              </w:rPr>
              <m:t>x</m:t>
            </m:r>
          </m:e>
          <m:sub>
            <m:r>
              <w:rPr>
                <w:rFonts w:ascii="Cambria Math" w:eastAsiaTheme="minorEastAsia" w:hAnsi="Cambria Math"/>
                <w:sz w:val="28"/>
              </w:rPr>
              <m:t>i</m:t>
            </m:r>
          </m:sub>
        </m:sSub>
      </m:oMath>
      <w:r w:rsidR="00EF262E" w:rsidRPr="006B1950">
        <w:rPr>
          <w:rFonts w:eastAsiaTheme="minorEastAsia"/>
          <w:sz w:val="28"/>
        </w:rPr>
        <w:t xml:space="preserve"> для m-го объекта в группе k [</w:t>
      </w:r>
      <w:r w:rsidR="00340901" w:rsidRPr="006B1950">
        <w:rPr>
          <w:rFonts w:eastAsiaTheme="minorEastAsia"/>
          <w:sz w:val="28"/>
        </w:rPr>
        <w:t>20</w:t>
      </w:r>
      <w:r w:rsidR="00626500" w:rsidRPr="006B1950">
        <w:rPr>
          <w:rFonts w:eastAsiaTheme="minorEastAsia"/>
          <w:sz w:val="28"/>
        </w:rPr>
        <w:t>2</w:t>
      </w:r>
      <w:r w:rsidR="00EF262E" w:rsidRPr="006B1950">
        <w:rPr>
          <w:rFonts w:eastAsiaTheme="minorEastAsia"/>
          <w:sz w:val="28"/>
        </w:rPr>
        <w:t>].</w:t>
      </w:r>
    </w:p>
    <w:p w:rsidR="00EF262E" w:rsidRPr="006B1950" w:rsidRDefault="00EF262E" w:rsidP="00E91328">
      <w:pPr>
        <w:tabs>
          <w:tab w:val="left" w:pos="9498"/>
        </w:tabs>
        <w:ind w:firstLine="709"/>
        <w:jc w:val="both"/>
        <w:rPr>
          <w:rFonts w:eastAsiaTheme="minorEastAsia"/>
          <w:sz w:val="28"/>
        </w:rPr>
      </w:pPr>
      <w:r w:rsidRPr="006B1950">
        <w:rPr>
          <w:rFonts w:eastAsiaTheme="minorEastAsia"/>
          <w:sz w:val="28"/>
        </w:rPr>
        <w:t>Линейная дискриминантная модель часто используется в медицине для диагностики того или иного заболевания [</w:t>
      </w:r>
      <w:r w:rsidR="00340901" w:rsidRPr="006B1950">
        <w:rPr>
          <w:rFonts w:eastAsiaTheme="minorEastAsia"/>
          <w:sz w:val="28"/>
        </w:rPr>
        <w:t>20</w:t>
      </w:r>
      <w:r w:rsidR="00626500" w:rsidRPr="006B1950">
        <w:rPr>
          <w:rFonts w:eastAsiaTheme="minorEastAsia"/>
          <w:sz w:val="28"/>
        </w:rPr>
        <w:t>2</w:t>
      </w:r>
      <w:r w:rsidR="006516D1" w:rsidRPr="006B1950">
        <w:rPr>
          <w:rFonts w:eastAsiaTheme="minorEastAsia"/>
          <w:sz w:val="28"/>
        </w:rPr>
        <w:t>, с.</w:t>
      </w:r>
      <w:r w:rsidR="00052BCF" w:rsidRPr="006B1950">
        <w:rPr>
          <w:rFonts w:eastAsiaTheme="minorEastAsia"/>
          <w:sz w:val="28"/>
        </w:rPr>
        <w:t xml:space="preserve"> </w:t>
      </w:r>
      <w:r w:rsidR="001B1139" w:rsidRPr="006B1950">
        <w:rPr>
          <w:rFonts w:eastAsiaTheme="minorEastAsia"/>
          <w:sz w:val="28"/>
        </w:rPr>
        <w:t>860</w:t>
      </w:r>
      <w:r w:rsidR="006516D1" w:rsidRPr="006B1950">
        <w:rPr>
          <w:rFonts w:eastAsiaTheme="minorEastAsia"/>
          <w:sz w:val="28"/>
        </w:rPr>
        <w:t>; 20</w:t>
      </w:r>
      <w:r w:rsidR="00626500" w:rsidRPr="006B1950">
        <w:rPr>
          <w:rFonts w:eastAsiaTheme="minorEastAsia"/>
          <w:sz w:val="28"/>
        </w:rPr>
        <w:t>3</w:t>
      </w:r>
      <w:r w:rsidR="00340901" w:rsidRPr="006B1950">
        <w:rPr>
          <w:rFonts w:eastAsiaTheme="minorEastAsia"/>
          <w:sz w:val="28"/>
        </w:rPr>
        <w:t>-20</w:t>
      </w:r>
      <w:r w:rsidR="00626500" w:rsidRPr="006B1950">
        <w:rPr>
          <w:rFonts w:eastAsiaTheme="minorEastAsia"/>
          <w:sz w:val="28"/>
        </w:rPr>
        <w:t>5</w:t>
      </w:r>
      <w:r w:rsidRPr="006B1950">
        <w:rPr>
          <w:rFonts w:eastAsiaTheme="minorEastAsia"/>
          <w:sz w:val="28"/>
        </w:rPr>
        <w:t>].</w:t>
      </w:r>
    </w:p>
    <w:p w:rsidR="00EF262E" w:rsidRPr="006B1950" w:rsidRDefault="00EF262E" w:rsidP="00E91328">
      <w:pPr>
        <w:tabs>
          <w:tab w:val="left" w:pos="9498"/>
        </w:tabs>
        <w:ind w:firstLine="709"/>
        <w:jc w:val="both"/>
        <w:rPr>
          <w:rFonts w:eastAsiaTheme="minorEastAsia"/>
          <w:sz w:val="28"/>
        </w:rPr>
      </w:pPr>
      <w:r w:rsidRPr="006B1950">
        <w:rPr>
          <w:rFonts w:eastAsiaTheme="minorEastAsia"/>
          <w:sz w:val="28"/>
        </w:rPr>
        <w:t xml:space="preserve">В данной модели будут участвовать данные КГД МФ РК (n) по </w:t>
      </w:r>
      <w:r w:rsidR="008810C9" w:rsidRPr="006B1950">
        <w:rPr>
          <w:rFonts w:eastAsiaTheme="minorEastAsia"/>
          <w:sz w:val="28"/>
        </w:rPr>
        <w:t>ТП</w:t>
      </w:r>
      <w:r w:rsidRPr="006B1950">
        <w:rPr>
          <w:rFonts w:eastAsiaTheme="minorEastAsia"/>
          <w:sz w:val="28"/>
        </w:rPr>
        <w:t xml:space="preserve">, разделенные на классы (g), содержащие </w:t>
      </w:r>
      <w:r w:rsidRPr="006B1950">
        <w:rPr>
          <w:rFonts w:eastAsiaTheme="minorEastAsia"/>
          <w:i/>
          <w:sz w:val="28"/>
        </w:rPr>
        <w:t>p</w:t>
      </w:r>
      <w:r w:rsidRPr="006B1950">
        <w:rPr>
          <w:rFonts w:eastAsiaTheme="minorEastAsia"/>
          <w:sz w:val="28"/>
        </w:rPr>
        <w:t xml:space="preserve"> признаков. Целью проведения дискриминантного анализа с названными параметрами является построени</w:t>
      </w:r>
      <w:r w:rsidR="008810C9" w:rsidRPr="006B1950">
        <w:rPr>
          <w:rFonts w:eastAsiaTheme="minorEastAsia"/>
          <w:sz w:val="28"/>
        </w:rPr>
        <w:t>е</w:t>
      </w:r>
      <w:r w:rsidRPr="006B1950">
        <w:rPr>
          <w:rFonts w:eastAsiaTheme="minorEastAsia"/>
          <w:sz w:val="28"/>
        </w:rPr>
        <w:t xml:space="preserve"> модели, посредством которой на основе обучающих выборок (имеющихся сложившихся данных), можно будет отнести лицо, совершающее таможенные операции, к одной из групп (минимального и высокого уровня риска) по имеющимся признакам.</w:t>
      </w:r>
    </w:p>
    <w:p w:rsidR="00EF262E" w:rsidRPr="006B1950" w:rsidRDefault="00EF262E" w:rsidP="00E91328">
      <w:pPr>
        <w:tabs>
          <w:tab w:val="left" w:pos="9498"/>
        </w:tabs>
        <w:ind w:firstLine="709"/>
        <w:jc w:val="both"/>
        <w:rPr>
          <w:rFonts w:eastAsiaTheme="minorEastAsia"/>
          <w:sz w:val="28"/>
        </w:rPr>
      </w:pPr>
      <w:r w:rsidRPr="006B1950">
        <w:rPr>
          <w:rFonts w:eastAsiaTheme="minorEastAsia"/>
          <w:sz w:val="28"/>
        </w:rPr>
        <w:t>Линейный дискриминантный анализ для задач категоризации представляет собой следующий алгоритм:</w:t>
      </w:r>
    </w:p>
    <w:p w:rsidR="00EF262E" w:rsidRPr="006B1950" w:rsidRDefault="00EF262E" w:rsidP="00EF262E">
      <w:pPr>
        <w:tabs>
          <w:tab w:val="left" w:pos="9498"/>
        </w:tabs>
        <w:ind w:firstLine="567"/>
        <w:jc w:val="both"/>
        <w:rPr>
          <w:rFonts w:eastAsiaTheme="minorEastAsia"/>
          <w:sz w:val="28"/>
        </w:rPr>
      </w:pPr>
    </w:p>
    <w:tbl>
      <w:tblPr>
        <w:tblStyle w:val="a7"/>
        <w:tblW w:w="9665" w:type="dxa"/>
        <w:tblInd w:w="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2"/>
        <w:gridCol w:w="683"/>
      </w:tblGrid>
      <w:tr w:rsidR="00EF262E" w:rsidRPr="006B1950" w:rsidTr="000D0F48">
        <w:tc>
          <w:tcPr>
            <w:tcW w:w="8982" w:type="dxa"/>
          </w:tcPr>
          <w:p w:rsidR="00EF262E" w:rsidRPr="006B1950" w:rsidRDefault="00EF262E" w:rsidP="001D0B67">
            <w:pPr>
              <w:tabs>
                <w:tab w:val="left" w:pos="9498"/>
              </w:tabs>
              <w:jc w:val="both"/>
              <w:rPr>
                <w:rFonts w:eastAsiaTheme="minorEastAsia"/>
                <w:i/>
                <w:sz w:val="28"/>
              </w:rPr>
            </w:pPr>
            <m:oMathPara>
              <m:oMathParaPr>
                <m:jc m:val="center"/>
              </m:oMathParaPr>
              <m:oMath>
                <m:r>
                  <w:rPr>
                    <w:rFonts w:ascii="Cambria Math" w:eastAsiaTheme="minorEastAsia" w:hAnsi="Cambria Math"/>
                    <w:sz w:val="28"/>
                  </w:rPr>
                  <m:t xml:space="preserve">J </m:t>
                </m:r>
                <m:d>
                  <m:dPr>
                    <m:ctrlPr>
                      <w:rPr>
                        <w:rFonts w:ascii="Cambria Math" w:eastAsiaTheme="minorEastAsia" w:hAnsi="Cambria Math"/>
                        <w:i/>
                        <w:sz w:val="28"/>
                      </w:rPr>
                    </m:ctrlPr>
                  </m:dPr>
                  <m:e>
                    <m:r>
                      <w:rPr>
                        <w:rFonts w:ascii="Cambria Math" w:eastAsiaTheme="minorEastAsia" w:hAnsi="Cambria Math"/>
                        <w:sz w:val="28"/>
                      </w:rPr>
                      <m:t>w</m:t>
                    </m:r>
                  </m:e>
                </m:d>
                <m:r>
                  <w:rPr>
                    <w:rFonts w:ascii="Cambria Math" w:eastAsiaTheme="minorEastAsia" w:hAnsi="Cambria Math"/>
                    <w:sz w:val="28"/>
                  </w:rPr>
                  <m:t>=</m:t>
                </m:r>
                <m:f>
                  <m:fPr>
                    <m:ctrlPr>
                      <w:rPr>
                        <w:rFonts w:ascii="Cambria Math" w:eastAsiaTheme="minorEastAsia" w:hAnsi="Cambria Math"/>
                        <w:i/>
                        <w:sz w:val="28"/>
                      </w:rPr>
                    </m:ctrlPr>
                  </m:fPr>
                  <m:num>
                    <m:sSup>
                      <m:sSupPr>
                        <m:ctrlPr>
                          <w:rPr>
                            <w:rFonts w:ascii="Cambria Math" w:eastAsiaTheme="minorEastAsia" w:hAnsi="Cambria Math"/>
                            <w:i/>
                            <w:sz w:val="28"/>
                          </w:rPr>
                        </m:ctrlPr>
                      </m:sSupPr>
                      <m:e>
                        <m:r>
                          <w:rPr>
                            <w:rFonts w:ascii="Cambria Math" w:eastAsiaTheme="minorEastAsia" w:hAnsi="Cambria Math"/>
                            <w:sz w:val="28"/>
                          </w:rPr>
                          <m:t>w</m:t>
                        </m:r>
                      </m:e>
                      <m:sup>
                        <m:r>
                          <w:rPr>
                            <w:rFonts w:ascii="Cambria Math" w:eastAsiaTheme="minorEastAsia" w:hAnsi="Cambria Math"/>
                            <w:sz w:val="28"/>
                          </w:rPr>
                          <m:t>T</m:t>
                        </m:r>
                      </m:sup>
                    </m:sSup>
                    <m:sSub>
                      <m:sSubPr>
                        <m:ctrlPr>
                          <w:rPr>
                            <w:rFonts w:ascii="Cambria Math" w:eastAsiaTheme="minorEastAsia" w:hAnsi="Cambria Math"/>
                            <w:i/>
                            <w:sz w:val="28"/>
                          </w:rPr>
                        </m:ctrlPr>
                      </m:sSubPr>
                      <m:e>
                        <m:r>
                          <w:rPr>
                            <w:rFonts w:ascii="Cambria Math" w:eastAsiaTheme="minorEastAsia" w:hAnsi="Cambria Math"/>
                            <w:sz w:val="28"/>
                          </w:rPr>
                          <m:t>S</m:t>
                        </m:r>
                      </m:e>
                      <m:sub>
                        <m:r>
                          <w:rPr>
                            <w:rFonts w:ascii="Cambria Math" w:eastAsiaTheme="minorEastAsia" w:hAnsi="Cambria Math"/>
                            <w:sz w:val="28"/>
                          </w:rPr>
                          <m:t>B</m:t>
                        </m:r>
                      </m:sub>
                    </m:sSub>
                    <m:r>
                      <w:rPr>
                        <w:rFonts w:ascii="Cambria Math" w:eastAsiaTheme="minorEastAsia" w:hAnsi="Cambria Math"/>
                        <w:sz w:val="28"/>
                      </w:rPr>
                      <m:t>W</m:t>
                    </m:r>
                  </m:num>
                  <m:den>
                    <m:sSup>
                      <m:sSupPr>
                        <m:ctrlPr>
                          <w:rPr>
                            <w:rFonts w:ascii="Cambria Math" w:eastAsiaTheme="minorEastAsia" w:hAnsi="Cambria Math"/>
                            <w:i/>
                            <w:sz w:val="28"/>
                          </w:rPr>
                        </m:ctrlPr>
                      </m:sSupPr>
                      <m:e>
                        <m:r>
                          <w:rPr>
                            <w:rFonts w:ascii="Cambria Math" w:eastAsiaTheme="minorEastAsia" w:hAnsi="Cambria Math"/>
                            <w:sz w:val="28"/>
                          </w:rPr>
                          <m:t>w</m:t>
                        </m:r>
                      </m:e>
                      <m:sup>
                        <m:r>
                          <w:rPr>
                            <w:rFonts w:ascii="Cambria Math" w:eastAsiaTheme="minorEastAsia" w:hAnsi="Cambria Math"/>
                            <w:sz w:val="28"/>
                          </w:rPr>
                          <m:t>T</m:t>
                        </m:r>
                      </m:sup>
                    </m:sSup>
                    <m:sSub>
                      <m:sSubPr>
                        <m:ctrlPr>
                          <w:rPr>
                            <w:rFonts w:ascii="Cambria Math" w:eastAsiaTheme="minorEastAsia" w:hAnsi="Cambria Math"/>
                            <w:i/>
                            <w:sz w:val="28"/>
                          </w:rPr>
                        </m:ctrlPr>
                      </m:sSubPr>
                      <m:e>
                        <m:r>
                          <w:rPr>
                            <w:rFonts w:ascii="Cambria Math" w:eastAsiaTheme="minorEastAsia" w:hAnsi="Cambria Math"/>
                            <w:sz w:val="28"/>
                          </w:rPr>
                          <m:t>S</m:t>
                        </m:r>
                      </m:e>
                      <m:sub>
                        <m:r>
                          <w:rPr>
                            <w:rFonts w:ascii="Cambria Math" w:eastAsiaTheme="minorEastAsia" w:hAnsi="Cambria Math"/>
                            <w:sz w:val="28"/>
                          </w:rPr>
                          <m:t>W</m:t>
                        </m:r>
                      </m:sub>
                    </m:sSub>
                    <m:r>
                      <w:rPr>
                        <w:rFonts w:ascii="Cambria Math" w:eastAsiaTheme="minorEastAsia" w:hAnsi="Cambria Math"/>
                        <w:sz w:val="28"/>
                      </w:rPr>
                      <m:t>w</m:t>
                    </m:r>
                  </m:den>
                </m:f>
              </m:oMath>
            </m:oMathPara>
          </w:p>
        </w:tc>
        <w:tc>
          <w:tcPr>
            <w:tcW w:w="683" w:type="dxa"/>
          </w:tcPr>
          <w:p w:rsidR="00EF262E" w:rsidRPr="006B1950" w:rsidRDefault="00EF262E" w:rsidP="001D0B67">
            <w:pPr>
              <w:tabs>
                <w:tab w:val="left" w:pos="9498"/>
              </w:tabs>
              <w:jc w:val="both"/>
              <w:rPr>
                <w:rFonts w:eastAsiaTheme="minorEastAsia"/>
                <w:sz w:val="28"/>
              </w:rPr>
            </w:pPr>
            <w:r w:rsidRPr="006B1950">
              <w:rPr>
                <w:rFonts w:eastAsiaTheme="minorEastAsia"/>
                <w:sz w:val="28"/>
              </w:rPr>
              <w:t>(</w:t>
            </w:r>
            <w:r w:rsidR="00081D2B" w:rsidRPr="006B1950">
              <w:rPr>
                <w:rFonts w:eastAsiaTheme="minorEastAsia"/>
                <w:sz w:val="28"/>
              </w:rPr>
              <w:t>41</w:t>
            </w:r>
            <w:r w:rsidRPr="006B1950">
              <w:rPr>
                <w:rFonts w:eastAsiaTheme="minorEastAsia"/>
                <w:sz w:val="28"/>
              </w:rPr>
              <w:t>)</w:t>
            </w:r>
          </w:p>
          <w:p w:rsidR="00EF262E" w:rsidRPr="006B1950" w:rsidRDefault="00EF262E" w:rsidP="001D0B67">
            <w:pPr>
              <w:tabs>
                <w:tab w:val="left" w:pos="9498"/>
              </w:tabs>
              <w:jc w:val="both"/>
              <w:rPr>
                <w:rFonts w:eastAsiaTheme="minorEastAsia"/>
                <w:sz w:val="28"/>
              </w:rPr>
            </w:pPr>
            <w:r w:rsidRPr="006B1950">
              <w:rPr>
                <w:rFonts w:eastAsiaTheme="minorEastAsia"/>
                <w:sz w:val="28"/>
              </w:rPr>
              <w:t xml:space="preserve"> </w:t>
            </w:r>
          </w:p>
        </w:tc>
      </w:tr>
    </w:tbl>
    <w:p w:rsidR="00E91328" w:rsidRPr="006B1950" w:rsidRDefault="00EF262E" w:rsidP="00E91328">
      <w:pPr>
        <w:tabs>
          <w:tab w:val="left" w:pos="9498"/>
        </w:tabs>
        <w:jc w:val="both"/>
        <w:rPr>
          <w:rFonts w:eastAsiaTheme="minorEastAsia"/>
          <w:sz w:val="28"/>
        </w:rPr>
      </w:pPr>
      <w:r w:rsidRPr="006B1950">
        <w:rPr>
          <w:rFonts w:eastAsiaTheme="minorEastAsia"/>
          <w:sz w:val="28"/>
        </w:rPr>
        <w:t>где w – собственный вектор матрицы</w:t>
      </w:r>
      <w:r w:rsidR="00E91328" w:rsidRPr="006B1950">
        <w:rPr>
          <w:rFonts w:eastAsiaTheme="minorEastAsia"/>
          <w:sz w:val="28"/>
        </w:rPr>
        <w:t>;</w:t>
      </w:r>
    </w:p>
    <w:p w:rsidR="00E91328" w:rsidRPr="006B1950" w:rsidRDefault="00695121" w:rsidP="00E91328">
      <w:pPr>
        <w:tabs>
          <w:tab w:val="left" w:pos="9498"/>
        </w:tabs>
        <w:ind w:firstLine="448"/>
        <w:jc w:val="both"/>
        <w:rPr>
          <w:rFonts w:eastAsiaTheme="minorEastAsia"/>
          <w:sz w:val="28"/>
        </w:rPr>
      </w:pPr>
      <m:oMath>
        <m:sSub>
          <m:sSubPr>
            <m:ctrlPr>
              <w:rPr>
                <w:rFonts w:ascii="Cambria Math" w:eastAsiaTheme="minorEastAsia" w:hAnsi="Cambria Math"/>
                <w:i/>
                <w:sz w:val="28"/>
              </w:rPr>
            </m:ctrlPr>
          </m:sSubPr>
          <m:e>
            <m:r>
              <w:rPr>
                <w:rFonts w:ascii="Cambria Math" w:eastAsiaTheme="minorEastAsia" w:hAnsi="Cambria Math"/>
                <w:sz w:val="28"/>
              </w:rPr>
              <m:t>S</m:t>
            </m:r>
          </m:e>
          <m:sub>
            <m:r>
              <w:rPr>
                <w:rFonts w:ascii="Cambria Math" w:eastAsiaTheme="minorEastAsia" w:hAnsi="Cambria Math"/>
                <w:sz w:val="28"/>
              </w:rPr>
              <m:t>B</m:t>
            </m:r>
          </m:sub>
        </m:sSub>
      </m:oMath>
      <w:r w:rsidR="00EF262E" w:rsidRPr="006B1950">
        <w:rPr>
          <w:rFonts w:eastAsiaTheme="minorEastAsia"/>
          <w:sz w:val="28"/>
        </w:rPr>
        <w:t xml:space="preserve"> – ковариационная матрица различий между классами</w:t>
      </w:r>
      <w:r w:rsidR="00E91328" w:rsidRPr="006B1950">
        <w:rPr>
          <w:rFonts w:eastAsiaTheme="minorEastAsia"/>
          <w:sz w:val="28"/>
        </w:rPr>
        <w:t>;</w:t>
      </w:r>
    </w:p>
    <w:p w:rsidR="00EF262E" w:rsidRPr="006B1950" w:rsidRDefault="00695121" w:rsidP="00E91328">
      <w:pPr>
        <w:tabs>
          <w:tab w:val="left" w:pos="9498"/>
        </w:tabs>
        <w:ind w:firstLine="448"/>
        <w:jc w:val="both"/>
        <w:rPr>
          <w:rFonts w:eastAsiaTheme="minorEastAsia"/>
          <w:sz w:val="28"/>
        </w:rPr>
      </w:pPr>
      <m:oMath>
        <m:sSub>
          <m:sSubPr>
            <m:ctrlPr>
              <w:rPr>
                <w:rFonts w:ascii="Cambria Math" w:eastAsiaTheme="minorEastAsia" w:hAnsi="Cambria Math"/>
                <w:i/>
                <w:sz w:val="28"/>
              </w:rPr>
            </m:ctrlPr>
          </m:sSubPr>
          <m:e>
            <m:r>
              <w:rPr>
                <w:rFonts w:ascii="Cambria Math" w:eastAsiaTheme="minorEastAsia" w:hAnsi="Cambria Math"/>
                <w:sz w:val="28"/>
              </w:rPr>
              <m:t>S</m:t>
            </m:r>
          </m:e>
          <m:sub>
            <m:r>
              <w:rPr>
                <w:rFonts w:ascii="Cambria Math" w:eastAsiaTheme="minorEastAsia" w:hAnsi="Cambria Math"/>
                <w:sz w:val="28"/>
              </w:rPr>
              <m:t>W</m:t>
            </m:r>
          </m:sub>
        </m:sSub>
      </m:oMath>
      <w:r w:rsidR="00EF262E" w:rsidRPr="006B1950">
        <w:rPr>
          <w:rFonts w:eastAsiaTheme="minorEastAsia"/>
          <w:sz w:val="28"/>
        </w:rPr>
        <w:t xml:space="preserve"> </w:t>
      </w:r>
      <w:r w:rsidR="00E91328" w:rsidRPr="006B1950">
        <w:rPr>
          <w:rFonts w:eastAsiaTheme="minorEastAsia"/>
          <w:sz w:val="28"/>
        </w:rPr>
        <w:t>–</w:t>
      </w:r>
      <w:r w:rsidR="00EF262E" w:rsidRPr="006B1950">
        <w:rPr>
          <w:rFonts w:eastAsiaTheme="minorEastAsia"/>
          <w:sz w:val="28"/>
        </w:rPr>
        <w:t xml:space="preserve"> ковариационная матрица общего между классами.</w:t>
      </w:r>
    </w:p>
    <w:p w:rsidR="00E91328" w:rsidRPr="006B1950" w:rsidRDefault="00E91328" w:rsidP="00E91328">
      <w:pPr>
        <w:tabs>
          <w:tab w:val="left" w:pos="9498"/>
        </w:tabs>
        <w:ind w:firstLine="448"/>
        <w:jc w:val="both"/>
        <w:rPr>
          <w:rFonts w:eastAsiaTheme="minorEastAsia"/>
          <w:sz w:val="28"/>
        </w:rPr>
      </w:pPr>
    </w:p>
    <w:tbl>
      <w:tblPr>
        <w:tblStyle w:val="a7"/>
        <w:tblW w:w="9665" w:type="dxa"/>
        <w:tblInd w:w="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2"/>
        <w:gridCol w:w="683"/>
      </w:tblGrid>
      <w:tr w:rsidR="00EF262E" w:rsidRPr="006B1950" w:rsidTr="000D0F48">
        <w:tc>
          <w:tcPr>
            <w:tcW w:w="8982" w:type="dxa"/>
          </w:tcPr>
          <w:p w:rsidR="00EF262E" w:rsidRPr="006B1950" w:rsidRDefault="00695121" w:rsidP="001D0B67">
            <w:pPr>
              <w:tabs>
                <w:tab w:val="left" w:pos="9498"/>
              </w:tabs>
              <w:ind w:firstLine="601"/>
              <w:jc w:val="both"/>
              <w:rPr>
                <w:rFonts w:eastAsiaTheme="minorEastAsia"/>
                <w:i/>
                <w:sz w:val="28"/>
              </w:rPr>
            </w:pPr>
            <m:oMathPara>
              <m:oMathParaPr>
                <m:jc m:val="center"/>
              </m:oMathParaPr>
              <m:oMath>
                <m:sSub>
                  <m:sSubPr>
                    <m:ctrlPr>
                      <w:rPr>
                        <w:rFonts w:ascii="Cambria Math" w:eastAsiaTheme="minorEastAsia" w:hAnsi="Cambria Math"/>
                        <w:i/>
                        <w:sz w:val="28"/>
                      </w:rPr>
                    </m:ctrlPr>
                  </m:sSubPr>
                  <m:e>
                    <m:r>
                      <w:rPr>
                        <w:rFonts w:ascii="Cambria Math" w:eastAsiaTheme="minorEastAsia" w:hAnsi="Cambria Math"/>
                        <w:sz w:val="28"/>
                      </w:rPr>
                      <m:t>S</m:t>
                    </m:r>
                  </m:e>
                  <m:sub>
                    <m:r>
                      <w:rPr>
                        <w:rFonts w:ascii="Cambria Math" w:eastAsiaTheme="minorEastAsia" w:hAnsi="Cambria Math"/>
                        <w:sz w:val="28"/>
                      </w:rPr>
                      <m:t>B</m:t>
                    </m:r>
                  </m:sub>
                </m:sSub>
                <m:r>
                  <w:rPr>
                    <w:rFonts w:ascii="Cambria Math" w:eastAsiaTheme="minorEastAsia" w:hAnsi="Cambria Math"/>
                    <w:sz w:val="28"/>
                  </w:rPr>
                  <m:t>=</m:t>
                </m:r>
                <m:f>
                  <m:fPr>
                    <m:ctrlPr>
                      <w:rPr>
                        <w:rFonts w:ascii="Cambria Math" w:eastAsiaTheme="minorEastAsia" w:hAnsi="Cambria Math"/>
                        <w:i/>
                        <w:sz w:val="28"/>
                      </w:rPr>
                    </m:ctrlPr>
                  </m:fPr>
                  <m:num>
                    <m:r>
                      <w:rPr>
                        <w:rFonts w:ascii="Cambria Math" w:eastAsiaTheme="minorEastAsia" w:hAnsi="Cambria Math"/>
                        <w:sz w:val="28"/>
                      </w:rPr>
                      <m:t>1</m:t>
                    </m:r>
                  </m:num>
                  <m:den>
                    <m:r>
                      <w:rPr>
                        <w:rFonts w:ascii="Cambria Math" w:eastAsiaTheme="minorEastAsia" w:hAnsi="Cambria Math"/>
                        <w:sz w:val="28"/>
                      </w:rPr>
                      <m:t>C</m:t>
                    </m:r>
                  </m:den>
                </m:f>
                <m:nary>
                  <m:naryPr>
                    <m:chr m:val="∑"/>
                    <m:limLoc m:val="undOvr"/>
                    <m:ctrlPr>
                      <w:rPr>
                        <w:rFonts w:ascii="Cambria Math" w:eastAsiaTheme="minorEastAsia" w:hAnsi="Cambria Math"/>
                        <w:i/>
                        <w:sz w:val="28"/>
                      </w:rPr>
                    </m:ctrlPr>
                  </m:naryPr>
                  <m:sub>
                    <m:r>
                      <w:rPr>
                        <w:rFonts w:ascii="Cambria Math" w:eastAsiaTheme="minorEastAsia" w:hAnsi="Cambria Math"/>
                        <w:sz w:val="28"/>
                      </w:rPr>
                      <m:t>i=1</m:t>
                    </m:r>
                  </m:sub>
                  <m:sup>
                    <m:r>
                      <w:rPr>
                        <w:rFonts w:ascii="Cambria Math" w:eastAsiaTheme="minorEastAsia" w:hAnsi="Cambria Math"/>
                        <w:sz w:val="28"/>
                      </w:rPr>
                      <m:t>C</m:t>
                    </m:r>
                  </m:sup>
                  <m:e>
                    <m:r>
                      <w:rPr>
                        <w:rFonts w:ascii="Cambria Math" w:eastAsiaTheme="minorEastAsia" w:hAnsi="Cambria Math"/>
                        <w:sz w:val="28"/>
                      </w:rPr>
                      <m:t>(</m:t>
                    </m:r>
                    <m:sSub>
                      <m:sSubPr>
                        <m:ctrlPr>
                          <w:rPr>
                            <w:rFonts w:ascii="Cambria Math" w:eastAsiaTheme="minorEastAsia" w:hAnsi="Cambria Math"/>
                            <w:i/>
                            <w:sz w:val="28"/>
                          </w:rPr>
                        </m:ctrlPr>
                      </m:sSubPr>
                      <m:e>
                        <m:r>
                          <w:rPr>
                            <w:rFonts w:ascii="Cambria Math" w:eastAsiaTheme="minorEastAsia" w:hAnsi="Cambria Math"/>
                            <w:sz w:val="28"/>
                          </w:rPr>
                          <m:t>m</m:t>
                        </m:r>
                      </m:e>
                      <m:sub>
                        <m:r>
                          <w:rPr>
                            <w:rFonts w:ascii="Cambria Math" w:eastAsiaTheme="minorEastAsia" w:hAnsi="Cambria Math"/>
                            <w:sz w:val="28"/>
                          </w:rPr>
                          <m:t>i</m:t>
                        </m:r>
                      </m:sub>
                    </m:sSub>
                  </m:e>
                </m:nary>
                <m:r>
                  <w:rPr>
                    <w:rFonts w:ascii="Cambria Math" w:eastAsiaTheme="minorEastAsia" w:hAnsi="Cambria Math"/>
                    <w:sz w:val="28"/>
                  </w:rPr>
                  <m:t>-m)</m:t>
                </m:r>
                <m:sSup>
                  <m:sSupPr>
                    <m:ctrlPr>
                      <w:rPr>
                        <w:rFonts w:ascii="Cambria Math" w:eastAsiaTheme="minorEastAsia" w:hAnsi="Cambria Math"/>
                        <w:i/>
                        <w:sz w:val="28"/>
                      </w:rPr>
                    </m:ctrlPr>
                  </m:sSupPr>
                  <m:e>
                    <m:r>
                      <w:rPr>
                        <w:rFonts w:ascii="Cambria Math" w:eastAsiaTheme="minorEastAsia" w:hAnsi="Cambria Math"/>
                        <w:sz w:val="28"/>
                      </w:rPr>
                      <m:t>(</m:t>
                    </m:r>
                    <m:sSub>
                      <m:sSubPr>
                        <m:ctrlPr>
                          <w:rPr>
                            <w:rFonts w:ascii="Cambria Math" w:eastAsiaTheme="minorEastAsia" w:hAnsi="Cambria Math"/>
                            <w:i/>
                            <w:sz w:val="28"/>
                          </w:rPr>
                        </m:ctrlPr>
                      </m:sSubPr>
                      <m:e>
                        <m:r>
                          <w:rPr>
                            <w:rFonts w:ascii="Cambria Math" w:eastAsiaTheme="minorEastAsia" w:hAnsi="Cambria Math"/>
                            <w:sz w:val="28"/>
                          </w:rPr>
                          <m:t>m</m:t>
                        </m:r>
                      </m:e>
                      <m:sub>
                        <m:r>
                          <w:rPr>
                            <w:rFonts w:ascii="Cambria Math" w:eastAsiaTheme="minorEastAsia" w:hAnsi="Cambria Math"/>
                            <w:sz w:val="28"/>
                          </w:rPr>
                          <m:t>i</m:t>
                        </m:r>
                      </m:sub>
                    </m:sSub>
                    <m:r>
                      <w:rPr>
                        <w:rFonts w:ascii="Cambria Math" w:eastAsiaTheme="minorEastAsia" w:hAnsi="Cambria Math"/>
                        <w:sz w:val="28"/>
                      </w:rPr>
                      <m:t>-m)</m:t>
                    </m:r>
                  </m:e>
                  <m:sup>
                    <m:r>
                      <w:rPr>
                        <w:rFonts w:ascii="Cambria Math" w:eastAsiaTheme="minorEastAsia" w:hAnsi="Cambria Math"/>
                        <w:sz w:val="28"/>
                      </w:rPr>
                      <m:t>T</m:t>
                    </m:r>
                  </m:sup>
                </m:sSup>
              </m:oMath>
            </m:oMathPara>
          </w:p>
        </w:tc>
        <w:tc>
          <w:tcPr>
            <w:tcW w:w="683" w:type="dxa"/>
          </w:tcPr>
          <w:p w:rsidR="00EF262E" w:rsidRPr="006B1950" w:rsidRDefault="00EF262E" w:rsidP="001D0B67">
            <w:pPr>
              <w:tabs>
                <w:tab w:val="left" w:pos="9498"/>
              </w:tabs>
              <w:jc w:val="both"/>
              <w:rPr>
                <w:rFonts w:eastAsiaTheme="minorEastAsia"/>
                <w:sz w:val="28"/>
              </w:rPr>
            </w:pPr>
          </w:p>
          <w:p w:rsidR="00EF262E" w:rsidRPr="006B1950" w:rsidRDefault="00EF262E" w:rsidP="001D0B67">
            <w:pPr>
              <w:tabs>
                <w:tab w:val="left" w:pos="9498"/>
              </w:tabs>
              <w:jc w:val="both"/>
              <w:rPr>
                <w:rFonts w:eastAsiaTheme="minorEastAsia"/>
                <w:sz w:val="28"/>
              </w:rPr>
            </w:pPr>
            <w:r w:rsidRPr="006B1950">
              <w:rPr>
                <w:rFonts w:eastAsiaTheme="minorEastAsia"/>
                <w:sz w:val="28"/>
              </w:rPr>
              <w:t>(</w:t>
            </w:r>
            <w:r w:rsidR="00081D2B" w:rsidRPr="006B1950">
              <w:rPr>
                <w:rFonts w:eastAsiaTheme="minorEastAsia"/>
                <w:sz w:val="28"/>
              </w:rPr>
              <w:t>42</w:t>
            </w:r>
            <w:r w:rsidRPr="006B1950">
              <w:rPr>
                <w:rFonts w:eastAsiaTheme="minorEastAsia"/>
                <w:sz w:val="28"/>
              </w:rPr>
              <w:t>)</w:t>
            </w:r>
          </w:p>
          <w:p w:rsidR="00EF262E" w:rsidRPr="006B1950" w:rsidRDefault="00EF262E" w:rsidP="001D0B67">
            <w:pPr>
              <w:tabs>
                <w:tab w:val="left" w:pos="9498"/>
              </w:tabs>
              <w:jc w:val="both"/>
              <w:rPr>
                <w:rFonts w:eastAsiaTheme="minorEastAsia"/>
                <w:sz w:val="28"/>
              </w:rPr>
            </w:pPr>
            <w:r w:rsidRPr="006B1950">
              <w:rPr>
                <w:rFonts w:eastAsiaTheme="minorEastAsia"/>
                <w:sz w:val="28"/>
              </w:rPr>
              <w:t xml:space="preserve"> </w:t>
            </w:r>
          </w:p>
        </w:tc>
      </w:tr>
    </w:tbl>
    <w:p w:rsidR="00EF262E" w:rsidRPr="006B1950" w:rsidRDefault="00EF262E" w:rsidP="00EF262E">
      <w:pPr>
        <w:tabs>
          <w:tab w:val="left" w:pos="9498"/>
        </w:tabs>
        <w:ind w:firstLine="567"/>
        <w:jc w:val="both"/>
        <w:rPr>
          <w:rFonts w:eastAsiaTheme="minorEastAsia"/>
          <w:sz w:val="28"/>
        </w:rPr>
      </w:pPr>
    </w:p>
    <w:p w:rsidR="00E91328" w:rsidRPr="006B1950" w:rsidRDefault="00EF262E" w:rsidP="00E91328">
      <w:pPr>
        <w:tabs>
          <w:tab w:val="left" w:pos="9498"/>
        </w:tabs>
        <w:jc w:val="both"/>
        <w:rPr>
          <w:rFonts w:eastAsiaTheme="minorEastAsia"/>
          <w:sz w:val="28"/>
        </w:rPr>
      </w:pPr>
      <w:r w:rsidRPr="006B1950">
        <w:rPr>
          <w:rFonts w:eastAsiaTheme="minorEastAsia"/>
          <w:sz w:val="28"/>
        </w:rPr>
        <w:t>где С – количество классов</w:t>
      </w:r>
      <w:r w:rsidR="00E91328" w:rsidRPr="006B1950">
        <w:rPr>
          <w:rFonts w:eastAsiaTheme="minorEastAsia"/>
          <w:sz w:val="28"/>
        </w:rPr>
        <w:t>;</w:t>
      </w:r>
    </w:p>
    <w:p w:rsidR="00EF262E" w:rsidRPr="006B1950" w:rsidRDefault="00695121" w:rsidP="00E91328">
      <w:pPr>
        <w:tabs>
          <w:tab w:val="left" w:pos="9498"/>
        </w:tabs>
        <w:ind w:firstLine="406"/>
        <w:jc w:val="both"/>
        <w:rPr>
          <w:rFonts w:eastAsiaTheme="minorEastAsia"/>
          <w:sz w:val="28"/>
        </w:rPr>
      </w:pPr>
      <m:oMath>
        <m:sSub>
          <m:sSubPr>
            <m:ctrlPr>
              <w:rPr>
                <w:rFonts w:ascii="Cambria Math" w:eastAsiaTheme="minorEastAsia" w:hAnsi="Cambria Math"/>
                <w:i/>
                <w:sz w:val="28"/>
              </w:rPr>
            </m:ctrlPr>
          </m:sSubPr>
          <m:e>
            <m:r>
              <w:rPr>
                <w:rFonts w:ascii="Cambria Math" w:eastAsiaTheme="minorEastAsia" w:hAnsi="Cambria Math"/>
                <w:sz w:val="28"/>
              </w:rPr>
              <m:t>m</m:t>
            </m:r>
          </m:e>
          <m:sub>
            <m:r>
              <w:rPr>
                <w:rFonts w:ascii="Cambria Math" w:eastAsiaTheme="minorEastAsia" w:hAnsi="Cambria Math"/>
                <w:sz w:val="28"/>
              </w:rPr>
              <m:t>i</m:t>
            </m:r>
          </m:sub>
        </m:sSub>
      </m:oMath>
      <w:r w:rsidR="00EF262E" w:rsidRPr="006B1950">
        <w:rPr>
          <w:rFonts w:eastAsiaTheme="minorEastAsia"/>
          <w:sz w:val="28"/>
        </w:rPr>
        <w:t xml:space="preserve"> – математическое ожидание i-ого класса.</w:t>
      </w:r>
    </w:p>
    <w:p w:rsidR="00E91328" w:rsidRPr="006B1950" w:rsidRDefault="00E91328" w:rsidP="00E91328">
      <w:pPr>
        <w:tabs>
          <w:tab w:val="left" w:pos="9498"/>
        </w:tabs>
        <w:ind w:firstLine="406"/>
        <w:jc w:val="both"/>
        <w:rPr>
          <w:rFonts w:eastAsiaTheme="minorEastAsia"/>
          <w:sz w:val="28"/>
        </w:rPr>
      </w:pPr>
    </w:p>
    <w:tbl>
      <w:tblPr>
        <w:tblStyle w:val="a7"/>
        <w:tblW w:w="9825" w:type="dxa"/>
        <w:tblInd w:w="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6"/>
        <w:gridCol w:w="1809"/>
      </w:tblGrid>
      <w:tr w:rsidR="00EF262E" w:rsidRPr="006B1950" w:rsidTr="000D0F48">
        <w:tc>
          <w:tcPr>
            <w:tcW w:w="8016" w:type="dxa"/>
          </w:tcPr>
          <w:p w:rsidR="00EF262E" w:rsidRPr="006B1950" w:rsidRDefault="00695121" w:rsidP="001D0B67">
            <w:pPr>
              <w:tabs>
                <w:tab w:val="left" w:pos="9498"/>
              </w:tabs>
              <w:jc w:val="both"/>
              <w:rPr>
                <w:rFonts w:eastAsiaTheme="minorEastAsia"/>
                <w:i/>
                <w:sz w:val="28"/>
              </w:rPr>
            </w:pPr>
            <m:oMathPara>
              <m:oMathParaPr>
                <m:jc m:val="center"/>
              </m:oMathParaPr>
              <m:oMath>
                <m:sSub>
                  <m:sSubPr>
                    <m:ctrlPr>
                      <w:rPr>
                        <w:rFonts w:ascii="Cambria Math" w:eastAsiaTheme="minorEastAsia" w:hAnsi="Cambria Math"/>
                        <w:i/>
                        <w:sz w:val="28"/>
                      </w:rPr>
                    </m:ctrlPr>
                  </m:sSubPr>
                  <m:e>
                    <m:r>
                      <w:rPr>
                        <w:rFonts w:ascii="Cambria Math" w:eastAsiaTheme="minorEastAsia" w:hAnsi="Cambria Math"/>
                        <w:sz w:val="28"/>
                      </w:rPr>
                      <m:t xml:space="preserve">   S</m:t>
                    </m:r>
                  </m:e>
                  <m:sub>
                    <m:r>
                      <w:rPr>
                        <w:rFonts w:ascii="Cambria Math" w:eastAsiaTheme="minorEastAsia" w:hAnsi="Cambria Math"/>
                        <w:sz w:val="28"/>
                      </w:rPr>
                      <m:t>W</m:t>
                    </m:r>
                  </m:sub>
                </m:sSub>
                <m:r>
                  <w:rPr>
                    <w:rFonts w:ascii="Cambria Math" w:eastAsiaTheme="minorEastAsia" w:hAnsi="Cambria Math"/>
                    <w:sz w:val="28"/>
                  </w:rPr>
                  <m:t>=</m:t>
                </m:r>
                <m:nary>
                  <m:naryPr>
                    <m:chr m:val="∑"/>
                    <m:limLoc m:val="undOvr"/>
                    <m:ctrlPr>
                      <w:rPr>
                        <w:rFonts w:ascii="Cambria Math" w:eastAsiaTheme="minorEastAsia" w:hAnsi="Cambria Math"/>
                        <w:i/>
                        <w:sz w:val="28"/>
                      </w:rPr>
                    </m:ctrlPr>
                  </m:naryPr>
                  <m:sub>
                    <m:r>
                      <w:rPr>
                        <w:rFonts w:ascii="Cambria Math" w:eastAsiaTheme="minorEastAsia" w:hAnsi="Cambria Math"/>
                        <w:sz w:val="28"/>
                      </w:rPr>
                      <m:t>i=1</m:t>
                    </m:r>
                  </m:sub>
                  <m:sup>
                    <m:r>
                      <w:rPr>
                        <w:rFonts w:ascii="Cambria Math" w:eastAsiaTheme="minorEastAsia" w:hAnsi="Cambria Math"/>
                        <w:sz w:val="28"/>
                      </w:rPr>
                      <m:t>C</m:t>
                    </m:r>
                  </m:sup>
                  <m:e>
                    <m:nary>
                      <m:naryPr>
                        <m:chr m:val="∑"/>
                        <m:limLoc m:val="undOvr"/>
                        <m:ctrlPr>
                          <w:rPr>
                            <w:rFonts w:ascii="Cambria Math" w:eastAsiaTheme="minorEastAsia" w:hAnsi="Cambria Math"/>
                            <w:i/>
                            <w:sz w:val="28"/>
                          </w:rPr>
                        </m:ctrlPr>
                      </m:naryPr>
                      <m:sub>
                        <m:r>
                          <w:rPr>
                            <w:rFonts w:ascii="Cambria Math" w:eastAsiaTheme="minorEastAsia" w:hAnsi="Cambria Math"/>
                            <w:sz w:val="28"/>
                          </w:rPr>
                          <m:t>n=1</m:t>
                        </m:r>
                      </m:sub>
                      <m:sup>
                        <m:sSub>
                          <m:sSubPr>
                            <m:ctrlPr>
                              <w:rPr>
                                <w:rFonts w:ascii="Cambria Math" w:eastAsiaTheme="minorEastAsia" w:hAnsi="Cambria Math"/>
                                <w:i/>
                                <w:sz w:val="28"/>
                              </w:rPr>
                            </m:ctrlPr>
                          </m:sSubPr>
                          <m:e>
                            <m:r>
                              <w:rPr>
                                <w:rFonts w:ascii="Cambria Math" w:eastAsiaTheme="minorEastAsia" w:hAnsi="Cambria Math"/>
                                <w:sz w:val="28"/>
                              </w:rPr>
                              <m:t>l</m:t>
                            </m:r>
                          </m:e>
                          <m:sub>
                            <m:r>
                              <w:rPr>
                                <w:rFonts w:ascii="Cambria Math" w:eastAsiaTheme="minorEastAsia" w:hAnsi="Cambria Math"/>
                                <w:sz w:val="28"/>
                              </w:rPr>
                              <m:t>i</m:t>
                            </m:r>
                          </m:sub>
                        </m:sSub>
                      </m:sup>
                      <m:e>
                        <m:r>
                          <w:rPr>
                            <w:rFonts w:ascii="Cambria Math" w:eastAsiaTheme="minorEastAsia" w:hAnsi="Cambria Math"/>
                            <w:sz w:val="28"/>
                          </w:rPr>
                          <m:t>(</m:t>
                        </m:r>
                      </m:e>
                    </m:nary>
                    <m:sSubSup>
                      <m:sSubSupPr>
                        <m:ctrlPr>
                          <w:rPr>
                            <w:rFonts w:ascii="Cambria Math" w:eastAsiaTheme="minorEastAsia" w:hAnsi="Cambria Math"/>
                            <w:i/>
                            <w:sz w:val="28"/>
                          </w:rPr>
                        </m:ctrlPr>
                      </m:sSubSupPr>
                      <m:e>
                        <m:r>
                          <w:rPr>
                            <w:rFonts w:ascii="Cambria Math" w:eastAsiaTheme="minorEastAsia" w:hAnsi="Cambria Math"/>
                            <w:sz w:val="28"/>
                          </w:rPr>
                          <m:t>x</m:t>
                        </m:r>
                      </m:e>
                      <m:sub>
                        <m:r>
                          <w:rPr>
                            <w:rFonts w:ascii="Cambria Math" w:eastAsiaTheme="minorEastAsia" w:hAnsi="Cambria Math"/>
                            <w:sz w:val="28"/>
                          </w:rPr>
                          <m:t>n</m:t>
                        </m:r>
                      </m:sub>
                      <m:sup>
                        <m:r>
                          <w:rPr>
                            <w:rFonts w:ascii="Cambria Math" w:eastAsiaTheme="minorEastAsia" w:hAnsi="Cambria Math"/>
                            <w:sz w:val="28"/>
                          </w:rPr>
                          <m:t>i</m:t>
                        </m:r>
                      </m:sup>
                    </m:sSubSup>
                  </m:e>
                </m:nary>
                <m:r>
                  <w:rPr>
                    <w:rFonts w:ascii="Cambria Math" w:eastAsiaTheme="minorEastAsia" w:hAnsi="Cambria Math"/>
                    <w:sz w:val="28"/>
                  </w:rPr>
                  <m:t>-</m:t>
                </m:r>
                <m:sSub>
                  <m:sSubPr>
                    <m:ctrlPr>
                      <w:rPr>
                        <w:rFonts w:ascii="Cambria Math" w:eastAsiaTheme="minorEastAsia" w:hAnsi="Cambria Math"/>
                        <w:i/>
                        <w:sz w:val="28"/>
                      </w:rPr>
                    </m:ctrlPr>
                  </m:sSubPr>
                  <m:e>
                    <m:r>
                      <w:rPr>
                        <w:rFonts w:ascii="Cambria Math" w:eastAsiaTheme="minorEastAsia" w:hAnsi="Cambria Math"/>
                        <w:sz w:val="28"/>
                      </w:rPr>
                      <m:t>m</m:t>
                    </m:r>
                  </m:e>
                  <m:sub>
                    <m:r>
                      <w:rPr>
                        <w:rFonts w:ascii="Cambria Math" w:eastAsiaTheme="minorEastAsia" w:hAnsi="Cambria Math"/>
                        <w:sz w:val="28"/>
                      </w:rPr>
                      <m:t>i</m:t>
                    </m:r>
                  </m:sub>
                </m:sSub>
                <m:r>
                  <w:rPr>
                    <w:rFonts w:ascii="Cambria Math" w:eastAsiaTheme="minorEastAsia" w:hAnsi="Cambria Math"/>
                    <w:sz w:val="28"/>
                  </w:rPr>
                  <m:t>)</m:t>
                </m:r>
                <m:sSup>
                  <m:sSupPr>
                    <m:ctrlPr>
                      <w:rPr>
                        <w:rFonts w:ascii="Cambria Math" w:eastAsiaTheme="minorEastAsia" w:hAnsi="Cambria Math"/>
                        <w:i/>
                        <w:sz w:val="28"/>
                      </w:rPr>
                    </m:ctrlPr>
                  </m:sSupPr>
                  <m:e>
                    <m:r>
                      <w:rPr>
                        <w:rFonts w:ascii="Cambria Math" w:eastAsiaTheme="minorEastAsia" w:hAnsi="Cambria Math"/>
                        <w:sz w:val="28"/>
                      </w:rPr>
                      <m:t>(</m:t>
                    </m:r>
                    <m:sSubSup>
                      <m:sSubSupPr>
                        <m:ctrlPr>
                          <w:rPr>
                            <w:rFonts w:ascii="Cambria Math" w:eastAsiaTheme="minorEastAsia" w:hAnsi="Cambria Math"/>
                            <w:i/>
                            <w:sz w:val="28"/>
                          </w:rPr>
                        </m:ctrlPr>
                      </m:sSubSupPr>
                      <m:e>
                        <m:r>
                          <w:rPr>
                            <w:rFonts w:ascii="Cambria Math" w:eastAsiaTheme="minorEastAsia" w:hAnsi="Cambria Math"/>
                            <w:sz w:val="28"/>
                          </w:rPr>
                          <m:t>x</m:t>
                        </m:r>
                      </m:e>
                      <m:sub>
                        <m:r>
                          <w:rPr>
                            <w:rFonts w:ascii="Cambria Math" w:eastAsiaTheme="minorEastAsia" w:hAnsi="Cambria Math"/>
                            <w:sz w:val="28"/>
                          </w:rPr>
                          <m:t>n</m:t>
                        </m:r>
                      </m:sub>
                      <m:sup>
                        <m:r>
                          <w:rPr>
                            <w:rFonts w:ascii="Cambria Math" w:eastAsiaTheme="minorEastAsia" w:hAnsi="Cambria Math"/>
                            <w:sz w:val="28"/>
                          </w:rPr>
                          <m:t>i</m:t>
                        </m:r>
                      </m:sup>
                    </m:sSubSup>
                    <m:r>
                      <w:rPr>
                        <w:rFonts w:ascii="Cambria Math" w:eastAsiaTheme="minorEastAsia" w:hAnsi="Cambria Math"/>
                        <w:sz w:val="28"/>
                      </w:rPr>
                      <m:t>-</m:t>
                    </m:r>
                    <m:sSub>
                      <m:sSubPr>
                        <m:ctrlPr>
                          <w:rPr>
                            <w:rFonts w:ascii="Cambria Math" w:eastAsiaTheme="minorEastAsia" w:hAnsi="Cambria Math"/>
                            <w:i/>
                            <w:sz w:val="28"/>
                          </w:rPr>
                        </m:ctrlPr>
                      </m:sSubPr>
                      <m:e>
                        <m:r>
                          <w:rPr>
                            <w:rFonts w:ascii="Cambria Math" w:eastAsiaTheme="minorEastAsia" w:hAnsi="Cambria Math"/>
                            <w:sz w:val="28"/>
                          </w:rPr>
                          <m:t>m</m:t>
                        </m:r>
                      </m:e>
                      <m:sub>
                        <m:r>
                          <w:rPr>
                            <w:rFonts w:ascii="Cambria Math" w:eastAsiaTheme="minorEastAsia" w:hAnsi="Cambria Math"/>
                            <w:sz w:val="28"/>
                          </w:rPr>
                          <m:t>i</m:t>
                        </m:r>
                      </m:sub>
                    </m:sSub>
                    <m:r>
                      <w:rPr>
                        <w:rFonts w:ascii="Cambria Math" w:eastAsiaTheme="minorEastAsia" w:hAnsi="Cambria Math"/>
                        <w:sz w:val="28"/>
                      </w:rPr>
                      <m:t>)</m:t>
                    </m:r>
                  </m:e>
                  <m:sup>
                    <m:r>
                      <w:rPr>
                        <w:rFonts w:ascii="Cambria Math" w:eastAsiaTheme="minorEastAsia" w:hAnsi="Cambria Math"/>
                        <w:sz w:val="28"/>
                      </w:rPr>
                      <m:t>T</m:t>
                    </m:r>
                  </m:sup>
                </m:sSup>
              </m:oMath>
            </m:oMathPara>
          </w:p>
        </w:tc>
        <w:tc>
          <w:tcPr>
            <w:tcW w:w="1809" w:type="dxa"/>
          </w:tcPr>
          <w:p w:rsidR="00EF262E" w:rsidRPr="006B1950" w:rsidRDefault="00EF262E" w:rsidP="001D0B67">
            <w:pPr>
              <w:tabs>
                <w:tab w:val="left" w:pos="9498"/>
              </w:tabs>
              <w:jc w:val="both"/>
              <w:rPr>
                <w:rFonts w:eastAsiaTheme="minorEastAsia"/>
                <w:sz w:val="28"/>
              </w:rPr>
            </w:pPr>
          </w:p>
          <w:p w:rsidR="00EF262E" w:rsidRPr="006B1950" w:rsidRDefault="00081D2B" w:rsidP="001D0B67">
            <w:pPr>
              <w:tabs>
                <w:tab w:val="left" w:pos="9498"/>
              </w:tabs>
              <w:jc w:val="right"/>
              <w:rPr>
                <w:rFonts w:eastAsiaTheme="minorEastAsia"/>
                <w:sz w:val="28"/>
              </w:rPr>
            </w:pPr>
            <w:r w:rsidRPr="006B1950">
              <w:rPr>
                <w:rFonts w:eastAsiaTheme="minorEastAsia"/>
                <w:sz w:val="28"/>
              </w:rPr>
              <w:t xml:space="preserve">  </w:t>
            </w:r>
            <w:r w:rsidR="00EF262E" w:rsidRPr="006B1950">
              <w:rPr>
                <w:rFonts w:eastAsiaTheme="minorEastAsia"/>
                <w:sz w:val="28"/>
              </w:rPr>
              <w:t>(</w:t>
            </w:r>
            <w:r w:rsidRPr="006B1950">
              <w:rPr>
                <w:rFonts w:eastAsiaTheme="minorEastAsia"/>
                <w:sz w:val="28"/>
              </w:rPr>
              <w:t>43</w:t>
            </w:r>
            <w:r w:rsidR="00EF262E" w:rsidRPr="006B1950">
              <w:rPr>
                <w:rFonts w:eastAsiaTheme="minorEastAsia"/>
                <w:sz w:val="28"/>
              </w:rPr>
              <w:t>) [</w:t>
            </w:r>
            <w:r w:rsidR="00340901" w:rsidRPr="006B1950">
              <w:rPr>
                <w:rFonts w:eastAsiaTheme="minorEastAsia"/>
                <w:sz w:val="28"/>
              </w:rPr>
              <w:t>207</w:t>
            </w:r>
            <w:r w:rsidR="00EF262E" w:rsidRPr="006B1950">
              <w:rPr>
                <w:rFonts w:eastAsiaTheme="minorEastAsia"/>
                <w:sz w:val="28"/>
              </w:rPr>
              <w:t>].</w:t>
            </w:r>
          </w:p>
          <w:p w:rsidR="00EF262E" w:rsidRPr="006B1950" w:rsidRDefault="00EF262E" w:rsidP="001D0B67">
            <w:pPr>
              <w:tabs>
                <w:tab w:val="left" w:pos="9498"/>
              </w:tabs>
              <w:jc w:val="both"/>
              <w:rPr>
                <w:rFonts w:eastAsiaTheme="minorEastAsia"/>
                <w:sz w:val="28"/>
              </w:rPr>
            </w:pPr>
          </w:p>
          <w:p w:rsidR="00EF262E" w:rsidRPr="006B1950" w:rsidRDefault="00EF262E" w:rsidP="001D0B67">
            <w:pPr>
              <w:tabs>
                <w:tab w:val="left" w:pos="9498"/>
              </w:tabs>
              <w:jc w:val="both"/>
              <w:rPr>
                <w:rFonts w:eastAsiaTheme="minorEastAsia"/>
                <w:sz w:val="28"/>
              </w:rPr>
            </w:pPr>
          </w:p>
        </w:tc>
      </w:tr>
    </w:tbl>
    <w:p w:rsidR="00EF262E" w:rsidRPr="006B1950" w:rsidRDefault="00EF262E" w:rsidP="00EF262E">
      <w:pPr>
        <w:tabs>
          <w:tab w:val="left" w:pos="9498"/>
        </w:tabs>
        <w:ind w:firstLine="567"/>
        <w:jc w:val="both"/>
        <w:rPr>
          <w:rFonts w:eastAsiaTheme="minorEastAsia"/>
          <w:sz w:val="28"/>
        </w:rPr>
      </w:pPr>
      <w:r w:rsidRPr="006B1950">
        <w:rPr>
          <w:rFonts w:eastAsiaTheme="minorEastAsia"/>
          <w:sz w:val="28"/>
        </w:rPr>
        <w:t>Таким образом, для двух классовой задачи линейная дискриминантная функция имеет вид:</w:t>
      </w:r>
    </w:p>
    <w:p w:rsidR="00EF262E" w:rsidRPr="006B1950" w:rsidRDefault="00EF262E" w:rsidP="00EF262E">
      <w:pPr>
        <w:tabs>
          <w:tab w:val="left" w:pos="9498"/>
        </w:tabs>
        <w:ind w:firstLine="567"/>
        <w:jc w:val="both"/>
        <w:rPr>
          <w:rFonts w:eastAsiaTheme="minorEastAsia"/>
          <w:sz w:val="28"/>
        </w:rPr>
      </w:pPr>
    </w:p>
    <w:tbl>
      <w:tblPr>
        <w:tblStyle w:val="a7"/>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1242"/>
      </w:tblGrid>
      <w:tr w:rsidR="00EF262E" w:rsidRPr="006B1950" w:rsidTr="000D0F48">
        <w:tc>
          <w:tcPr>
            <w:tcW w:w="8647" w:type="dxa"/>
          </w:tcPr>
          <w:p w:rsidR="00EF262E" w:rsidRPr="006B1950" w:rsidRDefault="00EF262E" w:rsidP="001D0B67">
            <w:pPr>
              <w:tabs>
                <w:tab w:val="left" w:pos="9498"/>
              </w:tabs>
              <w:jc w:val="both"/>
              <w:rPr>
                <w:rFonts w:eastAsiaTheme="minorEastAsia"/>
                <w:i/>
                <w:sz w:val="28"/>
              </w:rPr>
            </w:pPr>
            <m:oMathPara>
              <m:oMathParaPr>
                <m:jc m:val="center"/>
              </m:oMathParaPr>
              <m:oMath>
                <m:r>
                  <w:rPr>
                    <w:rFonts w:ascii="Cambria Math" w:eastAsiaTheme="minorEastAsia" w:hAnsi="Cambria Math"/>
                    <w:sz w:val="28"/>
                  </w:rPr>
                  <m:t xml:space="preserve">     D</m:t>
                </m:r>
                <m:d>
                  <m:dPr>
                    <m:ctrlPr>
                      <w:rPr>
                        <w:rFonts w:ascii="Cambria Math" w:eastAsiaTheme="minorEastAsia" w:hAnsi="Cambria Math"/>
                        <w:i/>
                        <w:sz w:val="28"/>
                      </w:rPr>
                    </m:ctrlPr>
                  </m:dPr>
                  <m:e>
                    <m:r>
                      <w:rPr>
                        <w:rFonts w:ascii="Cambria Math" w:eastAsiaTheme="minorEastAsia" w:hAnsi="Cambria Math"/>
                        <w:sz w:val="28"/>
                      </w:rPr>
                      <m:t>X</m:t>
                    </m:r>
                  </m:e>
                </m:d>
                <m:r>
                  <w:rPr>
                    <w:rFonts w:ascii="Cambria Math" w:eastAsiaTheme="minorEastAsia" w:hAnsi="Cambria Math"/>
                    <w:sz w:val="28"/>
                  </w:rPr>
                  <m:t xml:space="preserve">= </m:t>
                </m:r>
                <m:sSup>
                  <m:sSupPr>
                    <m:ctrlPr>
                      <w:rPr>
                        <w:rFonts w:ascii="Cambria Math" w:eastAsiaTheme="minorEastAsia" w:hAnsi="Cambria Math"/>
                        <w:i/>
                        <w:sz w:val="28"/>
                      </w:rPr>
                    </m:ctrlPr>
                  </m:sSupPr>
                  <m:e>
                    <m:r>
                      <w:rPr>
                        <w:rFonts w:ascii="Cambria Math" w:eastAsiaTheme="minorEastAsia" w:hAnsi="Cambria Math"/>
                        <w:sz w:val="28"/>
                      </w:rPr>
                      <m:t>W</m:t>
                    </m:r>
                  </m:e>
                  <m:sup>
                    <m:r>
                      <w:rPr>
                        <w:rFonts w:ascii="Cambria Math" w:eastAsiaTheme="minorEastAsia" w:hAnsi="Cambria Math"/>
                        <w:sz w:val="28"/>
                      </w:rPr>
                      <m:t>T</m:t>
                    </m:r>
                  </m:sup>
                </m:sSup>
                <m:r>
                  <w:rPr>
                    <w:rFonts w:ascii="Cambria Math" w:eastAsiaTheme="minorEastAsia" w:hAnsi="Cambria Math"/>
                    <w:sz w:val="28"/>
                  </w:rPr>
                  <m:t xml:space="preserve">X-a или </m:t>
                </m:r>
                <m:sSup>
                  <m:sSupPr>
                    <m:ctrlPr>
                      <w:rPr>
                        <w:rFonts w:ascii="Cambria Math" w:eastAsiaTheme="minorEastAsia" w:hAnsi="Cambria Math"/>
                        <w:i/>
                        <w:sz w:val="28"/>
                      </w:rPr>
                    </m:ctrlPr>
                  </m:sSupPr>
                  <m:e>
                    <m:r>
                      <w:rPr>
                        <w:rFonts w:ascii="Cambria Math" w:eastAsiaTheme="minorEastAsia" w:hAnsi="Cambria Math"/>
                        <w:sz w:val="28"/>
                      </w:rPr>
                      <m:t>W</m:t>
                    </m:r>
                  </m:e>
                  <m:sup>
                    <m:r>
                      <w:rPr>
                        <w:rFonts w:ascii="Cambria Math" w:eastAsiaTheme="minorEastAsia" w:hAnsi="Cambria Math"/>
                        <w:sz w:val="28"/>
                      </w:rPr>
                      <m:t>T</m:t>
                    </m:r>
                  </m:sup>
                </m:sSup>
                <m:r>
                  <w:rPr>
                    <w:rFonts w:ascii="Cambria Math" w:eastAsiaTheme="minorEastAsia" w:hAnsi="Cambria Math"/>
                    <w:sz w:val="28"/>
                  </w:rPr>
                  <m:t xml:space="preserve">X=a </m:t>
                </m:r>
              </m:oMath>
            </m:oMathPara>
          </w:p>
        </w:tc>
        <w:tc>
          <w:tcPr>
            <w:tcW w:w="1242" w:type="dxa"/>
          </w:tcPr>
          <w:p w:rsidR="00EF262E" w:rsidRPr="006B1950" w:rsidRDefault="00EF262E" w:rsidP="001D0B67">
            <w:pPr>
              <w:tabs>
                <w:tab w:val="left" w:pos="9498"/>
              </w:tabs>
              <w:jc w:val="right"/>
              <w:rPr>
                <w:rFonts w:eastAsiaTheme="minorEastAsia"/>
                <w:sz w:val="28"/>
              </w:rPr>
            </w:pPr>
            <w:r w:rsidRPr="006B1950">
              <w:rPr>
                <w:rFonts w:eastAsiaTheme="minorEastAsia"/>
                <w:sz w:val="28"/>
              </w:rPr>
              <w:t>(</w:t>
            </w:r>
            <w:r w:rsidR="00081D2B" w:rsidRPr="006B1950">
              <w:rPr>
                <w:rFonts w:eastAsiaTheme="minorEastAsia"/>
                <w:sz w:val="28"/>
              </w:rPr>
              <w:t>44</w:t>
            </w:r>
            <w:r w:rsidRPr="006B1950">
              <w:rPr>
                <w:rFonts w:eastAsiaTheme="minorEastAsia"/>
                <w:sz w:val="28"/>
              </w:rPr>
              <w:t xml:space="preserve">), </w:t>
            </w:r>
          </w:p>
          <w:p w:rsidR="00EF262E" w:rsidRPr="006B1950" w:rsidRDefault="00EF262E" w:rsidP="001D0B67">
            <w:pPr>
              <w:tabs>
                <w:tab w:val="left" w:pos="9498"/>
              </w:tabs>
              <w:jc w:val="both"/>
              <w:rPr>
                <w:rFonts w:eastAsiaTheme="minorEastAsia"/>
                <w:sz w:val="28"/>
              </w:rPr>
            </w:pPr>
          </w:p>
          <w:p w:rsidR="00EF262E" w:rsidRPr="006B1950" w:rsidRDefault="00EF262E" w:rsidP="001D0B67">
            <w:pPr>
              <w:tabs>
                <w:tab w:val="left" w:pos="9498"/>
              </w:tabs>
              <w:jc w:val="both"/>
              <w:rPr>
                <w:rFonts w:eastAsiaTheme="minorEastAsia"/>
                <w:sz w:val="28"/>
              </w:rPr>
            </w:pPr>
          </w:p>
        </w:tc>
      </w:tr>
    </w:tbl>
    <w:p w:rsidR="00EF262E" w:rsidRPr="006B1950" w:rsidRDefault="00EF262E" w:rsidP="00E91328">
      <w:pPr>
        <w:tabs>
          <w:tab w:val="left" w:pos="9498"/>
        </w:tabs>
        <w:jc w:val="both"/>
        <w:rPr>
          <w:rFonts w:eastAsiaTheme="minorEastAsia"/>
          <w:sz w:val="28"/>
        </w:rPr>
      </w:pPr>
      <w:r w:rsidRPr="006B1950">
        <w:rPr>
          <w:rFonts w:eastAsiaTheme="minorEastAsia"/>
          <w:sz w:val="28"/>
        </w:rPr>
        <w:t xml:space="preserve">где </w:t>
      </w:r>
      <w:r w:rsidRPr="006B1950">
        <w:rPr>
          <w:rFonts w:eastAsiaTheme="minorEastAsia"/>
          <w:i/>
          <w:sz w:val="28"/>
        </w:rPr>
        <w:t>a</w:t>
      </w:r>
      <w:r w:rsidRPr="006B1950">
        <w:rPr>
          <w:rFonts w:eastAsiaTheme="minorEastAsia"/>
          <w:sz w:val="28"/>
        </w:rPr>
        <w:t xml:space="preserve"> – скалярная пороговая величина (константа дискриминации).</w:t>
      </w:r>
    </w:p>
    <w:p w:rsidR="00EF262E" w:rsidRPr="006B1950" w:rsidRDefault="00EF262E" w:rsidP="00EF262E">
      <w:pPr>
        <w:tabs>
          <w:tab w:val="left" w:pos="9498"/>
        </w:tabs>
        <w:ind w:firstLine="567"/>
        <w:jc w:val="both"/>
        <w:rPr>
          <w:rFonts w:eastAsiaTheme="minorEastAsia"/>
          <w:sz w:val="28"/>
        </w:rPr>
      </w:pPr>
      <w:r w:rsidRPr="006B1950">
        <w:rPr>
          <w:rFonts w:eastAsiaTheme="minorEastAsia"/>
          <w:sz w:val="28"/>
        </w:rPr>
        <w:t>Распознать принадлежность неизвестного объекта к одной из двух групп позволяет следующий алгоритм:</w:t>
      </w:r>
    </w:p>
    <w:p w:rsidR="00EF262E" w:rsidRPr="006B1950" w:rsidRDefault="000D0F48" w:rsidP="00EF262E">
      <w:pPr>
        <w:tabs>
          <w:tab w:val="left" w:pos="9498"/>
        </w:tabs>
        <w:ind w:firstLine="567"/>
        <w:jc w:val="both"/>
        <w:rPr>
          <w:rFonts w:eastAsiaTheme="minorEastAsia"/>
          <w:sz w:val="28"/>
        </w:rPr>
      </w:pPr>
      <w:r w:rsidRPr="006B1950">
        <w:rPr>
          <w:rFonts w:eastAsiaTheme="minorEastAsia"/>
          <w:sz w:val="28"/>
        </w:rPr>
        <w:t xml:space="preserve">– </w:t>
      </w:r>
      <w:r w:rsidR="00EF262E" w:rsidRPr="006B1950">
        <w:rPr>
          <w:rFonts w:eastAsiaTheme="minorEastAsia"/>
          <w:sz w:val="28"/>
        </w:rPr>
        <w:t xml:space="preserve">если </w:t>
      </w:r>
      <m:oMath>
        <m:sSup>
          <m:sSupPr>
            <m:ctrlPr>
              <w:rPr>
                <w:rFonts w:ascii="Cambria Math" w:eastAsiaTheme="minorEastAsia" w:hAnsi="Cambria Math"/>
                <w:i/>
                <w:sz w:val="28"/>
              </w:rPr>
            </m:ctrlPr>
          </m:sSupPr>
          <m:e>
            <m:r>
              <w:rPr>
                <w:rFonts w:ascii="Cambria Math" w:eastAsiaTheme="minorEastAsia" w:hAnsi="Cambria Math"/>
                <w:sz w:val="28"/>
              </w:rPr>
              <m:t>W</m:t>
            </m:r>
          </m:e>
          <m:sup>
            <m:r>
              <w:rPr>
                <w:rFonts w:ascii="Cambria Math" w:eastAsiaTheme="minorEastAsia" w:hAnsi="Cambria Math"/>
                <w:sz w:val="28"/>
              </w:rPr>
              <m:t>T</m:t>
            </m:r>
          </m:sup>
        </m:sSup>
        <m:r>
          <w:rPr>
            <w:rFonts w:ascii="Cambria Math" w:eastAsiaTheme="minorEastAsia" w:hAnsi="Cambria Math"/>
            <w:sz w:val="28"/>
          </w:rPr>
          <m:t xml:space="preserve">X&lt;a, то </m:t>
        </m:r>
        <m:sSub>
          <m:sSubPr>
            <m:ctrlPr>
              <w:rPr>
                <w:rFonts w:ascii="Cambria Math" w:eastAsiaTheme="minorEastAsia" w:hAnsi="Cambria Math"/>
                <w:i/>
                <w:sz w:val="28"/>
              </w:rPr>
            </m:ctrlPr>
          </m:sSubPr>
          <m:e>
            <m:r>
              <w:rPr>
                <w:rFonts w:ascii="Cambria Math" w:eastAsiaTheme="minorEastAsia" w:hAnsi="Cambria Math"/>
                <w:sz w:val="28"/>
              </w:rPr>
              <m:t>W</m:t>
            </m:r>
          </m:e>
          <m:sub>
            <m:r>
              <w:rPr>
                <w:rFonts w:ascii="Cambria Math" w:eastAsiaTheme="minorEastAsia" w:hAnsi="Cambria Math"/>
                <w:sz w:val="28"/>
              </w:rPr>
              <m:t>1</m:t>
            </m:r>
          </m:sub>
        </m:sSub>
      </m:oMath>
      <w:r w:rsidR="00EF262E" w:rsidRPr="006B1950">
        <w:rPr>
          <w:rFonts w:eastAsiaTheme="minorEastAsia"/>
          <w:sz w:val="28"/>
        </w:rPr>
        <w:t xml:space="preserve"> (1 -й класс)</w:t>
      </w:r>
      <w:r w:rsidRPr="006B1950">
        <w:rPr>
          <w:rFonts w:eastAsiaTheme="minorEastAsia"/>
          <w:sz w:val="28"/>
        </w:rPr>
        <w:t>;</w:t>
      </w:r>
    </w:p>
    <w:p w:rsidR="00EF262E" w:rsidRPr="006B1950" w:rsidRDefault="000D0F48" w:rsidP="00EF262E">
      <w:pPr>
        <w:tabs>
          <w:tab w:val="left" w:pos="9498"/>
        </w:tabs>
        <w:ind w:firstLine="567"/>
        <w:jc w:val="both"/>
        <w:rPr>
          <w:rFonts w:eastAsiaTheme="minorEastAsia"/>
          <w:sz w:val="28"/>
        </w:rPr>
      </w:pPr>
      <w:r w:rsidRPr="006B1950">
        <w:rPr>
          <w:rFonts w:eastAsiaTheme="minorEastAsia"/>
          <w:sz w:val="28"/>
        </w:rPr>
        <w:t xml:space="preserve">– </w:t>
      </w:r>
      <w:r w:rsidR="00EF262E" w:rsidRPr="006B1950">
        <w:rPr>
          <w:rFonts w:eastAsiaTheme="minorEastAsia"/>
          <w:sz w:val="28"/>
        </w:rPr>
        <w:t xml:space="preserve">если </w:t>
      </w:r>
      <m:oMath>
        <m:sSup>
          <m:sSupPr>
            <m:ctrlPr>
              <w:rPr>
                <w:rFonts w:ascii="Cambria Math" w:eastAsiaTheme="minorEastAsia" w:hAnsi="Cambria Math"/>
                <w:i/>
                <w:sz w:val="28"/>
              </w:rPr>
            </m:ctrlPr>
          </m:sSupPr>
          <m:e>
            <m:r>
              <w:rPr>
                <w:rFonts w:ascii="Cambria Math" w:eastAsiaTheme="minorEastAsia" w:hAnsi="Cambria Math"/>
                <w:sz w:val="28"/>
              </w:rPr>
              <m:t>W</m:t>
            </m:r>
          </m:e>
          <m:sup>
            <m:r>
              <w:rPr>
                <w:rFonts w:ascii="Cambria Math" w:eastAsiaTheme="minorEastAsia" w:hAnsi="Cambria Math"/>
                <w:sz w:val="28"/>
              </w:rPr>
              <m:t>T</m:t>
            </m:r>
          </m:sup>
        </m:sSup>
        <m:r>
          <w:rPr>
            <w:rFonts w:ascii="Cambria Math" w:eastAsiaTheme="minorEastAsia" w:hAnsi="Cambria Math"/>
            <w:sz w:val="28"/>
          </w:rPr>
          <m:t xml:space="preserve">X&gt;a, то </m:t>
        </m:r>
        <m:sSub>
          <m:sSubPr>
            <m:ctrlPr>
              <w:rPr>
                <w:rFonts w:ascii="Cambria Math" w:eastAsiaTheme="minorEastAsia" w:hAnsi="Cambria Math"/>
                <w:i/>
                <w:sz w:val="28"/>
              </w:rPr>
            </m:ctrlPr>
          </m:sSubPr>
          <m:e>
            <m:r>
              <w:rPr>
                <w:rFonts w:ascii="Cambria Math" w:eastAsiaTheme="minorEastAsia" w:hAnsi="Cambria Math"/>
                <w:sz w:val="28"/>
              </w:rPr>
              <m:t>W</m:t>
            </m:r>
          </m:e>
          <m:sub>
            <m:r>
              <w:rPr>
                <w:rFonts w:ascii="Cambria Math" w:eastAsiaTheme="minorEastAsia" w:hAnsi="Cambria Math"/>
                <w:sz w:val="28"/>
              </w:rPr>
              <m:t>2</m:t>
            </m:r>
          </m:sub>
        </m:sSub>
      </m:oMath>
      <w:r w:rsidR="00EF262E" w:rsidRPr="006B1950">
        <w:rPr>
          <w:rFonts w:eastAsiaTheme="minorEastAsia"/>
          <w:sz w:val="28"/>
        </w:rPr>
        <w:t xml:space="preserve"> (2 -й класс)</w:t>
      </w:r>
      <w:r w:rsidRPr="006B1950">
        <w:rPr>
          <w:rFonts w:eastAsiaTheme="minorEastAsia"/>
          <w:sz w:val="28"/>
        </w:rPr>
        <w:t>.</w:t>
      </w:r>
    </w:p>
    <w:p w:rsidR="00EF262E" w:rsidRPr="006B1950" w:rsidRDefault="00EF262E" w:rsidP="00EF262E">
      <w:pPr>
        <w:tabs>
          <w:tab w:val="left" w:pos="9498"/>
        </w:tabs>
        <w:ind w:firstLine="567"/>
        <w:jc w:val="both"/>
        <w:rPr>
          <w:rFonts w:eastAsiaTheme="minorEastAsia"/>
          <w:sz w:val="28"/>
        </w:rPr>
      </w:pPr>
      <w:r w:rsidRPr="006B1950">
        <w:rPr>
          <w:rFonts w:eastAsiaTheme="minorEastAsia"/>
          <w:sz w:val="28"/>
        </w:rPr>
        <w:t>В анализе приняли участие следующие дискриминантные переменные, которые максимально приближены к критериям оценки степени риска, содержащихся в методике КГД МФ РК по ТП [</w:t>
      </w:r>
      <w:r w:rsidR="00340901" w:rsidRPr="006B1950">
        <w:rPr>
          <w:rFonts w:eastAsiaTheme="minorEastAsia"/>
          <w:sz w:val="28"/>
        </w:rPr>
        <w:t>1</w:t>
      </w:r>
      <w:r w:rsidR="0090183D" w:rsidRPr="006B1950">
        <w:rPr>
          <w:rFonts w:eastAsiaTheme="minorEastAsia"/>
          <w:sz w:val="28"/>
        </w:rPr>
        <w:t>5</w:t>
      </w:r>
      <w:r w:rsidR="00626500" w:rsidRPr="006B1950">
        <w:rPr>
          <w:rFonts w:eastAsiaTheme="minorEastAsia"/>
          <w:sz w:val="28"/>
        </w:rPr>
        <w:t>8</w:t>
      </w:r>
      <w:r w:rsidRPr="006B1950">
        <w:rPr>
          <w:rFonts w:eastAsiaTheme="minorEastAsia"/>
          <w:sz w:val="28"/>
        </w:rPr>
        <w:t>]:</w:t>
      </w:r>
    </w:p>
    <w:p w:rsidR="00EF262E" w:rsidRPr="006B1950" w:rsidRDefault="00EF262E" w:rsidP="00EF262E">
      <w:pPr>
        <w:tabs>
          <w:tab w:val="left" w:pos="9498"/>
        </w:tabs>
        <w:ind w:firstLine="567"/>
        <w:jc w:val="both"/>
        <w:rPr>
          <w:rFonts w:eastAsiaTheme="minorEastAsia"/>
          <w:sz w:val="28"/>
        </w:rPr>
      </w:pPr>
      <w:r w:rsidRPr="006B1950">
        <w:rPr>
          <w:rFonts w:eastAsiaTheme="minorEastAsia"/>
          <w:sz w:val="28"/>
        </w:rPr>
        <w:t>1. Х</w:t>
      </w:r>
      <w:r w:rsidRPr="006B1950">
        <w:rPr>
          <w:rFonts w:eastAsiaTheme="minorEastAsia"/>
          <w:sz w:val="28"/>
          <w:vertAlign w:val="subscript"/>
        </w:rPr>
        <w:t>1</w:t>
      </w:r>
      <w:r w:rsidRPr="006B1950">
        <w:rPr>
          <w:rFonts w:eastAsiaTheme="minorEastAsia"/>
          <w:sz w:val="28"/>
        </w:rPr>
        <w:t xml:space="preserve"> – количество выпущенных ДТ, оформленных ТП за 2019-2021</w:t>
      </w:r>
      <w:r w:rsidR="00E91328" w:rsidRPr="006B1950">
        <w:rPr>
          <w:rFonts w:eastAsiaTheme="minorEastAsia"/>
          <w:sz w:val="28"/>
        </w:rPr>
        <w:t xml:space="preserve"> </w:t>
      </w:r>
      <w:r w:rsidRPr="006B1950">
        <w:rPr>
          <w:rFonts w:eastAsiaTheme="minorEastAsia"/>
          <w:sz w:val="28"/>
        </w:rPr>
        <w:t>гг.</w:t>
      </w:r>
    </w:p>
    <w:p w:rsidR="00EF262E" w:rsidRPr="006B1950" w:rsidRDefault="00EF262E" w:rsidP="00EF262E">
      <w:pPr>
        <w:tabs>
          <w:tab w:val="left" w:pos="9498"/>
        </w:tabs>
        <w:ind w:firstLine="567"/>
        <w:jc w:val="both"/>
        <w:rPr>
          <w:rFonts w:eastAsiaTheme="minorEastAsia"/>
          <w:sz w:val="28"/>
        </w:rPr>
      </w:pPr>
      <w:r w:rsidRPr="006B1950">
        <w:rPr>
          <w:rFonts w:eastAsiaTheme="minorEastAsia"/>
          <w:sz w:val="28"/>
        </w:rPr>
        <w:t>2.</w:t>
      </w:r>
      <w:r w:rsidR="000D0F48" w:rsidRPr="006B1950">
        <w:rPr>
          <w:rFonts w:eastAsiaTheme="minorEastAsia"/>
          <w:sz w:val="28"/>
        </w:rPr>
        <w:t> </w:t>
      </w:r>
      <w:r w:rsidRPr="006B1950">
        <w:rPr>
          <w:rFonts w:eastAsiaTheme="minorEastAsia"/>
          <w:sz w:val="28"/>
        </w:rPr>
        <w:t>Х</w:t>
      </w:r>
      <w:r w:rsidRPr="006B1950">
        <w:rPr>
          <w:rFonts w:eastAsiaTheme="minorEastAsia"/>
          <w:sz w:val="28"/>
          <w:vertAlign w:val="subscript"/>
        </w:rPr>
        <w:t>2</w:t>
      </w:r>
      <w:r w:rsidRPr="006B1950">
        <w:rPr>
          <w:rFonts w:eastAsiaTheme="minorEastAsia"/>
          <w:sz w:val="28"/>
        </w:rPr>
        <w:t xml:space="preserve"> –</w:t>
      </w:r>
      <w:r w:rsidR="00E91328" w:rsidRPr="006B1950">
        <w:rPr>
          <w:rFonts w:eastAsiaTheme="minorEastAsia"/>
          <w:sz w:val="28"/>
        </w:rPr>
        <w:t xml:space="preserve"> </w:t>
      </w:r>
      <w:r w:rsidRPr="006B1950">
        <w:rPr>
          <w:rFonts w:eastAsiaTheme="minorEastAsia"/>
          <w:sz w:val="28"/>
        </w:rPr>
        <w:t>количество ДТ, в выпуске которых отказано или ДТ</w:t>
      </w:r>
      <w:r w:rsidR="00964348" w:rsidRPr="006B1950">
        <w:rPr>
          <w:rFonts w:eastAsiaTheme="minorEastAsia"/>
          <w:sz w:val="28"/>
        </w:rPr>
        <w:t>,</w:t>
      </w:r>
      <w:r w:rsidRPr="006B1950">
        <w:rPr>
          <w:rFonts w:eastAsiaTheme="minorEastAsia"/>
          <w:sz w:val="28"/>
        </w:rPr>
        <w:t xml:space="preserve"> аннулированные за 2019-2021</w:t>
      </w:r>
      <w:r w:rsidR="00E91328" w:rsidRPr="006B1950">
        <w:rPr>
          <w:rFonts w:eastAsiaTheme="minorEastAsia"/>
          <w:sz w:val="28"/>
        </w:rPr>
        <w:t xml:space="preserve"> </w:t>
      </w:r>
      <w:r w:rsidRPr="006B1950">
        <w:rPr>
          <w:rFonts w:eastAsiaTheme="minorEastAsia"/>
          <w:sz w:val="28"/>
        </w:rPr>
        <w:t>гг.</w:t>
      </w:r>
    </w:p>
    <w:p w:rsidR="00EF262E" w:rsidRPr="006B1950" w:rsidRDefault="00EF262E" w:rsidP="00EF262E">
      <w:pPr>
        <w:tabs>
          <w:tab w:val="left" w:pos="9498"/>
        </w:tabs>
        <w:ind w:firstLine="567"/>
        <w:jc w:val="both"/>
        <w:rPr>
          <w:rFonts w:eastAsiaTheme="minorEastAsia"/>
          <w:sz w:val="28"/>
        </w:rPr>
      </w:pPr>
      <w:r w:rsidRPr="006B1950">
        <w:rPr>
          <w:rFonts w:eastAsiaTheme="minorEastAsia"/>
          <w:sz w:val="28"/>
        </w:rPr>
        <w:t>3. Х</w:t>
      </w:r>
      <w:r w:rsidRPr="006B1950">
        <w:rPr>
          <w:rFonts w:eastAsiaTheme="minorEastAsia"/>
          <w:sz w:val="28"/>
          <w:vertAlign w:val="subscript"/>
        </w:rPr>
        <w:t>3</w:t>
      </w:r>
      <w:r w:rsidRPr="006B1950">
        <w:rPr>
          <w:rFonts w:eastAsiaTheme="minorEastAsia"/>
          <w:sz w:val="28"/>
        </w:rPr>
        <w:t xml:space="preserve"> –</w:t>
      </w:r>
      <w:r w:rsidR="006516D1" w:rsidRPr="006B1950">
        <w:rPr>
          <w:rFonts w:eastAsiaTheme="minorEastAsia"/>
          <w:sz w:val="28"/>
        </w:rPr>
        <w:t xml:space="preserve"> </w:t>
      </w:r>
      <w:r w:rsidRPr="006B1950">
        <w:rPr>
          <w:rFonts w:eastAsiaTheme="minorEastAsia"/>
          <w:sz w:val="28"/>
        </w:rPr>
        <w:t>количество сотрудников ТП, участвующих в оформлении ДТ, на конец периода</w:t>
      </w:r>
      <w:r w:rsidR="00E91328" w:rsidRPr="006B1950">
        <w:rPr>
          <w:rFonts w:eastAsiaTheme="minorEastAsia"/>
          <w:sz w:val="28"/>
        </w:rPr>
        <w:t>.</w:t>
      </w:r>
    </w:p>
    <w:p w:rsidR="00EF262E" w:rsidRPr="006B1950" w:rsidRDefault="00EF262E" w:rsidP="00EF262E">
      <w:pPr>
        <w:tabs>
          <w:tab w:val="left" w:pos="9498"/>
        </w:tabs>
        <w:ind w:firstLine="567"/>
        <w:jc w:val="both"/>
        <w:rPr>
          <w:rFonts w:eastAsiaTheme="minorEastAsia"/>
          <w:sz w:val="28"/>
        </w:rPr>
      </w:pPr>
      <w:r w:rsidRPr="006B1950">
        <w:rPr>
          <w:rFonts w:eastAsiaTheme="minorEastAsia"/>
          <w:sz w:val="28"/>
        </w:rPr>
        <w:t>4. Х</w:t>
      </w:r>
      <w:r w:rsidRPr="006B1950">
        <w:rPr>
          <w:rFonts w:eastAsiaTheme="minorEastAsia"/>
          <w:sz w:val="28"/>
          <w:vertAlign w:val="subscript"/>
        </w:rPr>
        <w:t>4</w:t>
      </w:r>
      <w:r w:rsidRPr="006B1950">
        <w:rPr>
          <w:rFonts w:eastAsiaTheme="minorEastAsia"/>
          <w:sz w:val="28"/>
        </w:rPr>
        <w:t xml:space="preserve"> – фиктивная переменная - факт приостановления деятельности ТП за весь период со дня включения в реестр</w:t>
      </w:r>
      <w:r w:rsidR="00E91328" w:rsidRPr="006B1950">
        <w:rPr>
          <w:rFonts w:eastAsiaTheme="minorEastAsia"/>
          <w:sz w:val="28"/>
        </w:rPr>
        <w:t>.</w:t>
      </w:r>
    </w:p>
    <w:p w:rsidR="00EF262E" w:rsidRPr="006B1950" w:rsidRDefault="00EF262E" w:rsidP="00EF262E">
      <w:pPr>
        <w:tabs>
          <w:tab w:val="left" w:pos="9498"/>
        </w:tabs>
        <w:ind w:firstLine="567"/>
        <w:jc w:val="both"/>
        <w:rPr>
          <w:rFonts w:eastAsiaTheme="minorEastAsia"/>
          <w:sz w:val="28"/>
        </w:rPr>
      </w:pPr>
      <w:r w:rsidRPr="006B1950">
        <w:rPr>
          <w:rFonts w:eastAsiaTheme="minorEastAsia"/>
          <w:sz w:val="28"/>
        </w:rPr>
        <w:t>5. Х</w:t>
      </w:r>
      <w:r w:rsidRPr="006B1950">
        <w:rPr>
          <w:rFonts w:eastAsiaTheme="minorEastAsia"/>
          <w:sz w:val="28"/>
          <w:vertAlign w:val="subscript"/>
        </w:rPr>
        <w:t>5</w:t>
      </w:r>
      <w:r w:rsidRPr="006B1950">
        <w:rPr>
          <w:rFonts w:eastAsiaTheme="minorEastAsia"/>
          <w:sz w:val="28"/>
        </w:rPr>
        <w:t xml:space="preserve"> – количество административных правонарушений, сов</w:t>
      </w:r>
      <w:r w:rsidR="0080649C" w:rsidRPr="006B1950">
        <w:rPr>
          <w:rFonts w:eastAsiaTheme="minorEastAsia"/>
          <w:sz w:val="28"/>
        </w:rPr>
        <w:t>е</w:t>
      </w:r>
      <w:r w:rsidRPr="006B1950">
        <w:rPr>
          <w:rFonts w:eastAsiaTheme="minorEastAsia"/>
          <w:sz w:val="28"/>
        </w:rPr>
        <w:t>ршенных ТП за период 2019-2021</w:t>
      </w:r>
      <w:r w:rsidR="00E91328" w:rsidRPr="006B1950">
        <w:rPr>
          <w:rFonts w:eastAsiaTheme="minorEastAsia"/>
          <w:sz w:val="28"/>
        </w:rPr>
        <w:t xml:space="preserve"> </w:t>
      </w:r>
      <w:r w:rsidRPr="006B1950">
        <w:rPr>
          <w:rFonts w:eastAsiaTheme="minorEastAsia"/>
          <w:sz w:val="28"/>
        </w:rPr>
        <w:t>гг.</w:t>
      </w:r>
    </w:p>
    <w:p w:rsidR="00EF262E" w:rsidRPr="006B1950" w:rsidRDefault="00EF262E" w:rsidP="00EF262E">
      <w:pPr>
        <w:tabs>
          <w:tab w:val="left" w:pos="9498"/>
        </w:tabs>
        <w:ind w:firstLine="567"/>
        <w:jc w:val="both"/>
        <w:rPr>
          <w:rFonts w:eastAsiaTheme="minorEastAsia"/>
          <w:sz w:val="28"/>
        </w:rPr>
      </w:pPr>
      <w:r w:rsidRPr="006B1950">
        <w:rPr>
          <w:rFonts w:eastAsiaTheme="minorEastAsia"/>
          <w:sz w:val="28"/>
        </w:rPr>
        <w:t>6. Х</w:t>
      </w:r>
      <w:r w:rsidRPr="006B1950">
        <w:rPr>
          <w:rFonts w:eastAsiaTheme="minorEastAsia"/>
          <w:sz w:val="28"/>
          <w:vertAlign w:val="subscript"/>
        </w:rPr>
        <w:t>6</w:t>
      </w:r>
      <w:r w:rsidRPr="006B1950">
        <w:rPr>
          <w:rFonts w:eastAsiaTheme="minorEastAsia"/>
          <w:sz w:val="28"/>
        </w:rPr>
        <w:t xml:space="preserve"> – сумма налогов и других обязательных платежей в бюджет за 2019-2021гг.</w:t>
      </w:r>
    </w:p>
    <w:p w:rsidR="00EF262E" w:rsidRPr="006B1950" w:rsidRDefault="00EF262E" w:rsidP="00EF262E">
      <w:pPr>
        <w:tabs>
          <w:tab w:val="left" w:pos="9498"/>
        </w:tabs>
        <w:ind w:firstLine="567"/>
        <w:jc w:val="both"/>
        <w:rPr>
          <w:rFonts w:eastAsiaTheme="minorEastAsia"/>
          <w:sz w:val="28"/>
        </w:rPr>
      </w:pPr>
      <w:r w:rsidRPr="006B1950">
        <w:rPr>
          <w:rFonts w:eastAsiaTheme="minorEastAsia"/>
          <w:sz w:val="28"/>
        </w:rPr>
        <w:t>7. Х</w:t>
      </w:r>
      <w:r w:rsidRPr="006B1950">
        <w:rPr>
          <w:rFonts w:eastAsiaTheme="minorEastAsia"/>
          <w:sz w:val="28"/>
          <w:vertAlign w:val="subscript"/>
        </w:rPr>
        <w:t>7</w:t>
      </w:r>
      <w:r w:rsidRPr="006B1950">
        <w:rPr>
          <w:rFonts w:eastAsiaTheme="minorEastAsia"/>
          <w:sz w:val="28"/>
        </w:rPr>
        <w:t xml:space="preserve"> – сумма задолженности по ТПиН за 2019-2021 гг.</w:t>
      </w:r>
    </w:p>
    <w:p w:rsidR="00EF262E" w:rsidRPr="006B1950" w:rsidRDefault="00EF262E" w:rsidP="00EF262E">
      <w:pPr>
        <w:tabs>
          <w:tab w:val="left" w:pos="9498"/>
        </w:tabs>
        <w:ind w:firstLine="567"/>
        <w:jc w:val="both"/>
        <w:rPr>
          <w:rFonts w:eastAsiaTheme="minorEastAsia"/>
          <w:sz w:val="28"/>
        </w:rPr>
      </w:pPr>
      <w:r w:rsidRPr="006B1950">
        <w:rPr>
          <w:rFonts w:eastAsiaTheme="minorEastAsia"/>
          <w:sz w:val="28"/>
        </w:rPr>
        <w:t>8. Х</w:t>
      </w:r>
      <w:r w:rsidRPr="006B1950">
        <w:rPr>
          <w:rFonts w:eastAsiaTheme="minorEastAsia"/>
          <w:sz w:val="28"/>
          <w:vertAlign w:val="subscript"/>
        </w:rPr>
        <w:t>8</w:t>
      </w:r>
      <w:r w:rsidRPr="006B1950">
        <w:rPr>
          <w:rFonts w:eastAsiaTheme="minorEastAsia"/>
          <w:sz w:val="28"/>
        </w:rPr>
        <w:t xml:space="preserve"> – период осуществления деятельности в качестве ТП в месяцах. </w:t>
      </w:r>
    </w:p>
    <w:p w:rsidR="00EF262E" w:rsidRPr="006B1950" w:rsidRDefault="00EF262E" w:rsidP="00E91328">
      <w:pPr>
        <w:tabs>
          <w:tab w:val="left" w:pos="9498"/>
        </w:tabs>
        <w:ind w:firstLine="709"/>
        <w:jc w:val="both"/>
        <w:rPr>
          <w:rFonts w:eastAsiaTheme="minorEastAsia"/>
          <w:sz w:val="28"/>
        </w:rPr>
      </w:pPr>
      <w:r w:rsidRPr="006B1950">
        <w:rPr>
          <w:rFonts w:eastAsiaTheme="minorEastAsia"/>
          <w:sz w:val="28"/>
        </w:rPr>
        <w:t xml:space="preserve">В </w:t>
      </w:r>
      <w:r w:rsidR="00F54119" w:rsidRPr="006B1950">
        <w:rPr>
          <w:rFonts w:eastAsiaTheme="minorEastAsia"/>
          <w:sz w:val="28"/>
        </w:rPr>
        <w:t>т</w:t>
      </w:r>
      <w:r w:rsidRPr="006B1950">
        <w:rPr>
          <w:rFonts w:eastAsiaTheme="minorEastAsia"/>
          <w:sz w:val="28"/>
        </w:rPr>
        <w:t xml:space="preserve">аблице </w:t>
      </w:r>
      <w:r w:rsidR="00F54119" w:rsidRPr="006B1950">
        <w:rPr>
          <w:rFonts w:eastAsiaTheme="minorEastAsia"/>
          <w:sz w:val="28"/>
        </w:rPr>
        <w:t>1</w:t>
      </w:r>
      <w:r w:rsidR="00430161" w:rsidRPr="006B1950">
        <w:rPr>
          <w:rFonts w:eastAsiaTheme="minorEastAsia"/>
          <w:sz w:val="28"/>
        </w:rPr>
        <w:t>8</w:t>
      </w:r>
      <w:r w:rsidRPr="006B1950">
        <w:rPr>
          <w:rFonts w:eastAsiaTheme="minorEastAsia"/>
          <w:sz w:val="28"/>
        </w:rPr>
        <w:t xml:space="preserve"> представлена корреляционная матрица названных переменных.</w:t>
      </w:r>
    </w:p>
    <w:p w:rsidR="00EF262E" w:rsidRPr="006B1950" w:rsidRDefault="00EF262E" w:rsidP="00E91328">
      <w:pPr>
        <w:tabs>
          <w:tab w:val="left" w:pos="9498"/>
        </w:tabs>
        <w:jc w:val="both"/>
        <w:rPr>
          <w:rFonts w:eastAsiaTheme="minorEastAsia"/>
          <w:sz w:val="28"/>
        </w:rPr>
      </w:pPr>
      <w:r w:rsidRPr="006B1950">
        <w:rPr>
          <w:rFonts w:eastAsiaTheme="minorEastAsia"/>
          <w:sz w:val="28"/>
        </w:rPr>
        <w:t xml:space="preserve">Таблица </w:t>
      </w:r>
      <w:r w:rsidR="00F54119" w:rsidRPr="006B1950">
        <w:rPr>
          <w:rFonts w:eastAsiaTheme="minorEastAsia"/>
          <w:sz w:val="28"/>
        </w:rPr>
        <w:t>1</w:t>
      </w:r>
      <w:r w:rsidR="00430161" w:rsidRPr="006B1950">
        <w:rPr>
          <w:rFonts w:eastAsiaTheme="minorEastAsia"/>
          <w:sz w:val="28"/>
        </w:rPr>
        <w:t>8</w:t>
      </w:r>
      <w:r w:rsidR="00F54119" w:rsidRPr="006B1950">
        <w:rPr>
          <w:rFonts w:eastAsiaTheme="minorEastAsia"/>
          <w:sz w:val="28"/>
        </w:rPr>
        <w:t xml:space="preserve"> </w:t>
      </w:r>
      <w:r w:rsidR="00E91328" w:rsidRPr="006B1950">
        <w:rPr>
          <w:rFonts w:eastAsiaTheme="minorEastAsia"/>
          <w:sz w:val="28"/>
        </w:rPr>
        <w:t>–</w:t>
      </w:r>
      <w:r w:rsidRPr="006B1950">
        <w:rPr>
          <w:rFonts w:eastAsiaTheme="minorEastAsia"/>
          <w:sz w:val="28"/>
        </w:rPr>
        <w:t xml:space="preserve"> Корреляционная матрица дискриминантных переменных модели</w:t>
      </w:r>
    </w:p>
    <w:p w:rsidR="00EF262E" w:rsidRPr="006B1950" w:rsidRDefault="00EF262E" w:rsidP="00EF262E">
      <w:pPr>
        <w:tabs>
          <w:tab w:val="left" w:pos="9498"/>
        </w:tabs>
        <w:jc w:val="both"/>
        <w:rPr>
          <w:rFonts w:eastAsiaTheme="minorEastAsia"/>
          <w:sz w:val="16"/>
          <w:szCs w:val="16"/>
        </w:rPr>
      </w:pPr>
    </w:p>
    <w:tbl>
      <w:tblPr>
        <w:tblW w:w="9640" w:type="dxa"/>
        <w:tblInd w:w="136" w:type="dxa"/>
        <w:tblLook w:val="04A0" w:firstRow="1" w:lastRow="0" w:firstColumn="1" w:lastColumn="0" w:noHBand="0" w:noVBand="1"/>
      </w:tblPr>
      <w:tblGrid>
        <w:gridCol w:w="1036"/>
        <w:gridCol w:w="1400"/>
        <w:gridCol w:w="1120"/>
        <w:gridCol w:w="1078"/>
        <w:gridCol w:w="1483"/>
        <w:gridCol w:w="1201"/>
        <w:gridCol w:w="992"/>
        <w:gridCol w:w="952"/>
        <w:gridCol w:w="443"/>
      </w:tblGrid>
      <w:tr w:rsidR="006374B5" w:rsidRPr="006B1950" w:rsidTr="00052BCF">
        <w:trPr>
          <w:trHeight w:val="288"/>
        </w:trPr>
        <w:tc>
          <w:tcPr>
            <w:tcW w:w="10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F262E" w:rsidRPr="006B1950" w:rsidRDefault="006374B5" w:rsidP="000A5D77">
            <w:pPr>
              <w:rPr>
                <w:iCs/>
                <w:color w:val="000000"/>
              </w:rPr>
            </w:pPr>
            <w:r w:rsidRPr="006B1950">
              <w:rPr>
                <w:iCs/>
              </w:rPr>
              <w:t>Пере</w:t>
            </w:r>
            <w:r w:rsidR="00052BCF" w:rsidRPr="006B1950">
              <w:rPr>
                <w:iCs/>
              </w:rPr>
              <w:t xml:space="preserve"> </w:t>
            </w:r>
            <w:r w:rsidRPr="006B1950">
              <w:rPr>
                <w:iCs/>
              </w:rPr>
              <w:t>менная</w:t>
            </w:r>
            <w:r w:rsidR="00EF262E" w:rsidRPr="006B1950">
              <w:rPr>
                <w:iCs/>
                <w:color w:val="000000"/>
              </w:rPr>
              <w:t> </w:t>
            </w:r>
          </w:p>
        </w:tc>
        <w:tc>
          <w:tcPr>
            <w:tcW w:w="1400" w:type="dxa"/>
            <w:tcBorders>
              <w:top w:val="single" w:sz="4" w:space="0" w:color="auto"/>
              <w:left w:val="nil"/>
              <w:bottom w:val="single" w:sz="4" w:space="0" w:color="auto"/>
              <w:right w:val="single" w:sz="4" w:space="0" w:color="auto"/>
            </w:tcBorders>
            <w:shd w:val="clear" w:color="000000" w:fill="FFFFFF"/>
            <w:noWrap/>
            <w:vAlign w:val="center"/>
            <w:hideMark/>
          </w:tcPr>
          <w:p w:rsidR="00EF262E" w:rsidRPr="006B1950" w:rsidRDefault="00EF262E" w:rsidP="00052BCF">
            <w:pPr>
              <w:jc w:val="center"/>
              <w:rPr>
                <w:i/>
                <w:iCs/>
                <w:color w:val="000000"/>
              </w:rPr>
            </w:pPr>
            <w:r w:rsidRPr="006B1950">
              <w:rPr>
                <w:i/>
                <w:iCs/>
                <w:color w:val="000000"/>
              </w:rPr>
              <w:t>X</w:t>
            </w:r>
            <w:r w:rsidRPr="006B1950">
              <w:rPr>
                <w:i/>
                <w:iCs/>
                <w:color w:val="000000"/>
                <w:vertAlign w:val="subscript"/>
              </w:rPr>
              <w:t>1</w:t>
            </w:r>
          </w:p>
        </w:tc>
        <w:tc>
          <w:tcPr>
            <w:tcW w:w="1120" w:type="dxa"/>
            <w:tcBorders>
              <w:top w:val="single" w:sz="4" w:space="0" w:color="auto"/>
              <w:left w:val="nil"/>
              <w:bottom w:val="single" w:sz="4" w:space="0" w:color="auto"/>
              <w:right w:val="single" w:sz="4" w:space="0" w:color="auto"/>
            </w:tcBorders>
            <w:shd w:val="clear" w:color="000000" w:fill="FFFFFF"/>
            <w:noWrap/>
            <w:vAlign w:val="center"/>
            <w:hideMark/>
          </w:tcPr>
          <w:p w:rsidR="00EF262E" w:rsidRPr="006B1950" w:rsidRDefault="00EF262E" w:rsidP="00052BCF">
            <w:pPr>
              <w:jc w:val="center"/>
              <w:rPr>
                <w:i/>
                <w:iCs/>
                <w:color w:val="000000"/>
              </w:rPr>
            </w:pPr>
            <w:r w:rsidRPr="006B1950">
              <w:rPr>
                <w:i/>
                <w:iCs/>
                <w:color w:val="000000"/>
              </w:rPr>
              <w:t>X</w:t>
            </w:r>
            <w:r w:rsidRPr="006B1950">
              <w:rPr>
                <w:i/>
                <w:iCs/>
                <w:color w:val="000000"/>
                <w:vertAlign w:val="subscript"/>
              </w:rPr>
              <w:t>2</w:t>
            </w:r>
          </w:p>
        </w:tc>
        <w:tc>
          <w:tcPr>
            <w:tcW w:w="1078" w:type="dxa"/>
            <w:tcBorders>
              <w:top w:val="single" w:sz="4" w:space="0" w:color="auto"/>
              <w:left w:val="nil"/>
              <w:bottom w:val="single" w:sz="4" w:space="0" w:color="auto"/>
              <w:right w:val="single" w:sz="4" w:space="0" w:color="auto"/>
            </w:tcBorders>
            <w:shd w:val="clear" w:color="000000" w:fill="FFFFFF"/>
            <w:noWrap/>
            <w:vAlign w:val="center"/>
            <w:hideMark/>
          </w:tcPr>
          <w:p w:rsidR="00EF262E" w:rsidRPr="006B1950" w:rsidRDefault="00EF262E" w:rsidP="00052BCF">
            <w:pPr>
              <w:jc w:val="center"/>
              <w:rPr>
                <w:i/>
                <w:iCs/>
                <w:color w:val="000000"/>
              </w:rPr>
            </w:pPr>
            <w:r w:rsidRPr="006B1950">
              <w:rPr>
                <w:i/>
                <w:iCs/>
                <w:color w:val="000000"/>
              </w:rPr>
              <w:t>X</w:t>
            </w:r>
            <w:r w:rsidRPr="006B1950">
              <w:rPr>
                <w:i/>
                <w:iCs/>
                <w:color w:val="000000"/>
                <w:vertAlign w:val="subscript"/>
              </w:rPr>
              <w:t>3</w:t>
            </w:r>
          </w:p>
        </w:tc>
        <w:tc>
          <w:tcPr>
            <w:tcW w:w="1483" w:type="dxa"/>
            <w:tcBorders>
              <w:top w:val="single" w:sz="4" w:space="0" w:color="auto"/>
              <w:left w:val="nil"/>
              <w:bottom w:val="single" w:sz="4" w:space="0" w:color="auto"/>
              <w:right w:val="single" w:sz="4" w:space="0" w:color="auto"/>
            </w:tcBorders>
            <w:shd w:val="clear" w:color="000000" w:fill="FFFFFF"/>
            <w:noWrap/>
            <w:vAlign w:val="center"/>
            <w:hideMark/>
          </w:tcPr>
          <w:p w:rsidR="00EF262E" w:rsidRPr="006B1950" w:rsidRDefault="00EF262E" w:rsidP="00052BCF">
            <w:pPr>
              <w:jc w:val="center"/>
              <w:rPr>
                <w:i/>
                <w:iCs/>
                <w:color w:val="000000"/>
              </w:rPr>
            </w:pPr>
            <w:r w:rsidRPr="006B1950">
              <w:rPr>
                <w:i/>
                <w:iCs/>
                <w:color w:val="000000"/>
              </w:rPr>
              <w:t>X</w:t>
            </w:r>
            <w:r w:rsidRPr="006B1950">
              <w:rPr>
                <w:i/>
                <w:iCs/>
                <w:color w:val="000000"/>
                <w:vertAlign w:val="subscript"/>
              </w:rPr>
              <w:t>4</w:t>
            </w:r>
          </w:p>
        </w:tc>
        <w:tc>
          <w:tcPr>
            <w:tcW w:w="1201" w:type="dxa"/>
            <w:tcBorders>
              <w:top w:val="single" w:sz="4" w:space="0" w:color="auto"/>
              <w:left w:val="nil"/>
              <w:bottom w:val="single" w:sz="4" w:space="0" w:color="auto"/>
              <w:right w:val="single" w:sz="4" w:space="0" w:color="auto"/>
            </w:tcBorders>
            <w:shd w:val="clear" w:color="000000" w:fill="FFFFFF"/>
            <w:noWrap/>
            <w:vAlign w:val="center"/>
            <w:hideMark/>
          </w:tcPr>
          <w:p w:rsidR="00EF262E" w:rsidRPr="006B1950" w:rsidRDefault="00EF262E" w:rsidP="00052BCF">
            <w:pPr>
              <w:jc w:val="center"/>
              <w:rPr>
                <w:i/>
                <w:iCs/>
                <w:color w:val="000000"/>
              </w:rPr>
            </w:pPr>
            <w:r w:rsidRPr="006B1950">
              <w:rPr>
                <w:i/>
                <w:iCs/>
                <w:color w:val="000000"/>
              </w:rPr>
              <w:t>X</w:t>
            </w:r>
            <w:r w:rsidRPr="006B1950">
              <w:rPr>
                <w:i/>
                <w:iCs/>
                <w:color w:val="000000"/>
                <w:vertAlign w:val="subscript"/>
              </w:rPr>
              <w:t>5</w:t>
            </w:r>
          </w:p>
        </w:tc>
        <w:tc>
          <w:tcPr>
            <w:tcW w:w="927" w:type="dxa"/>
            <w:tcBorders>
              <w:top w:val="single" w:sz="4" w:space="0" w:color="auto"/>
              <w:left w:val="nil"/>
              <w:bottom w:val="single" w:sz="4" w:space="0" w:color="auto"/>
              <w:right w:val="single" w:sz="4" w:space="0" w:color="auto"/>
            </w:tcBorders>
            <w:shd w:val="clear" w:color="000000" w:fill="FFFFFF"/>
            <w:noWrap/>
            <w:vAlign w:val="center"/>
            <w:hideMark/>
          </w:tcPr>
          <w:p w:rsidR="00EF262E" w:rsidRPr="006B1950" w:rsidRDefault="00EF262E" w:rsidP="00052BCF">
            <w:pPr>
              <w:jc w:val="center"/>
              <w:rPr>
                <w:i/>
                <w:iCs/>
                <w:color w:val="000000"/>
              </w:rPr>
            </w:pPr>
            <w:r w:rsidRPr="006B1950">
              <w:rPr>
                <w:i/>
                <w:iCs/>
                <w:color w:val="000000"/>
              </w:rPr>
              <w:t>X</w:t>
            </w:r>
            <w:r w:rsidRPr="006B1950">
              <w:rPr>
                <w:i/>
                <w:iCs/>
                <w:color w:val="000000"/>
                <w:vertAlign w:val="subscript"/>
              </w:rPr>
              <w:t>6</w:t>
            </w:r>
          </w:p>
        </w:tc>
        <w:tc>
          <w:tcPr>
            <w:tcW w:w="952" w:type="dxa"/>
            <w:tcBorders>
              <w:top w:val="single" w:sz="4" w:space="0" w:color="auto"/>
              <w:left w:val="nil"/>
              <w:bottom w:val="single" w:sz="4" w:space="0" w:color="auto"/>
              <w:right w:val="single" w:sz="4" w:space="0" w:color="auto"/>
            </w:tcBorders>
            <w:shd w:val="clear" w:color="000000" w:fill="FFFFFF"/>
            <w:noWrap/>
            <w:vAlign w:val="center"/>
            <w:hideMark/>
          </w:tcPr>
          <w:p w:rsidR="00EF262E" w:rsidRPr="006B1950" w:rsidRDefault="00EF262E" w:rsidP="00052BCF">
            <w:pPr>
              <w:jc w:val="center"/>
              <w:rPr>
                <w:i/>
                <w:iCs/>
                <w:color w:val="000000"/>
              </w:rPr>
            </w:pPr>
            <w:r w:rsidRPr="006B1950">
              <w:rPr>
                <w:i/>
                <w:iCs/>
                <w:color w:val="000000"/>
              </w:rPr>
              <w:t>X</w:t>
            </w:r>
            <w:r w:rsidRPr="006B1950">
              <w:rPr>
                <w:i/>
                <w:iCs/>
                <w:color w:val="000000"/>
                <w:vertAlign w:val="subscript"/>
              </w:rPr>
              <w:t>7</w:t>
            </w:r>
          </w:p>
        </w:tc>
        <w:tc>
          <w:tcPr>
            <w:tcW w:w="443" w:type="dxa"/>
            <w:tcBorders>
              <w:top w:val="single" w:sz="4" w:space="0" w:color="auto"/>
              <w:left w:val="nil"/>
              <w:bottom w:val="single" w:sz="4" w:space="0" w:color="auto"/>
              <w:right w:val="single" w:sz="4" w:space="0" w:color="auto"/>
            </w:tcBorders>
            <w:shd w:val="clear" w:color="000000" w:fill="FFFFFF"/>
            <w:noWrap/>
            <w:vAlign w:val="center"/>
            <w:hideMark/>
          </w:tcPr>
          <w:p w:rsidR="00EF262E" w:rsidRPr="006B1950" w:rsidRDefault="00EF262E" w:rsidP="00052BCF">
            <w:pPr>
              <w:jc w:val="center"/>
              <w:rPr>
                <w:i/>
                <w:iCs/>
                <w:color w:val="000000"/>
              </w:rPr>
            </w:pPr>
            <w:r w:rsidRPr="006B1950">
              <w:rPr>
                <w:i/>
                <w:iCs/>
                <w:color w:val="000000"/>
              </w:rPr>
              <w:t>X</w:t>
            </w:r>
            <w:r w:rsidRPr="006B1950">
              <w:rPr>
                <w:i/>
                <w:iCs/>
                <w:color w:val="000000"/>
                <w:vertAlign w:val="subscript"/>
              </w:rPr>
              <w:t>8</w:t>
            </w:r>
          </w:p>
        </w:tc>
      </w:tr>
      <w:tr w:rsidR="006374B5" w:rsidRPr="006B1950" w:rsidTr="00052BCF">
        <w:trPr>
          <w:trHeight w:val="288"/>
        </w:trPr>
        <w:tc>
          <w:tcPr>
            <w:tcW w:w="1036" w:type="dxa"/>
            <w:tcBorders>
              <w:top w:val="nil"/>
              <w:left w:val="single" w:sz="4" w:space="0" w:color="auto"/>
              <w:bottom w:val="single" w:sz="4" w:space="0" w:color="auto"/>
              <w:right w:val="single" w:sz="4" w:space="0" w:color="auto"/>
            </w:tcBorders>
            <w:shd w:val="clear" w:color="000000" w:fill="FFFFFF"/>
            <w:noWrap/>
            <w:vAlign w:val="bottom"/>
            <w:hideMark/>
          </w:tcPr>
          <w:p w:rsidR="00EF262E" w:rsidRPr="006B1950" w:rsidRDefault="00EF262E" w:rsidP="001D0B67">
            <w:pPr>
              <w:rPr>
                <w:color w:val="000000"/>
              </w:rPr>
            </w:pPr>
            <w:r w:rsidRPr="006B1950">
              <w:rPr>
                <w:color w:val="000000"/>
              </w:rPr>
              <w:t>X</w:t>
            </w:r>
            <w:r w:rsidRPr="006B1950">
              <w:rPr>
                <w:color w:val="000000"/>
                <w:vertAlign w:val="subscript"/>
              </w:rPr>
              <w:t>1</w:t>
            </w:r>
          </w:p>
        </w:tc>
        <w:tc>
          <w:tcPr>
            <w:tcW w:w="1400"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1D0B67">
            <w:pPr>
              <w:jc w:val="right"/>
              <w:rPr>
                <w:color w:val="000000"/>
              </w:rPr>
            </w:pPr>
            <w:r w:rsidRPr="006B1950">
              <w:rPr>
                <w:color w:val="000000"/>
              </w:rPr>
              <w:t>1</w:t>
            </w:r>
          </w:p>
        </w:tc>
        <w:tc>
          <w:tcPr>
            <w:tcW w:w="1120"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1D0B67">
            <w:pPr>
              <w:rPr>
                <w:color w:val="000000"/>
              </w:rPr>
            </w:pPr>
            <w:r w:rsidRPr="006B1950">
              <w:rPr>
                <w:color w:val="000000"/>
              </w:rPr>
              <w:t> </w:t>
            </w:r>
          </w:p>
        </w:tc>
        <w:tc>
          <w:tcPr>
            <w:tcW w:w="1078"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1D0B67">
            <w:pPr>
              <w:rPr>
                <w:color w:val="000000"/>
              </w:rPr>
            </w:pPr>
            <w:r w:rsidRPr="006B1950">
              <w:rPr>
                <w:color w:val="000000"/>
              </w:rPr>
              <w:t> </w:t>
            </w:r>
          </w:p>
        </w:tc>
        <w:tc>
          <w:tcPr>
            <w:tcW w:w="1483"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1D0B67">
            <w:pPr>
              <w:rPr>
                <w:color w:val="000000"/>
              </w:rPr>
            </w:pPr>
            <w:r w:rsidRPr="006B1950">
              <w:rPr>
                <w:color w:val="000000"/>
              </w:rPr>
              <w:t> </w:t>
            </w:r>
          </w:p>
        </w:tc>
        <w:tc>
          <w:tcPr>
            <w:tcW w:w="1201"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1D0B67">
            <w:pPr>
              <w:rPr>
                <w:color w:val="000000"/>
              </w:rPr>
            </w:pPr>
            <w:r w:rsidRPr="006B1950">
              <w:rPr>
                <w:color w:val="000000"/>
              </w:rPr>
              <w:t> </w:t>
            </w:r>
          </w:p>
        </w:tc>
        <w:tc>
          <w:tcPr>
            <w:tcW w:w="927"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1D0B67">
            <w:pPr>
              <w:rPr>
                <w:color w:val="000000"/>
              </w:rPr>
            </w:pPr>
            <w:r w:rsidRPr="006B1950">
              <w:rPr>
                <w:color w:val="000000"/>
              </w:rPr>
              <w:t> </w:t>
            </w:r>
          </w:p>
        </w:tc>
        <w:tc>
          <w:tcPr>
            <w:tcW w:w="952"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1D0B67">
            <w:pPr>
              <w:rPr>
                <w:color w:val="000000"/>
              </w:rPr>
            </w:pPr>
            <w:r w:rsidRPr="006B1950">
              <w:rPr>
                <w:color w:val="000000"/>
              </w:rPr>
              <w:t> </w:t>
            </w:r>
          </w:p>
        </w:tc>
        <w:tc>
          <w:tcPr>
            <w:tcW w:w="443"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1D0B67">
            <w:pPr>
              <w:rPr>
                <w:color w:val="000000"/>
              </w:rPr>
            </w:pPr>
            <w:r w:rsidRPr="006B1950">
              <w:rPr>
                <w:color w:val="000000"/>
              </w:rPr>
              <w:t> </w:t>
            </w:r>
          </w:p>
        </w:tc>
      </w:tr>
      <w:tr w:rsidR="006374B5" w:rsidRPr="006B1950" w:rsidTr="00052BCF">
        <w:trPr>
          <w:trHeight w:val="288"/>
        </w:trPr>
        <w:tc>
          <w:tcPr>
            <w:tcW w:w="1036" w:type="dxa"/>
            <w:tcBorders>
              <w:top w:val="nil"/>
              <w:left w:val="single" w:sz="4" w:space="0" w:color="auto"/>
              <w:bottom w:val="single" w:sz="4" w:space="0" w:color="auto"/>
              <w:right w:val="single" w:sz="4" w:space="0" w:color="auto"/>
            </w:tcBorders>
            <w:shd w:val="clear" w:color="000000" w:fill="FFFFFF"/>
            <w:noWrap/>
            <w:vAlign w:val="bottom"/>
            <w:hideMark/>
          </w:tcPr>
          <w:p w:rsidR="00EF262E" w:rsidRPr="006B1950" w:rsidRDefault="00EF262E" w:rsidP="001D0B67">
            <w:pPr>
              <w:rPr>
                <w:color w:val="000000"/>
              </w:rPr>
            </w:pPr>
            <w:r w:rsidRPr="006B1950">
              <w:rPr>
                <w:color w:val="000000"/>
              </w:rPr>
              <w:t>X</w:t>
            </w:r>
            <w:r w:rsidRPr="006B1950">
              <w:rPr>
                <w:color w:val="000000"/>
                <w:vertAlign w:val="subscript"/>
              </w:rPr>
              <w:t>2</w:t>
            </w:r>
          </w:p>
        </w:tc>
        <w:tc>
          <w:tcPr>
            <w:tcW w:w="1400"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r w:rsidRPr="006B1950">
              <w:rPr>
                <w:color w:val="000000"/>
              </w:rPr>
              <w:t>0,481338</w:t>
            </w:r>
          </w:p>
        </w:tc>
        <w:tc>
          <w:tcPr>
            <w:tcW w:w="1120"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r w:rsidRPr="006B1950">
              <w:rPr>
                <w:color w:val="000000"/>
              </w:rPr>
              <w:t>1</w:t>
            </w:r>
          </w:p>
        </w:tc>
        <w:tc>
          <w:tcPr>
            <w:tcW w:w="1078"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p>
        </w:tc>
        <w:tc>
          <w:tcPr>
            <w:tcW w:w="1483"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p>
        </w:tc>
        <w:tc>
          <w:tcPr>
            <w:tcW w:w="1201"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p>
        </w:tc>
        <w:tc>
          <w:tcPr>
            <w:tcW w:w="927"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p>
        </w:tc>
        <w:tc>
          <w:tcPr>
            <w:tcW w:w="952"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p>
        </w:tc>
        <w:tc>
          <w:tcPr>
            <w:tcW w:w="443"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p>
        </w:tc>
      </w:tr>
      <w:tr w:rsidR="006374B5" w:rsidRPr="006B1950" w:rsidTr="00052BCF">
        <w:trPr>
          <w:trHeight w:val="288"/>
        </w:trPr>
        <w:tc>
          <w:tcPr>
            <w:tcW w:w="1036" w:type="dxa"/>
            <w:tcBorders>
              <w:top w:val="nil"/>
              <w:left w:val="single" w:sz="4" w:space="0" w:color="auto"/>
              <w:bottom w:val="single" w:sz="4" w:space="0" w:color="auto"/>
              <w:right w:val="single" w:sz="4" w:space="0" w:color="auto"/>
            </w:tcBorders>
            <w:shd w:val="clear" w:color="000000" w:fill="FFFFFF"/>
            <w:noWrap/>
            <w:vAlign w:val="bottom"/>
            <w:hideMark/>
          </w:tcPr>
          <w:p w:rsidR="00EF262E" w:rsidRPr="006B1950" w:rsidRDefault="00EF262E" w:rsidP="001D0B67">
            <w:pPr>
              <w:rPr>
                <w:color w:val="000000"/>
              </w:rPr>
            </w:pPr>
            <w:r w:rsidRPr="006B1950">
              <w:rPr>
                <w:color w:val="000000"/>
              </w:rPr>
              <w:t>X</w:t>
            </w:r>
            <w:r w:rsidRPr="006B1950">
              <w:rPr>
                <w:color w:val="000000"/>
                <w:vertAlign w:val="subscript"/>
              </w:rPr>
              <w:t>3</w:t>
            </w:r>
          </w:p>
        </w:tc>
        <w:tc>
          <w:tcPr>
            <w:tcW w:w="1400"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r w:rsidRPr="006B1950">
              <w:rPr>
                <w:color w:val="000000"/>
              </w:rPr>
              <w:t>0,786861</w:t>
            </w:r>
          </w:p>
        </w:tc>
        <w:tc>
          <w:tcPr>
            <w:tcW w:w="1120"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r w:rsidRPr="006B1950">
              <w:rPr>
                <w:color w:val="000000"/>
              </w:rPr>
              <w:t>0,6614044</w:t>
            </w:r>
          </w:p>
        </w:tc>
        <w:tc>
          <w:tcPr>
            <w:tcW w:w="1078"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r w:rsidRPr="006B1950">
              <w:rPr>
                <w:color w:val="000000"/>
              </w:rPr>
              <w:t>1</w:t>
            </w:r>
          </w:p>
        </w:tc>
        <w:tc>
          <w:tcPr>
            <w:tcW w:w="1483"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p>
        </w:tc>
        <w:tc>
          <w:tcPr>
            <w:tcW w:w="1201"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p>
        </w:tc>
        <w:tc>
          <w:tcPr>
            <w:tcW w:w="927"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p>
        </w:tc>
        <w:tc>
          <w:tcPr>
            <w:tcW w:w="952"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p>
        </w:tc>
        <w:tc>
          <w:tcPr>
            <w:tcW w:w="443"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p>
        </w:tc>
      </w:tr>
      <w:tr w:rsidR="006374B5" w:rsidRPr="006B1950" w:rsidTr="00052BCF">
        <w:trPr>
          <w:trHeight w:val="288"/>
        </w:trPr>
        <w:tc>
          <w:tcPr>
            <w:tcW w:w="1036" w:type="dxa"/>
            <w:tcBorders>
              <w:top w:val="nil"/>
              <w:left w:val="single" w:sz="4" w:space="0" w:color="auto"/>
              <w:bottom w:val="single" w:sz="4" w:space="0" w:color="auto"/>
              <w:right w:val="single" w:sz="4" w:space="0" w:color="auto"/>
            </w:tcBorders>
            <w:shd w:val="clear" w:color="000000" w:fill="FFFFFF"/>
            <w:noWrap/>
            <w:vAlign w:val="bottom"/>
            <w:hideMark/>
          </w:tcPr>
          <w:p w:rsidR="00EF262E" w:rsidRPr="006B1950" w:rsidRDefault="00EF262E" w:rsidP="001D0B67">
            <w:pPr>
              <w:rPr>
                <w:color w:val="000000"/>
              </w:rPr>
            </w:pPr>
            <w:r w:rsidRPr="006B1950">
              <w:rPr>
                <w:color w:val="000000"/>
              </w:rPr>
              <w:t>X</w:t>
            </w:r>
            <w:r w:rsidRPr="006B1950">
              <w:rPr>
                <w:color w:val="000000"/>
                <w:vertAlign w:val="subscript"/>
              </w:rPr>
              <w:t>4</w:t>
            </w:r>
          </w:p>
        </w:tc>
        <w:tc>
          <w:tcPr>
            <w:tcW w:w="1400"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r w:rsidRPr="006B1950">
              <w:rPr>
                <w:color w:val="000000"/>
              </w:rPr>
              <w:t>-0,08738</w:t>
            </w:r>
          </w:p>
        </w:tc>
        <w:tc>
          <w:tcPr>
            <w:tcW w:w="1120"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r w:rsidRPr="006B1950">
              <w:rPr>
                <w:color w:val="000000"/>
              </w:rPr>
              <w:t>-0,100967</w:t>
            </w:r>
          </w:p>
        </w:tc>
        <w:tc>
          <w:tcPr>
            <w:tcW w:w="1078"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r w:rsidRPr="006B1950">
              <w:rPr>
                <w:color w:val="000000"/>
              </w:rPr>
              <w:t>-0,0876</w:t>
            </w:r>
          </w:p>
        </w:tc>
        <w:tc>
          <w:tcPr>
            <w:tcW w:w="1483"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r w:rsidRPr="006B1950">
              <w:rPr>
                <w:color w:val="000000"/>
              </w:rPr>
              <w:t>1</w:t>
            </w:r>
          </w:p>
        </w:tc>
        <w:tc>
          <w:tcPr>
            <w:tcW w:w="1201"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p>
        </w:tc>
        <w:tc>
          <w:tcPr>
            <w:tcW w:w="927"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p>
        </w:tc>
        <w:tc>
          <w:tcPr>
            <w:tcW w:w="952"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p>
        </w:tc>
        <w:tc>
          <w:tcPr>
            <w:tcW w:w="443"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p>
        </w:tc>
      </w:tr>
      <w:tr w:rsidR="006374B5" w:rsidRPr="006B1950" w:rsidTr="00052BCF">
        <w:trPr>
          <w:trHeight w:val="288"/>
        </w:trPr>
        <w:tc>
          <w:tcPr>
            <w:tcW w:w="1036" w:type="dxa"/>
            <w:tcBorders>
              <w:top w:val="nil"/>
              <w:left w:val="single" w:sz="4" w:space="0" w:color="auto"/>
              <w:bottom w:val="single" w:sz="4" w:space="0" w:color="auto"/>
              <w:right w:val="single" w:sz="4" w:space="0" w:color="auto"/>
            </w:tcBorders>
            <w:shd w:val="clear" w:color="000000" w:fill="FFFFFF"/>
            <w:noWrap/>
            <w:vAlign w:val="bottom"/>
            <w:hideMark/>
          </w:tcPr>
          <w:p w:rsidR="00EF262E" w:rsidRPr="006B1950" w:rsidRDefault="00EF262E" w:rsidP="001D0B67">
            <w:pPr>
              <w:rPr>
                <w:color w:val="000000"/>
              </w:rPr>
            </w:pPr>
            <w:r w:rsidRPr="006B1950">
              <w:rPr>
                <w:color w:val="000000"/>
              </w:rPr>
              <w:t>X</w:t>
            </w:r>
            <w:r w:rsidRPr="006B1950">
              <w:rPr>
                <w:color w:val="000000"/>
                <w:vertAlign w:val="subscript"/>
              </w:rPr>
              <w:t>5</w:t>
            </w:r>
          </w:p>
        </w:tc>
        <w:tc>
          <w:tcPr>
            <w:tcW w:w="1400"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r w:rsidRPr="006B1950">
              <w:rPr>
                <w:color w:val="000000"/>
              </w:rPr>
              <w:t>0,508097</w:t>
            </w:r>
          </w:p>
        </w:tc>
        <w:tc>
          <w:tcPr>
            <w:tcW w:w="1120"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r w:rsidRPr="006B1950">
              <w:rPr>
                <w:color w:val="000000"/>
              </w:rPr>
              <w:t>0,4071837</w:t>
            </w:r>
          </w:p>
        </w:tc>
        <w:tc>
          <w:tcPr>
            <w:tcW w:w="1078"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r w:rsidRPr="006B1950">
              <w:rPr>
                <w:color w:val="000000"/>
              </w:rPr>
              <w:t>0,436718</w:t>
            </w:r>
          </w:p>
        </w:tc>
        <w:tc>
          <w:tcPr>
            <w:tcW w:w="1483"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r w:rsidRPr="006B1950">
              <w:rPr>
                <w:color w:val="000000"/>
              </w:rPr>
              <w:t>-0,014829947</w:t>
            </w:r>
          </w:p>
        </w:tc>
        <w:tc>
          <w:tcPr>
            <w:tcW w:w="1201"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r w:rsidRPr="006B1950">
              <w:rPr>
                <w:color w:val="000000"/>
              </w:rPr>
              <w:t>1</w:t>
            </w:r>
          </w:p>
        </w:tc>
        <w:tc>
          <w:tcPr>
            <w:tcW w:w="927"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p>
        </w:tc>
        <w:tc>
          <w:tcPr>
            <w:tcW w:w="952"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p>
        </w:tc>
        <w:tc>
          <w:tcPr>
            <w:tcW w:w="443"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p>
        </w:tc>
      </w:tr>
      <w:tr w:rsidR="006374B5" w:rsidRPr="006B1950" w:rsidTr="00052BCF">
        <w:trPr>
          <w:trHeight w:val="288"/>
        </w:trPr>
        <w:tc>
          <w:tcPr>
            <w:tcW w:w="1036" w:type="dxa"/>
            <w:tcBorders>
              <w:top w:val="nil"/>
              <w:left w:val="single" w:sz="4" w:space="0" w:color="auto"/>
              <w:bottom w:val="single" w:sz="4" w:space="0" w:color="auto"/>
              <w:right w:val="single" w:sz="4" w:space="0" w:color="auto"/>
            </w:tcBorders>
            <w:shd w:val="clear" w:color="000000" w:fill="FFFFFF"/>
            <w:noWrap/>
            <w:vAlign w:val="bottom"/>
            <w:hideMark/>
          </w:tcPr>
          <w:p w:rsidR="00EF262E" w:rsidRPr="006B1950" w:rsidRDefault="00EF262E" w:rsidP="001D0B67">
            <w:pPr>
              <w:rPr>
                <w:color w:val="000000"/>
              </w:rPr>
            </w:pPr>
            <w:r w:rsidRPr="006B1950">
              <w:rPr>
                <w:color w:val="000000"/>
              </w:rPr>
              <w:t>X</w:t>
            </w:r>
            <w:r w:rsidRPr="006B1950">
              <w:rPr>
                <w:color w:val="000000"/>
                <w:vertAlign w:val="subscript"/>
              </w:rPr>
              <w:t>6</w:t>
            </w:r>
          </w:p>
        </w:tc>
        <w:tc>
          <w:tcPr>
            <w:tcW w:w="1400"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r w:rsidRPr="006B1950">
              <w:rPr>
                <w:color w:val="000000"/>
              </w:rPr>
              <w:t>0,059644</w:t>
            </w:r>
          </w:p>
        </w:tc>
        <w:tc>
          <w:tcPr>
            <w:tcW w:w="1120"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r w:rsidRPr="006B1950">
              <w:rPr>
                <w:color w:val="000000"/>
              </w:rPr>
              <w:t>-0,050595</w:t>
            </w:r>
          </w:p>
        </w:tc>
        <w:tc>
          <w:tcPr>
            <w:tcW w:w="1078"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r w:rsidRPr="006B1950">
              <w:rPr>
                <w:color w:val="000000"/>
              </w:rPr>
              <w:t>0,03086</w:t>
            </w:r>
          </w:p>
        </w:tc>
        <w:tc>
          <w:tcPr>
            <w:tcW w:w="1483"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r w:rsidRPr="006B1950">
              <w:rPr>
                <w:color w:val="000000"/>
              </w:rPr>
              <w:t>-0,043544311</w:t>
            </w:r>
          </w:p>
        </w:tc>
        <w:tc>
          <w:tcPr>
            <w:tcW w:w="1201"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r w:rsidRPr="006B1950">
              <w:rPr>
                <w:color w:val="000000"/>
              </w:rPr>
              <w:t>0,032985</w:t>
            </w:r>
          </w:p>
        </w:tc>
        <w:tc>
          <w:tcPr>
            <w:tcW w:w="927"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r w:rsidRPr="006B1950">
              <w:rPr>
                <w:color w:val="000000"/>
              </w:rPr>
              <w:t>1</w:t>
            </w:r>
          </w:p>
        </w:tc>
        <w:tc>
          <w:tcPr>
            <w:tcW w:w="952"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p>
        </w:tc>
        <w:tc>
          <w:tcPr>
            <w:tcW w:w="443"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p>
        </w:tc>
      </w:tr>
      <w:tr w:rsidR="006374B5" w:rsidRPr="006B1950" w:rsidTr="00052BCF">
        <w:trPr>
          <w:trHeight w:val="288"/>
        </w:trPr>
        <w:tc>
          <w:tcPr>
            <w:tcW w:w="1036" w:type="dxa"/>
            <w:tcBorders>
              <w:top w:val="nil"/>
              <w:left w:val="single" w:sz="4" w:space="0" w:color="auto"/>
              <w:bottom w:val="single" w:sz="4" w:space="0" w:color="auto"/>
              <w:right w:val="single" w:sz="4" w:space="0" w:color="auto"/>
            </w:tcBorders>
            <w:shd w:val="clear" w:color="000000" w:fill="FFFFFF"/>
            <w:noWrap/>
            <w:vAlign w:val="bottom"/>
            <w:hideMark/>
          </w:tcPr>
          <w:p w:rsidR="00EF262E" w:rsidRPr="006B1950" w:rsidRDefault="00EF262E" w:rsidP="001D0B67">
            <w:pPr>
              <w:rPr>
                <w:color w:val="000000"/>
              </w:rPr>
            </w:pPr>
            <w:r w:rsidRPr="006B1950">
              <w:rPr>
                <w:color w:val="000000"/>
              </w:rPr>
              <w:t>X</w:t>
            </w:r>
            <w:r w:rsidRPr="006B1950">
              <w:rPr>
                <w:color w:val="000000"/>
                <w:vertAlign w:val="subscript"/>
              </w:rPr>
              <w:t>7</w:t>
            </w:r>
          </w:p>
        </w:tc>
        <w:tc>
          <w:tcPr>
            <w:tcW w:w="1400"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r w:rsidRPr="006B1950">
              <w:rPr>
                <w:color w:val="000000"/>
              </w:rPr>
              <w:t>0,014578</w:t>
            </w:r>
          </w:p>
        </w:tc>
        <w:tc>
          <w:tcPr>
            <w:tcW w:w="1120"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r w:rsidRPr="006B1950">
              <w:rPr>
                <w:color w:val="000000"/>
              </w:rPr>
              <w:t>-0,000675</w:t>
            </w:r>
          </w:p>
        </w:tc>
        <w:tc>
          <w:tcPr>
            <w:tcW w:w="1078"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r w:rsidRPr="006B1950">
              <w:rPr>
                <w:color w:val="000000"/>
              </w:rPr>
              <w:t>0,020531</w:t>
            </w:r>
          </w:p>
        </w:tc>
        <w:tc>
          <w:tcPr>
            <w:tcW w:w="1483"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r w:rsidRPr="006B1950">
              <w:rPr>
                <w:color w:val="000000"/>
              </w:rPr>
              <w:t>0,027943171</w:t>
            </w:r>
          </w:p>
        </w:tc>
        <w:tc>
          <w:tcPr>
            <w:tcW w:w="1201"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r w:rsidRPr="006B1950">
              <w:rPr>
                <w:color w:val="000000"/>
              </w:rPr>
              <w:t>0,023206</w:t>
            </w:r>
          </w:p>
        </w:tc>
        <w:tc>
          <w:tcPr>
            <w:tcW w:w="927"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r w:rsidRPr="006B1950">
              <w:rPr>
                <w:color w:val="000000"/>
              </w:rPr>
              <w:t>0,019629</w:t>
            </w:r>
          </w:p>
        </w:tc>
        <w:tc>
          <w:tcPr>
            <w:tcW w:w="952"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r w:rsidRPr="006B1950">
              <w:rPr>
                <w:color w:val="000000"/>
              </w:rPr>
              <w:t>1</w:t>
            </w:r>
          </w:p>
        </w:tc>
        <w:tc>
          <w:tcPr>
            <w:tcW w:w="443"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p>
        </w:tc>
      </w:tr>
      <w:tr w:rsidR="006374B5" w:rsidRPr="006B1950" w:rsidTr="00052BCF">
        <w:trPr>
          <w:trHeight w:val="288"/>
        </w:trPr>
        <w:tc>
          <w:tcPr>
            <w:tcW w:w="1036" w:type="dxa"/>
            <w:tcBorders>
              <w:top w:val="nil"/>
              <w:left w:val="single" w:sz="4" w:space="0" w:color="auto"/>
              <w:bottom w:val="single" w:sz="4" w:space="0" w:color="auto"/>
              <w:right w:val="single" w:sz="4" w:space="0" w:color="auto"/>
            </w:tcBorders>
            <w:shd w:val="clear" w:color="000000" w:fill="FFFFFF"/>
            <w:noWrap/>
            <w:vAlign w:val="bottom"/>
            <w:hideMark/>
          </w:tcPr>
          <w:p w:rsidR="00EF262E" w:rsidRPr="006B1950" w:rsidRDefault="00EF262E" w:rsidP="001D0B67">
            <w:pPr>
              <w:rPr>
                <w:color w:val="000000"/>
              </w:rPr>
            </w:pPr>
            <w:r w:rsidRPr="006B1950">
              <w:rPr>
                <w:color w:val="000000"/>
              </w:rPr>
              <w:t>X</w:t>
            </w:r>
            <w:r w:rsidRPr="006B1950">
              <w:rPr>
                <w:color w:val="000000"/>
                <w:vertAlign w:val="subscript"/>
              </w:rPr>
              <w:t>8</w:t>
            </w:r>
          </w:p>
        </w:tc>
        <w:tc>
          <w:tcPr>
            <w:tcW w:w="1400"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r w:rsidRPr="006B1950">
              <w:rPr>
                <w:color w:val="000000"/>
              </w:rPr>
              <w:t>0,028132</w:t>
            </w:r>
          </w:p>
        </w:tc>
        <w:tc>
          <w:tcPr>
            <w:tcW w:w="1120"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r w:rsidRPr="006B1950">
              <w:rPr>
                <w:color w:val="000000"/>
              </w:rPr>
              <w:t>0,0169241</w:t>
            </w:r>
          </w:p>
        </w:tc>
        <w:tc>
          <w:tcPr>
            <w:tcW w:w="1078"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r w:rsidRPr="006B1950">
              <w:rPr>
                <w:color w:val="000000"/>
              </w:rPr>
              <w:t>0,022558</w:t>
            </w:r>
          </w:p>
        </w:tc>
        <w:tc>
          <w:tcPr>
            <w:tcW w:w="1483"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r w:rsidRPr="006B1950">
              <w:rPr>
                <w:color w:val="000000"/>
              </w:rPr>
              <w:t>-0,268711289</w:t>
            </w:r>
          </w:p>
        </w:tc>
        <w:tc>
          <w:tcPr>
            <w:tcW w:w="1201"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r w:rsidRPr="006B1950">
              <w:rPr>
                <w:color w:val="000000"/>
              </w:rPr>
              <w:t>-0,01308</w:t>
            </w:r>
          </w:p>
        </w:tc>
        <w:tc>
          <w:tcPr>
            <w:tcW w:w="927"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r w:rsidRPr="006B1950">
              <w:rPr>
                <w:color w:val="000000"/>
              </w:rPr>
              <w:t>-0,0604</w:t>
            </w:r>
          </w:p>
        </w:tc>
        <w:tc>
          <w:tcPr>
            <w:tcW w:w="952"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r w:rsidRPr="006B1950">
              <w:rPr>
                <w:color w:val="000000"/>
              </w:rPr>
              <w:t>-0,02368</w:t>
            </w:r>
          </w:p>
        </w:tc>
        <w:tc>
          <w:tcPr>
            <w:tcW w:w="443" w:type="dxa"/>
            <w:tcBorders>
              <w:top w:val="nil"/>
              <w:left w:val="nil"/>
              <w:bottom w:val="single" w:sz="4" w:space="0" w:color="auto"/>
              <w:right w:val="single" w:sz="4" w:space="0" w:color="auto"/>
            </w:tcBorders>
            <w:shd w:val="clear" w:color="000000" w:fill="FFFFFF"/>
            <w:noWrap/>
            <w:vAlign w:val="bottom"/>
            <w:hideMark/>
          </w:tcPr>
          <w:p w:rsidR="00EF262E" w:rsidRPr="006B1950" w:rsidRDefault="00EF262E" w:rsidP="00E91328">
            <w:pPr>
              <w:ind w:left="-124"/>
              <w:jc w:val="center"/>
              <w:rPr>
                <w:color w:val="000000"/>
              </w:rPr>
            </w:pPr>
            <w:r w:rsidRPr="006B1950">
              <w:rPr>
                <w:color w:val="000000"/>
              </w:rPr>
              <w:t>1</w:t>
            </w:r>
          </w:p>
        </w:tc>
      </w:tr>
    </w:tbl>
    <w:p w:rsidR="00EF262E" w:rsidRPr="006B1950" w:rsidRDefault="00EF262E" w:rsidP="00EF262E">
      <w:pPr>
        <w:tabs>
          <w:tab w:val="left" w:pos="9498"/>
        </w:tabs>
        <w:ind w:firstLine="567"/>
        <w:jc w:val="both"/>
        <w:rPr>
          <w:rFonts w:eastAsiaTheme="minorEastAsia"/>
          <w:sz w:val="28"/>
        </w:rPr>
      </w:pPr>
    </w:p>
    <w:p w:rsidR="00EF262E" w:rsidRPr="006B1950" w:rsidRDefault="00EF262E" w:rsidP="00E91328">
      <w:pPr>
        <w:tabs>
          <w:tab w:val="left" w:pos="9498"/>
        </w:tabs>
        <w:ind w:firstLine="709"/>
        <w:jc w:val="both"/>
        <w:rPr>
          <w:rFonts w:eastAsiaTheme="minorEastAsia"/>
          <w:sz w:val="28"/>
        </w:rPr>
      </w:pPr>
      <w:r w:rsidRPr="006B1950">
        <w:rPr>
          <w:rFonts w:eastAsiaTheme="minorEastAsia"/>
          <w:sz w:val="28"/>
        </w:rPr>
        <w:t xml:space="preserve">Анализ </w:t>
      </w:r>
      <w:r w:rsidR="00F54119" w:rsidRPr="006B1950">
        <w:rPr>
          <w:rFonts w:eastAsiaTheme="minorEastAsia"/>
          <w:sz w:val="28"/>
        </w:rPr>
        <w:t>т</w:t>
      </w:r>
      <w:r w:rsidRPr="006B1950">
        <w:rPr>
          <w:rFonts w:eastAsiaTheme="minorEastAsia"/>
          <w:sz w:val="28"/>
        </w:rPr>
        <w:t xml:space="preserve">аблицы </w:t>
      </w:r>
      <w:r w:rsidR="00F54119" w:rsidRPr="006B1950">
        <w:rPr>
          <w:rFonts w:eastAsiaTheme="minorEastAsia"/>
          <w:sz w:val="28"/>
        </w:rPr>
        <w:t>1</w:t>
      </w:r>
      <w:r w:rsidR="00430161" w:rsidRPr="006B1950">
        <w:rPr>
          <w:rFonts w:eastAsiaTheme="minorEastAsia"/>
          <w:sz w:val="28"/>
        </w:rPr>
        <w:t>8</w:t>
      </w:r>
      <w:r w:rsidRPr="006B1950">
        <w:rPr>
          <w:rFonts w:eastAsiaTheme="minorEastAsia"/>
          <w:sz w:val="28"/>
        </w:rPr>
        <w:t xml:space="preserve"> говорит о наличии корреляции переменных X</w:t>
      </w:r>
      <w:r w:rsidRPr="006B1950">
        <w:rPr>
          <w:rFonts w:eastAsiaTheme="minorEastAsia"/>
          <w:sz w:val="28"/>
          <w:vertAlign w:val="subscript"/>
        </w:rPr>
        <w:t>2</w:t>
      </w:r>
      <w:r w:rsidRPr="006B1950">
        <w:rPr>
          <w:rFonts w:eastAsiaTheme="minorEastAsia"/>
          <w:sz w:val="28"/>
        </w:rPr>
        <w:t>, X</w:t>
      </w:r>
      <w:r w:rsidRPr="006B1950">
        <w:rPr>
          <w:rFonts w:eastAsiaTheme="minorEastAsia"/>
          <w:sz w:val="28"/>
          <w:vertAlign w:val="subscript"/>
        </w:rPr>
        <w:t>3</w:t>
      </w:r>
      <w:r w:rsidRPr="006B1950">
        <w:rPr>
          <w:rFonts w:eastAsiaTheme="minorEastAsia"/>
          <w:sz w:val="28"/>
        </w:rPr>
        <w:t>, X</w:t>
      </w:r>
      <w:r w:rsidRPr="006B1950">
        <w:rPr>
          <w:rFonts w:eastAsiaTheme="minorEastAsia"/>
          <w:sz w:val="28"/>
          <w:vertAlign w:val="subscript"/>
        </w:rPr>
        <w:t>5</w:t>
      </w:r>
      <w:r w:rsidRPr="006B1950">
        <w:rPr>
          <w:rFonts w:eastAsiaTheme="minorEastAsia"/>
          <w:sz w:val="28"/>
        </w:rPr>
        <w:t>. Данный факт принимается во внимание, однако исключать переменные не стоит для составления более полной картины исследуемого объекта.</w:t>
      </w:r>
    </w:p>
    <w:p w:rsidR="00EF262E" w:rsidRPr="006B1950" w:rsidRDefault="00EF262E" w:rsidP="00E91328">
      <w:pPr>
        <w:tabs>
          <w:tab w:val="left" w:pos="9498"/>
        </w:tabs>
        <w:ind w:firstLine="709"/>
        <w:jc w:val="both"/>
        <w:rPr>
          <w:rFonts w:eastAsiaTheme="minorEastAsia"/>
          <w:sz w:val="28"/>
        </w:rPr>
      </w:pPr>
      <w:r w:rsidRPr="006B1950">
        <w:rPr>
          <w:rFonts w:eastAsiaTheme="minorEastAsia"/>
          <w:sz w:val="28"/>
        </w:rPr>
        <w:t>В результате вычисления на основе Microsoft Excel 2017 получены следующие линейная функция:</w:t>
      </w:r>
    </w:p>
    <w:p w:rsidR="00EF262E" w:rsidRPr="006B1950" w:rsidRDefault="00EF262E" w:rsidP="00EF262E">
      <w:pPr>
        <w:tabs>
          <w:tab w:val="left" w:pos="9498"/>
        </w:tabs>
        <w:ind w:firstLine="567"/>
        <w:jc w:val="both"/>
        <w:rPr>
          <w:sz w:val="28"/>
        </w:rPr>
      </w:pPr>
      <w:r w:rsidRPr="006B1950">
        <w:rPr>
          <w:rFonts w:eastAsiaTheme="minorEastAsia"/>
          <w:sz w:val="28"/>
        </w:rPr>
        <w:t xml:space="preserve"> </w:t>
      </w:r>
    </w:p>
    <w:tbl>
      <w:tblPr>
        <w:tblStyle w:val="a7"/>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gridCol w:w="709"/>
      </w:tblGrid>
      <w:tr w:rsidR="00EF262E" w:rsidRPr="006B1950" w:rsidTr="001D0B67">
        <w:tc>
          <w:tcPr>
            <w:tcW w:w="9214" w:type="dxa"/>
          </w:tcPr>
          <w:p w:rsidR="00EF262E" w:rsidRPr="006B1950" w:rsidRDefault="00695121" w:rsidP="001D0B67">
            <w:pPr>
              <w:tabs>
                <w:tab w:val="left" w:pos="9498"/>
              </w:tabs>
              <w:jc w:val="both"/>
              <w:rPr>
                <w:i/>
              </w:rPr>
            </w:pPr>
            <m:oMathPara>
              <m:oMathParaPr>
                <m:jc m:val="left"/>
              </m:oMathParaPr>
              <m:oMath>
                <m:sSub>
                  <m:sSubPr>
                    <m:ctrlPr>
                      <w:rPr>
                        <w:rFonts w:ascii="Cambria Math" w:hAnsi="Cambria Math"/>
                        <w:i/>
                      </w:rPr>
                    </m:ctrlPr>
                  </m:sSubPr>
                  <m:e>
                    <m:r>
                      <w:rPr>
                        <w:rFonts w:ascii="Cambria Math" w:hAnsi="Cambria Math"/>
                      </w:rPr>
                      <m:t>d</m:t>
                    </m:r>
                  </m:e>
                  <m:sub>
                    <m:r>
                      <w:rPr>
                        <w:rFonts w:ascii="Cambria Math" w:hAnsi="Cambria Math"/>
                      </w:rPr>
                      <m:t>km</m:t>
                    </m:r>
                  </m:sub>
                </m:sSub>
                <m:r>
                  <w:rPr>
                    <w:rFonts w:ascii="Cambria Math" w:hAnsi="Cambria Math"/>
                  </w:rPr>
                  <m:t>=1,059-0,00095</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-0,00032</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-1,340Е-08</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+0,005227</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 xml:space="preserve">+0,009252 </m:t>
                </m:r>
                <m:sSub>
                  <m:sSubPr>
                    <m:ctrlPr>
                      <w:rPr>
                        <w:rFonts w:ascii="Cambria Math" w:hAnsi="Cambria Math"/>
                        <w:i/>
                      </w:rPr>
                    </m:ctrlPr>
                  </m:sSubPr>
                  <m:e>
                    <m:r>
                      <w:rPr>
                        <w:rFonts w:ascii="Cambria Math" w:hAnsi="Cambria Math"/>
                      </w:rPr>
                      <m:t>x</m:t>
                    </m:r>
                  </m:e>
                  <m:sub>
                    <m:r>
                      <w:rPr>
                        <w:rFonts w:ascii="Cambria Math" w:hAnsi="Cambria Math"/>
                      </w:rPr>
                      <m:t>5</m:t>
                    </m:r>
                  </m:sub>
                </m:sSub>
                <m:sSub>
                  <m:sSubPr>
                    <m:ctrlPr>
                      <w:rPr>
                        <w:rFonts w:ascii="Cambria Math" w:hAnsi="Cambria Math"/>
                        <w:i/>
                      </w:rPr>
                    </m:ctrlPr>
                  </m:sSubPr>
                  <m:e>
                    <m:r>
                      <w:rPr>
                        <w:rFonts w:ascii="Cambria Math" w:hAnsi="Cambria Math"/>
                      </w:rPr>
                      <m:t>-0,005418x</m:t>
                    </m:r>
                  </m:e>
                  <m:sub>
                    <m:r>
                      <w:rPr>
                        <w:rFonts w:ascii="Cambria Math" w:hAnsi="Cambria Math"/>
                      </w:rPr>
                      <m:t>6</m:t>
                    </m:r>
                  </m:sub>
                </m:sSub>
                <m:r>
                  <w:rPr>
                    <w:rFonts w:ascii="Cambria Math" w:hAnsi="Cambria Math"/>
                  </w:rPr>
                  <m:t>+</m:t>
                </m:r>
                <m:sSub>
                  <m:sSubPr>
                    <m:ctrlPr>
                      <w:rPr>
                        <w:rFonts w:ascii="Cambria Math" w:hAnsi="Cambria Math"/>
                        <w:i/>
                      </w:rPr>
                    </m:ctrlPr>
                  </m:sSubPr>
                  <m:e>
                    <m:r>
                      <w:rPr>
                        <w:rFonts w:ascii="Cambria Math" w:hAnsi="Cambria Math"/>
                      </w:rPr>
                      <m:t>0,000536x</m:t>
                    </m:r>
                  </m:e>
                  <m:sub>
                    <m:r>
                      <w:rPr>
                        <w:rFonts w:ascii="Cambria Math" w:hAnsi="Cambria Math"/>
                      </w:rPr>
                      <m:t>7</m:t>
                    </m:r>
                  </m:sub>
                </m:sSub>
                <m:r>
                  <w:rPr>
                    <w:rFonts w:ascii="Cambria Math" w:hAnsi="Cambria Math"/>
                  </w:rPr>
                  <m:t>+1,52324Е-06</m:t>
                </m:r>
                <m:sSub>
                  <m:sSubPr>
                    <m:ctrlPr>
                      <w:rPr>
                        <w:rFonts w:ascii="Cambria Math" w:hAnsi="Cambria Math"/>
                        <w:i/>
                      </w:rPr>
                    </m:ctrlPr>
                  </m:sSubPr>
                  <m:e>
                    <m:r>
                      <w:rPr>
                        <w:rFonts w:ascii="Cambria Math" w:hAnsi="Cambria Math"/>
                      </w:rPr>
                      <m:t>x</m:t>
                    </m:r>
                  </m:e>
                  <m:sub>
                    <m:r>
                      <w:rPr>
                        <w:rFonts w:ascii="Cambria Math" w:hAnsi="Cambria Math"/>
                      </w:rPr>
                      <m:t>8</m:t>
                    </m:r>
                  </m:sub>
                </m:sSub>
              </m:oMath>
            </m:oMathPara>
          </w:p>
        </w:tc>
        <w:tc>
          <w:tcPr>
            <w:tcW w:w="709" w:type="dxa"/>
          </w:tcPr>
          <w:p w:rsidR="00EF262E" w:rsidRPr="006B1950" w:rsidRDefault="00EF262E" w:rsidP="001D0B67">
            <w:pPr>
              <w:tabs>
                <w:tab w:val="left" w:pos="9498"/>
              </w:tabs>
              <w:jc w:val="both"/>
            </w:pPr>
            <w:r w:rsidRPr="006B1950">
              <w:rPr>
                <w:sz w:val="28"/>
              </w:rPr>
              <w:t>(</w:t>
            </w:r>
            <w:r w:rsidR="00081D2B" w:rsidRPr="006B1950">
              <w:rPr>
                <w:sz w:val="28"/>
              </w:rPr>
              <w:t>45</w:t>
            </w:r>
            <w:r w:rsidRPr="006B1950">
              <w:rPr>
                <w:sz w:val="28"/>
              </w:rPr>
              <w:t>)</w:t>
            </w:r>
          </w:p>
        </w:tc>
      </w:tr>
    </w:tbl>
    <w:p w:rsidR="00EF262E" w:rsidRPr="006B1950" w:rsidRDefault="00EF262E" w:rsidP="00EF262E">
      <w:pPr>
        <w:tabs>
          <w:tab w:val="left" w:pos="9498"/>
        </w:tabs>
        <w:ind w:firstLine="567"/>
        <w:jc w:val="both"/>
        <w:rPr>
          <w:sz w:val="28"/>
        </w:rPr>
      </w:pPr>
    </w:p>
    <w:p w:rsidR="00EF262E" w:rsidRPr="006B1950" w:rsidRDefault="00EF262E" w:rsidP="00E91328">
      <w:pPr>
        <w:tabs>
          <w:tab w:val="left" w:pos="9498"/>
        </w:tabs>
        <w:ind w:firstLine="709"/>
        <w:jc w:val="both"/>
        <w:rPr>
          <w:sz w:val="28"/>
        </w:rPr>
      </w:pPr>
      <w:r w:rsidRPr="006B1950">
        <w:rPr>
          <w:sz w:val="28"/>
        </w:rPr>
        <w:t xml:space="preserve">В таблице </w:t>
      </w:r>
      <w:r w:rsidR="00F54119" w:rsidRPr="006B1950">
        <w:rPr>
          <w:sz w:val="28"/>
        </w:rPr>
        <w:t>1</w:t>
      </w:r>
      <w:r w:rsidR="00430161" w:rsidRPr="006B1950">
        <w:rPr>
          <w:sz w:val="28"/>
        </w:rPr>
        <w:t>9</w:t>
      </w:r>
      <w:r w:rsidRPr="006B1950">
        <w:rPr>
          <w:sz w:val="28"/>
        </w:rPr>
        <w:t xml:space="preserve"> представлены основные вычисления для групп I и II.</w:t>
      </w:r>
    </w:p>
    <w:p w:rsidR="00EF262E" w:rsidRPr="006B1950" w:rsidRDefault="00EF262E" w:rsidP="00EF262E">
      <w:pPr>
        <w:tabs>
          <w:tab w:val="left" w:pos="9498"/>
        </w:tabs>
        <w:ind w:firstLine="567"/>
        <w:jc w:val="both"/>
        <w:rPr>
          <w:sz w:val="28"/>
        </w:rPr>
      </w:pPr>
    </w:p>
    <w:p w:rsidR="00EF262E" w:rsidRPr="006B1950" w:rsidRDefault="00EF262E" w:rsidP="00E91328">
      <w:pPr>
        <w:tabs>
          <w:tab w:val="left" w:pos="9498"/>
        </w:tabs>
        <w:jc w:val="both"/>
        <w:rPr>
          <w:sz w:val="28"/>
        </w:rPr>
      </w:pPr>
      <w:r w:rsidRPr="006B1950">
        <w:rPr>
          <w:sz w:val="28"/>
        </w:rPr>
        <w:t xml:space="preserve">Таблица </w:t>
      </w:r>
      <w:r w:rsidR="00F54119" w:rsidRPr="006B1950">
        <w:rPr>
          <w:sz w:val="28"/>
        </w:rPr>
        <w:t>1</w:t>
      </w:r>
      <w:r w:rsidR="00430161" w:rsidRPr="006B1950">
        <w:rPr>
          <w:sz w:val="28"/>
        </w:rPr>
        <w:t>9</w:t>
      </w:r>
      <w:r w:rsidR="00F54119" w:rsidRPr="006B1950">
        <w:rPr>
          <w:sz w:val="28"/>
        </w:rPr>
        <w:t xml:space="preserve"> </w:t>
      </w:r>
      <w:r w:rsidR="00E91328" w:rsidRPr="006B1950">
        <w:rPr>
          <w:sz w:val="28"/>
        </w:rPr>
        <w:t>–</w:t>
      </w:r>
      <w:r w:rsidRPr="006B1950">
        <w:rPr>
          <w:sz w:val="28"/>
        </w:rPr>
        <w:t xml:space="preserve"> Результаты построения модели</w:t>
      </w:r>
    </w:p>
    <w:p w:rsidR="00EF262E" w:rsidRPr="006B1950" w:rsidRDefault="00EF262E" w:rsidP="00EF262E">
      <w:pPr>
        <w:tabs>
          <w:tab w:val="left" w:pos="9498"/>
        </w:tabs>
        <w:ind w:firstLine="567"/>
        <w:jc w:val="both"/>
        <w:rPr>
          <w:sz w:val="16"/>
          <w:szCs w:val="16"/>
        </w:rPr>
      </w:pPr>
    </w:p>
    <w:tbl>
      <w:tblPr>
        <w:tblStyle w:val="a7"/>
        <w:tblW w:w="9626" w:type="dxa"/>
        <w:tblInd w:w="150" w:type="dxa"/>
        <w:tblLook w:val="04A0" w:firstRow="1" w:lastRow="0" w:firstColumn="1" w:lastColumn="0" w:noHBand="0" w:noVBand="1"/>
      </w:tblPr>
      <w:tblGrid>
        <w:gridCol w:w="1857"/>
        <w:gridCol w:w="1869"/>
        <w:gridCol w:w="2042"/>
        <w:gridCol w:w="1590"/>
        <w:gridCol w:w="2268"/>
      </w:tblGrid>
      <w:tr w:rsidR="00EF262E" w:rsidRPr="006B1950" w:rsidTr="00E91328">
        <w:trPr>
          <w:trHeight w:hRule="exact" w:val="340"/>
        </w:trPr>
        <w:tc>
          <w:tcPr>
            <w:tcW w:w="1857" w:type="dxa"/>
          </w:tcPr>
          <w:p w:rsidR="00EF262E" w:rsidRPr="006B1950" w:rsidRDefault="00EF262E" w:rsidP="001D0B67">
            <w:pPr>
              <w:tabs>
                <w:tab w:val="left" w:pos="9498"/>
              </w:tabs>
              <w:jc w:val="both"/>
            </w:pPr>
            <w:r w:rsidRPr="006B1950">
              <w:t>Группа</w:t>
            </w:r>
          </w:p>
        </w:tc>
        <w:tc>
          <w:tcPr>
            <w:tcW w:w="1869" w:type="dxa"/>
          </w:tcPr>
          <w:p w:rsidR="00EF262E" w:rsidRPr="006B1950" w:rsidRDefault="00EF262E" w:rsidP="001D0B67">
            <w:pPr>
              <w:tabs>
                <w:tab w:val="left" w:pos="9498"/>
              </w:tabs>
              <w:jc w:val="center"/>
              <w:rPr>
                <w:i/>
              </w:rPr>
            </w:pPr>
            <w:r w:rsidRPr="006B1950">
              <w:rPr>
                <w:i/>
              </w:rPr>
              <w:t>n</w:t>
            </w:r>
          </w:p>
        </w:tc>
        <w:tc>
          <w:tcPr>
            <w:tcW w:w="2042" w:type="dxa"/>
          </w:tcPr>
          <w:p w:rsidR="00EF262E" w:rsidRPr="006B1950" w:rsidRDefault="00695121" w:rsidP="001D0B67">
            <w:pPr>
              <w:tabs>
                <w:tab w:val="left" w:pos="9498"/>
              </w:tabs>
              <w:jc w:val="center"/>
              <w:rPr>
                <w:i/>
              </w:rPr>
            </w:pPr>
            <m:oMathPara>
              <m:oMath>
                <m:sSup>
                  <m:sSupPr>
                    <m:ctrlPr>
                      <w:rPr>
                        <w:rFonts w:ascii="Cambria Math" w:eastAsiaTheme="minorEastAsia" w:hAnsi="Cambria Math"/>
                        <w:i/>
                      </w:rPr>
                    </m:ctrlPr>
                  </m:sSupPr>
                  <m:e>
                    <m:r>
                      <w:rPr>
                        <w:rFonts w:ascii="Cambria Math" w:eastAsiaTheme="minorEastAsia" w:hAnsi="Cambria Math"/>
                      </w:rPr>
                      <m:t>W</m:t>
                    </m:r>
                  </m:e>
                  <m:sup>
                    <m:r>
                      <w:rPr>
                        <w:rFonts w:ascii="Cambria Math" w:eastAsiaTheme="minorEastAsia" w:hAnsi="Cambria Math"/>
                      </w:rPr>
                      <m:t>T</m:t>
                    </m:r>
                  </m:sup>
                </m:sSup>
                <m:r>
                  <w:rPr>
                    <w:rFonts w:ascii="Cambria Math" w:eastAsiaTheme="minorEastAsia" w:hAnsi="Cambria Math"/>
                  </w:rPr>
                  <m:t>X</m:t>
                </m:r>
              </m:oMath>
            </m:oMathPara>
          </w:p>
        </w:tc>
        <w:tc>
          <w:tcPr>
            <w:tcW w:w="1590" w:type="dxa"/>
          </w:tcPr>
          <w:p w:rsidR="00EF262E" w:rsidRPr="006B1950" w:rsidRDefault="00EF262E" w:rsidP="001D0B67">
            <w:pPr>
              <w:tabs>
                <w:tab w:val="left" w:pos="9498"/>
              </w:tabs>
              <w:jc w:val="center"/>
              <w:rPr>
                <w:i/>
              </w:rPr>
            </w:pPr>
            <w:r w:rsidRPr="006B1950">
              <w:rPr>
                <w:i/>
              </w:rPr>
              <w:t>a</w:t>
            </w:r>
          </w:p>
        </w:tc>
        <w:tc>
          <w:tcPr>
            <w:tcW w:w="2268" w:type="dxa"/>
          </w:tcPr>
          <w:p w:rsidR="00EF262E" w:rsidRPr="006B1950" w:rsidRDefault="00EF262E" w:rsidP="001D0B67">
            <w:pPr>
              <w:tabs>
                <w:tab w:val="left" w:pos="9498"/>
              </w:tabs>
              <w:jc w:val="center"/>
            </w:pPr>
            <w:r w:rsidRPr="006B1950">
              <w:t>Результат (</w:t>
            </w:r>
            <w:r w:rsidRPr="006B1950">
              <w:rPr>
                <w:i/>
              </w:rPr>
              <w:t>n</w:t>
            </w:r>
            <w:r w:rsidRPr="006B1950">
              <w:t>)</w:t>
            </w:r>
          </w:p>
        </w:tc>
      </w:tr>
      <w:tr w:rsidR="00EF262E" w:rsidRPr="006B1950" w:rsidTr="00052BCF">
        <w:trPr>
          <w:trHeight w:val="70"/>
        </w:trPr>
        <w:tc>
          <w:tcPr>
            <w:tcW w:w="1857" w:type="dxa"/>
          </w:tcPr>
          <w:p w:rsidR="00EF262E" w:rsidRPr="006B1950" w:rsidRDefault="00EF262E" w:rsidP="001D0B67">
            <w:pPr>
              <w:tabs>
                <w:tab w:val="left" w:pos="9498"/>
              </w:tabs>
              <w:jc w:val="both"/>
            </w:pPr>
            <w:r w:rsidRPr="006B1950">
              <w:t>Группа I</w:t>
            </w:r>
          </w:p>
        </w:tc>
        <w:tc>
          <w:tcPr>
            <w:tcW w:w="1869" w:type="dxa"/>
          </w:tcPr>
          <w:p w:rsidR="00EF262E" w:rsidRPr="006B1950" w:rsidRDefault="00EF262E" w:rsidP="001D0B67">
            <w:pPr>
              <w:tabs>
                <w:tab w:val="left" w:pos="9498"/>
              </w:tabs>
              <w:jc w:val="both"/>
            </w:pPr>
            <w:r w:rsidRPr="006B1950">
              <w:t>7</w:t>
            </w:r>
          </w:p>
        </w:tc>
        <w:tc>
          <w:tcPr>
            <w:tcW w:w="2042" w:type="dxa"/>
          </w:tcPr>
          <w:p w:rsidR="00EF262E" w:rsidRPr="006B1950" w:rsidRDefault="00EF262E" w:rsidP="001D0B67">
            <w:pPr>
              <w:tabs>
                <w:tab w:val="left" w:pos="9498"/>
              </w:tabs>
              <w:jc w:val="both"/>
              <w:rPr>
                <w:rFonts w:eastAsia="Calibri"/>
              </w:rPr>
            </w:pPr>
            <w:r w:rsidRPr="006B1950">
              <w:rPr>
                <w:rFonts w:eastAsia="Calibri"/>
              </w:rPr>
              <w:t>-2 096,29</w:t>
            </w:r>
          </w:p>
        </w:tc>
        <w:tc>
          <w:tcPr>
            <w:tcW w:w="1590" w:type="dxa"/>
          </w:tcPr>
          <w:p w:rsidR="00EF262E" w:rsidRPr="006B1950" w:rsidRDefault="00EF262E" w:rsidP="001D0B67">
            <w:pPr>
              <w:tabs>
                <w:tab w:val="left" w:pos="9498"/>
              </w:tabs>
              <w:jc w:val="both"/>
            </w:pPr>
            <w:r w:rsidRPr="006B1950">
              <w:t>-972,386</w:t>
            </w:r>
          </w:p>
        </w:tc>
        <w:tc>
          <w:tcPr>
            <w:tcW w:w="2268" w:type="dxa"/>
          </w:tcPr>
          <w:p w:rsidR="00EF262E" w:rsidRPr="006B1950" w:rsidRDefault="00EF262E" w:rsidP="001D0B67">
            <w:pPr>
              <w:tabs>
                <w:tab w:val="left" w:pos="9498"/>
              </w:tabs>
              <w:jc w:val="both"/>
            </w:pPr>
            <w:r w:rsidRPr="006B1950">
              <w:t>21</w:t>
            </w:r>
          </w:p>
        </w:tc>
      </w:tr>
      <w:tr w:rsidR="00EF262E" w:rsidRPr="006B1950" w:rsidTr="00052BCF">
        <w:trPr>
          <w:trHeight w:val="70"/>
        </w:trPr>
        <w:tc>
          <w:tcPr>
            <w:tcW w:w="1857" w:type="dxa"/>
          </w:tcPr>
          <w:p w:rsidR="00EF262E" w:rsidRPr="006B1950" w:rsidRDefault="00EF262E" w:rsidP="001D0B67">
            <w:pPr>
              <w:tabs>
                <w:tab w:val="left" w:pos="9498"/>
              </w:tabs>
              <w:jc w:val="both"/>
            </w:pPr>
            <w:r w:rsidRPr="006B1950">
              <w:t>Группа II</w:t>
            </w:r>
          </w:p>
        </w:tc>
        <w:tc>
          <w:tcPr>
            <w:tcW w:w="1869" w:type="dxa"/>
          </w:tcPr>
          <w:p w:rsidR="00EF262E" w:rsidRPr="006B1950" w:rsidRDefault="00EF262E" w:rsidP="001D0B67">
            <w:pPr>
              <w:tabs>
                <w:tab w:val="left" w:pos="9498"/>
              </w:tabs>
              <w:jc w:val="both"/>
            </w:pPr>
            <w:r w:rsidRPr="006B1950">
              <w:t>164</w:t>
            </w:r>
          </w:p>
        </w:tc>
        <w:tc>
          <w:tcPr>
            <w:tcW w:w="2042" w:type="dxa"/>
          </w:tcPr>
          <w:p w:rsidR="00EF262E" w:rsidRPr="006B1950" w:rsidRDefault="00EF262E" w:rsidP="001D0B67">
            <w:pPr>
              <w:tabs>
                <w:tab w:val="left" w:pos="9498"/>
              </w:tabs>
              <w:jc w:val="both"/>
              <w:rPr>
                <w:rFonts w:eastAsia="Calibri"/>
              </w:rPr>
            </w:pPr>
            <w:r w:rsidRPr="006B1950">
              <w:rPr>
                <w:rFonts w:eastAsia="Calibri"/>
              </w:rPr>
              <w:t>-624,415</w:t>
            </w:r>
          </w:p>
        </w:tc>
        <w:tc>
          <w:tcPr>
            <w:tcW w:w="1590" w:type="dxa"/>
          </w:tcPr>
          <w:p w:rsidR="00EF262E" w:rsidRPr="006B1950" w:rsidRDefault="00EF262E" w:rsidP="001D0B67">
            <w:pPr>
              <w:tabs>
                <w:tab w:val="left" w:pos="9498"/>
              </w:tabs>
              <w:jc w:val="both"/>
            </w:pPr>
            <w:r w:rsidRPr="006B1950">
              <w:t>-972386</w:t>
            </w:r>
          </w:p>
        </w:tc>
        <w:tc>
          <w:tcPr>
            <w:tcW w:w="2268" w:type="dxa"/>
          </w:tcPr>
          <w:p w:rsidR="00EF262E" w:rsidRPr="006B1950" w:rsidRDefault="00EF262E" w:rsidP="001D0B67">
            <w:pPr>
              <w:tabs>
                <w:tab w:val="left" w:pos="9498"/>
              </w:tabs>
              <w:jc w:val="both"/>
            </w:pPr>
            <w:r w:rsidRPr="006B1950">
              <w:t>150</w:t>
            </w:r>
          </w:p>
        </w:tc>
      </w:tr>
    </w:tbl>
    <w:p w:rsidR="00EF262E" w:rsidRPr="006B1950" w:rsidRDefault="00EF262E" w:rsidP="00EF262E">
      <w:pPr>
        <w:tabs>
          <w:tab w:val="left" w:pos="9498"/>
        </w:tabs>
        <w:ind w:firstLine="567"/>
        <w:jc w:val="both"/>
        <w:rPr>
          <w:sz w:val="28"/>
        </w:rPr>
      </w:pPr>
    </w:p>
    <w:p w:rsidR="00EF262E" w:rsidRPr="006B1950" w:rsidRDefault="00EF262E" w:rsidP="00EF262E">
      <w:pPr>
        <w:tabs>
          <w:tab w:val="left" w:pos="9498"/>
        </w:tabs>
        <w:ind w:firstLine="567"/>
        <w:jc w:val="both"/>
        <w:rPr>
          <w:sz w:val="28"/>
        </w:rPr>
      </w:pPr>
      <w:r w:rsidRPr="006B1950">
        <w:rPr>
          <w:sz w:val="28"/>
        </w:rPr>
        <w:t xml:space="preserve">В результате применения данных </w:t>
      </w:r>
      <w:r w:rsidR="00F54119" w:rsidRPr="006B1950">
        <w:rPr>
          <w:sz w:val="28"/>
        </w:rPr>
        <w:t>т</w:t>
      </w:r>
      <w:r w:rsidRPr="006B1950">
        <w:rPr>
          <w:sz w:val="28"/>
        </w:rPr>
        <w:t xml:space="preserve">аблицы </w:t>
      </w:r>
      <w:r w:rsidR="00F54119" w:rsidRPr="006B1950">
        <w:rPr>
          <w:sz w:val="28"/>
        </w:rPr>
        <w:t>1</w:t>
      </w:r>
      <w:r w:rsidR="004D00C3" w:rsidRPr="006B1950">
        <w:rPr>
          <w:sz w:val="28"/>
        </w:rPr>
        <w:t>9</w:t>
      </w:r>
      <w:r w:rsidRPr="006B1950">
        <w:rPr>
          <w:sz w:val="28"/>
        </w:rPr>
        <w:t xml:space="preserve"> определено, что к Группе I – минимального уровня риска - отнесено 21 ТП, тогда как к Группе II – среднего и высокого уровня риска – 150 ТП (</w:t>
      </w:r>
      <w:r w:rsidR="00F818B5" w:rsidRPr="006B1950">
        <w:rPr>
          <w:sz w:val="28"/>
        </w:rPr>
        <w:t>р</w:t>
      </w:r>
      <w:r w:rsidRPr="006B1950">
        <w:rPr>
          <w:sz w:val="28"/>
        </w:rPr>
        <w:t xml:space="preserve">исунок </w:t>
      </w:r>
      <w:r w:rsidR="005B4A9F" w:rsidRPr="006B1950">
        <w:rPr>
          <w:sz w:val="28"/>
        </w:rPr>
        <w:t>3</w:t>
      </w:r>
      <w:r w:rsidR="00944F01" w:rsidRPr="006B1950">
        <w:rPr>
          <w:sz w:val="28"/>
        </w:rPr>
        <w:t>2</w:t>
      </w:r>
      <w:r w:rsidRPr="006B1950">
        <w:rPr>
          <w:sz w:val="28"/>
        </w:rPr>
        <w:t>).</w:t>
      </w:r>
    </w:p>
    <w:p w:rsidR="000D0F48" w:rsidRPr="006B1950" w:rsidRDefault="000D0F48" w:rsidP="00EF262E">
      <w:pPr>
        <w:tabs>
          <w:tab w:val="left" w:pos="9498"/>
        </w:tabs>
        <w:ind w:firstLine="567"/>
        <w:jc w:val="both"/>
        <w:rPr>
          <w:sz w:val="28"/>
        </w:rPr>
      </w:pPr>
    </w:p>
    <w:p w:rsidR="00EF262E" w:rsidRPr="006B1950" w:rsidRDefault="00EF262E" w:rsidP="00EF262E">
      <w:pPr>
        <w:tabs>
          <w:tab w:val="left" w:pos="9498"/>
        </w:tabs>
        <w:jc w:val="both"/>
        <w:rPr>
          <w:sz w:val="28"/>
        </w:rPr>
      </w:pPr>
      <w:r w:rsidRPr="006B1950">
        <w:rPr>
          <w:noProof/>
          <w:sz w:val="28"/>
          <w:lang w:eastAsia="ru-RU"/>
        </w:rPr>
        <w:drawing>
          <wp:inline distT="0" distB="0" distL="0" distR="0" wp14:anchorId="7C495EF5" wp14:editId="25CCCB27">
            <wp:extent cx="6153785" cy="891540"/>
            <wp:effectExtent l="0" t="0" r="0" b="381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QjpsB--insert-title-here-.png"/>
                    <pic:cNvPicPr/>
                  </pic:nvPicPr>
                  <pic:blipFill rotWithShape="1">
                    <a:blip r:embed="rId85">
                      <a:extLst>
                        <a:ext uri="{28A0092B-C50C-407E-A947-70E740481C1C}">
                          <a14:useLocalDpi xmlns:a14="http://schemas.microsoft.com/office/drawing/2010/main" val="0"/>
                        </a:ext>
                      </a:extLst>
                    </a:blip>
                    <a:srcRect t="24062"/>
                    <a:stretch/>
                  </pic:blipFill>
                  <pic:spPr bwMode="auto">
                    <a:xfrm>
                      <a:off x="0" y="0"/>
                      <a:ext cx="6152538" cy="891359"/>
                    </a:xfrm>
                    <a:prstGeom prst="rect">
                      <a:avLst/>
                    </a:prstGeom>
                    <a:ln>
                      <a:noFill/>
                    </a:ln>
                    <a:extLst>
                      <a:ext uri="{53640926-AAD7-44D8-BBD7-CCE9431645EC}">
                        <a14:shadowObscured xmlns:a14="http://schemas.microsoft.com/office/drawing/2010/main"/>
                      </a:ext>
                    </a:extLst>
                  </pic:spPr>
                </pic:pic>
              </a:graphicData>
            </a:graphic>
          </wp:inline>
        </w:drawing>
      </w:r>
    </w:p>
    <w:p w:rsidR="00EF262E" w:rsidRPr="006B1950" w:rsidRDefault="00EF262E" w:rsidP="00E91328">
      <w:pPr>
        <w:tabs>
          <w:tab w:val="left" w:pos="9498"/>
        </w:tabs>
        <w:jc w:val="both"/>
        <w:rPr>
          <w:sz w:val="16"/>
          <w:szCs w:val="16"/>
        </w:rPr>
      </w:pPr>
    </w:p>
    <w:p w:rsidR="00EF262E" w:rsidRPr="006B1950" w:rsidRDefault="00EF262E" w:rsidP="00E91328">
      <w:pPr>
        <w:tabs>
          <w:tab w:val="left" w:pos="9498"/>
        </w:tabs>
        <w:jc w:val="center"/>
        <w:rPr>
          <w:sz w:val="28"/>
        </w:rPr>
      </w:pPr>
      <w:r w:rsidRPr="006B1950">
        <w:rPr>
          <w:sz w:val="28"/>
        </w:rPr>
        <w:t xml:space="preserve">Рисунок </w:t>
      </w:r>
      <w:r w:rsidR="005B4A9F" w:rsidRPr="006B1950">
        <w:rPr>
          <w:sz w:val="28"/>
        </w:rPr>
        <w:t>3</w:t>
      </w:r>
      <w:r w:rsidR="00944F01" w:rsidRPr="006B1950">
        <w:rPr>
          <w:sz w:val="28"/>
        </w:rPr>
        <w:t>2</w:t>
      </w:r>
      <w:r w:rsidR="00F818B5" w:rsidRPr="006B1950">
        <w:rPr>
          <w:sz w:val="28"/>
        </w:rPr>
        <w:t xml:space="preserve"> </w:t>
      </w:r>
      <w:r w:rsidR="00E91328" w:rsidRPr="006B1950">
        <w:rPr>
          <w:sz w:val="28"/>
        </w:rPr>
        <w:t>–</w:t>
      </w:r>
      <w:r w:rsidRPr="006B1950">
        <w:rPr>
          <w:sz w:val="28"/>
        </w:rPr>
        <w:t xml:space="preserve"> Количество ТП до проведения и после проведения линейного дискриминантного анализа</w:t>
      </w:r>
    </w:p>
    <w:p w:rsidR="000A5D77" w:rsidRPr="006B1950" w:rsidRDefault="000A5D77" w:rsidP="00E91328">
      <w:pPr>
        <w:tabs>
          <w:tab w:val="left" w:pos="9498"/>
        </w:tabs>
        <w:jc w:val="center"/>
        <w:rPr>
          <w:sz w:val="28"/>
        </w:rPr>
      </w:pPr>
    </w:p>
    <w:p w:rsidR="00EF262E" w:rsidRPr="006B1950" w:rsidRDefault="00EF262E" w:rsidP="00EF262E">
      <w:pPr>
        <w:tabs>
          <w:tab w:val="left" w:pos="9498"/>
        </w:tabs>
        <w:ind w:firstLine="567"/>
        <w:jc w:val="both"/>
        <w:rPr>
          <w:sz w:val="28"/>
        </w:rPr>
      </w:pPr>
      <w:r w:rsidRPr="006B1950">
        <w:rPr>
          <w:sz w:val="28"/>
        </w:rPr>
        <w:t>Таким образом, точность построенной модели составляет 87,1%, что делает модель достаточно устойчивой</w:t>
      </w:r>
      <w:r w:rsidR="00507871" w:rsidRPr="006B1950">
        <w:rPr>
          <w:sz w:val="28"/>
        </w:rPr>
        <w:t>. Р</w:t>
      </w:r>
      <w:r w:rsidR="00752560" w:rsidRPr="006B1950">
        <w:rPr>
          <w:sz w:val="28"/>
        </w:rPr>
        <w:t xml:space="preserve">асчеты представлены в </w:t>
      </w:r>
      <w:r w:rsidR="00E91328" w:rsidRPr="006B1950">
        <w:rPr>
          <w:sz w:val="28"/>
        </w:rPr>
        <w:t>(</w:t>
      </w:r>
      <w:r w:rsidR="00752560" w:rsidRPr="006B1950">
        <w:rPr>
          <w:sz w:val="28"/>
        </w:rPr>
        <w:t>Приложении</w:t>
      </w:r>
      <w:r w:rsidR="00E91328" w:rsidRPr="006B1950">
        <w:rPr>
          <w:sz w:val="28"/>
        </w:rPr>
        <w:t> </w:t>
      </w:r>
      <w:r w:rsidR="008339A9">
        <w:rPr>
          <w:sz w:val="28"/>
        </w:rPr>
        <w:t>Т</w:t>
      </w:r>
      <w:r w:rsidR="00752560" w:rsidRPr="006B1950">
        <w:rPr>
          <w:sz w:val="28"/>
        </w:rPr>
        <w:t>)</w:t>
      </w:r>
      <w:r w:rsidRPr="006B1950">
        <w:rPr>
          <w:sz w:val="28"/>
        </w:rPr>
        <w:t>. Таким образом, подставляя в вышеуказанные вычисления данные нового объекта СУР, можно категорировать его на основе сформированн</w:t>
      </w:r>
      <w:r w:rsidR="00507871" w:rsidRPr="006B1950">
        <w:rPr>
          <w:sz w:val="28"/>
        </w:rPr>
        <w:t>ых</w:t>
      </w:r>
      <w:r w:rsidRPr="006B1950">
        <w:rPr>
          <w:sz w:val="28"/>
        </w:rPr>
        <w:t xml:space="preserve"> моделью данными.</w:t>
      </w:r>
    </w:p>
    <w:p w:rsidR="00EF262E" w:rsidRPr="006B1950" w:rsidRDefault="00EF262E" w:rsidP="00EF262E">
      <w:pPr>
        <w:tabs>
          <w:tab w:val="left" w:pos="9498"/>
        </w:tabs>
        <w:ind w:firstLine="567"/>
        <w:jc w:val="both"/>
        <w:rPr>
          <w:sz w:val="28"/>
        </w:rPr>
      </w:pPr>
      <w:r w:rsidRPr="006B1950">
        <w:rPr>
          <w:sz w:val="28"/>
        </w:rPr>
        <w:t>Тест Бреуша-Пагана-Годфри на гетероскедастичность, полученный посредством EViews 12 Light Student, отвергает нулевую гипотезу (P-value – 0.26), что дает возможность признать остатки данной модели гомоскедастичной (</w:t>
      </w:r>
      <w:r w:rsidR="00F54119" w:rsidRPr="006B1950">
        <w:rPr>
          <w:sz w:val="28"/>
        </w:rPr>
        <w:t xml:space="preserve">таблица </w:t>
      </w:r>
      <w:r w:rsidR="00430161" w:rsidRPr="006B1950">
        <w:rPr>
          <w:sz w:val="28"/>
        </w:rPr>
        <w:t>20</w:t>
      </w:r>
      <w:r w:rsidRPr="006B1950">
        <w:rPr>
          <w:sz w:val="28"/>
        </w:rPr>
        <w:t xml:space="preserve">). </w:t>
      </w:r>
    </w:p>
    <w:p w:rsidR="00E91328" w:rsidRPr="006B1950" w:rsidRDefault="00E91328" w:rsidP="00EF262E">
      <w:pPr>
        <w:tabs>
          <w:tab w:val="left" w:pos="9498"/>
        </w:tabs>
        <w:ind w:firstLine="567"/>
        <w:jc w:val="both"/>
        <w:rPr>
          <w:sz w:val="28"/>
        </w:rPr>
      </w:pPr>
    </w:p>
    <w:p w:rsidR="00EF262E" w:rsidRPr="006B1950" w:rsidRDefault="00F54119" w:rsidP="00E91328">
      <w:pPr>
        <w:tabs>
          <w:tab w:val="left" w:pos="9498"/>
        </w:tabs>
        <w:jc w:val="both"/>
        <w:rPr>
          <w:sz w:val="28"/>
        </w:rPr>
      </w:pPr>
      <w:r w:rsidRPr="006B1950">
        <w:rPr>
          <w:sz w:val="28"/>
        </w:rPr>
        <w:t xml:space="preserve">Таблица </w:t>
      </w:r>
      <w:r w:rsidR="00430161" w:rsidRPr="006B1950">
        <w:rPr>
          <w:sz w:val="28"/>
        </w:rPr>
        <w:t>20</w:t>
      </w:r>
      <w:r w:rsidRPr="006B1950">
        <w:rPr>
          <w:sz w:val="28"/>
        </w:rPr>
        <w:t xml:space="preserve"> – Результаты теста Бреуша</w:t>
      </w:r>
      <w:r w:rsidR="00E91328" w:rsidRPr="006B1950">
        <w:rPr>
          <w:sz w:val="28"/>
        </w:rPr>
        <w:t>-</w:t>
      </w:r>
      <w:r w:rsidRPr="006B1950">
        <w:rPr>
          <w:sz w:val="28"/>
        </w:rPr>
        <w:t>Пагана</w:t>
      </w:r>
      <w:r w:rsidR="00E91328" w:rsidRPr="006B1950">
        <w:rPr>
          <w:sz w:val="28"/>
        </w:rPr>
        <w:t>-</w:t>
      </w:r>
      <w:r w:rsidRPr="006B1950">
        <w:rPr>
          <w:sz w:val="28"/>
        </w:rPr>
        <w:t xml:space="preserve">Годфри на гетероскедастичность </w:t>
      </w:r>
    </w:p>
    <w:p w:rsidR="00F54119" w:rsidRPr="006B1950" w:rsidRDefault="00F54119" w:rsidP="00EF262E">
      <w:pPr>
        <w:tabs>
          <w:tab w:val="left" w:pos="9498"/>
        </w:tabs>
        <w:ind w:firstLine="567"/>
        <w:jc w:val="both"/>
        <w:rPr>
          <w:sz w:val="16"/>
          <w:szCs w:val="16"/>
        </w:rPr>
      </w:pPr>
    </w:p>
    <w:tbl>
      <w:tblPr>
        <w:tblStyle w:val="a7"/>
        <w:tblW w:w="0" w:type="auto"/>
        <w:tblInd w:w="122" w:type="dxa"/>
        <w:tblLook w:val="04A0" w:firstRow="1" w:lastRow="0" w:firstColumn="1" w:lastColumn="0" w:noHBand="0" w:noVBand="1"/>
      </w:tblPr>
      <w:tblGrid>
        <w:gridCol w:w="2926"/>
        <w:gridCol w:w="1883"/>
        <w:gridCol w:w="3058"/>
        <w:gridCol w:w="1722"/>
      </w:tblGrid>
      <w:tr w:rsidR="00F54119" w:rsidRPr="006B1950" w:rsidTr="00E91328">
        <w:trPr>
          <w:trHeight w:hRule="exact" w:val="340"/>
        </w:trPr>
        <w:tc>
          <w:tcPr>
            <w:tcW w:w="2926" w:type="dxa"/>
          </w:tcPr>
          <w:p w:rsidR="00F54119" w:rsidRPr="006B1950" w:rsidRDefault="00F54119" w:rsidP="00EF262E">
            <w:pPr>
              <w:tabs>
                <w:tab w:val="left" w:pos="9498"/>
              </w:tabs>
              <w:jc w:val="both"/>
            </w:pPr>
            <w:r w:rsidRPr="006B1950">
              <w:t>F-stanistic</w:t>
            </w:r>
          </w:p>
        </w:tc>
        <w:tc>
          <w:tcPr>
            <w:tcW w:w="1883" w:type="dxa"/>
          </w:tcPr>
          <w:p w:rsidR="00F54119" w:rsidRPr="006B1950" w:rsidRDefault="00F54119" w:rsidP="00EF262E">
            <w:pPr>
              <w:tabs>
                <w:tab w:val="left" w:pos="9498"/>
              </w:tabs>
              <w:jc w:val="both"/>
            </w:pPr>
            <w:r w:rsidRPr="006B1950">
              <w:t>1.279878</w:t>
            </w:r>
          </w:p>
        </w:tc>
        <w:tc>
          <w:tcPr>
            <w:tcW w:w="3058" w:type="dxa"/>
          </w:tcPr>
          <w:p w:rsidR="00F54119" w:rsidRPr="006B1950" w:rsidRDefault="00F54119" w:rsidP="00EF262E">
            <w:pPr>
              <w:tabs>
                <w:tab w:val="left" w:pos="9498"/>
              </w:tabs>
              <w:jc w:val="both"/>
            </w:pPr>
            <w:r w:rsidRPr="006B1950">
              <w:t>Prob. F (8162)</w:t>
            </w:r>
          </w:p>
        </w:tc>
        <w:tc>
          <w:tcPr>
            <w:tcW w:w="1722" w:type="dxa"/>
          </w:tcPr>
          <w:p w:rsidR="00F54119" w:rsidRPr="006B1950" w:rsidRDefault="00F54119" w:rsidP="00EF262E">
            <w:pPr>
              <w:tabs>
                <w:tab w:val="left" w:pos="9498"/>
              </w:tabs>
              <w:jc w:val="both"/>
            </w:pPr>
            <w:r w:rsidRPr="006B1950">
              <w:t>0.2574</w:t>
            </w:r>
          </w:p>
        </w:tc>
      </w:tr>
      <w:tr w:rsidR="00F54119" w:rsidRPr="006B1950" w:rsidTr="00E91328">
        <w:trPr>
          <w:trHeight w:hRule="exact" w:val="340"/>
        </w:trPr>
        <w:tc>
          <w:tcPr>
            <w:tcW w:w="2926" w:type="dxa"/>
          </w:tcPr>
          <w:p w:rsidR="00F54119" w:rsidRPr="006B1950" w:rsidRDefault="00F54119" w:rsidP="00EF262E">
            <w:pPr>
              <w:tabs>
                <w:tab w:val="left" w:pos="9498"/>
              </w:tabs>
              <w:jc w:val="both"/>
            </w:pPr>
            <w:r w:rsidRPr="006B1950">
              <w:t>Obs*R-squaerd</w:t>
            </w:r>
          </w:p>
        </w:tc>
        <w:tc>
          <w:tcPr>
            <w:tcW w:w="1883" w:type="dxa"/>
          </w:tcPr>
          <w:p w:rsidR="00F54119" w:rsidRPr="006B1950" w:rsidRDefault="00F54119" w:rsidP="00EF262E">
            <w:pPr>
              <w:tabs>
                <w:tab w:val="left" w:pos="9498"/>
              </w:tabs>
              <w:jc w:val="both"/>
            </w:pPr>
            <w:r w:rsidRPr="006B1950">
              <w:t>1.16537</w:t>
            </w:r>
          </w:p>
        </w:tc>
        <w:tc>
          <w:tcPr>
            <w:tcW w:w="3058" w:type="dxa"/>
          </w:tcPr>
          <w:p w:rsidR="00F54119" w:rsidRPr="006B1950" w:rsidRDefault="00F54119" w:rsidP="00EF262E">
            <w:pPr>
              <w:tabs>
                <w:tab w:val="left" w:pos="9498"/>
              </w:tabs>
              <w:jc w:val="both"/>
            </w:pPr>
            <w:r w:rsidRPr="006B1950">
              <w:t>Prob. Chi-square (8)</w:t>
            </w:r>
          </w:p>
        </w:tc>
        <w:tc>
          <w:tcPr>
            <w:tcW w:w="1722" w:type="dxa"/>
          </w:tcPr>
          <w:p w:rsidR="00F54119" w:rsidRPr="006B1950" w:rsidRDefault="00F54119" w:rsidP="00EF262E">
            <w:pPr>
              <w:tabs>
                <w:tab w:val="left" w:pos="9498"/>
              </w:tabs>
              <w:jc w:val="both"/>
            </w:pPr>
            <w:r w:rsidRPr="006B1950">
              <w:t>0.2536</w:t>
            </w:r>
          </w:p>
        </w:tc>
      </w:tr>
      <w:tr w:rsidR="00F54119" w:rsidRPr="006B1950" w:rsidTr="00E91328">
        <w:trPr>
          <w:trHeight w:hRule="exact" w:val="340"/>
        </w:trPr>
        <w:tc>
          <w:tcPr>
            <w:tcW w:w="2926" w:type="dxa"/>
          </w:tcPr>
          <w:p w:rsidR="00F54119" w:rsidRPr="006B1950" w:rsidRDefault="00F54119" w:rsidP="00EF262E">
            <w:pPr>
              <w:tabs>
                <w:tab w:val="left" w:pos="9498"/>
              </w:tabs>
              <w:jc w:val="both"/>
            </w:pPr>
            <w:r w:rsidRPr="006B1950">
              <w:t>Scaled explained SS</w:t>
            </w:r>
          </w:p>
        </w:tc>
        <w:tc>
          <w:tcPr>
            <w:tcW w:w="1883" w:type="dxa"/>
          </w:tcPr>
          <w:p w:rsidR="00F54119" w:rsidRPr="006B1950" w:rsidRDefault="00F54119" w:rsidP="00EF262E">
            <w:pPr>
              <w:tabs>
                <w:tab w:val="left" w:pos="9498"/>
              </w:tabs>
              <w:jc w:val="both"/>
            </w:pPr>
            <w:r w:rsidRPr="006B1950">
              <w:t>87.63124</w:t>
            </w:r>
          </w:p>
        </w:tc>
        <w:tc>
          <w:tcPr>
            <w:tcW w:w="3058" w:type="dxa"/>
          </w:tcPr>
          <w:p w:rsidR="00F54119" w:rsidRPr="006B1950" w:rsidRDefault="00F54119" w:rsidP="00EF262E">
            <w:pPr>
              <w:tabs>
                <w:tab w:val="left" w:pos="9498"/>
              </w:tabs>
              <w:jc w:val="both"/>
            </w:pPr>
            <w:r w:rsidRPr="006B1950">
              <w:t>Prob. Chi-square (8)</w:t>
            </w:r>
          </w:p>
        </w:tc>
        <w:tc>
          <w:tcPr>
            <w:tcW w:w="1722" w:type="dxa"/>
          </w:tcPr>
          <w:p w:rsidR="00F54119" w:rsidRPr="006B1950" w:rsidRDefault="00F54119" w:rsidP="00EF262E">
            <w:pPr>
              <w:tabs>
                <w:tab w:val="left" w:pos="9498"/>
              </w:tabs>
              <w:jc w:val="both"/>
            </w:pPr>
            <w:r w:rsidRPr="006B1950">
              <w:t>0.0000</w:t>
            </w:r>
          </w:p>
        </w:tc>
      </w:tr>
    </w:tbl>
    <w:p w:rsidR="00F54119" w:rsidRPr="006B1950" w:rsidRDefault="00F54119" w:rsidP="00EF262E">
      <w:pPr>
        <w:tabs>
          <w:tab w:val="left" w:pos="9498"/>
        </w:tabs>
        <w:ind w:firstLine="567"/>
        <w:jc w:val="both"/>
        <w:rPr>
          <w:sz w:val="28"/>
        </w:rPr>
      </w:pPr>
    </w:p>
    <w:p w:rsidR="00EF262E" w:rsidRPr="006B1950" w:rsidRDefault="00EF262E" w:rsidP="00E91328">
      <w:pPr>
        <w:tabs>
          <w:tab w:val="left" w:pos="9498"/>
        </w:tabs>
        <w:ind w:firstLine="709"/>
        <w:jc w:val="both"/>
        <w:rPr>
          <w:sz w:val="28"/>
        </w:rPr>
      </w:pPr>
      <w:r w:rsidRPr="006B1950">
        <w:rPr>
          <w:sz w:val="28"/>
        </w:rPr>
        <w:t xml:space="preserve">Таким образом, мы получили модель, в которой наблюдается мультиколлениарность, что показывает </w:t>
      </w:r>
      <w:r w:rsidR="004F7615" w:rsidRPr="006B1950">
        <w:rPr>
          <w:sz w:val="28"/>
        </w:rPr>
        <w:t>т</w:t>
      </w:r>
      <w:r w:rsidRPr="006B1950">
        <w:rPr>
          <w:sz w:val="28"/>
        </w:rPr>
        <w:t xml:space="preserve">аблица </w:t>
      </w:r>
      <w:r w:rsidR="004D00C3" w:rsidRPr="006B1950">
        <w:rPr>
          <w:sz w:val="28"/>
        </w:rPr>
        <w:t>20</w:t>
      </w:r>
      <w:r w:rsidRPr="006B1950">
        <w:rPr>
          <w:sz w:val="28"/>
        </w:rPr>
        <w:t xml:space="preserve">, однако результативность ее окончательных показателей составляет более 87% при отрицательном тесте на гетероскедастичность. </w:t>
      </w:r>
    </w:p>
    <w:p w:rsidR="00EF262E" w:rsidRPr="006B1950" w:rsidRDefault="00EF262E" w:rsidP="00E91328">
      <w:pPr>
        <w:tabs>
          <w:tab w:val="left" w:pos="9498"/>
        </w:tabs>
        <w:ind w:firstLine="709"/>
        <w:jc w:val="both"/>
        <w:rPr>
          <w:rFonts w:eastAsiaTheme="minorEastAsia"/>
          <w:sz w:val="28"/>
        </w:rPr>
      </w:pPr>
      <w:r w:rsidRPr="006B1950">
        <w:rPr>
          <w:sz w:val="28"/>
        </w:rPr>
        <w:t>Данные выводы говорят о жизнеспособности и пригодности данной модели для использования на практике</w:t>
      </w:r>
      <w:r w:rsidR="00584CD0" w:rsidRPr="006B1950">
        <w:rPr>
          <w:sz w:val="28"/>
        </w:rPr>
        <w:t>. П</w:t>
      </w:r>
      <w:r w:rsidRPr="006B1950">
        <w:rPr>
          <w:sz w:val="28"/>
        </w:rPr>
        <w:t xml:space="preserve">осредством </w:t>
      </w:r>
      <w:r w:rsidR="00584CD0" w:rsidRPr="006B1950">
        <w:rPr>
          <w:sz w:val="28"/>
        </w:rPr>
        <w:t>дискриминантного анализа</w:t>
      </w:r>
      <w:r w:rsidRPr="006B1950">
        <w:rPr>
          <w:sz w:val="28"/>
        </w:rPr>
        <w:t xml:space="preserve"> </w:t>
      </w:r>
      <w:r w:rsidR="00584CD0" w:rsidRPr="006B1950">
        <w:rPr>
          <w:sz w:val="28"/>
        </w:rPr>
        <w:t>возможно</w:t>
      </w:r>
      <w:r w:rsidRPr="006B1950">
        <w:rPr>
          <w:sz w:val="28"/>
        </w:rPr>
        <w:t xml:space="preserve"> определить неизвестное лицо, совершающее таможенные операции и ранее не являющееся объектом СУР, к одной из категорий степени риска нарушения таможенного законодательства</w:t>
      </w:r>
      <w:r w:rsidR="00584CD0" w:rsidRPr="006B1950">
        <w:rPr>
          <w:sz w:val="28"/>
        </w:rPr>
        <w:t xml:space="preserve"> РК и ЕАЭС</w:t>
      </w:r>
      <w:r w:rsidRPr="006B1950">
        <w:rPr>
          <w:sz w:val="28"/>
        </w:rPr>
        <w:t xml:space="preserve">. Для улучшения качества модели необходимо тщательно рассмотреть и проанализировать все </w:t>
      </w:r>
      <w:r w:rsidRPr="006B1950">
        <w:rPr>
          <w:rFonts w:eastAsiaTheme="minorEastAsia"/>
          <w:sz w:val="28"/>
        </w:rPr>
        <w:t>дискриминантные переменные.</w:t>
      </w:r>
    </w:p>
    <w:p w:rsidR="00EF262E" w:rsidRPr="006B1950" w:rsidRDefault="00EF262E" w:rsidP="00E91328">
      <w:pPr>
        <w:tabs>
          <w:tab w:val="left" w:pos="9498"/>
        </w:tabs>
        <w:ind w:firstLine="709"/>
        <w:jc w:val="both"/>
        <w:rPr>
          <w:sz w:val="28"/>
        </w:rPr>
      </w:pPr>
      <w:r w:rsidRPr="006B1950">
        <w:rPr>
          <w:sz w:val="28"/>
        </w:rPr>
        <w:t xml:space="preserve">Учитывая тот факт, что данная модель может быть применена для кластеризации лиц, перемещающих товары через таможенную границу </w:t>
      </w:r>
      <w:r w:rsidR="000C0938" w:rsidRPr="006B1950">
        <w:rPr>
          <w:sz w:val="28"/>
        </w:rPr>
        <w:t>ЕАЭС</w:t>
      </w:r>
      <w:r w:rsidRPr="006B1950">
        <w:rPr>
          <w:sz w:val="28"/>
        </w:rPr>
        <w:t xml:space="preserve">, </w:t>
      </w:r>
      <w:r w:rsidR="000C0938" w:rsidRPr="006B1950">
        <w:rPr>
          <w:sz w:val="28"/>
        </w:rPr>
        <w:t xml:space="preserve">ее </w:t>
      </w:r>
      <w:r w:rsidRPr="006B1950">
        <w:rPr>
          <w:sz w:val="28"/>
        </w:rPr>
        <w:t xml:space="preserve">результаты могут служить основой для выбора объектов проведения таможенных проверок, применения в СУР, а также </w:t>
      </w:r>
      <w:r w:rsidR="007750F1" w:rsidRPr="006B1950">
        <w:rPr>
          <w:sz w:val="28"/>
        </w:rPr>
        <w:t xml:space="preserve">при реализации форм и </w:t>
      </w:r>
      <w:r w:rsidRPr="006B1950">
        <w:rPr>
          <w:sz w:val="28"/>
        </w:rPr>
        <w:t>мер таможенного контроля.</w:t>
      </w:r>
    </w:p>
    <w:p w:rsidR="00EF262E" w:rsidRPr="006B1950" w:rsidRDefault="00EF262E" w:rsidP="00E91328">
      <w:pPr>
        <w:tabs>
          <w:tab w:val="left" w:pos="9498"/>
        </w:tabs>
        <w:ind w:firstLine="709"/>
        <w:jc w:val="both"/>
        <w:rPr>
          <w:sz w:val="28"/>
        </w:rPr>
      </w:pPr>
      <w:r w:rsidRPr="006B1950">
        <w:rPr>
          <w:sz w:val="28"/>
        </w:rPr>
        <w:t xml:space="preserve">Реализация описанных инструментов для категоризации лиц, совершающих таможенные операции, возможна при </w:t>
      </w:r>
      <w:r w:rsidR="00F45686" w:rsidRPr="006B1950">
        <w:rPr>
          <w:sz w:val="28"/>
        </w:rPr>
        <w:t>внесении изменений и дополнений в п</w:t>
      </w:r>
      <w:r w:rsidRPr="006B1950">
        <w:rPr>
          <w:sz w:val="28"/>
        </w:rPr>
        <w:t>риказ</w:t>
      </w:r>
      <w:r w:rsidR="00F45686" w:rsidRPr="006B1950">
        <w:rPr>
          <w:sz w:val="28"/>
        </w:rPr>
        <w:t>ы</w:t>
      </w:r>
      <w:r w:rsidRPr="006B1950">
        <w:rPr>
          <w:sz w:val="28"/>
        </w:rPr>
        <w:t xml:space="preserve"> МФ РК от 9 апреля 2021 года №321 «Об определении критериев степени риска, не являющихся конфиденциальной информацией» и от 15 сентября 2021 года №553 «Об утверждении Критериев категорирования таможенных представителей» в новой редакции, либо подготовки новых соответствующих приказов. При этом практическое применение предлагаемых расчетов не носит сложного характера и специальной подготовки специалистов и возможн</w:t>
      </w:r>
      <w:r w:rsidR="00FD53C7" w:rsidRPr="006B1950">
        <w:rPr>
          <w:sz w:val="28"/>
        </w:rPr>
        <w:t>о</w:t>
      </w:r>
      <w:r w:rsidRPr="006B1950">
        <w:rPr>
          <w:sz w:val="28"/>
        </w:rPr>
        <w:t xml:space="preserve"> при применении Microsoft Excell и SPSS Statistica. </w:t>
      </w:r>
    </w:p>
    <w:p w:rsidR="00EF6FC2" w:rsidRPr="006B1950" w:rsidRDefault="00201D34" w:rsidP="00E91328">
      <w:pPr>
        <w:tabs>
          <w:tab w:val="left" w:pos="9498"/>
        </w:tabs>
        <w:ind w:firstLine="709"/>
        <w:jc w:val="both"/>
        <w:rPr>
          <w:sz w:val="28"/>
        </w:rPr>
      </w:pPr>
      <w:r w:rsidRPr="006B1950">
        <w:rPr>
          <w:sz w:val="28"/>
        </w:rPr>
        <w:t>Предлагаем перейти к рассмотрению следующего вопроса – определению финансовой устойчивости юридических лиц, претендующих на получение статуса УЭО.</w:t>
      </w:r>
    </w:p>
    <w:p w:rsidR="00EF262E" w:rsidRPr="006B1950" w:rsidRDefault="00EF262E" w:rsidP="00E91328">
      <w:pPr>
        <w:ind w:firstLine="709"/>
        <w:jc w:val="both"/>
        <w:rPr>
          <w:sz w:val="28"/>
        </w:rPr>
      </w:pPr>
      <w:r w:rsidRPr="006B1950">
        <w:rPr>
          <w:sz w:val="28"/>
        </w:rPr>
        <w:t xml:space="preserve">Определивших </w:t>
      </w:r>
      <w:r w:rsidR="00201D34" w:rsidRPr="006B1950">
        <w:rPr>
          <w:sz w:val="28"/>
        </w:rPr>
        <w:t xml:space="preserve">в предыдущих разделах данной работы </w:t>
      </w:r>
      <w:r w:rsidRPr="006B1950">
        <w:rPr>
          <w:sz w:val="28"/>
        </w:rPr>
        <w:t xml:space="preserve">с характером и назначением финансовой устойчивости в контексте таможенного регулирования, а именно, что определение такого показателя обеспечивает таможенному органу уверенность в </w:t>
      </w:r>
      <w:r w:rsidR="00201D34" w:rsidRPr="006B1950">
        <w:rPr>
          <w:sz w:val="28"/>
        </w:rPr>
        <w:t>том</w:t>
      </w:r>
      <w:r w:rsidR="00A06B2D" w:rsidRPr="006B1950">
        <w:rPr>
          <w:sz w:val="28"/>
        </w:rPr>
        <w:t>,</w:t>
      </w:r>
      <w:r w:rsidR="00201D34" w:rsidRPr="006B1950">
        <w:rPr>
          <w:sz w:val="28"/>
        </w:rPr>
        <w:t xml:space="preserve"> </w:t>
      </w:r>
      <w:r w:rsidRPr="006B1950">
        <w:rPr>
          <w:sz w:val="28"/>
        </w:rPr>
        <w:t xml:space="preserve">что в случае возникновения задолженности по уплате </w:t>
      </w:r>
      <w:r w:rsidR="00A06B2D" w:rsidRPr="006B1950">
        <w:rPr>
          <w:sz w:val="28"/>
        </w:rPr>
        <w:t>ТПиН</w:t>
      </w:r>
      <w:r w:rsidRPr="006B1950">
        <w:rPr>
          <w:sz w:val="28"/>
        </w:rPr>
        <w:t>, у УЭО останется возможность возместить бюджету необходимую сумму.</w:t>
      </w:r>
    </w:p>
    <w:p w:rsidR="00EF262E" w:rsidRPr="006B1950" w:rsidRDefault="00EF262E" w:rsidP="00E91328">
      <w:pPr>
        <w:ind w:firstLine="709"/>
        <w:jc w:val="both"/>
        <w:rPr>
          <w:sz w:val="28"/>
        </w:rPr>
      </w:pPr>
      <w:r w:rsidRPr="006B1950">
        <w:rPr>
          <w:sz w:val="28"/>
        </w:rPr>
        <w:t xml:space="preserve">Резкий рост просроченной задолженности по </w:t>
      </w:r>
      <w:r w:rsidR="00A06B2D" w:rsidRPr="006B1950">
        <w:rPr>
          <w:sz w:val="28"/>
        </w:rPr>
        <w:t>ТПиН</w:t>
      </w:r>
      <w:r w:rsidRPr="006B1950">
        <w:rPr>
          <w:sz w:val="28"/>
        </w:rPr>
        <w:t xml:space="preserve"> за последние 7 лет по данным КГД МФ РК (</w:t>
      </w:r>
      <w:r w:rsidR="00F818B5" w:rsidRPr="006B1950">
        <w:rPr>
          <w:sz w:val="28"/>
        </w:rPr>
        <w:t>р</w:t>
      </w:r>
      <w:r w:rsidRPr="006B1950">
        <w:rPr>
          <w:sz w:val="28"/>
        </w:rPr>
        <w:t xml:space="preserve">исунок </w:t>
      </w:r>
      <w:r w:rsidR="005B4A9F" w:rsidRPr="006B1950">
        <w:rPr>
          <w:sz w:val="28"/>
        </w:rPr>
        <w:t>3</w:t>
      </w:r>
      <w:r w:rsidR="00944F01" w:rsidRPr="006B1950">
        <w:rPr>
          <w:sz w:val="28"/>
        </w:rPr>
        <w:t>3</w:t>
      </w:r>
      <w:r w:rsidRPr="006B1950">
        <w:rPr>
          <w:sz w:val="28"/>
        </w:rPr>
        <w:t xml:space="preserve">) является свидетельством интенсивного роста риска неисполнения обязанности по уплате </w:t>
      </w:r>
      <w:r w:rsidR="000A5D77" w:rsidRPr="006B1950">
        <w:rPr>
          <w:sz w:val="28"/>
        </w:rPr>
        <w:t>ТПиН</w:t>
      </w:r>
      <w:r w:rsidRPr="006B1950">
        <w:rPr>
          <w:sz w:val="28"/>
        </w:rPr>
        <w:t xml:space="preserve"> в бюджет. В период 2015-2020 годы рост количества задолжников составил более 20%. В 2021 году произошло снижение их количества, однако значительно, почти на 44% по сравнению с 2020 годом, выросла сумма задолженности. Несмотря на то, что список задолжников может и не содержать в себе представителей УЭО, риск возникновения ситуации, когда безнадежным плательщиком может стать УЭО, не может быть исключена полностью.</w:t>
      </w:r>
    </w:p>
    <w:p w:rsidR="00EF262E" w:rsidRPr="006B1950" w:rsidRDefault="00EF262E" w:rsidP="00EF262E">
      <w:pPr>
        <w:ind w:firstLine="567"/>
        <w:jc w:val="both"/>
        <w:rPr>
          <w:sz w:val="28"/>
        </w:rPr>
      </w:pPr>
    </w:p>
    <w:p w:rsidR="00EF262E" w:rsidRPr="006B1950" w:rsidRDefault="00EF262E" w:rsidP="00E91328">
      <w:pPr>
        <w:jc w:val="center"/>
        <w:rPr>
          <w:sz w:val="28"/>
        </w:rPr>
      </w:pPr>
      <w:r w:rsidRPr="006B1950">
        <w:rPr>
          <w:noProof/>
          <w:lang w:eastAsia="ru-RU"/>
        </w:rPr>
        <w:drawing>
          <wp:inline distT="0" distB="0" distL="0" distR="0" wp14:anchorId="3C9A4B18" wp14:editId="063FACD7">
            <wp:extent cx="5967811" cy="191262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6">
                      <a:extLst>
                        <a:ext uri="{28A0092B-C50C-407E-A947-70E740481C1C}">
                          <a14:useLocalDpi xmlns:a14="http://schemas.microsoft.com/office/drawing/2010/main" val="0"/>
                        </a:ext>
                      </a:extLst>
                    </a:blip>
                    <a:srcRect r="2973"/>
                    <a:stretch/>
                  </pic:blipFill>
                  <pic:spPr bwMode="auto">
                    <a:xfrm>
                      <a:off x="0" y="0"/>
                      <a:ext cx="5969946" cy="1913304"/>
                    </a:xfrm>
                    <a:prstGeom prst="rect">
                      <a:avLst/>
                    </a:prstGeom>
                    <a:noFill/>
                    <a:ln>
                      <a:noFill/>
                    </a:ln>
                    <a:extLst>
                      <a:ext uri="{53640926-AAD7-44D8-BBD7-CCE9431645EC}">
                        <a14:shadowObscured xmlns:a14="http://schemas.microsoft.com/office/drawing/2010/main"/>
                      </a:ext>
                    </a:extLst>
                  </pic:spPr>
                </pic:pic>
              </a:graphicData>
            </a:graphic>
          </wp:inline>
        </w:drawing>
      </w:r>
    </w:p>
    <w:p w:rsidR="00052BCF" w:rsidRPr="006B1950" w:rsidRDefault="00052BCF" w:rsidP="00E91328">
      <w:pPr>
        <w:jc w:val="center"/>
        <w:rPr>
          <w:sz w:val="16"/>
          <w:szCs w:val="16"/>
        </w:rPr>
      </w:pPr>
    </w:p>
    <w:p w:rsidR="00EF262E" w:rsidRPr="006B1950" w:rsidRDefault="00EF262E" w:rsidP="00E91328">
      <w:pPr>
        <w:jc w:val="center"/>
        <w:rPr>
          <w:sz w:val="28"/>
        </w:rPr>
      </w:pPr>
      <w:r w:rsidRPr="006B1950">
        <w:rPr>
          <w:sz w:val="28"/>
        </w:rPr>
        <w:t xml:space="preserve">Рисунок </w:t>
      </w:r>
      <w:r w:rsidR="005B4A9F" w:rsidRPr="006B1950">
        <w:rPr>
          <w:sz w:val="28"/>
        </w:rPr>
        <w:t>3</w:t>
      </w:r>
      <w:r w:rsidR="00944F01" w:rsidRPr="006B1950">
        <w:rPr>
          <w:sz w:val="28"/>
        </w:rPr>
        <w:t>3</w:t>
      </w:r>
      <w:r w:rsidRPr="006B1950">
        <w:rPr>
          <w:sz w:val="28"/>
        </w:rPr>
        <w:t xml:space="preserve"> </w:t>
      </w:r>
      <w:r w:rsidR="00E91328" w:rsidRPr="006B1950">
        <w:rPr>
          <w:sz w:val="28"/>
        </w:rPr>
        <w:t>–</w:t>
      </w:r>
      <w:r w:rsidRPr="006B1950">
        <w:rPr>
          <w:sz w:val="28"/>
        </w:rPr>
        <w:t xml:space="preserve"> Информация о плательщиках, имеющих задолженность по таможенным платежам, налогам и пеням, не погашенную в течение 4-х месяцев со дня ее возникновения</w:t>
      </w:r>
    </w:p>
    <w:p w:rsidR="00EF262E" w:rsidRPr="006B1950" w:rsidRDefault="00EF262E" w:rsidP="00EF262E">
      <w:pPr>
        <w:ind w:firstLine="567"/>
        <w:jc w:val="both"/>
        <w:rPr>
          <w:sz w:val="16"/>
          <w:szCs w:val="16"/>
        </w:rPr>
      </w:pPr>
    </w:p>
    <w:p w:rsidR="000C5F57" w:rsidRPr="006B1950" w:rsidRDefault="000C5F57" w:rsidP="000C5F57">
      <w:pPr>
        <w:ind w:firstLine="709"/>
        <w:jc w:val="both"/>
      </w:pPr>
      <w:r w:rsidRPr="006B1950">
        <w:t>Примечания:</w:t>
      </w:r>
    </w:p>
    <w:p w:rsidR="00E91328" w:rsidRPr="006B1950" w:rsidRDefault="00E91328" w:rsidP="000D0F48">
      <w:pPr>
        <w:jc w:val="both"/>
      </w:pPr>
      <w:r w:rsidRPr="006B1950">
        <w:t>1.</w:t>
      </w:r>
      <w:r w:rsidR="00EF262E" w:rsidRPr="006B1950">
        <w:t xml:space="preserve"> </w:t>
      </w:r>
      <w:r w:rsidRPr="006B1950">
        <w:t xml:space="preserve">Горизонтально </w:t>
      </w:r>
      <w:r w:rsidR="00EF262E" w:rsidRPr="006B1950">
        <w:t xml:space="preserve">указано количество задолжников, а вертикально – сумма задолженности по ТПиН в тыс. тенге. </w:t>
      </w:r>
    </w:p>
    <w:p w:rsidR="00EF262E" w:rsidRPr="006B1950" w:rsidRDefault="00E91328" w:rsidP="000D0F48">
      <w:pPr>
        <w:jc w:val="both"/>
      </w:pPr>
      <w:r w:rsidRPr="006B1950">
        <w:t xml:space="preserve">2. </w:t>
      </w:r>
      <w:r w:rsidR="00EF262E" w:rsidRPr="006B1950">
        <w:t>Составлено автором на основе источника [</w:t>
      </w:r>
      <w:r w:rsidR="00340901" w:rsidRPr="006B1950">
        <w:t>20</w:t>
      </w:r>
      <w:r w:rsidR="00626500" w:rsidRPr="006B1950">
        <w:t>6</w:t>
      </w:r>
      <w:r w:rsidR="00EF262E" w:rsidRPr="006B1950">
        <w:t>]</w:t>
      </w:r>
    </w:p>
    <w:p w:rsidR="00EF262E" w:rsidRPr="006B1950" w:rsidRDefault="00EF262E" w:rsidP="000C5F57">
      <w:pPr>
        <w:ind w:firstLine="709"/>
        <w:jc w:val="both"/>
        <w:rPr>
          <w:sz w:val="28"/>
          <w:szCs w:val="28"/>
        </w:rPr>
      </w:pPr>
    </w:p>
    <w:p w:rsidR="00EF262E" w:rsidRPr="006B1950" w:rsidRDefault="00EF262E" w:rsidP="000C5F57">
      <w:pPr>
        <w:ind w:firstLine="709"/>
        <w:jc w:val="both"/>
        <w:rPr>
          <w:sz w:val="28"/>
        </w:rPr>
      </w:pPr>
      <w:r w:rsidRPr="006B1950">
        <w:rPr>
          <w:sz w:val="28"/>
        </w:rPr>
        <w:t xml:space="preserve">Учитывая цель применения показателей финансовой устойчивости для включения юридического лица в реестр УЭО, можно предположить, что данные показатели должны исключать возникновение риска неисполнения обязательств УЭО, которые могут </w:t>
      </w:r>
      <w:r w:rsidR="00EF6FC2" w:rsidRPr="006B1950">
        <w:rPr>
          <w:sz w:val="28"/>
        </w:rPr>
        <w:t>возникнуть,</w:t>
      </w:r>
      <w:r w:rsidRPr="006B1950">
        <w:rPr>
          <w:sz w:val="28"/>
        </w:rPr>
        <w:t xml:space="preserve"> в том числе и в результате банкротства предприятия. В связи с чем предлагаем рассмотреть вероятность использования скоринговых моделей при определении финансовой устойчивости претендующего на статус УЭО юридического лица.</w:t>
      </w:r>
    </w:p>
    <w:p w:rsidR="00EF262E" w:rsidRPr="006B1950" w:rsidRDefault="00EF262E" w:rsidP="000C5F57">
      <w:pPr>
        <w:ind w:firstLine="709"/>
        <w:jc w:val="both"/>
        <w:rPr>
          <w:sz w:val="28"/>
        </w:rPr>
      </w:pPr>
      <w:r w:rsidRPr="006B1950">
        <w:rPr>
          <w:sz w:val="28"/>
        </w:rPr>
        <w:t xml:space="preserve">Скоринговые модели – математический инструмент оценки риска, который позволяет сопоставить численное значение характеристикам </w:t>
      </w:r>
      <w:r w:rsidR="00E74665" w:rsidRPr="006B1950">
        <w:rPr>
          <w:sz w:val="28"/>
        </w:rPr>
        <w:t>заемщика,</w:t>
      </w:r>
      <w:r w:rsidRPr="006B1950">
        <w:rPr>
          <w:sz w:val="28"/>
        </w:rPr>
        <w:t xml:space="preserve"> и используются для решения задач кредитной деятельности. Применение такой модели позволяет кредитору различить заявителей, которые будут разумно управлять своим банковским счетом и других заявителей, которые вызывают сомнения в этом [</w:t>
      </w:r>
      <w:r w:rsidR="008C533C" w:rsidRPr="006B1950">
        <w:rPr>
          <w:sz w:val="28"/>
        </w:rPr>
        <w:t>2</w:t>
      </w:r>
      <w:r w:rsidR="0090183D" w:rsidRPr="006B1950">
        <w:rPr>
          <w:sz w:val="28"/>
        </w:rPr>
        <w:t>0</w:t>
      </w:r>
      <w:r w:rsidR="00626500" w:rsidRPr="006B1950">
        <w:rPr>
          <w:sz w:val="28"/>
        </w:rPr>
        <w:t>7</w:t>
      </w:r>
      <w:r w:rsidRPr="006B1950">
        <w:rPr>
          <w:sz w:val="28"/>
        </w:rPr>
        <w:t>]. Таким образом, задачи кредитной деятельности вполне отвечают задачам таможенного регулирования</w:t>
      </w:r>
      <w:r w:rsidR="0033218E" w:rsidRPr="006B1950">
        <w:rPr>
          <w:sz w:val="28"/>
        </w:rPr>
        <w:t xml:space="preserve"> внешней торговли</w:t>
      </w:r>
      <w:r w:rsidRPr="006B1950">
        <w:rPr>
          <w:sz w:val="28"/>
        </w:rPr>
        <w:t xml:space="preserve">: необходимо исключить риск, при котором УЭО не будет способным погасить возникшие долговые обязательства перед бюджетом. </w:t>
      </w:r>
    </w:p>
    <w:p w:rsidR="00EF262E" w:rsidRPr="006B1950" w:rsidRDefault="00EF262E" w:rsidP="000C5F57">
      <w:pPr>
        <w:ind w:firstLine="709"/>
        <w:jc w:val="both"/>
        <w:rPr>
          <w:sz w:val="28"/>
        </w:rPr>
      </w:pPr>
      <w:r w:rsidRPr="006B1950">
        <w:rPr>
          <w:sz w:val="28"/>
        </w:rPr>
        <w:t>В практике прогнозирования рисков банкротства существует множество методик, некоторые из которых ориентированы на определенные особенности предприятий, например, модель Г.В. Савицкой адаптирована для прогнозирования сельскохозяйственных предприятий [</w:t>
      </w:r>
      <w:r w:rsidR="001D14B8" w:rsidRPr="006B1950">
        <w:rPr>
          <w:sz w:val="28"/>
        </w:rPr>
        <w:t>2</w:t>
      </w:r>
      <w:r w:rsidR="0090183D" w:rsidRPr="006B1950">
        <w:rPr>
          <w:sz w:val="28"/>
        </w:rPr>
        <w:t>0</w:t>
      </w:r>
      <w:r w:rsidR="00626500" w:rsidRPr="006B1950">
        <w:rPr>
          <w:sz w:val="28"/>
        </w:rPr>
        <w:t>8</w:t>
      </w:r>
      <w:r w:rsidRPr="006B1950">
        <w:rPr>
          <w:sz w:val="28"/>
        </w:rPr>
        <w:t>], Е.Ю. Макеева и А.О. Бакурова – для компаний нефтегазового сектора [</w:t>
      </w:r>
      <w:r w:rsidR="001D14B8" w:rsidRPr="006B1950">
        <w:rPr>
          <w:sz w:val="28"/>
        </w:rPr>
        <w:t>2</w:t>
      </w:r>
      <w:r w:rsidR="0090183D" w:rsidRPr="006B1950">
        <w:rPr>
          <w:sz w:val="28"/>
        </w:rPr>
        <w:t>0</w:t>
      </w:r>
      <w:r w:rsidR="00626500" w:rsidRPr="006B1950">
        <w:rPr>
          <w:sz w:val="28"/>
        </w:rPr>
        <w:t>9</w:t>
      </w:r>
      <w:r w:rsidRPr="006B1950">
        <w:rPr>
          <w:sz w:val="28"/>
        </w:rPr>
        <w:t xml:space="preserve">]. </w:t>
      </w:r>
    </w:p>
    <w:p w:rsidR="00EF262E" w:rsidRPr="006B1950" w:rsidRDefault="00EF262E" w:rsidP="000C5F57">
      <w:pPr>
        <w:ind w:firstLine="709"/>
        <w:jc w:val="both"/>
        <w:rPr>
          <w:sz w:val="28"/>
        </w:rPr>
      </w:pPr>
      <w:r w:rsidRPr="006B1950">
        <w:rPr>
          <w:sz w:val="28"/>
        </w:rPr>
        <w:t>При этом существует множество подходов к получению прогноза о рисках банкротства предприятий: модели на основе статистических методов, искусственного интеллекта, качественного анализа и т.п</w:t>
      </w:r>
      <w:r w:rsidR="00E74665" w:rsidRPr="006B1950">
        <w:rPr>
          <w:sz w:val="28"/>
        </w:rPr>
        <w:t>.</w:t>
      </w:r>
      <w:r w:rsidRPr="006B1950">
        <w:rPr>
          <w:sz w:val="28"/>
        </w:rPr>
        <w:t xml:space="preserve"> [</w:t>
      </w:r>
      <w:r w:rsidR="001D14B8" w:rsidRPr="006B1950">
        <w:rPr>
          <w:sz w:val="28"/>
        </w:rPr>
        <w:t>2</w:t>
      </w:r>
      <w:r w:rsidR="00626500" w:rsidRPr="006B1950">
        <w:rPr>
          <w:sz w:val="28"/>
        </w:rPr>
        <w:t>10</w:t>
      </w:r>
      <w:r w:rsidRPr="006B1950">
        <w:rPr>
          <w:sz w:val="28"/>
        </w:rPr>
        <w:t xml:space="preserve">]. </w:t>
      </w:r>
    </w:p>
    <w:p w:rsidR="00EF262E" w:rsidRPr="006B1950" w:rsidRDefault="00EF262E" w:rsidP="000C5F57">
      <w:pPr>
        <w:ind w:firstLine="709"/>
        <w:jc w:val="both"/>
        <w:rPr>
          <w:sz w:val="28"/>
        </w:rPr>
      </w:pPr>
      <w:r w:rsidRPr="006B1950">
        <w:rPr>
          <w:sz w:val="28"/>
        </w:rPr>
        <w:t xml:space="preserve">Однако для решения задач, поставленных в данном исследовании, необходимо подобрать модель, которая бы стала оптимальной для распознавания риска банкротства для предприятий, не зависимо от сферы их деятельности, размера и организационно-правовой формы, а также отвечала требованиям простоты расчетов и малозатратности по времени, учитывая характер работы таможенных органов. </w:t>
      </w:r>
    </w:p>
    <w:p w:rsidR="00EF262E" w:rsidRPr="006B1950" w:rsidRDefault="00EF262E" w:rsidP="000C5F57">
      <w:pPr>
        <w:ind w:firstLine="709"/>
        <w:jc w:val="both"/>
        <w:rPr>
          <w:sz w:val="28"/>
        </w:rPr>
      </w:pPr>
      <w:r w:rsidRPr="006B1950">
        <w:rPr>
          <w:sz w:val="28"/>
        </w:rPr>
        <w:t>В 1936 году английский статистик положил начало научному скорингу – методу классификации объектов на различные группы (Р.</w:t>
      </w:r>
      <w:r w:rsidR="00626500" w:rsidRPr="006B1950">
        <w:rPr>
          <w:sz w:val="28"/>
        </w:rPr>
        <w:t xml:space="preserve"> </w:t>
      </w:r>
      <w:r w:rsidRPr="006B1950">
        <w:rPr>
          <w:sz w:val="28"/>
        </w:rPr>
        <w:t>Фишер классифицировал популяции растений) и уже в 1941 году Давид Дюран предложил использовать данный метод для разделения заемщиков на благонадежных и неблагонадежных [</w:t>
      </w:r>
      <w:r w:rsidR="001D14B8" w:rsidRPr="006B1950">
        <w:rPr>
          <w:sz w:val="28"/>
        </w:rPr>
        <w:t>2</w:t>
      </w:r>
      <w:r w:rsidR="00626500" w:rsidRPr="006B1950">
        <w:rPr>
          <w:sz w:val="28"/>
        </w:rPr>
        <w:t>11</w:t>
      </w:r>
      <w:r w:rsidRPr="006B1950">
        <w:rPr>
          <w:sz w:val="28"/>
        </w:rPr>
        <w:t>].</w:t>
      </w:r>
    </w:p>
    <w:p w:rsidR="00EF262E" w:rsidRPr="006B1950" w:rsidRDefault="00EF262E" w:rsidP="000C5F57">
      <w:pPr>
        <w:ind w:firstLine="709"/>
        <w:jc w:val="both"/>
        <w:rPr>
          <w:sz w:val="28"/>
        </w:rPr>
      </w:pPr>
      <w:r w:rsidRPr="006B1950">
        <w:rPr>
          <w:sz w:val="28"/>
        </w:rPr>
        <w:t>Суть методики Д.</w:t>
      </w:r>
      <w:r w:rsidR="00237172" w:rsidRPr="006B1950">
        <w:rPr>
          <w:sz w:val="28"/>
        </w:rPr>
        <w:t xml:space="preserve"> </w:t>
      </w:r>
      <w:r w:rsidRPr="006B1950">
        <w:rPr>
          <w:sz w:val="28"/>
        </w:rPr>
        <w:t xml:space="preserve">Дюрана состоит в суммировании трех показателей платежеспособности предприятия с весовыми коэффициентами, для чего автор выделил пять групп предприятий в зависимости от возникновения риска неплатежеспособности. Данная группировка представлена в </w:t>
      </w:r>
      <w:r w:rsidR="00A9453D" w:rsidRPr="006B1950">
        <w:rPr>
          <w:sz w:val="28"/>
        </w:rPr>
        <w:t>т</w:t>
      </w:r>
      <w:r w:rsidRPr="006B1950">
        <w:rPr>
          <w:sz w:val="28"/>
        </w:rPr>
        <w:t xml:space="preserve">аблице </w:t>
      </w:r>
      <w:r w:rsidR="004D00C3" w:rsidRPr="006B1950">
        <w:rPr>
          <w:sz w:val="28"/>
        </w:rPr>
        <w:t>21</w:t>
      </w:r>
      <w:r w:rsidRPr="006B1950">
        <w:rPr>
          <w:sz w:val="28"/>
        </w:rPr>
        <w:t>.</w:t>
      </w:r>
    </w:p>
    <w:p w:rsidR="00EF262E" w:rsidRPr="006B1950" w:rsidRDefault="00EF262E" w:rsidP="00EF262E">
      <w:pPr>
        <w:ind w:firstLine="567"/>
        <w:jc w:val="both"/>
        <w:rPr>
          <w:sz w:val="28"/>
        </w:rPr>
      </w:pPr>
    </w:p>
    <w:p w:rsidR="00EF262E" w:rsidRPr="006B1950" w:rsidRDefault="00EF262E" w:rsidP="000C5F57">
      <w:pPr>
        <w:jc w:val="both"/>
        <w:rPr>
          <w:sz w:val="28"/>
        </w:rPr>
      </w:pPr>
      <w:r w:rsidRPr="006B1950">
        <w:rPr>
          <w:sz w:val="28"/>
        </w:rPr>
        <w:t xml:space="preserve">Таблица </w:t>
      </w:r>
      <w:r w:rsidR="00430161" w:rsidRPr="006B1950">
        <w:rPr>
          <w:sz w:val="28"/>
        </w:rPr>
        <w:t>21</w:t>
      </w:r>
      <w:r w:rsidR="00237172" w:rsidRPr="006B1950">
        <w:rPr>
          <w:sz w:val="28"/>
        </w:rPr>
        <w:t xml:space="preserve"> </w:t>
      </w:r>
      <w:r w:rsidR="000C5F57" w:rsidRPr="006B1950">
        <w:rPr>
          <w:sz w:val="28"/>
        </w:rPr>
        <w:t>–</w:t>
      </w:r>
      <w:r w:rsidRPr="006B1950">
        <w:rPr>
          <w:sz w:val="28"/>
        </w:rPr>
        <w:t xml:space="preserve"> Группировка предприятий по уровню кредитоспособности по методике Д.</w:t>
      </w:r>
      <w:r w:rsidR="00237172" w:rsidRPr="006B1950">
        <w:rPr>
          <w:sz w:val="28"/>
        </w:rPr>
        <w:t xml:space="preserve"> </w:t>
      </w:r>
      <w:r w:rsidRPr="006B1950">
        <w:rPr>
          <w:sz w:val="28"/>
        </w:rPr>
        <w:t>Дюрана</w:t>
      </w:r>
    </w:p>
    <w:p w:rsidR="00EF262E" w:rsidRPr="006B1950" w:rsidRDefault="00EF262E" w:rsidP="000C5F57">
      <w:pPr>
        <w:ind w:firstLine="567"/>
        <w:jc w:val="right"/>
        <w:rPr>
          <w:sz w:val="16"/>
          <w:szCs w:val="16"/>
        </w:rPr>
      </w:pPr>
    </w:p>
    <w:tbl>
      <w:tblPr>
        <w:tblStyle w:val="a7"/>
        <w:tblW w:w="9687" w:type="dxa"/>
        <w:tblInd w:w="150" w:type="dxa"/>
        <w:tblLook w:val="04A0" w:firstRow="1" w:lastRow="0" w:firstColumn="1" w:lastColumn="0" w:noHBand="0" w:noVBand="1"/>
      </w:tblPr>
      <w:tblGrid>
        <w:gridCol w:w="1823"/>
        <w:gridCol w:w="779"/>
        <w:gridCol w:w="758"/>
        <w:gridCol w:w="791"/>
        <w:gridCol w:w="916"/>
        <w:gridCol w:w="6"/>
        <w:gridCol w:w="628"/>
        <w:gridCol w:w="916"/>
        <w:gridCol w:w="9"/>
        <w:gridCol w:w="625"/>
        <w:gridCol w:w="916"/>
        <w:gridCol w:w="814"/>
        <w:gridCol w:w="706"/>
      </w:tblGrid>
      <w:tr w:rsidR="00EF262E" w:rsidRPr="006B1950" w:rsidTr="000C5F57">
        <w:tc>
          <w:tcPr>
            <w:tcW w:w="1823" w:type="dxa"/>
            <w:vMerge w:val="restart"/>
            <w:vAlign w:val="center"/>
          </w:tcPr>
          <w:p w:rsidR="00EF262E" w:rsidRPr="006B1950" w:rsidRDefault="00EF262E" w:rsidP="000C5F57">
            <w:pPr>
              <w:jc w:val="center"/>
            </w:pPr>
            <w:r w:rsidRPr="006B1950">
              <w:t>Показатель</w:t>
            </w:r>
          </w:p>
        </w:tc>
        <w:tc>
          <w:tcPr>
            <w:tcW w:w="7864" w:type="dxa"/>
            <w:gridSpan w:val="12"/>
            <w:vAlign w:val="center"/>
          </w:tcPr>
          <w:p w:rsidR="00EF262E" w:rsidRPr="006B1950" w:rsidRDefault="00EF262E" w:rsidP="000C5F57">
            <w:pPr>
              <w:jc w:val="center"/>
            </w:pPr>
            <w:r w:rsidRPr="006B1950">
              <w:t>Границы классов по критериям</w:t>
            </w:r>
          </w:p>
        </w:tc>
      </w:tr>
      <w:tr w:rsidR="00EF262E" w:rsidRPr="006B1950" w:rsidTr="000D0F48">
        <w:tc>
          <w:tcPr>
            <w:tcW w:w="1823" w:type="dxa"/>
            <w:vMerge/>
            <w:vAlign w:val="center"/>
          </w:tcPr>
          <w:p w:rsidR="00EF262E" w:rsidRPr="006B1950" w:rsidRDefault="00EF262E" w:rsidP="000C5F57">
            <w:pPr>
              <w:jc w:val="center"/>
            </w:pPr>
          </w:p>
        </w:tc>
        <w:tc>
          <w:tcPr>
            <w:tcW w:w="1537" w:type="dxa"/>
            <w:gridSpan w:val="2"/>
            <w:vAlign w:val="center"/>
          </w:tcPr>
          <w:p w:rsidR="00EF262E" w:rsidRPr="006B1950" w:rsidRDefault="00EF262E" w:rsidP="000C5F57">
            <w:pPr>
              <w:jc w:val="center"/>
            </w:pPr>
            <w:r w:rsidRPr="006B1950">
              <w:t>I класс</w:t>
            </w:r>
          </w:p>
        </w:tc>
        <w:tc>
          <w:tcPr>
            <w:tcW w:w="1713" w:type="dxa"/>
            <w:gridSpan w:val="3"/>
            <w:vAlign w:val="center"/>
          </w:tcPr>
          <w:p w:rsidR="00EF262E" w:rsidRPr="006B1950" w:rsidRDefault="00EF262E" w:rsidP="000C5F57">
            <w:pPr>
              <w:jc w:val="center"/>
            </w:pPr>
            <w:r w:rsidRPr="006B1950">
              <w:t>II класс</w:t>
            </w:r>
          </w:p>
        </w:tc>
        <w:tc>
          <w:tcPr>
            <w:tcW w:w="1553" w:type="dxa"/>
            <w:gridSpan w:val="3"/>
            <w:vAlign w:val="center"/>
          </w:tcPr>
          <w:p w:rsidR="00EF262E" w:rsidRPr="006B1950" w:rsidRDefault="00EF262E" w:rsidP="000C5F57">
            <w:pPr>
              <w:jc w:val="center"/>
            </w:pPr>
            <w:r w:rsidRPr="006B1950">
              <w:t>III класс</w:t>
            </w:r>
          </w:p>
        </w:tc>
        <w:tc>
          <w:tcPr>
            <w:tcW w:w="1541" w:type="dxa"/>
            <w:gridSpan w:val="2"/>
            <w:vAlign w:val="center"/>
          </w:tcPr>
          <w:p w:rsidR="00EF262E" w:rsidRPr="006B1950" w:rsidRDefault="00EF262E" w:rsidP="000C5F57">
            <w:pPr>
              <w:jc w:val="center"/>
            </w:pPr>
            <w:r w:rsidRPr="006B1950">
              <w:t>IV класс</w:t>
            </w:r>
          </w:p>
        </w:tc>
        <w:tc>
          <w:tcPr>
            <w:tcW w:w="1520" w:type="dxa"/>
            <w:gridSpan w:val="2"/>
            <w:vAlign w:val="center"/>
          </w:tcPr>
          <w:p w:rsidR="00EF262E" w:rsidRPr="006B1950" w:rsidRDefault="00EF262E" w:rsidP="000C5F57">
            <w:pPr>
              <w:jc w:val="center"/>
            </w:pPr>
            <w:r w:rsidRPr="006B1950">
              <w:t>V класс</w:t>
            </w:r>
          </w:p>
        </w:tc>
      </w:tr>
      <w:tr w:rsidR="00EF262E" w:rsidRPr="006B1950" w:rsidTr="000D0F48">
        <w:tc>
          <w:tcPr>
            <w:tcW w:w="1823" w:type="dxa"/>
          </w:tcPr>
          <w:p w:rsidR="00EF262E" w:rsidRPr="006B1950" w:rsidRDefault="00EF262E" w:rsidP="001D0B67">
            <w:pPr>
              <w:jc w:val="both"/>
            </w:pPr>
            <w:r w:rsidRPr="006B1950">
              <w:t>Рентабельность активов, %</w:t>
            </w:r>
          </w:p>
          <w:p w:rsidR="00EF262E" w:rsidRPr="006B1950" w:rsidRDefault="00EF262E" w:rsidP="001D0B67">
            <w:pPr>
              <w:jc w:val="both"/>
            </w:pPr>
            <w:r w:rsidRPr="006B1950">
              <w:t>ROA</w:t>
            </w:r>
          </w:p>
        </w:tc>
        <w:tc>
          <w:tcPr>
            <w:tcW w:w="779" w:type="dxa"/>
            <w:vAlign w:val="center"/>
          </w:tcPr>
          <w:p w:rsidR="00EF262E" w:rsidRPr="006B1950" w:rsidRDefault="00EF262E" w:rsidP="000C5F57">
            <w:pPr>
              <w:ind w:left="-104" w:right="-108"/>
              <w:jc w:val="center"/>
            </w:pPr>
            <w:r w:rsidRPr="006B1950">
              <w:t>от 30%</w:t>
            </w:r>
          </w:p>
        </w:tc>
        <w:tc>
          <w:tcPr>
            <w:tcW w:w="758" w:type="dxa"/>
            <w:vAlign w:val="center"/>
          </w:tcPr>
          <w:p w:rsidR="00EF262E" w:rsidRPr="006B1950" w:rsidRDefault="00EF262E" w:rsidP="000C5F57">
            <w:pPr>
              <w:ind w:left="-104" w:right="-108"/>
              <w:jc w:val="center"/>
            </w:pPr>
            <w:r w:rsidRPr="006B1950">
              <w:t>50 баллов</w:t>
            </w:r>
          </w:p>
        </w:tc>
        <w:tc>
          <w:tcPr>
            <w:tcW w:w="791" w:type="dxa"/>
            <w:vAlign w:val="center"/>
          </w:tcPr>
          <w:p w:rsidR="00EF262E" w:rsidRPr="006B1950" w:rsidRDefault="00EF262E" w:rsidP="000C5F57">
            <w:pPr>
              <w:ind w:left="-104" w:right="-108"/>
              <w:jc w:val="center"/>
            </w:pPr>
            <w:r w:rsidRPr="006B1950">
              <w:t>от 20 до 29,9</w:t>
            </w:r>
          </w:p>
        </w:tc>
        <w:tc>
          <w:tcPr>
            <w:tcW w:w="916" w:type="dxa"/>
            <w:vAlign w:val="center"/>
          </w:tcPr>
          <w:p w:rsidR="00EF262E" w:rsidRPr="006B1950" w:rsidRDefault="00EF262E" w:rsidP="000C5F57">
            <w:pPr>
              <w:ind w:left="-104" w:right="-108"/>
              <w:jc w:val="center"/>
            </w:pPr>
            <w:r w:rsidRPr="006B1950">
              <w:t>от 49,9 до 35 баллов</w:t>
            </w:r>
          </w:p>
        </w:tc>
        <w:tc>
          <w:tcPr>
            <w:tcW w:w="634" w:type="dxa"/>
            <w:gridSpan w:val="2"/>
            <w:vAlign w:val="center"/>
          </w:tcPr>
          <w:p w:rsidR="00EF262E" w:rsidRPr="006B1950" w:rsidRDefault="00EF262E" w:rsidP="000C5F57">
            <w:pPr>
              <w:ind w:left="-104" w:right="-108"/>
              <w:jc w:val="center"/>
            </w:pPr>
            <w:r w:rsidRPr="006B1950">
              <w:t>от 10 до 19,9</w:t>
            </w:r>
          </w:p>
        </w:tc>
        <w:tc>
          <w:tcPr>
            <w:tcW w:w="916" w:type="dxa"/>
            <w:vAlign w:val="center"/>
          </w:tcPr>
          <w:p w:rsidR="00EF262E" w:rsidRPr="006B1950" w:rsidRDefault="00EF262E" w:rsidP="000C5F57">
            <w:pPr>
              <w:ind w:left="-104" w:right="-108"/>
              <w:jc w:val="center"/>
            </w:pPr>
            <w:r w:rsidRPr="006B1950">
              <w:t>от 20 до 34,9 баллов</w:t>
            </w:r>
          </w:p>
        </w:tc>
        <w:tc>
          <w:tcPr>
            <w:tcW w:w="634" w:type="dxa"/>
            <w:gridSpan w:val="2"/>
            <w:vAlign w:val="center"/>
          </w:tcPr>
          <w:p w:rsidR="00EF262E" w:rsidRPr="006B1950" w:rsidRDefault="00EF262E" w:rsidP="000C5F57">
            <w:pPr>
              <w:ind w:left="-104" w:right="-108"/>
              <w:jc w:val="center"/>
            </w:pPr>
            <w:r w:rsidRPr="006B1950">
              <w:t>от 1 до 9,9</w:t>
            </w:r>
          </w:p>
        </w:tc>
        <w:tc>
          <w:tcPr>
            <w:tcW w:w="916" w:type="dxa"/>
            <w:vAlign w:val="center"/>
          </w:tcPr>
          <w:p w:rsidR="00EF262E" w:rsidRPr="006B1950" w:rsidRDefault="00EF262E" w:rsidP="000C5F57">
            <w:pPr>
              <w:ind w:left="-104" w:right="-108"/>
              <w:jc w:val="center"/>
            </w:pPr>
            <w:r w:rsidRPr="006B1950">
              <w:t>от 5 до 19,9 баллов</w:t>
            </w:r>
          </w:p>
        </w:tc>
        <w:tc>
          <w:tcPr>
            <w:tcW w:w="814" w:type="dxa"/>
            <w:vAlign w:val="center"/>
          </w:tcPr>
          <w:p w:rsidR="00EF262E" w:rsidRPr="006B1950" w:rsidRDefault="00EF262E" w:rsidP="000C5F57">
            <w:pPr>
              <w:ind w:left="-104" w:right="-108"/>
              <w:jc w:val="center"/>
            </w:pPr>
            <w:r w:rsidRPr="006B1950">
              <w:t>менее 1%</w:t>
            </w:r>
          </w:p>
        </w:tc>
        <w:tc>
          <w:tcPr>
            <w:tcW w:w="706" w:type="dxa"/>
            <w:vAlign w:val="center"/>
          </w:tcPr>
          <w:p w:rsidR="00EF262E" w:rsidRPr="006B1950" w:rsidRDefault="00EF262E" w:rsidP="000C5F57">
            <w:pPr>
              <w:ind w:left="-104" w:right="-108"/>
              <w:jc w:val="center"/>
            </w:pPr>
            <w:r w:rsidRPr="006B1950">
              <w:t>0 баллов</w:t>
            </w:r>
          </w:p>
        </w:tc>
      </w:tr>
      <w:tr w:rsidR="00EF262E" w:rsidRPr="006B1950" w:rsidTr="000D0F48">
        <w:tc>
          <w:tcPr>
            <w:tcW w:w="1823" w:type="dxa"/>
          </w:tcPr>
          <w:p w:rsidR="00EF262E" w:rsidRPr="006B1950" w:rsidRDefault="00EF262E" w:rsidP="000D0F48">
            <w:pPr>
              <w:ind w:right="-91"/>
              <w:jc w:val="both"/>
            </w:pPr>
            <w:r w:rsidRPr="006B1950">
              <w:t>Коэффициент текущей ликвид</w:t>
            </w:r>
            <w:r w:rsidR="000D0F48" w:rsidRPr="006B1950">
              <w:t xml:space="preserve"> </w:t>
            </w:r>
            <w:r w:rsidRPr="006B1950">
              <w:t>ности,</w:t>
            </w:r>
            <w:r w:rsidR="000D0F48" w:rsidRPr="006B1950">
              <w:t xml:space="preserve"> </w:t>
            </w:r>
            <w:r w:rsidRPr="006B1950">
              <w:t>CR</w:t>
            </w:r>
          </w:p>
        </w:tc>
        <w:tc>
          <w:tcPr>
            <w:tcW w:w="779" w:type="dxa"/>
            <w:vAlign w:val="center"/>
          </w:tcPr>
          <w:p w:rsidR="00EF262E" w:rsidRPr="006B1950" w:rsidRDefault="00EF262E" w:rsidP="000C5F57">
            <w:pPr>
              <w:ind w:left="-104" w:right="-108"/>
              <w:jc w:val="center"/>
            </w:pPr>
            <w:r w:rsidRPr="006B1950">
              <w:t>2,0 и выше</w:t>
            </w:r>
          </w:p>
        </w:tc>
        <w:tc>
          <w:tcPr>
            <w:tcW w:w="758" w:type="dxa"/>
            <w:vAlign w:val="center"/>
          </w:tcPr>
          <w:p w:rsidR="00EF262E" w:rsidRPr="006B1950" w:rsidRDefault="00EF262E" w:rsidP="000C5F57">
            <w:pPr>
              <w:ind w:left="-104" w:right="-108"/>
              <w:jc w:val="center"/>
            </w:pPr>
            <w:r w:rsidRPr="006B1950">
              <w:t>30 баллов</w:t>
            </w:r>
          </w:p>
        </w:tc>
        <w:tc>
          <w:tcPr>
            <w:tcW w:w="791" w:type="dxa"/>
            <w:vAlign w:val="center"/>
          </w:tcPr>
          <w:p w:rsidR="00EF262E" w:rsidRPr="006B1950" w:rsidRDefault="00EF262E" w:rsidP="000C5F57">
            <w:pPr>
              <w:ind w:left="-104" w:right="-108"/>
              <w:jc w:val="center"/>
            </w:pPr>
            <w:r w:rsidRPr="006B1950">
              <w:t>от 1,7 до 1,99</w:t>
            </w:r>
          </w:p>
        </w:tc>
        <w:tc>
          <w:tcPr>
            <w:tcW w:w="916" w:type="dxa"/>
            <w:vAlign w:val="center"/>
          </w:tcPr>
          <w:p w:rsidR="00EF262E" w:rsidRPr="006B1950" w:rsidRDefault="00EF262E" w:rsidP="000C5F57">
            <w:pPr>
              <w:ind w:left="-104" w:right="-108"/>
              <w:jc w:val="center"/>
            </w:pPr>
            <w:r w:rsidRPr="006B1950">
              <w:t>от 29,9 до 20 баллов</w:t>
            </w:r>
          </w:p>
        </w:tc>
        <w:tc>
          <w:tcPr>
            <w:tcW w:w="634" w:type="dxa"/>
            <w:gridSpan w:val="2"/>
            <w:vAlign w:val="center"/>
          </w:tcPr>
          <w:p w:rsidR="00EF262E" w:rsidRPr="006B1950" w:rsidRDefault="00EF262E" w:rsidP="000C5F57">
            <w:pPr>
              <w:ind w:left="-104" w:right="-108"/>
              <w:jc w:val="center"/>
            </w:pPr>
            <w:r w:rsidRPr="006B1950">
              <w:t>от 1,4 до 1,69</w:t>
            </w:r>
          </w:p>
        </w:tc>
        <w:tc>
          <w:tcPr>
            <w:tcW w:w="916" w:type="dxa"/>
            <w:vAlign w:val="center"/>
          </w:tcPr>
          <w:p w:rsidR="00EF262E" w:rsidRPr="006B1950" w:rsidRDefault="00EF262E" w:rsidP="000C5F57">
            <w:pPr>
              <w:ind w:left="-104" w:right="-108"/>
              <w:jc w:val="center"/>
            </w:pPr>
            <w:r w:rsidRPr="006B1950">
              <w:t>от 10 до 19,9 баллов</w:t>
            </w:r>
          </w:p>
        </w:tc>
        <w:tc>
          <w:tcPr>
            <w:tcW w:w="634" w:type="dxa"/>
            <w:gridSpan w:val="2"/>
            <w:vAlign w:val="center"/>
          </w:tcPr>
          <w:p w:rsidR="00EF262E" w:rsidRPr="006B1950" w:rsidRDefault="00EF262E" w:rsidP="000C5F57">
            <w:pPr>
              <w:ind w:left="-104" w:right="-108"/>
              <w:jc w:val="center"/>
            </w:pPr>
            <w:r w:rsidRPr="006B1950">
              <w:t>от 1,1 до 1,39</w:t>
            </w:r>
          </w:p>
        </w:tc>
        <w:tc>
          <w:tcPr>
            <w:tcW w:w="916" w:type="dxa"/>
            <w:vAlign w:val="center"/>
          </w:tcPr>
          <w:p w:rsidR="00EF262E" w:rsidRPr="006B1950" w:rsidRDefault="00EF262E" w:rsidP="000C5F57">
            <w:pPr>
              <w:ind w:left="-104" w:right="-108"/>
              <w:jc w:val="center"/>
            </w:pPr>
            <w:r w:rsidRPr="006B1950">
              <w:t>от 1 до 9,9 баллов</w:t>
            </w:r>
          </w:p>
        </w:tc>
        <w:tc>
          <w:tcPr>
            <w:tcW w:w="814" w:type="dxa"/>
            <w:vAlign w:val="center"/>
          </w:tcPr>
          <w:p w:rsidR="00EF262E" w:rsidRPr="006B1950" w:rsidRDefault="00EF262E" w:rsidP="000C5F57">
            <w:pPr>
              <w:ind w:left="-104" w:right="-108"/>
              <w:jc w:val="center"/>
            </w:pPr>
            <w:r w:rsidRPr="006B1950">
              <w:t>1 и ниже</w:t>
            </w:r>
          </w:p>
        </w:tc>
        <w:tc>
          <w:tcPr>
            <w:tcW w:w="706" w:type="dxa"/>
            <w:vAlign w:val="center"/>
          </w:tcPr>
          <w:p w:rsidR="00EF262E" w:rsidRPr="006B1950" w:rsidRDefault="00EF262E" w:rsidP="000C5F57">
            <w:pPr>
              <w:ind w:left="-104" w:right="-108"/>
              <w:jc w:val="center"/>
            </w:pPr>
            <w:r w:rsidRPr="006B1950">
              <w:t>0 баллов</w:t>
            </w:r>
          </w:p>
        </w:tc>
      </w:tr>
      <w:tr w:rsidR="00EF262E" w:rsidRPr="006B1950" w:rsidTr="000D0F48">
        <w:tc>
          <w:tcPr>
            <w:tcW w:w="1823" w:type="dxa"/>
          </w:tcPr>
          <w:p w:rsidR="00EF262E" w:rsidRPr="006B1950" w:rsidRDefault="00EF262E" w:rsidP="001D0B67">
            <w:pPr>
              <w:jc w:val="both"/>
            </w:pPr>
            <w:r w:rsidRPr="006B1950">
              <w:t>Коэффициент автономии,</w:t>
            </w:r>
          </w:p>
          <w:p w:rsidR="00EF262E" w:rsidRPr="006B1950" w:rsidRDefault="00EF262E" w:rsidP="001D0B67">
            <w:pPr>
              <w:jc w:val="both"/>
            </w:pPr>
            <w:r w:rsidRPr="006B1950">
              <w:t>EtTA</w:t>
            </w:r>
          </w:p>
        </w:tc>
        <w:tc>
          <w:tcPr>
            <w:tcW w:w="779" w:type="dxa"/>
            <w:vAlign w:val="center"/>
          </w:tcPr>
          <w:p w:rsidR="00EF262E" w:rsidRPr="006B1950" w:rsidRDefault="00EF262E" w:rsidP="000C5F57">
            <w:pPr>
              <w:ind w:left="-104" w:right="-108"/>
              <w:jc w:val="center"/>
            </w:pPr>
            <w:r w:rsidRPr="006B1950">
              <w:t>0,7 и выше</w:t>
            </w:r>
          </w:p>
        </w:tc>
        <w:tc>
          <w:tcPr>
            <w:tcW w:w="758" w:type="dxa"/>
            <w:vAlign w:val="center"/>
          </w:tcPr>
          <w:p w:rsidR="00EF262E" w:rsidRPr="006B1950" w:rsidRDefault="00EF262E" w:rsidP="000C5F57">
            <w:pPr>
              <w:ind w:left="-104" w:right="-108"/>
              <w:jc w:val="center"/>
            </w:pPr>
            <w:r w:rsidRPr="006B1950">
              <w:t>20 баллов</w:t>
            </w:r>
          </w:p>
        </w:tc>
        <w:tc>
          <w:tcPr>
            <w:tcW w:w="791" w:type="dxa"/>
            <w:vAlign w:val="center"/>
          </w:tcPr>
          <w:p w:rsidR="00EF262E" w:rsidRPr="006B1950" w:rsidRDefault="00EF262E" w:rsidP="000C5F57">
            <w:pPr>
              <w:ind w:left="-104" w:right="-108"/>
              <w:jc w:val="center"/>
            </w:pPr>
            <w:r w:rsidRPr="006B1950">
              <w:t>от 0,45 до 0,69</w:t>
            </w:r>
          </w:p>
        </w:tc>
        <w:tc>
          <w:tcPr>
            <w:tcW w:w="916" w:type="dxa"/>
            <w:vAlign w:val="center"/>
          </w:tcPr>
          <w:p w:rsidR="00EF262E" w:rsidRPr="006B1950" w:rsidRDefault="00EF262E" w:rsidP="000C5F57">
            <w:pPr>
              <w:ind w:left="-104" w:right="-108"/>
              <w:jc w:val="center"/>
            </w:pPr>
            <w:r w:rsidRPr="006B1950">
              <w:t>от 19,9 до 10 баллов</w:t>
            </w:r>
          </w:p>
        </w:tc>
        <w:tc>
          <w:tcPr>
            <w:tcW w:w="634" w:type="dxa"/>
            <w:gridSpan w:val="2"/>
            <w:vAlign w:val="center"/>
          </w:tcPr>
          <w:p w:rsidR="00EF262E" w:rsidRPr="006B1950" w:rsidRDefault="00EF262E" w:rsidP="000C5F57">
            <w:pPr>
              <w:ind w:left="-104" w:right="-108"/>
              <w:jc w:val="center"/>
            </w:pPr>
            <w:r w:rsidRPr="006B1950">
              <w:t>от 0,3 до 0,44</w:t>
            </w:r>
          </w:p>
        </w:tc>
        <w:tc>
          <w:tcPr>
            <w:tcW w:w="916" w:type="dxa"/>
            <w:vAlign w:val="center"/>
          </w:tcPr>
          <w:p w:rsidR="00EF262E" w:rsidRPr="006B1950" w:rsidRDefault="00EF262E" w:rsidP="000C5F57">
            <w:pPr>
              <w:ind w:left="-104" w:right="-108"/>
              <w:jc w:val="center"/>
            </w:pPr>
            <w:r w:rsidRPr="006B1950">
              <w:t>от 5 до 9,9 баллов</w:t>
            </w:r>
          </w:p>
        </w:tc>
        <w:tc>
          <w:tcPr>
            <w:tcW w:w="634" w:type="dxa"/>
            <w:gridSpan w:val="2"/>
            <w:vAlign w:val="center"/>
          </w:tcPr>
          <w:p w:rsidR="00EF262E" w:rsidRPr="006B1950" w:rsidRDefault="00EF262E" w:rsidP="000C5F57">
            <w:pPr>
              <w:ind w:left="-104" w:right="-108"/>
              <w:jc w:val="center"/>
            </w:pPr>
            <w:r w:rsidRPr="006B1950">
              <w:t>от 0,2 до 0,29</w:t>
            </w:r>
          </w:p>
        </w:tc>
        <w:tc>
          <w:tcPr>
            <w:tcW w:w="916" w:type="dxa"/>
            <w:vAlign w:val="center"/>
          </w:tcPr>
          <w:p w:rsidR="00EF262E" w:rsidRPr="006B1950" w:rsidRDefault="00EF262E" w:rsidP="000C5F57">
            <w:pPr>
              <w:ind w:left="-104" w:right="-108"/>
              <w:jc w:val="center"/>
            </w:pPr>
            <w:r w:rsidRPr="006B1950">
              <w:t>от 1 до 5 баллов</w:t>
            </w:r>
          </w:p>
        </w:tc>
        <w:tc>
          <w:tcPr>
            <w:tcW w:w="814" w:type="dxa"/>
            <w:vAlign w:val="center"/>
          </w:tcPr>
          <w:p w:rsidR="00EF262E" w:rsidRPr="006B1950" w:rsidRDefault="00EF262E" w:rsidP="000C5F57">
            <w:pPr>
              <w:ind w:left="-104" w:right="-108"/>
              <w:jc w:val="center"/>
            </w:pPr>
            <w:r w:rsidRPr="006B1950">
              <w:t>менее 0,2</w:t>
            </w:r>
          </w:p>
        </w:tc>
        <w:tc>
          <w:tcPr>
            <w:tcW w:w="706" w:type="dxa"/>
            <w:vAlign w:val="center"/>
          </w:tcPr>
          <w:p w:rsidR="00EF262E" w:rsidRPr="006B1950" w:rsidRDefault="00EF262E" w:rsidP="000C5F57">
            <w:pPr>
              <w:ind w:left="-104" w:right="-108"/>
              <w:jc w:val="center"/>
            </w:pPr>
            <w:r w:rsidRPr="006B1950">
              <w:t>0 баллов</w:t>
            </w:r>
          </w:p>
        </w:tc>
      </w:tr>
      <w:tr w:rsidR="00EF262E" w:rsidRPr="006B1950" w:rsidTr="000D0F48">
        <w:tc>
          <w:tcPr>
            <w:tcW w:w="1823" w:type="dxa"/>
          </w:tcPr>
          <w:p w:rsidR="00EF262E" w:rsidRPr="006B1950" w:rsidRDefault="00EF262E" w:rsidP="001D0B67">
            <w:pPr>
              <w:jc w:val="both"/>
            </w:pPr>
            <w:r w:rsidRPr="006B1950">
              <w:t>Границы классов</w:t>
            </w:r>
          </w:p>
        </w:tc>
        <w:tc>
          <w:tcPr>
            <w:tcW w:w="1537" w:type="dxa"/>
            <w:gridSpan w:val="2"/>
            <w:vAlign w:val="center"/>
          </w:tcPr>
          <w:p w:rsidR="00EF262E" w:rsidRPr="006B1950" w:rsidRDefault="00EF262E" w:rsidP="000C5F57">
            <w:pPr>
              <w:jc w:val="center"/>
            </w:pPr>
            <w:r w:rsidRPr="006B1950">
              <w:t>100 баллов</w:t>
            </w:r>
          </w:p>
        </w:tc>
        <w:tc>
          <w:tcPr>
            <w:tcW w:w="1713" w:type="dxa"/>
            <w:gridSpan w:val="3"/>
            <w:vAlign w:val="center"/>
          </w:tcPr>
          <w:p w:rsidR="00EF262E" w:rsidRPr="006B1950" w:rsidRDefault="00EF262E" w:rsidP="000C5F57">
            <w:pPr>
              <w:jc w:val="center"/>
            </w:pPr>
            <w:r w:rsidRPr="006B1950">
              <w:t>от 65 до 99 баллов</w:t>
            </w:r>
          </w:p>
        </w:tc>
        <w:tc>
          <w:tcPr>
            <w:tcW w:w="1553" w:type="dxa"/>
            <w:gridSpan w:val="3"/>
            <w:vAlign w:val="center"/>
          </w:tcPr>
          <w:p w:rsidR="00EF262E" w:rsidRPr="006B1950" w:rsidRDefault="00EF262E" w:rsidP="000C5F57">
            <w:pPr>
              <w:jc w:val="center"/>
            </w:pPr>
            <w:r w:rsidRPr="006B1950">
              <w:t>от 35 до 64 баллов</w:t>
            </w:r>
          </w:p>
        </w:tc>
        <w:tc>
          <w:tcPr>
            <w:tcW w:w="1541" w:type="dxa"/>
            <w:gridSpan w:val="2"/>
            <w:vAlign w:val="center"/>
          </w:tcPr>
          <w:p w:rsidR="00EF262E" w:rsidRPr="006B1950" w:rsidRDefault="00EF262E" w:rsidP="000C5F57">
            <w:pPr>
              <w:jc w:val="center"/>
            </w:pPr>
            <w:r w:rsidRPr="006B1950">
              <w:t>от 6 до 34 баллов</w:t>
            </w:r>
          </w:p>
        </w:tc>
        <w:tc>
          <w:tcPr>
            <w:tcW w:w="1520" w:type="dxa"/>
            <w:gridSpan w:val="2"/>
            <w:vAlign w:val="center"/>
          </w:tcPr>
          <w:p w:rsidR="00EF262E" w:rsidRPr="006B1950" w:rsidRDefault="00EF262E" w:rsidP="000C5F57">
            <w:pPr>
              <w:jc w:val="center"/>
              <w:rPr>
                <w:b/>
              </w:rPr>
            </w:pPr>
            <w:r w:rsidRPr="006B1950">
              <w:t>0 баллов</w:t>
            </w:r>
          </w:p>
        </w:tc>
      </w:tr>
      <w:tr w:rsidR="000C5F57" w:rsidRPr="006B1950" w:rsidTr="000C5F57">
        <w:tc>
          <w:tcPr>
            <w:tcW w:w="9687" w:type="dxa"/>
            <w:gridSpan w:val="13"/>
          </w:tcPr>
          <w:p w:rsidR="000C5F57" w:rsidRPr="006B1950" w:rsidRDefault="000C5F57" w:rsidP="00626500">
            <w:pPr>
              <w:ind w:firstLine="742"/>
              <w:jc w:val="both"/>
            </w:pPr>
            <w:r w:rsidRPr="006B1950">
              <w:t>Примечание – Составлено автором на основе источника [21</w:t>
            </w:r>
            <w:r w:rsidR="00626500" w:rsidRPr="006B1950">
              <w:t>2</w:t>
            </w:r>
            <w:r w:rsidRPr="006B1950">
              <w:t xml:space="preserve">] </w:t>
            </w:r>
          </w:p>
        </w:tc>
      </w:tr>
    </w:tbl>
    <w:p w:rsidR="000A5D77" w:rsidRPr="006B1950" w:rsidRDefault="000A5D77" w:rsidP="000C5F57">
      <w:pPr>
        <w:ind w:firstLine="709"/>
        <w:jc w:val="both"/>
        <w:rPr>
          <w:sz w:val="28"/>
        </w:rPr>
      </w:pPr>
    </w:p>
    <w:p w:rsidR="00EF262E" w:rsidRPr="006B1950" w:rsidRDefault="00EF262E" w:rsidP="000C5F57">
      <w:pPr>
        <w:ind w:firstLine="709"/>
        <w:jc w:val="both"/>
        <w:rPr>
          <w:sz w:val="28"/>
        </w:rPr>
      </w:pPr>
      <w:r w:rsidRPr="006B1950">
        <w:rPr>
          <w:sz w:val="28"/>
        </w:rPr>
        <w:t xml:space="preserve">Расчетная формула </w:t>
      </w:r>
      <w:r w:rsidR="000C5F57" w:rsidRPr="006B1950">
        <w:rPr>
          <w:sz w:val="28"/>
        </w:rPr>
        <w:t xml:space="preserve">(46) </w:t>
      </w:r>
      <w:r w:rsidR="000C5F57" w:rsidRPr="006B1950">
        <w:rPr>
          <w:rFonts w:eastAsiaTheme="minorEastAsia"/>
          <w:sz w:val="28"/>
        </w:rPr>
        <w:t>[21</w:t>
      </w:r>
      <w:r w:rsidR="00626500" w:rsidRPr="006B1950">
        <w:rPr>
          <w:rFonts w:eastAsiaTheme="minorEastAsia"/>
          <w:sz w:val="28"/>
        </w:rPr>
        <w:t>3</w:t>
      </w:r>
      <w:r w:rsidR="000C5F57" w:rsidRPr="006B1950">
        <w:rPr>
          <w:rFonts w:eastAsiaTheme="minorEastAsia"/>
          <w:sz w:val="28"/>
        </w:rPr>
        <w:t xml:space="preserve">] </w:t>
      </w:r>
      <w:r w:rsidRPr="006B1950">
        <w:rPr>
          <w:sz w:val="28"/>
        </w:rPr>
        <w:t>интегральной оценки по методике Д.</w:t>
      </w:r>
      <w:r w:rsidR="000C5F57" w:rsidRPr="006B1950">
        <w:rPr>
          <w:sz w:val="28"/>
        </w:rPr>
        <w:t> </w:t>
      </w:r>
      <w:r w:rsidRPr="006B1950">
        <w:rPr>
          <w:sz w:val="28"/>
        </w:rPr>
        <w:t>Дюрана:</w:t>
      </w:r>
    </w:p>
    <w:p w:rsidR="00EF262E" w:rsidRPr="006B1950" w:rsidRDefault="00EF262E" w:rsidP="00EF262E">
      <w:pPr>
        <w:ind w:firstLine="567"/>
        <w:jc w:val="both"/>
        <w:rPr>
          <w:sz w:val="28"/>
          <w:szCs w:val="28"/>
        </w:rPr>
      </w:pPr>
    </w:p>
    <w:p w:rsidR="00EF262E" w:rsidRPr="006B1950" w:rsidRDefault="00EF262E" w:rsidP="000C5F57">
      <w:pPr>
        <w:ind w:left="567"/>
        <w:jc w:val="right"/>
        <w:rPr>
          <w:rFonts w:eastAsiaTheme="minorEastAsia"/>
          <w:i/>
          <w:sz w:val="28"/>
        </w:rPr>
      </w:pPr>
      <m:oMath>
        <m:r>
          <w:rPr>
            <w:rFonts w:ascii="Cambria Math" w:hAnsi="Cambria Math"/>
            <w:sz w:val="28"/>
          </w:rPr>
          <m:t xml:space="preserve">D= </m:t>
        </m:r>
        <m:sSub>
          <m:sSubPr>
            <m:ctrlPr>
              <w:rPr>
                <w:rFonts w:ascii="Cambria Math" w:hAnsi="Cambria Math"/>
                <w:i/>
                <w:sz w:val="28"/>
              </w:rPr>
            </m:ctrlPr>
          </m:sSubPr>
          <m:e>
            <m:r>
              <w:rPr>
                <w:rFonts w:ascii="Cambria Math" w:hAnsi="Cambria Math"/>
                <w:sz w:val="28"/>
              </w:rPr>
              <m:t>b</m:t>
            </m:r>
          </m:e>
          <m:sub>
            <m:r>
              <w:rPr>
                <w:rFonts w:ascii="Cambria Math" w:hAnsi="Cambria Math"/>
                <w:sz w:val="28"/>
              </w:rPr>
              <m:t>1</m:t>
            </m:r>
          </m:sub>
        </m:sSub>
        <m:r>
          <w:rPr>
            <w:rFonts w:ascii="Cambria Math" w:hAnsi="Cambria Math"/>
            <w:sz w:val="28"/>
          </w:rPr>
          <m:t>×ROA+</m:t>
        </m:r>
        <m:sSub>
          <m:sSubPr>
            <m:ctrlPr>
              <w:rPr>
                <w:rFonts w:ascii="Cambria Math" w:hAnsi="Cambria Math"/>
                <w:i/>
                <w:sz w:val="28"/>
              </w:rPr>
            </m:ctrlPr>
          </m:sSubPr>
          <m:e>
            <m:r>
              <w:rPr>
                <w:rFonts w:ascii="Cambria Math" w:hAnsi="Cambria Math"/>
                <w:sz w:val="28"/>
              </w:rPr>
              <m:t>b</m:t>
            </m:r>
          </m:e>
          <m:sub>
            <m:r>
              <w:rPr>
                <w:rFonts w:ascii="Cambria Math" w:hAnsi="Cambria Math"/>
                <w:sz w:val="28"/>
              </w:rPr>
              <m:t>2</m:t>
            </m:r>
          </m:sub>
        </m:sSub>
        <m:r>
          <w:rPr>
            <w:rFonts w:ascii="Cambria Math" w:hAnsi="Cambria Math"/>
            <w:sz w:val="28"/>
          </w:rPr>
          <m:t>×CR+</m:t>
        </m:r>
        <m:sSub>
          <m:sSubPr>
            <m:ctrlPr>
              <w:rPr>
                <w:rFonts w:ascii="Cambria Math" w:hAnsi="Cambria Math"/>
                <w:i/>
                <w:sz w:val="28"/>
              </w:rPr>
            </m:ctrlPr>
          </m:sSubPr>
          <m:e>
            <m:r>
              <w:rPr>
                <w:rFonts w:ascii="Cambria Math" w:hAnsi="Cambria Math"/>
                <w:sz w:val="28"/>
              </w:rPr>
              <m:t>b</m:t>
            </m:r>
          </m:e>
          <m:sub>
            <m:r>
              <w:rPr>
                <w:rFonts w:ascii="Cambria Math" w:hAnsi="Cambria Math"/>
                <w:sz w:val="28"/>
              </w:rPr>
              <m:t>3</m:t>
            </m:r>
          </m:sub>
        </m:sSub>
        <m:r>
          <w:rPr>
            <w:rFonts w:ascii="Cambria Math" w:hAnsi="Cambria Math"/>
            <w:sz w:val="28"/>
          </w:rPr>
          <m:t>×EtTA</m:t>
        </m:r>
      </m:oMath>
      <w:r w:rsidRPr="006B1950">
        <w:rPr>
          <w:rFonts w:eastAsiaTheme="minorEastAsia"/>
          <w:i/>
          <w:sz w:val="28"/>
        </w:rPr>
        <w:t xml:space="preserve">                                          </w:t>
      </w:r>
      <w:r w:rsidRPr="006B1950">
        <w:rPr>
          <w:rFonts w:eastAsiaTheme="minorEastAsia"/>
          <w:sz w:val="28"/>
        </w:rPr>
        <w:t>(</w:t>
      </w:r>
      <w:r w:rsidR="00081D2B" w:rsidRPr="006B1950">
        <w:rPr>
          <w:rFonts w:eastAsiaTheme="minorEastAsia"/>
          <w:sz w:val="28"/>
        </w:rPr>
        <w:t>46</w:t>
      </w:r>
      <w:r w:rsidRPr="006B1950">
        <w:rPr>
          <w:rFonts w:eastAsiaTheme="minorEastAsia"/>
          <w:sz w:val="28"/>
        </w:rPr>
        <w:t>)</w:t>
      </w:r>
    </w:p>
    <w:p w:rsidR="00EF262E" w:rsidRPr="006B1950" w:rsidRDefault="00EF262E" w:rsidP="00EF262E">
      <w:pPr>
        <w:ind w:left="567"/>
        <w:jc w:val="both"/>
        <w:rPr>
          <w:i/>
          <w:sz w:val="28"/>
          <w:szCs w:val="28"/>
        </w:rPr>
      </w:pPr>
    </w:p>
    <w:p w:rsidR="00EF262E" w:rsidRPr="006B1950" w:rsidRDefault="00EF262E" w:rsidP="000C5F57">
      <w:pPr>
        <w:ind w:firstLine="709"/>
        <w:jc w:val="both"/>
        <w:rPr>
          <w:sz w:val="28"/>
        </w:rPr>
      </w:pPr>
      <w:r w:rsidRPr="006B1950">
        <w:rPr>
          <w:sz w:val="28"/>
        </w:rPr>
        <w:t>В соответствии с методикой Дюрана классы кредитоспособности выражают:</w:t>
      </w:r>
    </w:p>
    <w:p w:rsidR="00EF262E" w:rsidRPr="006B1950" w:rsidRDefault="00EF262E" w:rsidP="000C5F57">
      <w:pPr>
        <w:ind w:firstLine="709"/>
        <w:jc w:val="both"/>
        <w:rPr>
          <w:sz w:val="28"/>
        </w:rPr>
      </w:pPr>
      <w:r w:rsidRPr="006B1950">
        <w:rPr>
          <w:sz w:val="28"/>
        </w:rPr>
        <w:t>I класс – наивысший класс финансовой устойчивости предприятия с наименьшей степенью риска</w:t>
      </w:r>
      <w:r w:rsidR="000C5F57" w:rsidRPr="006B1950">
        <w:rPr>
          <w:sz w:val="28"/>
        </w:rPr>
        <w:t>.</w:t>
      </w:r>
    </w:p>
    <w:p w:rsidR="00EF262E" w:rsidRPr="006B1950" w:rsidRDefault="00EF262E" w:rsidP="000C5F57">
      <w:pPr>
        <w:ind w:firstLine="709"/>
        <w:jc w:val="both"/>
        <w:rPr>
          <w:sz w:val="28"/>
        </w:rPr>
      </w:pPr>
      <w:r w:rsidRPr="006B1950">
        <w:rPr>
          <w:sz w:val="28"/>
        </w:rPr>
        <w:t>II класс – среднерисковые предприятия</w:t>
      </w:r>
      <w:r w:rsidR="000C5F57" w:rsidRPr="006B1950">
        <w:rPr>
          <w:sz w:val="28"/>
        </w:rPr>
        <w:t>.</w:t>
      </w:r>
    </w:p>
    <w:p w:rsidR="00EF262E" w:rsidRPr="006B1950" w:rsidRDefault="00EF262E" w:rsidP="000C5F57">
      <w:pPr>
        <w:ind w:firstLine="709"/>
        <w:jc w:val="both"/>
        <w:rPr>
          <w:sz w:val="28"/>
        </w:rPr>
      </w:pPr>
      <w:r w:rsidRPr="006B1950">
        <w:rPr>
          <w:sz w:val="28"/>
        </w:rPr>
        <w:t>III класс – проблемные предприятия</w:t>
      </w:r>
      <w:r w:rsidR="000C5F57" w:rsidRPr="006B1950">
        <w:rPr>
          <w:sz w:val="28"/>
        </w:rPr>
        <w:t>.</w:t>
      </w:r>
    </w:p>
    <w:p w:rsidR="00EF262E" w:rsidRPr="006B1950" w:rsidRDefault="00EF262E" w:rsidP="000C5F57">
      <w:pPr>
        <w:ind w:firstLine="709"/>
        <w:jc w:val="both"/>
        <w:rPr>
          <w:sz w:val="28"/>
        </w:rPr>
      </w:pPr>
      <w:r w:rsidRPr="006B1950">
        <w:rPr>
          <w:sz w:val="28"/>
        </w:rPr>
        <w:t>IV класс – предприятия с высоким уровнем банкротства</w:t>
      </w:r>
      <w:r w:rsidR="000C5F57" w:rsidRPr="006B1950">
        <w:rPr>
          <w:sz w:val="28"/>
        </w:rPr>
        <w:t>.</w:t>
      </w:r>
    </w:p>
    <w:p w:rsidR="00EF262E" w:rsidRPr="006B1950" w:rsidRDefault="00EF262E" w:rsidP="000C5F57">
      <w:pPr>
        <w:ind w:firstLine="709"/>
        <w:jc w:val="both"/>
        <w:rPr>
          <w:sz w:val="28"/>
        </w:rPr>
      </w:pPr>
      <w:r w:rsidRPr="006B1950">
        <w:rPr>
          <w:sz w:val="28"/>
        </w:rPr>
        <w:t>V класс – практически нерентабельные предприятия [</w:t>
      </w:r>
      <w:r w:rsidR="001D14B8" w:rsidRPr="006B1950">
        <w:rPr>
          <w:sz w:val="28"/>
        </w:rPr>
        <w:t>21</w:t>
      </w:r>
      <w:r w:rsidR="00626500" w:rsidRPr="006B1950">
        <w:rPr>
          <w:sz w:val="28"/>
        </w:rPr>
        <w:t>3</w:t>
      </w:r>
      <w:r w:rsidR="00052BCF" w:rsidRPr="006B1950">
        <w:rPr>
          <w:sz w:val="28"/>
        </w:rPr>
        <w:t>, с. 652-653</w:t>
      </w:r>
      <w:r w:rsidRPr="006B1950">
        <w:rPr>
          <w:sz w:val="28"/>
        </w:rPr>
        <w:t>].</w:t>
      </w:r>
    </w:p>
    <w:p w:rsidR="00EF262E" w:rsidRPr="006B1950" w:rsidRDefault="00EF262E" w:rsidP="000C5F57">
      <w:pPr>
        <w:ind w:firstLine="709"/>
        <w:jc w:val="both"/>
        <w:rPr>
          <w:sz w:val="28"/>
        </w:rPr>
      </w:pPr>
      <w:r w:rsidRPr="006B1950">
        <w:rPr>
          <w:sz w:val="28"/>
        </w:rPr>
        <w:t>В условиях ограниченности данных для расчёта необходимых коэффициентов нами собраны сведения с аудиторских отчетов независимых экспертов консолидированной финансовой отчетности пяти предприятий, доступной на сайте Казахстанской фондовой биржы (KASE) [</w:t>
      </w:r>
      <w:r w:rsidR="001D14B8" w:rsidRPr="006B1950">
        <w:rPr>
          <w:sz w:val="28"/>
        </w:rPr>
        <w:t>17</w:t>
      </w:r>
      <w:r w:rsidR="00626500" w:rsidRPr="006B1950">
        <w:rPr>
          <w:sz w:val="28"/>
        </w:rPr>
        <w:t>5</w:t>
      </w:r>
      <w:r w:rsidRPr="006B1950">
        <w:rPr>
          <w:sz w:val="28"/>
        </w:rPr>
        <w:t>]. Для распространения результатов на более длительный период для расчета коэффициентов взяты средние показатели финансовой отчетности предприятий за период 2019-2021 года. В связи с чем, полагаем, что отнесение исследуемой компании к той или иной категории будет действительно в среднем три года.</w:t>
      </w:r>
    </w:p>
    <w:p w:rsidR="00EF262E" w:rsidRPr="006B1950" w:rsidRDefault="00EF262E" w:rsidP="000C5F57">
      <w:pPr>
        <w:ind w:firstLine="709"/>
        <w:jc w:val="both"/>
        <w:rPr>
          <w:sz w:val="28"/>
        </w:rPr>
      </w:pPr>
      <w:r w:rsidRPr="006B1950">
        <w:rPr>
          <w:sz w:val="28"/>
        </w:rPr>
        <w:t xml:space="preserve">В </w:t>
      </w:r>
      <w:r w:rsidR="00237172" w:rsidRPr="006B1950">
        <w:rPr>
          <w:sz w:val="28"/>
        </w:rPr>
        <w:t>т</w:t>
      </w:r>
      <w:r w:rsidRPr="006B1950">
        <w:rPr>
          <w:sz w:val="28"/>
        </w:rPr>
        <w:t xml:space="preserve">аблице </w:t>
      </w:r>
      <w:r w:rsidR="00237172" w:rsidRPr="006B1950">
        <w:rPr>
          <w:sz w:val="28"/>
        </w:rPr>
        <w:t>2</w:t>
      </w:r>
      <w:r w:rsidR="00430161" w:rsidRPr="006B1950">
        <w:rPr>
          <w:sz w:val="28"/>
        </w:rPr>
        <w:t>2</w:t>
      </w:r>
      <w:r w:rsidRPr="006B1950">
        <w:rPr>
          <w:sz w:val="28"/>
        </w:rPr>
        <w:t xml:space="preserve"> представлены результаты расчетов коэффициентов и интегрального показателя согласно методике Дюрана.</w:t>
      </w:r>
    </w:p>
    <w:p w:rsidR="00EF262E" w:rsidRPr="006B1950" w:rsidRDefault="00EF262E" w:rsidP="00EF262E">
      <w:pPr>
        <w:ind w:firstLine="567"/>
        <w:jc w:val="both"/>
        <w:rPr>
          <w:sz w:val="28"/>
        </w:rPr>
      </w:pPr>
    </w:p>
    <w:p w:rsidR="00EF262E" w:rsidRPr="006B1950" w:rsidRDefault="00EF262E" w:rsidP="000C5F57">
      <w:pPr>
        <w:jc w:val="both"/>
        <w:rPr>
          <w:sz w:val="28"/>
        </w:rPr>
      </w:pPr>
      <w:r w:rsidRPr="006B1950">
        <w:rPr>
          <w:sz w:val="28"/>
        </w:rPr>
        <w:t xml:space="preserve">Таблица </w:t>
      </w:r>
      <w:r w:rsidR="00237172" w:rsidRPr="006B1950">
        <w:rPr>
          <w:sz w:val="28"/>
        </w:rPr>
        <w:t>2</w:t>
      </w:r>
      <w:r w:rsidR="00430161" w:rsidRPr="006B1950">
        <w:rPr>
          <w:sz w:val="28"/>
        </w:rPr>
        <w:t>2</w:t>
      </w:r>
      <w:r w:rsidR="00237172" w:rsidRPr="006B1950">
        <w:rPr>
          <w:sz w:val="28"/>
        </w:rPr>
        <w:t xml:space="preserve"> </w:t>
      </w:r>
      <w:r w:rsidR="000C5F57" w:rsidRPr="006B1950">
        <w:rPr>
          <w:sz w:val="28"/>
        </w:rPr>
        <w:t>–</w:t>
      </w:r>
      <w:r w:rsidR="00237172" w:rsidRPr="006B1950">
        <w:rPr>
          <w:sz w:val="28"/>
        </w:rPr>
        <w:t xml:space="preserve"> </w:t>
      </w:r>
      <w:r w:rsidRPr="006B1950">
        <w:rPr>
          <w:sz w:val="28"/>
        </w:rPr>
        <w:t>Расчеты согласно методике Д.</w:t>
      </w:r>
      <w:r w:rsidR="000C5F57" w:rsidRPr="006B1950">
        <w:rPr>
          <w:sz w:val="28"/>
        </w:rPr>
        <w:t xml:space="preserve"> </w:t>
      </w:r>
      <w:r w:rsidRPr="006B1950">
        <w:rPr>
          <w:sz w:val="28"/>
        </w:rPr>
        <w:t>Дюрана</w:t>
      </w:r>
    </w:p>
    <w:p w:rsidR="00EF262E" w:rsidRPr="006B1950" w:rsidRDefault="00EF262E" w:rsidP="00EF262E">
      <w:pPr>
        <w:ind w:firstLine="567"/>
        <w:jc w:val="both"/>
        <w:rPr>
          <w:sz w:val="16"/>
          <w:szCs w:val="16"/>
        </w:rPr>
      </w:pPr>
    </w:p>
    <w:tbl>
      <w:tblPr>
        <w:tblStyle w:val="a7"/>
        <w:tblW w:w="9631" w:type="dxa"/>
        <w:tblInd w:w="136" w:type="dxa"/>
        <w:tblLook w:val="04A0" w:firstRow="1" w:lastRow="0" w:firstColumn="1" w:lastColumn="0" w:noHBand="0" w:noVBand="1"/>
      </w:tblPr>
      <w:tblGrid>
        <w:gridCol w:w="3687"/>
        <w:gridCol w:w="1276"/>
        <w:gridCol w:w="1134"/>
        <w:gridCol w:w="1134"/>
        <w:gridCol w:w="992"/>
        <w:gridCol w:w="1408"/>
      </w:tblGrid>
      <w:tr w:rsidR="000C5F57" w:rsidRPr="006B1950" w:rsidTr="000C5F57">
        <w:tc>
          <w:tcPr>
            <w:tcW w:w="3687" w:type="dxa"/>
            <w:vMerge w:val="restart"/>
            <w:vAlign w:val="center"/>
          </w:tcPr>
          <w:p w:rsidR="000C5F57" w:rsidRPr="006B1950" w:rsidRDefault="000C5F57" w:rsidP="000C5F57">
            <w:pPr>
              <w:jc w:val="center"/>
            </w:pPr>
            <w:r w:rsidRPr="006B1950">
              <w:t>Предприятие</w:t>
            </w:r>
          </w:p>
        </w:tc>
        <w:tc>
          <w:tcPr>
            <w:tcW w:w="5944" w:type="dxa"/>
            <w:gridSpan w:val="5"/>
          </w:tcPr>
          <w:p w:rsidR="000C5F57" w:rsidRPr="006B1950" w:rsidRDefault="000C5F57" w:rsidP="000C5F57">
            <w:pPr>
              <w:jc w:val="center"/>
              <w:rPr>
                <w:i/>
              </w:rPr>
            </w:pPr>
            <w:r w:rsidRPr="006B1950">
              <w:t>Коэфициент</w:t>
            </w:r>
          </w:p>
        </w:tc>
      </w:tr>
      <w:tr w:rsidR="000C5F57" w:rsidRPr="006B1950" w:rsidTr="000C5F57">
        <w:tc>
          <w:tcPr>
            <w:tcW w:w="3687" w:type="dxa"/>
            <w:vMerge/>
          </w:tcPr>
          <w:p w:rsidR="000C5F57" w:rsidRPr="006B1950" w:rsidRDefault="000C5F57" w:rsidP="000C5F57">
            <w:pPr>
              <w:jc w:val="both"/>
            </w:pPr>
          </w:p>
        </w:tc>
        <w:tc>
          <w:tcPr>
            <w:tcW w:w="1276" w:type="dxa"/>
            <w:vAlign w:val="center"/>
          </w:tcPr>
          <w:p w:rsidR="000C5F57" w:rsidRPr="006B1950" w:rsidRDefault="000C5F57" w:rsidP="000C5F57">
            <w:pPr>
              <w:jc w:val="center"/>
            </w:pPr>
            <w:r w:rsidRPr="006B1950">
              <w:t>ROA</w:t>
            </w:r>
          </w:p>
        </w:tc>
        <w:tc>
          <w:tcPr>
            <w:tcW w:w="1134" w:type="dxa"/>
            <w:vAlign w:val="center"/>
          </w:tcPr>
          <w:p w:rsidR="000C5F57" w:rsidRPr="006B1950" w:rsidRDefault="000C5F57" w:rsidP="000C5F57">
            <w:pPr>
              <w:jc w:val="center"/>
            </w:pPr>
            <w:r w:rsidRPr="006B1950">
              <w:t>CR</w:t>
            </w:r>
          </w:p>
        </w:tc>
        <w:tc>
          <w:tcPr>
            <w:tcW w:w="1134" w:type="dxa"/>
            <w:vAlign w:val="center"/>
          </w:tcPr>
          <w:p w:rsidR="000C5F57" w:rsidRPr="006B1950" w:rsidRDefault="000C5F57" w:rsidP="000C5F57">
            <w:pPr>
              <w:jc w:val="center"/>
            </w:pPr>
            <w:r w:rsidRPr="006B1950">
              <w:t>EtTA</w:t>
            </w:r>
          </w:p>
        </w:tc>
        <w:tc>
          <w:tcPr>
            <w:tcW w:w="992" w:type="dxa"/>
            <w:vAlign w:val="center"/>
          </w:tcPr>
          <w:p w:rsidR="000C5F57" w:rsidRPr="006B1950" w:rsidRDefault="000C5F57" w:rsidP="000C5F57">
            <w:pPr>
              <w:jc w:val="center"/>
            </w:pPr>
            <w:r w:rsidRPr="006B1950">
              <w:t>D</w:t>
            </w:r>
          </w:p>
        </w:tc>
        <w:tc>
          <w:tcPr>
            <w:tcW w:w="1408" w:type="dxa"/>
            <w:vAlign w:val="center"/>
          </w:tcPr>
          <w:p w:rsidR="000C5F57" w:rsidRPr="006B1950" w:rsidRDefault="000C5F57" w:rsidP="000C5F57">
            <w:pPr>
              <w:jc w:val="center"/>
              <w:rPr>
                <w:i/>
              </w:rPr>
            </w:pPr>
            <w:r w:rsidRPr="006B1950">
              <w:rPr>
                <w:i/>
              </w:rPr>
              <w:t>класс</w:t>
            </w:r>
          </w:p>
        </w:tc>
      </w:tr>
      <w:tr w:rsidR="00EF262E" w:rsidRPr="006B1950" w:rsidTr="000C5F57">
        <w:tc>
          <w:tcPr>
            <w:tcW w:w="3687" w:type="dxa"/>
          </w:tcPr>
          <w:p w:rsidR="00EF262E" w:rsidRPr="006B1950" w:rsidRDefault="00EF262E" w:rsidP="001D0B67">
            <w:pPr>
              <w:jc w:val="both"/>
            </w:pPr>
            <w:r w:rsidRPr="006B1950">
              <w:t>АО «Рахат»</w:t>
            </w:r>
          </w:p>
        </w:tc>
        <w:tc>
          <w:tcPr>
            <w:tcW w:w="1276" w:type="dxa"/>
            <w:vAlign w:val="center"/>
          </w:tcPr>
          <w:p w:rsidR="00EF262E" w:rsidRPr="006B1950" w:rsidRDefault="00EF262E" w:rsidP="000C5F57">
            <w:pPr>
              <w:jc w:val="center"/>
            </w:pPr>
            <w:r w:rsidRPr="006B1950">
              <w:t>7,46%</w:t>
            </w:r>
          </w:p>
        </w:tc>
        <w:tc>
          <w:tcPr>
            <w:tcW w:w="1134" w:type="dxa"/>
            <w:vAlign w:val="center"/>
          </w:tcPr>
          <w:p w:rsidR="00EF262E" w:rsidRPr="006B1950" w:rsidRDefault="00EF262E" w:rsidP="000C5F57">
            <w:pPr>
              <w:jc w:val="center"/>
            </w:pPr>
            <w:r w:rsidRPr="006B1950">
              <w:t>9,17</w:t>
            </w:r>
          </w:p>
        </w:tc>
        <w:tc>
          <w:tcPr>
            <w:tcW w:w="1134" w:type="dxa"/>
            <w:vAlign w:val="center"/>
          </w:tcPr>
          <w:p w:rsidR="00EF262E" w:rsidRPr="006B1950" w:rsidRDefault="00EF262E" w:rsidP="000C5F57">
            <w:pPr>
              <w:jc w:val="center"/>
            </w:pPr>
            <w:r w:rsidRPr="006B1950">
              <w:t>0,85</w:t>
            </w:r>
          </w:p>
        </w:tc>
        <w:tc>
          <w:tcPr>
            <w:tcW w:w="992" w:type="dxa"/>
            <w:vAlign w:val="center"/>
          </w:tcPr>
          <w:p w:rsidR="00EF262E" w:rsidRPr="006B1950" w:rsidRDefault="00EF262E" w:rsidP="000C5F57">
            <w:pPr>
              <w:jc w:val="center"/>
              <w:rPr>
                <w:i/>
              </w:rPr>
            </w:pPr>
            <w:r w:rsidRPr="006B1950">
              <w:rPr>
                <w:i/>
              </w:rPr>
              <w:t>64,9</w:t>
            </w:r>
          </w:p>
        </w:tc>
        <w:tc>
          <w:tcPr>
            <w:tcW w:w="1408" w:type="dxa"/>
            <w:vAlign w:val="center"/>
          </w:tcPr>
          <w:p w:rsidR="00EF262E" w:rsidRPr="006B1950" w:rsidRDefault="00EF262E" w:rsidP="000C5F57">
            <w:pPr>
              <w:jc w:val="center"/>
            </w:pPr>
            <w:r w:rsidRPr="006B1950">
              <w:t>II класс</w:t>
            </w:r>
          </w:p>
        </w:tc>
      </w:tr>
      <w:tr w:rsidR="00EF262E" w:rsidRPr="006B1950" w:rsidTr="000C5F57">
        <w:tc>
          <w:tcPr>
            <w:tcW w:w="3687" w:type="dxa"/>
          </w:tcPr>
          <w:p w:rsidR="00EF262E" w:rsidRPr="006B1950" w:rsidRDefault="00EF262E" w:rsidP="001D0B67">
            <w:pPr>
              <w:jc w:val="both"/>
            </w:pPr>
            <w:r w:rsidRPr="006B1950">
              <w:t>АО «Баян Сулу»</w:t>
            </w:r>
          </w:p>
        </w:tc>
        <w:tc>
          <w:tcPr>
            <w:tcW w:w="1276" w:type="dxa"/>
            <w:vAlign w:val="center"/>
          </w:tcPr>
          <w:p w:rsidR="00EF262E" w:rsidRPr="006B1950" w:rsidRDefault="00EF262E" w:rsidP="000C5F57">
            <w:pPr>
              <w:jc w:val="center"/>
            </w:pPr>
            <w:r w:rsidRPr="006B1950">
              <w:t>4%</w:t>
            </w:r>
          </w:p>
        </w:tc>
        <w:tc>
          <w:tcPr>
            <w:tcW w:w="1134" w:type="dxa"/>
            <w:vAlign w:val="center"/>
          </w:tcPr>
          <w:p w:rsidR="00EF262E" w:rsidRPr="006B1950" w:rsidRDefault="00EF262E" w:rsidP="000C5F57">
            <w:pPr>
              <w:jc w:val="center"/>
            </w:pPr>
            <w:r w:rsidRPr="006B1950">
              <w:t>1,83</w:t>
            </w:r>
          </w:p>
        </w:tc>
        <w:tc>
          <w:tcPr>
            <w:tcW w:w="1134" w:type="dxa"/>
            <w:vAlign w:val="center"/>
          </w:tcPr>
          <w:p w:rsidR="00EF262E" w:rsidRPr="006B1950" w:rsidRDefault="00EF262E" w:rsidP="000C5F57">
            <w:pPr>
              <w:jc w:val="center"/>
            </w:pPr>
            <w:r w:rsidRPr="006B1950">
              <w:t>0,23</w:t>
            </w:r>
          </w:p>
        </w:tc>
        <w:tc>
          <w:tcPr>
            <w:tcW w:w="992" w:type="dxa"/>
            <w:vAlign w:val="center"/>
          </w:tcPr>
          <w:p w:rsidR="00EF262E" w:rsidRPr="006B1950" w:rsidRDefault="00EF262E" w:rsidP="000C5F57">
            <w:pPr>
              <w:jc w:val="center"/>
            </w:pPr>
            <w:r w:rsidRPr="006B1950">
              <w:t>40,74</w:t>
            </w:r>
          </w:p>
        </w:tc>
        <w:tc>
          <w:tcPr>
            <w:tcW w:w="1408" w:type="dxa"/>
            <w:vAlign w:val="center"/>
          </w:tcPr>
          <w:p w:rsidR="00EF262E" w:rsidRPr="006B1950" w:rsidRDefault="00EF262E" w:rsidP="000C5F57">
            <w:pPr>
              <w:jc w:val="center"/>
            </w:pPr>
            <w:r w:rsidRPr="006B1950">
              <w:t>III класс</w:t>
            </w:r>
          </w:p>
        </w:tc>
      </w:tr>
      <w:tr w:rsidR="00EF262E" w:rsidRPr="006B1950" w:rsidTr="000C5F57">
        <w:tc>
          <w:tcPr>
            <w:tcW w:w="3687" w:type="dxa"/>
          </w:tcPr>
          <w:p w:rsidR="00EF262E" w:rsidRPr="006B1950" w:rsidRDefault="00EF262E" w:rsidP="001D0B67">
            <w:pPr>
              <w:jc w:val="both"/>
            </w:pPr>
            <w:r w:rsidRPr="006B1950">
              <w:t>ТОО «МеталлИнвестАтырау»</w:t>
            </w:r>
          </w:p>
        </w:tc>
        <w:tc>
          <w:tcPr>
            <w:tcW w:w="1276" w:type="dxa"/>
            <w:vAlign w:val="center"/>
          </w:tcPr>
          <w:p w:rsidR="00EF262E" w:rsidRPr="006B1950" w:rsidRDefault="00EF262E" w:rsidP="000C5F57">
            <w:pPr>
              <w:jc w:val="center"/>
            </w:pPr>
            <w:r w:rsidRPr="006B1950">
              <w:t>14%</w:t>
            </w:r>
          </w:p>
        </w:tc>
        <w:tc>
          <w:tcPr>
            <w:tcW w:w="1134" w:type="dxa"/>
            <w:vAlign w:val="center"/>
          </w:tcPr>
          <w:p w:rsidR="00EF262E" w:rsidRPr="006B1950" w:rsidRDefault="00EF262E" w:rsidP="000C5F57">
            <w:pPr>
              <w:jc w:val="center"/>
            </w:pPr>
            <w:r w:rsidRPr="006B1950">
              <w:t>1,34</w:t>
            </w:r>
          </w:p>
        </w:tc>
        <w:tc>
          <w:tcPr>
            <w:tcW w:w="1134" w:type="dxa"/>
            <w:vAlign w:val="center"/>
          </w:tcPr>
          <w:p w:rsidR="00EF262E" w:rsidRPr="006B1950" w:rsidRDefault="00EF262E" w:rsidP="000C5F57">
            <w:pPr>
              <w:jc w:val="center"/>
            </w:pPr>
            <w:r w:rsidRPr="006B1950">
              <w:t>0,09</w:t>
            </w:r>
          </w:p>
        </w:tc>
        <w:tc>
          <w:tcPr>
            <w:tcW w:w="992" w:type="dxa"/>
            <w:vAlign w:val="center"/>
          </w:tcPr>
          <w:p w:rsidR="00EF262E" w:rsidRPr="006B1950" w:rsidRDefault="00EF262E" w:rsidP="000C5F57">
            <w:pPr>
              <w:jc w:val="center"/>
            </w:pPr>
            <w:r w:rsidRPr="006B1950">
              <w:t>43,94</w:t>
            </w:r>
          </w:p>
        </w:tc>
        <w:tc>
          <w:tcPr>
            <w:tcW w:w="1408" w:type="dxa"/>
            <w:vAlign w:val="center"/>
          </w:tcPr>
          <w:p w:rsidR="00EF262E" w:rsidRPr="006B1950" w:rsidRDefault="00EF262E" w:rsidP="000C5F57">
            <w:pPr>
              <w:jc w:val="center"/>
            </w:pPr>
            <w:r w:rsidRPr="006B1950">
              <w:t>III класс</w:t>
            </w:r>
          </w:p>
        </w:tc>
      </w:tr>
      <w:tr w:rsidR="00EF262E" w:rsidRPr="006B1950" w:rsidTr="000C5F57">
        <w:tc>
          <w:tcPr>
            <w:tcW w:w="3687" w:type="dxa"/>
          </w:tcPr>
          <w:p w:rsidR="00EF262E" w:rsidRPr="006B1950" w:rsidRDefault="00EF262E" w:rsidP="001D0B67">
            <w:pPr>
              <w:jc w:val="both"/>
            </w:pPr>
            <w:r w:rsidRPr="006B1950">
              <w:t>АО «Актюбинский завод нефтяного оборудования»</w:t>
            </w:r>
          </w:p>
        </w:tc>
        <w:tc>
          <w:tcPr>
            <w:tcW w:w="1276" w:type="dxa"/>
            <w:vAlign w:val="center"/>
          </w:tcPr>
          <w:p w:rsidR="00EF262E" w:rsidRPr="006B1950" w:rsidRDefault="00EF262E" w:rsidP="000C5F57">
            <w:pPr>
              <w:jc w:val="center"/>
            </w:pPr>
            <w:r w:rsidRPr="006B1950">
              <w:t>1%</w:t>
            </w:r>
          </w:p>
        </w:tc>
        <w:tc>
          <w:tcPr>
            <w:tcW w:w="1134" w:type="dxa"/>
            <w:vAlign w:val="center"/>
          </w:tcPr>
          <w:p w:rsidR="00EF262E" w:rsidRPr="006B1950" w:rsidRDefault="00EF262E" w:rsidP="000C5F57">
            <w:pPr>
              <w:jc w:val="center"/>
            </w:pPr>
            <w:r w:rsidRPr="006B1950">
              <w:t>1,56</w:t>
            </w:r>
          </w:p>
        </w:tc>
        <w:tc>
          <w:tcPr>
            <w:tcW w:w="1134" w:type="dxa"/>
            <w:vAlign w:val="center"/>
          </w:tcPr>
          <w:p w:rsidR="00EF262E" w:rsidRPr="006B1950" w:rsidRDefault="00EF262E" w:rsidP="000C5F57">
            <w:pPr>
              <w:jc w:val="center"/>
            </w:pPr>
            <w:r w:rsidRPr="006B1950">
              <w:t>0,18</w:t>
            </w:r>
          </w:p>
        </w:tc>
        <w:tc>
          <w:tcPr>
            <w:tcW w:w="992" w:type="dxa"/>
            <w:vAlign w:val="center"/>
          </w:tcPr>
          <w:p w:rsidR="00EF262E" w:rsidRPr="006B1950" w:rsidRDefault="00EF262E" w:rsidP="000C5F57">
            <w:pPr>
              <w:jc w:val="center"/>
            </w:pPr>
            <w:r w:rsidRPr="006B1950">
              <w:t>28,4</w:t>
            </w:r>
          </w:p>
        </w:tc>
        <w:tc>
          <w:tcPr>
            <w:tcW w:w="1408" w:type="dxa"/>
            <w:vAlign w:val="center"/>
          </w:tcPr>
          <w:p w:rsidR="00EF262E" w:rsidRPr="006B1950" w:rsidRDefault="00EF262E" w:rsidP="000C5F57">
            <w:pPr>
              <w:jc w:val="center"/>
            </w:pPr>
            <w:r w:rsidRPr="006B1950">
              <w:t>IV класс</w:t>
            </w:r>
          </w:p>
        </w:tc>
      </w:tr>
      <w:tr w:rsidR="00EF262E" w:rsidRPr="006B1950" w:rsidTr="000C5F57">
        <w:tc>
          <w:tcPr>
            <w:tcW w:w="3687" w:type="dxa"/>
          </w:tcPr>
          <w:p w:rsidR="00EF262E" w:rsidRPr="006B1950" w:rsidRDefault="00EF262E" w:rsidP="001D0B67">
            <w:pPr>
              <w:jc w:val="both"/>
            </w:pPr>
            <w:r w:rsidRPr="006B1950">
              <w:t>АО «Батыс Транзит»</w:t>
            </w:r>
          </w:p>
        </w:tc>
        <w:tc>
          <w:tcPr>
            <w:tcW w:w="1276" w:type="dxa"/>
            <w:vAlign w:val="center"/>
          </w:tcPr>
          <w:p w:rsidR="00EF262E" w:rsidRPr="006B1950" w:rsidRDefault="00EF262E" w:rsidP="000C5F57">
            <w:pPr>
              <w:jc w:val="center"/>
            </w:pPr>
            <w:r w:rsidRPr="006B1950">
              <w:t>1%</w:t>
            </w:r>
          </w:p>
        </w:tc>
        <w:tc>
          <w:tcPr>
            <w:tcW w:w="1134" w:type="dxa"/>
            <w:vAlign w:val="center"/>
          </w:tcPr>
          <w:p w:rsidR="00EF262E" w:rsidRPr="006B1950" w:rsidRDefault="00EF262E" w:rsidP="000C5F57">
            <w:pPr>
              <w:jc w:val="center"/>
            </w:pPr>
            <w:r w:rsidRPr="006B1950">
              <w:t>2,66</w:t>
            </w:r>
          </w:p>
        </w:tc>
        <w:tc>
          <w:tcPr>
            <w:tcW w:w="1134" w:type="dxa"/>
            <w:vAlign w:val="center"/>
          </w:tcPr>
          <w:p w:rsidR="00EF262E" w:rsidRPr="006B1950" w:rsidRDefault="00EF262E" w:rsidP="000C5F57">
            <w:pPr>
              <w:jc w:val="center"/>
            </w:pPr>
            <w:r w:rsidRPr="006B1950">
              <w:t>0,29</w:t>
            </w:r>
          </w:p>
        </w:tc>
        <w:tc>
          <w:tcPr>
            <w:tcW w:w="992" w:type="dxa"/>
            <w:vAlign w:val="center"/>
          </w:tcPr>
          <w:p w:rsidR="00EF262E" w:rsidRPr="006B1950" w:rsidRDefault="00EF262E" w:rsidP="000C5F57">
            <w:pPr>
              <w:jc w:val="center"/>
            </w:pPr>
            <w:r w:rsidRPr="006B1950">
              <w:t>37</w:t>
            </w:r>
          </w:p>
        </w:tc>
        <w:tc>
          <w:tcPr>
            <w:tcW w:w="1408" w:type="dxa"/>
            <w:vAlign w:val="center"/>
          </w:tcPr>
          <w:p w:rsidR="00EF262E" w:rsidRPr="006B1950" w:rsidRDefault="00EF262E" w:rsidP="000C5F57">
            <w:pPr>
              <w:jc w:val="center"/>
            </w:pPr>
            <w:r w:rsidRPr="006B1950">
              <w:t>III класс</w:t>
            </w:r>
          </w:p>
        </w:tc>
      </w:tr>
      <w:tr w:rsidR="000C5F57" w:rsidRPr="006B1950" w:rsidTr="00DD5C15">
        <w:tc>
          <w:tcPr>
            <w:tcW w:w="9631" w:type="dxa"/>
            <w:gridSpan w:val="6"/>
          </w:tcPr>
          <w:p w:rsidR="000C5F57" w:rsidRPr="006B1950" w:rsidRDefault="000C5F57" w:rsidP="000C5F57">
            <w:pPr>
              <w:ind w:firstLine="573"/>
              <w:jc w:val="both"/>
            </w:pPr>
            <w:r w:rsidRPr="006B1950">
              <w:t>Примечание – Составлено автором</w:t>
            </w:r>
          </w:p>
        </w:tc>
      </w:tr>
    </w:tbl>
    <w:p w:rsidR="00EF262E" w:rsidRPr="006B1950" w:rsidRDefault="00EF262E" w:rsidP="000C5F57">
      <w:pPr>
        <w:ind w:firstLine="709"/>
        <w:jc w:val="both"/>
        <w:rPr>
          <w:sz w:val="28"/>
        </w:rPr>
      </w:pPr>
    </w:p>
    <w:p w:rsidR="00EF262E" w:rsidRPr="006B1950" w:rsidRDefault="00EF262E" w:rsidP="000C5F57">
      <w:pPr>
        <w:ind w:firstLine="709"/>
        <w:jc w:val="both"/>
        <w:rPr>
          <w:sz w:val="28"/>
        </w:rPr>
      </w:pPr>
      <w:r w:rsidRPr="006B1950">
        <w:rPr>
          <w:sz w:val="28"/>
        </w:rPr>
        <w:t>Таким образом, ни одно представленное предприятие нельзя назвать предприятием с низким уровнем риска, большинство из них признаются согласно методике проблемными предприятиями.</w:t>
      </w:r>
    </w:p>
    <w:p w:rsidR="00EF262E" w:rsidRPr="006B1950" w:rsidRDefault="00EF262E" w:rsidP="000C5F57">
      <w:pPr>
        <w:ind w:firstLine="709"/>
        <w:jc w:val="both"/>
        <w:rPr>
          <w:sz w:val="28"/>
        </w:rPr>
      </w:pPr>
      <w:r w:rsidRPr="006B1950">
        <w:rPr>
          <w:sz w:val="28"/>
        </w:rPr>
        <w:t xml:space="preserve">Недостатками рассматриваемой методики </w:t>
      </w:r>
      <w:r w:rsidR="00511859" w:rsidRPr="006B1950">
        <w:rPr>
          <w:sz w:val="28"/>
        </w:rPr>
        <w:t xml:space="preserve">являются </w:t>
      </w:r>
      <w:r w:rsidRPr="006B1950">
        <w:rPr>
          <w:sz w:val="28"/>
        </w:rPr>
        <w:t xml:space="preserve">давние сроки расчета весовых коэффициентов, со временем их актуальность становится ниже. Возможно, данный факт </w:t>
      </w:r>
      <w:r w:rsidR="00511859" w:rsidRPr="006B1950">
        <w:rPr>
          <w:sz w:val="28"/>
        </w:rPr>
        <w:t xml:space="preserve">и </w:t>
      </w:r>
      <w:r w:rsidRPr="006B1950">
        <w:rPr>
          <w:sz w:val="28"/>
        </w:rPr>
        <w:t xml:space="preserve">повлиял на результат расчетов. </w:t>
      </w:r>
    </w:p>
    <w:p w:rsidR="00EF262E" w:rsidRPr="006B1950" w:rsidRDefault="00EF262E" w:rsidP="000C5F57">
      <w:pPr>
        <w:ind w:firstLine="709"/>
        <w:jc w:val="both"/>
        <w:rPr>
          <w:sz w:val="28"/>
        </w:rPr>
      </w:pPr>
      <w:r w:rsidRPr="006B1950">
        <w:rPr>
          <w:sz w:val="28"/>
        </w:rPr>
        <w:t xml:space="preserve">Предлагаем рассмотреть альтернативные скоринговые модели прогнозирования банкротства.  </w:t>
      </w:r>
    </w:p>
    <w:p w:rsidR="00EF262E" w:rsidRPr="006B1950" w:rsidRDefault="00EF262E" w:rsidP="000C5F57">
      <w:pPr>
        <w:ind w:firstLine="709"/>
        <w:jc w:val="both"/>
        <w:rPr>
          <w:sz w:val="28"/>
        </w:rPr>
      </w:pPr>
      <w:r w:rsidRPr="006B1950">
        <w:rPr>
          <w:sz w:val="28"/>
        </w:rPr>
        <w:t>В конце 60-х годов в США появилась многомерная модель прогнозирования банкротства, которая была разработана Э.</w:t>
      </w:r>
      <w:r w:rsidR="00626500" w:rsidRPr="006B1950">
        <w:rPr>
          <w:sz w:val="28"/>
        </w:rPr>
        <w:t xml:space="preserve"> </w:t>
      </w:r>
      <w:r w:rsidRPr="006B1950">
        <w:rPr>
          <w:sz w:val="28"/>
        </w:rPr>
        <w:t>Альтманом. Z-Score модель стала прототипом для множество подобных моделей: Beaver (1966, 1968), Ohlson (1980), Taffler (1984). Однако, оригинальная модель стала приоритетной, используемой во всем мире [</w:t>
      </w:r>
      <w:r w:rsidR="001D14B8" w:rsidRPr="006B1950">
        <w:rPr>
          <w:sz w:val="28"/>
        </w:rPr>
        <w:t>21</w:t>
      </w:r>
      <w:r w:rsidR="00626500" w:rsidRPr="006B1950">
        <w:rPr>
          <w:sz w:val="28"/>
        </w:rPr>
        <w:t>4</w:t>
      </w:r>
      <w:r w:rsidRPr="006B1950">
        <w:rPr>
          <w:sz w:val="28"/>
        </w:rPr>
        <w:t>]. При проведенном исследователями анализе опубликованных 33 работ, в методологии которых использовалась рассматриваемая модель, половина из них применяет ее для проверки финансовой устойчивости предприятия [</w:t>
      </w:r>
      <w:r w:rsidR="001D14B8" w:rsidRPr="006B1950">
        <w:rPr>
          <w:sz w:val="28"/>
        </w:rPr>
        <w:t>21</w:t>
      </w:r>
      <w:r w:rsidR="00626500" w:rsidRPr="006B1950">
        <w:rPr>
          <w:sz w:val="28"/>
        </w:rPr>
        <w:t>5</w:t>
      </w:r>
      <w:r w:rsidRPr="006B1950">
        <w:rPr>
          <w:sz w:val="28"/>
        </w:rPr>
        <w:t>].</w:t>
      </w:r>
    </w:p>
    <w:p w:rsidR="00EF262E" w:rsidRPr="006B1950" w:rsidRDefault="00EF262E" w:rsidP="000C5F57">
      <w:pPr>
        <w:ind w:firstLine="709"/>
        <w:jc w:val="both"/>
        <w:rPr>
          <w:sz w:val="28"/>
        </w:rPr>
      </w:pPr>
      <w:r w:rsidRPr="006B1950">
        <w:rPr>
          <w:sz w:val="28"/>
        </w:rPr>
        <w:t>Существует несколько разновидностей Z-Score моделей, которые предназначены для определения устойчивости предприятия к банкротству в за</w:t>
      </w:r>
      <w:r w:rsidR="00511859" w:rsidRPr="006B1950">
        <w:rPr>
          <w:sz w:val="28"/>
        </w:rPr>
        <w:t>в</w:t>
      </w:r>
      <w:r w:rsidRPr="006B1950">
        <w:rPr>
          <w:sz w:val="28"/>
        </w:rPr>
        <w:t>иси</w:t>
      </w:r>
      <w:r w:rsidR="00511859" w:rsidRPr="006B1950">
        <w:rPr>
          <w:sz w:val="28"/>
        </w:rPr>
        <w:t>мости</w:t>
      </w:r>
      <w:r w:rsidRPr="006B1950">
        <w:rPr>
          <w:sz w:val="28"/>
        </w:rPr>
        <w:t xml:space="preserve"> от характера и направленности предприятия, а также от количества рассматриваемых факторов: от двухфакторной до семи факторной модели. Мы рассмотрим наиболее часто применяемые пяти и четырехфакторные модели. Так</w:t>
      </w:r>
      <w:r w:rsidR="002D4614" w:rsidRPr="006B1950">
        <w:rPr>
          <w:sz w:val="28"/>
        </w:rPr>
        <w:t>,</w:t>
      </w:r>
      <w:r w:rsidRPr="006B1950">
        <w:rPr>
          <w:sz w:val="28"/>
        </w:rPr>
        <w:t xml:space="preserve"> первая Z-Score модель предназначена для определения вероятности наступления банкротства акционерных обществ, выпускающих акции на рынок, и представляет собой формулу</w:t>
      </w:r>
      <w:r w:rsidR="000C5F57" w:rsidRPr="006B1950">
        <w:rPr>
          <w:sz w:val="28"/>
        </w:rPr>
        <w:t xml:space="preserve"> (47)</w:t>
      </w:r>
      <w:r w:rsidRPr="006B1950">
        <w:rPr>
          <w:sz w:val="28"/>
        </w:rPr>
        <w:t>:</w:t>
      </w:r>
    </w:p>
    <w:p w:rsidR="000C5F57" w:rsidRPr="006B1950" w:rsidRDefault="000C5F57" w:rsidP="00EF262E">
      <w:pPr>
        <w:ind w:firstLine="567"/>
        <w:jc w:val="both"/>
        <w:rPr>
          <w:sz w:val="28"/>
        </w:rPr>
      </w:pPr>
    </w:p>
    <w:p w:rsidR="000C5F57" w:rsidRPr="006B1950" w:rsidRDefault="000C5F57" w:rsidP="000C5F57">
      <w:pPr>
        <w:ind w:firstLine="567"/>
        <w:jc w:val="right"/>
        <w:rPr>
          <w:sz w:val="28"/>
        </w:rPr>
      </w:pPr>
      <m:oMath>
        <m:r>
          <w:rPr>
            <w:rFonts w:ascii="Cambria Math" w:hAnsi="Cambria Math"/>
            <w:sz w:val="28"/>
          </w:rPr>
          <m:t>Z=1.2×</m:t>
        </m:r>
        <m:sSub>
          <m:sSubPr>
            <m:ctrlPr>
              <w:rPr>
                <w:rFonts w:ascii="Cambria Math" w:hAnsi="Cambria Math"/>
                <w:i/>
                <w:sz w:val="28"/>
              </w:rPr>
            </m:ctrlPr>
          </m:sSubPr>
          <m:e>
            <m:r>
              <w:rPr>
                <w:rFonts w:ascii="Cambria Math" w:hAnsi="Cambria Math"/>
                <w:sz w:val="28"/>
              </w:rPr>
              <m:t>X</m:t>
            </m:r>
          </m:e>
          <m:sub>
            <m:r>
              <w:rPr>
                <w:rFonts w:ascii="Cambria Math" w:hAnsi="Cambria Math"/>
                <w:sz w:val="28"/>
              </w:rPr>
              <m:t>1</m:t>
            </m:r>
          </m:sub>
        </m:sSub>
        <m:r>
          <w:rPr>
            <w:rFonts w:ascii="Cambria Math" w:hAnsi="Cambria Math"/>
            <w:sz w:val="28"/>
          </w:rPr>
          <m:t>+1.4×</m:t>
        </m:r>
        <m:sSub>
          <m:sSubPr>
            <m:ctrlPr>
              <w:rPr>
                <w:rFonts w:ascii="Cambria Math" w:hAnsi="Cambria Math"/>
                <w:i/>
                <w:sz w:val="28"/>
              </w:rPr>
            </m:ctrlPr>
          </m:sSubPr>
          <m:e>
            <m:r>
              <w:rPr>
                <w:rFonts w:ascii="Cambria Math" w:hAnsi="Cambria Math"/>
                <w:sz w:val="28"/>
              </w:rPr>
              <m:t>X</m:t>
            </m:r>
          </m:e>
          <m:sub>
            <m:r>
              <w:rPr>
                <w:rFonts w:ascii="Cambria Math" w:hAnsi="Cambria Math"/>
                <w:sz w:val="28"/>
              </w:rPr>
              <m:t>2</m:t>
            </m:r>
          </m:sub>
        </m:sSub>
        <m:r>
          <w:rPr>
            <w:rFonts w:ascii="Cambria Math" w:hAnsi="Cambria Math"/>
            <w:sz w:val="28"/>
          </w:rPr>
          <m:t>+3.3×</m:t>
        </m:r>
        <m:sSub>
          <m:sSubPr>
            <m:ctrlPr>
              <w:rPr>
                <w:rFonts w:ascii="Cambria Math" w:hAnsi="Cambria Math"/>
                <w:i/>
                <w:sz w:val="28"/>
              </w:rPr>
            </m:ctrlPr>
          </m:sSubPr>
          <m:e>
            <m:r>
              <w:rPr>
                <w:rFonts w:ascii="Cambria Math" w:hAnsi="Cambria Math"/>
                <w:sz w:val="28"/>
              </w:rPr>
              <m:t>X</m:t>
            </m:r>
          </m:e>
          <m:sub>
            <m:r>
              <w:rPr>
                <w:rFonts w:ascii="Cambria Math" w:hAnsi="Cambria Math"/>
                <w:sz w:val="28"/>
              </w:rPr>
              <m:t>3</m:t>
            </m:r>
          </m:sub>
        </m:sSub>
        <m:r>
          <w:rPr>
            <w:rFonts w:ascii="Cambria Math" w:hAnsi="Cambria Math"/>
            <w:sz w:val="28"/>
          </w:rPr>
          <m:t>+0.6×</m:t>
        </m:r>
        <m:sSub>
          <m:sSubPr>
            <m:ctrlPr>
              <w:rPr>
                <w:rFonts w:ascii="Cambria Math" w:hAnsi="Cambria Math"/>
                <w:i/>
                <w:sz w:val="28"/>
              </w:rPr>
            </m:ctrlPr>
          </m:sSubPr>
          <m:e>
            <m:r>
              <w:rPr>
                <w:rFonts w:ascii="Cambria Math" w:hAnsi="Cambria Math"/>
                <w:sz w:val="28"/>
              </w:rPr>
              <m:t>X</m:t>
            </m:r>
          </m:e>
          <m:sub>
            <m:r>
              <w:rPr>
                <w:rFonts w:ascii="Cambria Math" w:hAnsi="Cambria Math"/>
                <w:sz w:val="28"/>
              </w:rPr>
              <m:t>4</m:t>
            </m:r>
          </m:sub>
        </m:sSub>
        <m:r>
          <w:rPr>
            <w:rFonts w:ascii="Cambria Math" w:hAnsi="Cambria Math"/>
            <w:sz w:val="28"/>
          </w:rPr>
          <m:t>+</m:t>
        </m:r>
        <m:sSub>
          <m:sSubPr>
            <m:ctrlPr>
              <w:rPr>
                <w:rFonts w:ascii="Cambria Math" w:hAnsi="Cambria Math"/>
                <w:i/>
                <w:sz w:val="28"/>
              </w:rPr>
            </m:ctrlPr>
          </m:sSubPr>
          <m:e>
            <m:r>
              <w:rPr>
                <w:rFonts w:ascii="Cambria Math" w:hAnsi="Cambria Math"/>
                <w:sz w:val="28"/>
              </w:rPr>
              <m:t>X</m:t>
            </m:r>
          </m:e>
          <m:sub>
            <m:r>
              <w:rPr>
                <w:rFonts w:ascii="Cambria Math" w:hAnsi="Cambria Math"/>
                <w:sz w:val="28"/>
              </w:rPr>
              <m:t>5</m:t>
            </m:r>
          </m:sub>
        </m:sSub>
      </m:oMath>
      <w:r w:rsidRPr="006B1950">
        <w:rPr>
          <w:sz w:val="28"/>
        </w:rPr>
        <w:t xml:space="preserve">               (47)</w:t>
      </w:r>
    </w:p>
    <w:p w:rsidR="000C5F57" w:rsidRPr="006B1950" w:rsidRDefault="000C5F57" w:rsidP="000C5F57">
      <w:pPr>
        <w:jc w:val="both"/>
        <w:rPr>
          <w:sz w:val="28"/>
        </w:rPr>
      </w:pPr>
    </w:p>
    <w:p w:rsidR="00EF262E" w:rsidRPr="006B1950" w:rsidRDefault="000C5F57" w:rsidP="000C5F57">
      <w:pPr>
        <w:jc w:val="both"/>
        <w:rPr>
          <w:sz w:val="28"/>
        </w:rPr>
      </w:pPr>
      <w:r w:rsidRPr="006B1950">
        <w:rPr>
          <w:sz w:val="28"/>
        </w:rPr>
        <w:t xml:space="preserve">где </w:t>
      </w:r>
      <w:r w:rsidR="00EF262E" w:rsidRPr="006B1950">
        <w:rPr>
          <w:sz w:val="28"/>
        </w:rPr>
        <w:t>X</w:t>
      </w:r>
      <w:r w:rsidR="00EF262E" w:rsidRPr="006B1950">
        <w:rPr>
          <w:sz w:val="28"/>
          <w:vertAlign w:val="subscript"/>
        </w:rPr>
        <w:t>1</w:t>
      </w:r>
      <w:r w:rsidR="00EF262E" w:rsidRPr="006B1950">
        <w:rPr>
          <w:sz w:val="28"/>
        </w:rPr>
        <w:t xml:space="preserve"> – соотношение оборотного капитала и валюты баланса;</w:t>
      </w:r>
    </w:p>
    <w:p w:rsidR="00EF262E" w:rsidRPr="006B1950" w:rsidRDefault="00EF262E" w:rsidP="000C5F57">
      <w:pPr>
        <w:ind w:firstLine="448"/>
        <w:jc w:val="both"/>
        <w:rPr>
          <w:sz w:val="28"/>
        </w:rPr>
      </w:pPr>
      <w:r w:rsidRPr="006B1950">
        <w:rPr>
          <w:sz w:val="28"/>
        </w:rPr>
        <w:t>X</w:t>
      </w:r>
      <w:r w:rsidRPr="006B1950">
        <w:rPr>
          <w:sz w:val="28"/>
          <w:vertAlign w:val="subscript"/>
        </w:rPr>
        <w:t>2</w:t>
      </w:r>
      <w:r w:rsidRPr="006B1950">
        <w:rPr>
          <w:sz w:val="28"/>
        </w:rPr>
        <w:t xml:space="preserve"> – соотношение нераспределенной прибыли и валюты баланса;</w:t>
      </w:r>
    </w:p>
    <w:p w:rsidR="00EF262E" w:rsidRPr="006B1950" w:rsidRDefault="00EF262E" w:rsidP="000C5F57">
      <w:pPr>
        <w:ind w:firstLine="448"/>
        <w:jc w:val="both"/>
        <w:rPr>
          <w:sz w:val="28"/>
        </w:rPr>
      </w:pPr>
      <w:r w:rsidRPr="006B1950">
        <w:rPr>
          <w:sz w:val="28"/>
        </w:rPr>
        <w:t>X</w:t>
      </w:r>
      <w:r w:rsidRPr="006B1950">
        <w:rPr>
          <w:sz w:val="28"/>
          <w:vertAlign w:val="subscript"/>
        </w:rPr>
        <w:t>3</w:t>
      </w:r>
      <w:r w:rsidRPr="006B1950">
        <w:rPr>
          <w:sz w:val="28"/>
        </w:rPr>
        <w:t xml:space="preserve"> – соотношение прибыли до налогообложения и стоимости активов;</w:t>
      </w:r>
    </w:p>
    <w:p w:rsidR="00EF262E" w:rsidRPr="006B1950" w:rsidRDefault="00EF262E" w:rsidP="000C5F57">
      <w:pPr>
        <w:ind w:firstLine="448"/>
        <w:jc w:val="both"/>
        <w:rPr>
          <w:sz w:val="28"/>
        </w:rPr>
      </w:pPr>
      <w:r w:rsidRPr="006B1950">
        <w:rPr>
          <w:sz w:val="28"/>
        </w:rPr>
        <w:t>X</w:t>
      </w:r>
      <w:r w:rsidRPr="006B1950">
        <w:rPr>
          <w:sz w:val="28"/>
          <w:vertAlign w:val="subscript"/>
        </w:rPr>
        <w:t>4</w:t>
      </w:r>
      <w:r w:rsidRPr="006B1950">
        <w:rPr>
          <w:sz w:val="28"/>
        </w:rPr>
        <w:t xml:space="preserve"> – стоимость собственного капитала в рыночной оценке по отношению к балансовой стоимости всей суммы обязательств;</w:t>
      </w:r>
    </w:p>
    <w:p w:rsidR="00EF262E" w:rsidRPr="006B1950" w:rsidRDefault="00EF262E" w:rsidP="000C5F57">
      <w:pPr>
        <w:ind w:firstLine="448"/>
        <w:jc w:val="both"/>
        <w:rPr>
          <w:sz w:val="28"/>
        </w:rPr>
      </w:pPr>
      <w:r w:rsidRPr="006B1950">
        <w:rPr>
          <w:sz w:val="28"/>
        </w:rPr>
        <w:t>X</w:t>
      </w:r>
      <w:r w:rsidRPr="006B1950">
        <w:rPr>
          <w:sz w:val="28"/>
          <w:vertAlign w:val="subscript"/>
        </w:rPr>
        <w:t>5</w:t>
      </w:r>
      <w:r w:rsidRPr="006B1950">
        <w:rPr>
          <w:sz w:val="28"/>
        </w:rPr>
        <w:t xml:space="preserve"> –</w:t>
      </w:r>
      <w:r w:rsidR="000C5F57" w:rsidRPr="006B1950">
        <w:rPr>
          <w:sz w:val="28"/>
        </w:rPr>
        <w:t xml:space="preserve"> </w:t>
      </w:r>
      <w:r w:rsidRPr="006B1950">
        <w:rPr>
          <w:sz w:val="28"/>
        </w:rPr>
        <w:t>отношение объема продаж к валюте баланса.</w:t>
      </w:r>
    </w:p>
    <w:p w:rsidR="00EF262E" w:rsidRPr="006B1950" w:rsidRDefault="00EF262E" w:rsidP="00EF262E">
      <w:pPr>
        <w:ind w:firstLine="567"/>
        <w:jc w:val="both"/>
        <w:rPr>
          <w:sz w:val="28"/>
        </w:rPr>
      </w:pPr>
      <w:r w:rsidRPr="006B1950">
        <w:rPr>
          <w:sz w:val="28"/>
        </w:rPr>
        <w:t>Эта модель применима для крупных акционерных обществ, чьи акции котируются на фондовой бирже.</w:t>
      </w:r>
    </w:p>
    <w:p w:rsidR="00EF262E" w:rsidRPr="006B1950" w:rsidRDefault="00EF262E" w:rsidP="00EF262E">
      <w:pPr>
        <w:ind w:firstLine="567"/>
        <w:jc w:val="both"/>
        <w:rPr>
          <w:sz w:val="28"/>
        </w:rPr>
      </w:pPr>
      <w:r w:rsidRPr="006B1950">
        <w:rPr>
          <w:sz w:val="28"/>
        </w:rPr>
        <w:t>Для предприятий, которые не обладают подобного вида акциями (publicly traded firm), в 1983 году была предложена другая модель:</w:t>
      </w:r>
    </w:p>
    <w:p w:rsidR="000C5F57" w:rsidRPr="006B1950" w:rsidRDefault="000C5F57" w:rsidP="00EF262E">
      <w:pPr>
        <w:ind w:firstLine="567"/>
        <w:jc w:val="both"/>
        <w:rPr>
          <w:sz w:val="28"/>
        </w:rPr>
      </w:pPr>
    </w:p>
    <w:tbl>
      <w:tblPr>
        <w:tblStyle w:val="a7"/>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55"/>
        <w:gridCol w:w="1276"/>
      </w:tblGrid>
      <w:tr w:rsidR="00EF262E" w:rsidRPr="006B1950" w:rsidTr="00AF7702">
        <w:tc>
          <w:tcPr>
            <w:tcW w:w="8755" w:type="dxa"/>
          </w:tcPr>
          <w:p w:rsidR="00EF262E" w:rsidRPr="006B1950" w:rsidRDefault="00EF262E" w:rsidP="00AF7702">
            <w:pPr>
              <w:spacing w:before="120"/>
              <w:ind w:left="459" w:right="-392" w:hanging="459"/>
              <w:rPr>
                <w:i/>
                <w:sz w:val="28"/>
                <w:szCs w:val="28"/>
              </w:rPr>
            </w:pPr>
            <m:oMathPara>
              <m:oMathParaPr>
                <m:jc m:val="left"/>
              </m:oMathParaPr>
              <m:oMath>
                <m:r>
                  <w:rPr>
                    <w:rFonts w:ascii="Cambria Math" w:hAnsi="Cambria Math"/>
                    <w:sz w:val="28"/>
                    <w:szCs w:val="28"/>
                  </w:rPr>
                  <m:t>Z'=0.717×</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+0.847×</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+3.107×</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3</m:t>
                    </m:r>
                  </m:sub>
                </m:sSub>
                <m:r>
                  <w:rPr>
                    <w:rFonts w:ascii="Cambria Math" w:hAnsi="Cambria Math"/>
                    <w:sz w:val="28"/>
                    <w:szCs w:val="28"/>
                  </w:rPr>
                  <m:t>+0.42×</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4</m:t>
                    </m:r>
                  </m:sub>
                </m:sSub>
                <m:r>
                  <w:rPr>
                    <w:rFonts w:ascii="Cambria Math" w:hAnsi="Cambria Math"/>
                    <w:sz w:val="28"/>
                    <w:szCs w:val="28"/>
                  </w:rPr>
                  <m:t>+0.995×</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5</m:t>
                    </m:r>
                  </m:sub>
                </m:sSub>
              </m:oMath>
            </m:oMathPara>
          </w:p>
        </w:tc>
        <w:tc>
          <w:tcPr>
            <w:tcW w:w="1276" w:type="dxa"/>
          </w:tcPr>
          <w:p w:rsidR="00EF262E" w:rsidRPr="006B1950" w:rsidRDefault="00EF262E" w:rsidP="00AF7702">
            <w:pPr>
              <w:tabs>
                <w:tab w:val="center" w:pos="-26"/>
                <w:tab w:val="left" w:pos="924"/>
              </w:tabs>
              <w:spacing w:before="120"/>
              <w:ind w:left="737" w:hanging="3266"/>
              <w:jc w:val="right"/>
              <w:rPr>
                <w:sz w:val="28"/>
                <w:szCs w:val="28"/>
              </w:rPr>
            </w:pPr>
            <w:r w:rsidRPr="006B1950">
              <w:rPr>
                <w:sz w:val="28"/>
                <w:szCs w:val="28"/>
              </w:rPr>
              <w:t>(</w:t>
            </w:r>
            <w:r w:rsidRPr="006B1950">
              <w:rPr>
                <w:sz w:val="28"/>
                <w:szCs w:val="28"/>
              </w:rPr>
              <w:tab/>
            </w:r>
            <w:r w:rsidR="00AF7702" w:rsidRPr="006B1950">
              <w:rPr>
                <w:sz w:val="28"/>
                <w:szCs w:val="28"/>
              </w:rPr>
              <w:t>(4</w:t>
            </w:r>
            <w:r w:rsidR="00081D2B" w:rsidRPr="006B1950">
              <w:rPr>
                <w:sz w:val="28"/>
                <w:szCs w:val="28"/>
              </w:rPr>
              <w:t>8</w:t>
            </w:r>
            <w:r w:rsidRPr="006B1950">
              <w:rPr>
                <w:sz w:val="28"/>
                <w:szCs w:val="28"/>
              </w:rPr>
              <w:t>)</w:t>
            </w:r>
          </w:p>
          <w:p w:rsidR="00AF7702" w:rsidRPr="006B1950" w:rsidRDefault="00AF7702" w:rsidP="00AF7702">
            <w:pPr>
              <w:tabs>
                <w:tab w:val="center" w:pos="-26"/>
                <w:tab w:val="left" w:pos="924"/>
              </w:tabs>
              <w:spacing w:before="120"/>
              <w:ind w:left="737" w:hanging="3266"/>
              <w:jc w:val="right"/>
              <w:rPr>
                <w:sz w:val="28"/>
                <w:szCs w:val="28"/>
              </w:rPr>
            </w:pPr>
          </w:p>
        </w:tc>
      </w:tr>
    </w:tbl>
    <w:p w:rsidR="00EF262E" w:rsidRPr="006B1950" w:rsidRDefault="00EF262E" w:rsidP="000C5F57">
      <w:pPr>
        <w:jc w:val="both"/>
        <w:rPr>
          <w:sz w:val="28"/>
        </w:rPr>
      </w:pPr>
      <w:r w:rsidRPr="006B1950">
        <w:rPr>
          <w:sz w:val="28"/>
        </w:rPr>
        <w:t>где помимо прежних коэффициентов X</w:t>
      </w:r>
      <w:r w:rsidRPr="006B1950">
        <w:rPr>
          <w:sz w:val="28"/>
          <w:vertAlign w:val="subscript"/>
        </w:rPr>
        <w:t>4</w:t>
      </w:r>
      <w:r w:rsidRPr="006B1950">
        <w:rPr>
          <w:sz w:val="28"/>
        </w:rPr>
        <w:t xml:space="preserve"> – отношение балансовой стоимости собственного капитала к заемному капиталу [</w:t>
      </w:r>
      <w:r w:rsidR="001D14B8" w:rsidRPr="006B1950">
        <w:rPr>
          <w:sz w:val="28"/>
        </w:rPr>
        <w:t>21</w:t>
      </w:r>
      <w:r w:rsidR="00626500" w:rsidRPr="006B1950">
        <w:rPr>
          <w:sz w:val="28"/>
        </w:rPr>
        <w:t>6</w:t>
      </w:r>
      <w:r w:rsidRPr="006B1950">
        <w:rPr>
          <w:sz w:val="28"/>
        </w:rPr>
        <w:t>].</w:t>
      </w:r>
    </w:p>
    <w:p w:rsidR="00EF262E" w:rsidRPr="006B1950" w:rsidRDefault="00EF262E" w:rsidP="000C5F57">
      <w:pPr>
        <w:ind w:firstLine="709"/>
        <w:jc w:val="both"/>
        <w:rPr>
          <w:sz w:val="28"/>
        </w:rPr>
      </w:pPr>
      <w:r w:rsidRPr="006B1950">
        <w:rPr>
          <w:sz w:val="28"/>
        </w:rPr>
        <w:t>Проводя дальнейшие исследования, Э.</w:t>
      </w:r>
      <w:r w:rsidR="00626500" w:rsidRPr="006B1950">
        <w:rPr>
          <w:sz w:val="28"/>
        </w:rPr>
        <w:t xml:space="preserve"> </w:t>
      </w:r>
      <w:r w:rsidRPr="006B1950">
        <w:rPr>
          <w:sz w:val="28"/>
        </w:rPr>
        <w:t>Альтман совершенствует модель и предлагает четырехфакторную модель, исключив X</w:t>
      </w:r>
      <w:r w:rsidRPr="006B1950">
        <w:rPr>
          <w:sz w:val="28"/>
          <w:vertAlign w:val="subscript"/>
        </w:rPr>
        <w:t>5,</w:t>
      </w:r>
      <w:r w:rsidRPr="006B1950">
        <w:rPr>
          <w:sz w:val="28"/>
        </w:rPr>
        <w:t xml:space="preserve"> стремясь к уходу от отраслевой направленности предыдущих моделей, таким образом, она становится применима как </w:t>
      </w:r>
      <w:r w:rsidR="002D4614" w:rsidRPr="006B1950">
        <w:rPr>
          <w:sz w:val="28"/>
        </w:rPr>
        <w:t xml:space="preserve">к </w:t>
      </w:r>
      <w:r w:rsidRPr="006B1950">
        <w:rPr>
          <w:sz w:val="28"/>
        </w:rPr>
        <w:t>предприятиям-производителям, так и к фирмам-ретейлерам [</w:t>
      </w:r>
      <w:r w:rsidR="001D14B8" w:rsidRPr="006B1950">
        <w:rPr>
          <w:sz w:val="28"/>
        </w:rPr>
        <w:t>2</w:t>
      </w:r>
      <w:r w:rsidR="00970FCC" w:rsidRPr="006B1950">
        <w:rPr>
          <w:sz w:val="28"/>
        </w:rPr>
        <w:t>1</w:t>
      </w:r>
      <w:r w:rsidR="00626500" w:rsidRPr="006B1950">
        <w:rPr>
          <w:sz w:val="28"/>
        </w:rPr>
        <w:t>5</w:t>
      </w:r>
      <w:r w:rsidRPr="006B1950">
        <w:rPr>
          <w:sz w:val="28"/>
        </w:rPr>
        <w:t>]:</w:t>
      </w:r>
    </w:p>
    <w:p w:rsidR="000C5F57" w:rsidRPr="006B1950" w:rsidRDefault="000C5F57" w:rsidP="00EF262E">
      <w:pPr>
        <w:ind w:firstLine="567"/>
        <w:jc w:val="both"/>
        <w:rPr>
          <w:sz w:val="28"/>
        </w:rPr>
      </w:pPr>
    </w:p>
    <w:tbl>
      <w:tblPr>
        <w:tblStyle w:val="a7"/>
        <w:tblW w:w="949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97"/>
        <w:gridCol w:w="1701"/>
      </w:tblGrid>
      <w:tr w:rsidR="00EF262E" w:rsidRPr="006B1950" w:rsidTr="00081D2B">
        <w:tc>
          <w:tcPr>
            <w:tcW w:w="7797" w:type="dxa"/>
          </w:tcPr>
          <w:p w:rsidR="00EF262E" w:rsidRPr="006B1950" w:rsidRDefault="00695121" w:rsidP="001D0B67">
            <w:pPr>
              <w:spacing w:before="120"/>
              <w:rPr>
                <w:i/>
              </w:rPr>
            </w:pPr>
            <m:oMathPara>
              <m:oMathParaPr>
                <m:jc m:val="left"/>
              </m:oMathParaPr>
              <m:oMath>
                <m:sSup>
                  <m:sSupPr>
                    <m:ctrlPr>
                      <w:rPr>
                        <w:rFonts w:ascii="Cambria Math" w:hAnsi="Cambria Math"/>
                        <w:i/>
                        <w:sz w:val="28"/>
                      </w:rPr>
                    </m:ctrlPr>
                  </m:sSupPr>
                  <m:e>
                    <m:r>
                      <w:rPr>
                        <w:rFonts w:ascii="Cambria Math" w:hAnsi="Cambria Math"/>
                        <w:sz w:val="28"/>
                      </w:rPr>
                      <m:t>Z</m:t>
                    </m:r>
                  </m:e>
                  <m:sup>
                    <m:r>
                      <w:rPr>
                        <w:rFonts w:ascii="Cambria Math" w:hAnsi="Cambria Math"/>
                        <w:sz w:val="28"/>
                      </w:rPr>
                      <m:t>''</m:t>
                    </m:r>
                  </m:sup>
                </m:sSup>
                <m:r>
                  <w:rPr>
                    <w:rFonts w:ascii="Cambria Math" w:hAnsi="Cambria Math"/>
                    <w:sz w:val="28"/>
                  </w:rPr>
                  <m:t>=6,56×</m:t>
                </m:r>
                <m:sSub>
                  <m:sSubPr>
                    <m:ctrlPr>
                      <w:rPr>
                        <w:rFonts w:ascii="Cambria Math" w:hAnsi="Cambria Math"/>
                        <w:i/>
                        <w:sz w:val="28"/>
                      </w:rPr>
                    </m:ctrlPr>
                  </m:sSubPr>
                  <m:e>
                    <m:r>
                      <w:rPr>
                        <w:rFonts w:ascii="Cambria Math" w:hAnsi="Cambria Math"/>
                        <w:sz w:val="28"/>
                      </w:rPr>
                      <m:t>X</m:t>
                    </m:r>
                  </m:e>
                  <m:sub>
                    <m:r>
                      <w:rPr>
                        <w:rFonts w:ascii="Cambria Math" w:hAnsi="Cambria Math"/>
                        <w:sz w:val="28"/>
                      </w:rPr>
                      <m:t>1</m:t>
                    </m:r>
                  </m:sub>
                </m:sSub>
                <m:r>
                  <w:rPr>
                    <w:rFonts w:ascii="Cambria Math" w:hAnsi="Cambria Math"/>
                    <w:sz w:val="28"/>
                  </w:rPr>
                  <m:t>+3,26×</m:t>
                </m:r>
                <m:sSub>
                  <m:sSubPr>
                    <m:ctrlPr>
                      <w:rPr>
                        <w:rFonts w:ascii="Cambria Math" w:hAnsi="Cambria Math"/>
                        <w:i/>
                        <w:sz w:val="28"/>
                      </w:rPr>
                    </m:ctrlPr>
                  </m:sSubPr>
                  <m:e>
                    <m:r>
                      <w:rPr>
                        <w:rFonts w:ascii="Cambria Math" w:hAnsi="Cambria Math"/>
                        <w:sz w:val="28"/>
                      </w:rPr>
                      <m:t>X</m:t>
                    </m:r>
                  </m:e>
                  <m:sub>
                    <m:r>
                      <w:rPr>
                        <w:rFonts w:ascii="Cambria Math" w:hAnsi="Cambria Math"/>
                        <w:sz w:val="28"/>
                      </w:rPr>
                      <m:t>2</m:t>
                    </m:r>
                  </m:sub>
                </m:sSub>
                <m:r>
                  <w:rPr>
                    <w:rFonts w:ascii="Cambria Math" w:hAnsi="Cambria Math"/>
                    <w:sz w:val="28"/>
                  </w:rPr>
                  <m:t>+6,72×</m:t>
                </m:r>
                <m:sSub>
                  <m:sSubPr>
                    <m:ctrlPr>
                      <w:rPr>
                        <w:rFonts w:ascii="Cambria Math" w:hAnsi="Cambria Math"/>
                        <w:i/>
                        <w:sz w:val="28"/>
                      </w:rPr>
                    </m:ctrlPr>
                  </m:sSubPr>
                  <m:e>
                    <m:r>
                      <w:rPr>
                        <w:rFonts w:ascii="Cambria Math" w:hAnsi="Cambria Math"/>
                        <w:sz w:val="28"/>
                      </w:rPr>
                      <m:t>X</m:t>
                    </m:r>
                  </m:e>
                  <m:sub>
                    <m:r>
                      <w:rPr>
                        <w:rFonts w:ascii="Cambria Math" w:hAnsi="Cambria Math"/>
                        <w:sz w:val="28"/>
                      </w:rPr>
                      <m:t>3</m:t>
                    </m:r>
                  </m:sub>
                </m:sSub>
                <m:r>
                  <w:rPr>
                    <w:rFonts w:ascii="Cambria Math" w:hAnsi="Cambria Math"/>
                    <w:sz w:val="28"/>
                  </w:rPr>
                  <m:t>+1,05×</m:t>
                </m:r>
                <m:sSub>
                  <m:sSubPr>
                    <m:ctrlPr>
                      <w:rPr>
                        <w:rFonts w:ascii="Cambria Math" w:hAnsi="Cambria Math"/>
                        <w:i/>
                        <w:sz w:val="28"/>
                      </w:rPr>
                    </m:ctrlPr>
                  </m:sSubPr>
                  <m:e>
                    <m:r>
                      <w:rPr>
                        <w:rFonts w:ascii="Cambria Math" w:hAnsi="Cambria Math"/>
                        <w:sz w:val="28"/>
                      </w:rPr>
                      <m:t>X</m:t>
                    </m:r>
                  </m:e>
                  <m:sub>
                    <m:r>
                      <w:rPr>
                        <w:rFonts w:ascii="Cambria Math" w:hAnsi="Cambria Math"/>
                        <w:sz w:val="28"/>
                      </w:rPr>
                      <m:t>4</m:t>
                    </m:r>
                  </m:sub>
                </m:sSub>
              </m:oMath>
            </m:oMathPara>
          </w:p>
        </w:tc>
        <w:tc>
          <w:tcPr>
            <w:tcW w:w="1701" w:type="dxa"/>
          </w:tcPr>
          <w:p w:rsidR="00EF262E" w:rsidRPr="006B1950" w:rsidRDefault="00EF262E" w:rsidP="001D0B67">
            <w:pPr>
              <w:tabs>
                <w:tab w:val="center" w:pos="-26"/>
                <w:tab w:val="left" w:pos="924"/>
              </w:tabs>
              <w:spacing w:before="120"/>
              <w:ind w:left="737" w:hanging="3266"/>
              <w:jc w:val="right"/>
            </w:pPr>
            <w:r w:rsidRPr="006B1950">
              <w:t>(</w:t>
            </w:r>
            <w:r w:rsidRPr="006B1950">
              <w:tab/>
            </w:r>
            <w:r w:rsidRPr="006B1950">
              <w:tab/>
            </w:r>
            <w:r w:rsidRPr="006B1950">
              <w:rPr>
                <w:sz w:val="28"/>
              </w:rPr>
              <w:t>(</w:t>
            </w:r>
            <w:r w:rsidR="00081D2B" w:rsidRPr="006B1950">
              <w:rPr>
                <w:sz w:val="28"/>
              </w:rPr>
              <w:t>49</w:t>
            </w:r>
            <w:r w:rsidRPr="006B1950">
              <w:rPr>
                <w:sz w:val="28"/>
              </w:rPr>
              <w:t>)</w:t>
            </w:r>
          </w:p>
        </w:tc>
      </w:tr>
    </w:tbl>
    <w:p w:rsidR="000C5F57" w:rsidRPr="006B1950" w:rsidRDefault="000C5F57" w:rsidP="000C5F57">
      <w:pPr>
        <w:ind w:firstLine="709"/>
        <w:jc w:val="both"/>
        <w:rPr>
          <w:sz w:val="28"/>
        </w:rPr>
      </w:pPr>
    </w:p>
    <w:p w:rsidR="00EF262E" w:rsidRPr="006B1950" w:rsidRDefault="00EF262E" w:rsidP="000C5F57">
      <w:pPr>
        <w:ind w:firstLine="709"/>
        <w:jc w:val="both"/>
        <w:rPr>
          <w:sz w:val="28"/>
        </w:rPr>
      </w:pPr>
      <w:r w:rsidRPr="006B1950">
        <w:rPr>
          <w:sz w:val="28"/>
        </w:rPr>
        <w:t xml:space="preserve">Таким образом, мы рассмотрели модель Z-Score модель для акционерных обществ, торгующих своими акциями на фондовой бирже, </w:t>
      </w:r>
      <m:oMath>
        <m:sSup>
          <m:sSupPr>
            <m:ctrlPr>
              <w:rPr>
                <w:rFonts w:ascii="Cambria Math" w:hAnsi="Cambria Math"/>
                <w:i/>
                <w:sz w:val="28"/>
              </w:rPr>
            </m:ctrlPr>
          </m:sSupPr>
          <m:e>
            <m:r>
              <w:rPr>
                <w:rFonts w:ascii="Cambria Math" w:hAnsi="Cambria Math"/>
                <w:sz w:val="28"/>
              </w:rPr>
              <m:t>Z</m:t>
            </m:r>
          </m:e>
          <m:sup>
            <m:r>
              <w:rPr>
                <w:rFonts w:ascii="Cambria Math" w:hAnsi="Cambria Math"/>
                <w:sz w:val="28"/>
              </w:rPr>
              <m:t>'</m:t>
            </m:r>
          </m:sup>
        </m:sSup>
        <m:r>
          <w:rPr>
            <w:rFonts w:ascii="Cambria Math" w:hAnsi="Cambria Math"/>
            <w:sz w:val="28"/>
          </w:rPr>
          <m:t>-</m:t>
        </m:r>
      </m:oMath>
      <w:r w:rsidRPr="006B1950">
        <w:rPr>
          <w:sz w:val="28"/>
        </w:rPr>
        <w:t xml:space="preserve"> Score модель для акционерных обществ, не имеющих подобных акций, а также </w:t>
      </w:r>
      <m:oMath>
        <m:sSup>
          <m:sSupPr>
            <m:ctrlPr>
              <w:rPr>
                <w:rFonts w:ascii="Cambria Math" w:hAnsi="Cambria Math"/>
                <w:i/>
                <w:sz w:val="28"/>
              </w:rPr>
            </m:ctrlPr>
          </m:sSupPr>
          <m:e>
            <m:r>
              <w:rPr>
                <w:rFonts w:ascii="Cambria Math" w:hAnsi="Cambria Math"/>
                <w:sz w:val="28"/>
              </w:rPr>
              <m:t>Z</m:t>
            </m:r>
          </m:e>
          <m:sup>
            <m:r>
              <w:rPr>
                <w:rFonts w:ascii="Cambria Math" w:hAnsi="Cambria Math"/>
                <w:sz w:val="28"/>
              </w:rPr>
              <m:t>''</m:t>
            </m:r>
          </m:sup>
        </m:sSup>
      </m:oMath>
      <w:r w:rsidRPr="006B1950">
        <w:rPr>
          <w:sz w:val="28"/>
        </w:rPr>
        <w:t xml:space="preserve"> - Score модель, которая ранее применялась для малых и средних производственных компаний США, а сейчас применяется во всем мире в разных отраслях промышленности и для разных «размеров» предприятий, не являющихся производителями.</w:t>
      </w:r>
    </w:p>
    <w:p w:rsidR="00EF262E" w:rsidRPr="006B1950" w:rsidRDefault="00EF262E" w:rsidP="000C5F57">
      <w:pPr>
        <w:ind w:firstLine="709"/>
        <w:jc w:val="both"/>
        <w:rPr>
          <w:sz w:val="28"/>
        </w:rPr>
      </w:pPr>
      <w:r w:rsidRPr="006B1950">
        <w:rPr>
          <w:sz w:val="28"/>
        </w:rPr>
        <w:t xml:space="preserve">Выводы, применимые к </w:t>
      </w:r>
      <m:oMath>
        <m:sSup>
          <m:sSupPr>
            <m:ctrlPr>
              <w:rPr>
                <w:rFonts w:ascii="Cambria Math" w:hAnsi="Cambria Math"/>
                <w:i/>
                <w:sz w:val="28"/>
              </w:rPr>
            </m:ctrlPr>
          </m:sSupPr>
          <m:e>
            <m:r>
              <w:rPr>
                <w:rFonts w:ascii="Cambria Math" w:hAnsi="Cambria Math"/>
                <w:sz w:val="28"/>
              </w:rPr>
              <m:t>Z</m:t>
            </m:r>
          </m:e>
          <m:sup>
            <m:r>
              <w:rPr>
                <w:rFonts w:ascii="Cambria Math" w:hAnsi="Cambria Math"/>
                <w:sz w:val="28"/>
              </w:rPr>
              <m:t>''</m:t>
            </m:r>
          </m:sup>
        </m:sSup>
      </m:oMath>
      <w:r w:rsidRPr="006B1950">
        <w:rPr>
          <w:sz w:val="28"/>
        </w:rPr>
        <w:t xml:space="preserve"> - Score модели, подтверждены в исследовании 2017 года, в результате которого была подтверждена актуальность всех коэффициентов, </w:t>
      </w:r>
      <w:r w:rsidR="00A03487" w:rsidRPr="006B1950">
        <w:rPr>
          <w:sz w:val="28"/>
        </w:rPr>
        <w:t xml:space="preserve">что важно, </w:t>
      </w:r>
      <w:r w:rsidRPr="006B1950">
        <w:rPr>
          <w:sz w:val="28"/>
        </w:rPr>
        <w:t xml:space="preserve">так как с начала применения данной модели прошло более тридцати лет. К тому же первоначально </w:t>
      </w:r>
      <m:oMath>
        <m:sSup>
          <m:sSupPr>
            <m:ctrlPr>
              <w:rPr>
                <w:rFonts w:ascii="Cambria Math" w:hAnsi="Cambria Math"/>
                <w:i/>
                <w:sz w:val="28"/>
              </w:rPr>
            </m:ctrlPr>
          </m:sSupPr>
          <m:e>
            <m:r>
              <w:rPr>
                <w:rFonts w:ascii="Cambria Math" w:hAnsi="Cambria Math"/>
                <w:sz w:val="28"/>
              </w:rPr>
              <m:t>Z</m:t>
            </m:r>
          </m:e>
          <m:sup>
            <m:r>
              <w:rPr>
                <w:rFonts w:ascii="Cambria Math" w:hAnsi="Cambria Math"/>
                <w:sz w:val="28"/>
              </w:rPr>
              <m:t>''</m:t>
            </m:r>
          </m:sup>
        </m:sSup>
      </m:oMath>
      <w:r w:rsidRPr="006B1950">
        <w:rPr>
          <w:sz w:val="28"/>
        </w:rPr>
        <w:t xml:space="preserve"> - Score модель была построена на основе данных компаний США. В последнем исследовании Э.</w:t>
      </w:r>
      <w:r w:rsidR="00626500" w:rsidRPr="006B1950">
        <w:rPr>
          <w:sz w:val="28"/>
        </w:rPr>
        <w:t xml:space="preserve"> </w:t>
      </w:r>
      <w:r w:rsidRPr="006B1950">
        <w:rPr>
          <w:sz w:val="28"/>
        </w:rPr>
        <w:t xml:space="preserve">Альтман и группа исследователей рассмотрели показатели фирм, осуществляющих свою деятельность как в США, так и на территории ЕС и других стран (Китай, Колумбии). К тому же в данной работе отмечен факт продуктивности использования Z - Score моделей для </w:t>
      </w:r>
      <w:r w:rsidRPr="006B1950">
        <w:rPr>
          <w:rStyle w:val="a6"/>
          <w:sz w:val="28"/>
        </w:rPr>
        <w:t xml:space="preserve"> </w:t>
      </w:r>
      <w:r w:rsidRPr="006B1950">
        <w:rPr>
          <w:sz w:val="28"/>
        </w:rPr>
        <w:t>целей определения финансовой устойчивости предприятий [</w:t>
      </w:r>
      <w:r w:rsidR="001D14B8" w:rsidRPr="006B1950">
        <w:rPr>
          <w:sz w:val="28"/>
        </w:rPr>
        <w:t>21</w:t>
      </w:r>
      <w:r w:rsidR="00626500" w:rsidRPr="006B1950">
        <w:rPr>
          <w:sz w:val="28"/>
        </w:rPr>
        <w:t>4</w:t>
      </w:r>
      <w:r w:rsidR="006516D1" w:rsidRPr="006B1950">
        <w:rPr>
          <w:sz w:val="28"/>
        </w:rPr>
        <w:t>, р.</w:t>
      </w:r>
      <w:r w:rsidR="00270143" w:rsidRPr="006B1950">
        <w:rPr>
          <w:sz w:val="28"/>
        </w:rPr>
        <w:t xml:space="preserve"> 140</w:t>
      </w:r>
      <w:r w:rsidRPr="006B1950">
        <w:rPr>
          <w:sz w:val="28"/>
        </w:rPr>
        <w:t>].</w:t>
      </w:r>
    </w:p>
    <w:p w:rsidR="00EF262E" w:rsidRPr="006B1950" w:rsidRDefault="00EF262E" w:rsidP="000C5F57">
      <w:pPr>
        <w:ind w:firstLine="709"/>
        <w:jc w:val="both"/>
        <w:rPr>
          <w:sz w:val="28"/>
        </w:rPr>
      </w:pPr>
      <w:r w:rsidRPr="006B1950">
        <w:rPr>
          <w:sz w:val="28"/>
        </w:rPr>
        <w:t xml:space="preserve">Таким образом, для решения задачи определения наиболее оптимальной модели финансовой устойчивости лиц, претендующих на включение в реестр УЭО, предлагаем протестировать </w:t>
      </w:r>
      <m:oMath>
        <m:sSup>
          <m:sSupPr>
            <m:ctrlPr>
              <w:rPr>
                <w:rFonts w:ascii="Cambria Math" w:hAnsi="Cambria Math"/>
                <w:i/>
                <w:sz w:val="28"/>
              </w:rPr>
            </m:ctrlPr>
          </m:sSupPr>
          <m:e>
            <m:r>
              <w:rPr>
                <w:rFonts w:ascii="Cambria Math" w:hAnsi="Cambria Math"/>
                <w:sz w:val="28"/>
              </w:rPr>
              <m:t>Z</m:t>
            </m:r>
          </m:e>
          <m:sup>
            <m:r>
              <w:rPr>
                <w:rFonts w:ascii="Cambria Math" w:hAnsi="Cambria Math"/>
                <w:sz w:val="28"/>
              </w:rPr>
              <m:t>''</m:t>
            </m:r>
          </m:sup>
        </m:sSup>
      </m:oMath>
      <w:r w:rsidRPr="006B1950">
        <w:rPr>
          <w:sz w:val="28"/>
        </w:rPr>
        <w:t xml:space="preserve"> - Score модель. Данный выбор обусловлен отсутствием необходимости подбора подходящей модели для каждого предприятия, так как </w:t>
      </w:r>
      <w:r w:rsidR="003B4E0B" w:rsidRPr="006B1950">
        <w:rPr>
          <w:sz w:val="28"/>
        </w:rPr>
        <w:t>эта</w:t>
      </w:r>
      <w:r w:rsidRPr="006B1950">
        <w:rPr>
          <w:sz w:val="28"/>
        </w:rPr>
        <w:t xml:space="preserve"> модель </w:t>
      </w:r>
      <w:r w:rsidR="003B4E0B" w:rsidRPr="006B1950">
        <w:rPr>
          <w:sz w:val="28"/>
        </w:rPr>
        <w:t>применима</w:t>
      </w:r>
      <w:r w:rsidRPr="006B1950">
        <w:rPr>
          <w:sz w:val="28"/>
        </w:rPr>
        <w:t xml:space="preserve"> к компаниям любой организационно-правовой формы и направлен</w:t>
      </w:r>
      <w:r w:rsidR="003B4E0B" w:rsidRPr="006B1950">
        <w:rPr>
          <w:sz w:val="28"/>
        </w:rPr>
        <w:t>ия</w:t>
      </w:r>
      <w:r w:rsidRPr="006B1950">
        <w:rPr>
          <w:sz w:val="28"/>
        </w:rPr>
        <w:t xml:space="preserve"> их деятельности. При этом предлагаем для получения более наглядной картины преобразовать весовые коэффициенты</w:t>
      </w:r>
      <w:r w:rsidR="003B4E0B" w:rsidRPr="006B1950">
        <w:rPr>
          <w:sz w:val="28"/>
        </w:rPr>
        <w:t xml:space="preserve"> путем операции нормирования</w:t>
      </w:r>
      <w:r w:rsidRPr="006B1950">
        <w:rPr>
          <w:sz w:val="28"/>
        </w:rPr>
        <w:t>, чтобы в сумме они давали 1:</w:t>
      </w:r>
    </w:p>
    <w:p w:rsidR="000C5F57" w:rsidRPr="006B1950" w:rsidRDefault="000C5F57" w:rsidP="000C5F57">
      <w:pPr>
        <w:ind w:firstLine="709"/>
        <w:jc w:val="both"/>
        <w:rPr>
          <w:sz w:val="28"/>
        </w:rPr>
      </w:pPr>
    </w:p>
    <w:tbl>
      <w:tblPr>
        <w:tblStyle w:val="a7"/>
        <w:tblW w:w="963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79"/>
        <w:gridCol w:w="1558"/>
      </w:tblGrid>
      <w:tr w:rsidR="00EF262E" w:rsidRPr="006B1950" w:rsidTr="00081D2B">
        <w:tc>
          <w:tcPr>
            <w:tcW w:w="8079" w:type="dxa"/>
          </w:tcPr>
          <w:p w:rsidR="00EF262E" w:rsidRPr="006B1950" w:rsidRDefault="00695121" w:rsidP="001D0B67">
            <w:pPr>
              <w:spacing w:before="120"/>
              <w:rPr>
                <w:i/>
              </w:rPr>
            </w:pPr>
            <m:oMathPara>
              <m:oMathParaPr>
                <m:jc m:val="left"/>
              </m:oMathParaPr>
              <m:oMath>
                <m:sSup>
                  <m:sSupPr>
                    <m:ctrlPr>
                      <w:rPr>
                        <w:rFonts w:ascii="Cambria Math" w:hAnsi="Cambria Math"/>
                        <w:i/>
                        <w:sz w:val="28"/>
                      </w:rPr>
                    </m:ctrlPr>
                  </m:sSupPr>
                  <m:e>
                    <m:r>
                      <w:rPr>
                        <w:rFonts w:ascii="Cambria Math" w:hAnsi="Cambria Math"/>
                        <w:sz w:val="28"/>
                      </w:rPr>
                      <m:t>Z</m:t>
                    </m:r>
                  </m:e>
                  <m:sup>
                    <m:r>
                      <w:rPr>
                        <w:rFonts w:ascii="Cambria Math" w:hAnsi="Cambria Math"/>
                        <w:sz w:val="28"/>
                      </w:rPr>
                      <m:t>''</m:t>
                    </m:r>
                  </m:sup>
                </m:sSup>
                <m:r>
                  <w:rPr>
                    <w:rFonts w:ascii="Cambria Math" w:hAnsi="Cambria Math"/>
                    <w:sz w:val="28"/>
                  </w:rPr>
                  <m:t>=0,372×</m:t>
                </m:r>
                <m:sSub>
                  <m:sSubPr>
                    <m:ctrlPr>
                      <w:rPr>
                        <w:rFonts w:ascii="Cambria Math" w:hAnsi="Cambria Math"/>
                        <w:i/>
                        <w:sz w:val="28"/>
                      </w:rPr>
                    </m:ctrlPr>
                  </m:sSubPr>
                  <m:e>
                    <m:r>
                      <w:rPr>
                        <w:rFonts w:ascii="Cambria Math" w:hAnsi="Cambria Math"/>
                        <w:sz w:val="28"/>
                      </w:rPr>
                      <m:t>X</m:t>
                    </m:r>
                  </m:e>
                  <m:sub>
                    <m:r>
                      <w:rPr>
                        <w:rFonts w:ascii="Cambria Math" w:hAnsi="Cambria Math"/>
                        <w:sz w:val="28"/>
                      </w:rPr>
                      <m:t>1</m:t>
                    </m:r>
                  </m:sub>
                </m:sSub>
                <m:r>
                  <w:rPr>
                    <w:rFonts w:ascii="Cambria Math" w:hAnsi="Cambria Math"/>
                    <w:sz w:val="28"/>
                  </w:rPr>
                  <m:t>+0,185×</m:t>
                </m:r>
                <m:sSub>
                  <m:sSubPr>
                    <m:ctrlPr>
                      <w:rPr>
                        <w:rFonts w:ascii="Cambria Math" w:hAnsi="Cambria Math"/>
                        <w:i/>
                        <w:sz w:val="28"/>
                      </w:rPr>
                    </m:ctrlPr>
                  </m:sSubPr>
                  <m:e>
                    <m:r>
                      <w:rPr>
                        <w:rFonts w:ascii="Cambria Math" w:hAnsi="Cambria Math"/>
                        <w:sz w:val="28"/>
                      </w:rPr>
                      <m:t>X</m:t>
                    </m:r>
                  </m:e>
                  <m:sub>
                    <m:r>
                      <w:rPr>
                        <w:rFonts w:ascii="Cambria Math" w:hAnsi="Cambria Math"/>
                        <w:sz w:val="28"/>
                      </w:rPr>
                      <m:t>2</m:t>
                    </m:r>
                  </m:sub>
                </m:sSub>
                <m:r>
                  <w:rPr>
                    <w:rFonts w:ascii="Cambria Math" w:hAnsi="Cambria Math"/>
                    <w:sz w:val="28"/>
                  </w:rPr>
                  <m:t>+0,382×</m:t>
                </m:r>
                <m:sSub>
                  <m:sSubPr>
                    <m:ctrlPr>
                      <w:rPr>
                        <w:rFonts w:ascii="Cambria Math" w:hAnsi="Cambria Math"/>
                        <w:i/>
                        <w:sz w:val="28"/>
                      </w:rPr>
                    </m:ctrlPr>
                  </m:sSubPr>
                  <m:e>
                    <m:r>
                      <w:rPr>
                        <w:rFonts w:ascii="Cambria Math" w:hAnsi="Cambria Math"/>
                        <w:sz w:val="28"/>
                      </w:rPr>
                      <m:t>X</m:t>
                    </m:r>
                  </m:e>
                  <m:sub>
                    <m:r>
                      <w:rPr>
                        <w:rFonts w:ascii="Cambria Math" w:hAnsi="Cambria Math"/>
                        <w:sz w:val="28"/>
                      </w:rPr>
                      <m:t>3</m:t>
                    </m:r>
                  </m:sub>
                </m:sSub>
                <m:r>
                  <w:rPr>
                    <w:rFonts w:ascii="Cambria Math" w:hAnsi="Cambria Math"/>
                    <w:sz w:val="28"/>
                  </w:rPr>
                  <m:t>+0,059×</m:t>
                </m:r>
                <m:sSub>
                  <m:sSubPr>
                    <m:ctrlPr>
                      <w:rPr>
                        <w:rFonts w:ascii="Cambria Math" w:hAnsi="Cambria Math"/>
                        <w:i/>
                        <w:sz w:val="28"/>
                      </w:rPr>
                    </m:ctrlPr>
                  </m:sSubPr>
                  <m:e>
                    <m:r>
                      <w:rPr>
                        <w:rFonts w:ascii="Cambria Math" w:hAnsi="Cambria Math"/>
                        <w:sz w:val="28"/>
                      </w:rPr>
                      <m:t>X</m:t>
                    </m:r>
                  </m:e>
                  <m:sub>
                    <m:r>
                      <w:rPr>
                        <w:rFonts w:ascii="Cambria Math" w:hAnsi="Cambria Math"/>
                        <w:sz w:val="28"/>
                      </w:rPr>
                      <m:t>4</m:t>
                    </m:r>
                  </m:sub>
                </m:sSub>
              </m:oMath>
            </m:oMathPara>
          </w:p>
        </w:tc>
        <w:tc>
          <w:tcPr>
            <w:tcW w:w="1558" w:type="dxa"/>
          </w:tcPr>
          <w:p w:rsidR="00EF262E" w:rsidRPr="006B1950" w:rsidRDefault="00EF262E" w:rsidP="000C5F57">
            <w:pPr>
              <w:tabs>
                <w:tab w:val="center" w:pos="-26"/>
                <w:tab w:val="left" w:pos="924"/>
              </w:tabs>
              <w:spacing w:before="120"/>
              <w:ind w:left="737" w:hanging="3266"/>
              <w:jc w:val="right"/>
            </w:pPr>
            <w:r w:rsidRPr="006B1950">
              <w:t>(</w:t>
            </w:r>
            <w:r w:rsidRPr="006B1950">
              <w:tab/>
            </w:r>
            <w:r w:rsidRPr="006B1950">
              <w:rPr>
                <w:sz w:val="28"/>
              </w:rPr>
              <w:t>(</w:t>
            </w:r>
            <w:r w:rsidR="00081D2B" w:rsidRPr="006B1950">
              <w:rPr>
                <w:sz w:val="28"/>
              </w:rPr>
              <w:t>50</w:t>
            </w:r>
            <w:r w:rsidRPr="006B1950">
              <w:rPr>
                <w:sz w:val="28"/>
              </w:rPr>
              <w:t>)</w:t>
            </w:r>
          </w:p>
        </w:tc>
      </w:tr>
    </w:tbl>
    <w:p w:rsidR="000C5F57" w:rsidRPr="006B1950" w:rsidRDefault="000C5F57" w:rsidP="00EF262E">
      <w:pPr>
        <w:ind w:firstLine="567"/>
        <w:jc w:val="both"/>
        <w:rPr>
          <w:sz w:val="28"/>
        </w:rPr>
      </w:pPr>
    </w:p>
    <w:p w:rsidR="00EF262E" w:rsidRPr="006B1950" w:rsidRDefault="00EF262E" w:rsidP="00EF262E">
      <w:pPr>
        <w:ind w:firstLine="567"/>
        <w:jc w:val="both"/>
        <w:rPr>
          <w:sz w:val="28"/>
        </w:rPr>
      </w:pPr>
      <w:r w:rsidRPr="006B1950">
        <w:rPr>
          <w:sz w:val="28"/>
        </w:rPr>
        <w:t xml:space="preserve">Для категорирования предприятий в зависимости от уровня устойчивости Э. Альтман для </w:t>
      </w:r>
      <m:oMath>
        <m:sSup>
          <m:sSupPr>
            <m:ctrlPr>
              <w:rPr>
                <w:rFonts w:ascii="Cambria Math" w:hAnsi="Cambria Math"/>
                <w:i/>
                <w:sz w:val="28"/>
              </w:rPr>
            </m:ctrlPr>
          </m:sSupPr>
          <m:e>
            <m:r>
              <w:rPr>
                <w:rFonts w:ascii="Cambria Math" w:hAnsi="Cambria Math"/>
                <w:sz w:val="28"/>
              </w:rPr>
              <m:t>Z</m:t>
            </m:r>
          </m:e>
          <m:sup>
            <m:r>
              <w:rPr>
                <w:rFonts w:ascii="Cambria Math" w:hAnsi="Cambria Math"/>
                <w:sz w:val="28"/>
              </w:rPr>
              <m:t>''</m:t>
            </m:r>
          </m:sup>
        </m:sSup>
      </m:oMath>
      <w:r w:rsidRPr="006B1950">
        <w:rPr>
          <w:sz w:val="28"/>
        </w:rPr>
        <w:t xml:space="preserve"> - Score модель предложил следующее зонирование:</w:t>
      </w:r>
    </w:p>
    <w:p w:rsidR="00EF262E" w:rsidRPr="006B1950" w:rsidRDefault="00EF262E" w:rsidP="00EF262E">
      <w:pPr>
        <w:ind w:firstLine="567"/>
        <w:jc w:val="both"/>
        <w:rPr>
          <w:rFonts w:eastAsiaTheme="minorEastAsia"/>
          <w:sz w:val="28"/>
        </w:rPr>
      </w:pPr>
      <w:r w:rsidRPr="006B1950">
        <w:rPr>
          <w:sz w:val="28"/>
        </w:rPr>
        <w:t xml:space="preserve">1. «Безопасная зона» - </w:t>
      </w:r>
      <m:oMath>
        <m:sSup>
          <m:sSupPr>
            <m:ctrlPr>
              <w:rPr>
                <w:rFonts w:ascii="Cambria Math" w:hAnsi="Cambria Math"/>
                <w:i/>
                <w:sz w:val="28"/>
              </w:rPr>
            </m:ctrlPr>
          </m:sSupPr>
          <m:e>
            <m:r>
              <w:rPr>
                <w:rFonts w:ascii="Cambria Math" w:hAnsi="Cambria Math"/>
                <w:sz w:val="28"/>
              </w:rPr>
              <m:t>Z</m:t>
            </m:r>
          </m:e>
          <m:sup>
            <m:r>
              <w:rPr>
                <w:rFonts w:ascii="Cambria Math" w:hAnsi="Cambria Math"/>
                <w:sz w:val="28"/>
              </w:rPr>
              <m:t>''</m:t>
            </m:r>
          </m:sup>
        </m:sSup>
        <m:r>
          <w:rPr>
            <w:rFonts w:ascii="Cambria Math" w:hAnsi="Cambria Math"/>
            <w:sz w:val="28"/>
          </w:rPr>
          <m:t>&gt;2.60.</m:t>
        </m:r>
      </m:oMath>
    </w:p>
    <w:p w:rsidR="00EF262E" w:rsidRPr="006B1950" w:rsidRDefault="00EF262E" w:rsidP="00EF262E">
      <w:pPr>
        <w:ind w:firstLine="567"/>
        <w:jc w:val="both"/>
        <w:rPr>
          <w:rFonts w:eastAsiaTheme="minorEastAsia"/>
          <w:sz w:val="28"/>
        </w:rPr>
      </w:pPr>
      <w:r w:rsidRPr="006B1950">
        <w:rPr>
          <w:rFonts w:eastAsiaTheme="minorEastAsia"/>
          <w:sz w:val="28"/>
        </w:rPr>
        <w:t xml:space="preserve">2. «Зона неопределенности» </w:t>
      </w:r>
      <m:oMath>
        <m:r>
          <w:rPr>
            <w:rFonts w:ascii="Cambria Math" w:eastAsiaTheme="minorEastAsia" w:hAnsi="Cambria Math"/>
            <w:sz w:val="28"/>
          </w:rPr>
          <m:t>1,10≤</m:t>
        </m:r>
        <m:sSup>
          <m:sSupPr>
            <m:ctrlPr>
              <w:rPr>
                <w:rFonts w:ascii="Cambria Math" w:hAnsi="Cambria Math"/>
                <w:i/>
                <w:sz w:val="28"/>
              </w:rPr>
            </m:ctrlPr>
          </m:sSupPr>
          <m:e>
            <m:r>
              <w:rPr>
                <w:rFonts w:ascii="Cambria Math" w:hAnsi="Cambria Math"/>
                <w:sz w:val="28"/>
              </w:rPr>
              <m:t>Z</m:t>
            </m:r>
          </m:e>
          <m:sup>
            <m:r>
              <w:rPr>
                <w:rFonts w:ascii="Cambria Math" w:hAnsi="Cambria Math"/>
                <w:sz w:val="28"/>
              </w:rPr>
              <m:t>''</m:t>
            </m:r>
          </m:sup>
        </m:sSup>
        <m:r>
          <w:rPr>
            <w:rFonts w:ascii="Cambria Math" w:hAnsi="Cambria Math"/>
            <w:sz w:val="28"/>
          </w:rPr>
          <m:t>≤2,60</m:t>
        </m:r>
      </m:oMath>
      <w:r w:rsidR="000C5F57" w:rsidRPr="006B1950">
        <w:rPr>
          <w:rFonts w:eastAsiaTheme="minorEastAsia"/>
          <w:sz w:val="28"/>
        </w:rPr>
        <w:t>.</w:t>
      </w:r>
    </w:p>
    <w:p w:rsidR="00EF262E" w:rsidRPr="006B1950" w:rsidRDefault="00EF262E" w:rsidP="00EF262E">
      <w:pPr>
        <w:ind w:firstLine="567"/>
        <w:jc w:val="both"/>
        <w:rPr>
          <w:rFonts w:eastAsiaTheme="minorEastAsia"/>
          <w:sz w:val="28"/>
        </w:rPr>
      </w:pPr>
      <w:r w:rsidRPr="006B1950">
        <w:rPr>
          <w:rFonts w:eastAsiaTheme="minorEastAsia"/>
          <w:sz w:val="28"/>
        </w:rPr>
        <w:t xml:space="preserve">3. «Зона высокого риска» - </w:t>
      </w:r>
      <m:oMath>
        <m:sSup>
          <m:sSupPr>
            <m:ctrlPr>
              <w:rPr>
                <w:rFonts w:ascii="Cambria Math" w:hAnsi="Cambria Math"/>
                <w:i/>
                <w:sz w:val="28"/>
              </w:rPr>
            </m:ctrlPr>
          </m:sSupPr>
          <m:e>
            <m:r>
              <w:rPr>
                <w:rFonts w:ascii="Cambria Math" w:hAnsi="Cambria Math"/>
                <w:sz w:val="28"/>
              </w:rPr>
              <m:t>Z</m:t>
            </m:r>
          </m:e>
          <m:sup>
            <m:r>
              <w:rPr>
                <w:rFonts w:ascii="Cambria Math" w:hAnsi="Cambria Math"/>
                <w:sz w:val="28"/>
              </w:rPr>
              <m:t>''</m:t>
            </m:r>
          </m:sup>
        </m:sSup>
        <m:r>
          <w:rPr>
            <w:rFonts w:ascii="Cambria Math" w:hAnsi="Cambria Math"/>
            <w:sz w:val="28"/>
          </w:rPr>
          <m:t>&lt;1,10</m:t>
        </m:r>
      </m:oMath>
      <w:r w:rsidRPr="006B1950">
        <w:rPr>
          <w:rFonts w:eastAsiaTheme="minorEastAsia"/>
          <w:sz w:val="28"/>
        </w:rPr>
        <w:t xml:space="preserve"> [</w:t>
      </w:r>
      <w:r w:rsidR="001D14B8" w:rsidRPr="006B1950">
        <w:rPr>
          <w:rFonts w:eastAsiaTheme="minorEastAsia"/>
          <w:sz w:val="28"/>
        </w:rPr>
        <w:t>21</w:t>
      </w:r>
      <w:r w:rsidR="003D6D38" w:rsidRPr="006B1950">
        <w:rPr>
          <w:rFonts w:eastAsiaTheme="minorEastAsia"/>
          <w:sz w:val="28"/>
        </w:rPr>
        <w:t>4</w:t>
      </w:r>
      <w:r w:rsidR="006516D1" w:rsidRPr="006B1950">
        <w:rPr>
          <w:rFonts w:eastAsiaTheme="minorEastAsia"/>
          <w:sz w:val="28"/>
        </w:rPr>
        <w:t xml:space="preserve">, </w:t>
      </w:r>
      <w:r w:rsidR="00052BCF" w:rsidRPr="006B1950">
        <w:rPr>
          <w:rFonts w:eastAsiaTheme="minorEastAsia"/>
          <w:sz w:val="28"/>
        </w:rPr>
        <w:t>с</w:t>
      </w:r>
      <w:r w:rsidR="006516D1" w:rsidRPr="006B1950">
        <w:rPr>
          <w:rFonts w:eastAsiaTheme="minorEastAsia"/>
          <w:sz w:val="28"/>
        </w:rPr>
        <w:t>.</w:t>
      </w:r>
      <w:r w:rsidR="00270143" w:rsidRPr="006B1950">
        <w:rPr>
          <w:rFonts w:eastAsiaTheme="minorEastAsia"/>
          <w:sz w:val="28"/>
        </w:rPr>
        <w:t xml:space="preserve"> 154</w:t>
      </w:r>
      <w:r w:rsidRPr="006B1950">
        <w:rPr>
          <w:rFonts w:eastAsiaTheme="minorEastAsia"/>
          <w:sz w:val="28"/>
        </w:rPr>
        <w:t>]</w:t>
      </w:r>
      <w:r w:rsidR="000C5F57" w:rsidRPr="006B1950">
        <w:rPr>
          <w:rFonts w:eastAsiaTheme="minorEastAsia"/>
          <w:sz w:val="28"/>
        </w:rPr>
        <w:t>.</w:t>
      </w:r>
    </w:p>
    <w:p w:rsidR="00EF262E" w:rsidRPr="006B1950" w:rsidRDefault="00EF262E" w:rsidP="00EF262E">
      <w:pPr>
        <w:ind w:firstLine="567"/>
        <w:jc w:val="both"/>
        <w:rPr>
          <w:sz w:val="28"/>
        </w:rPr>
      </w:pPr>
      <w:r w:rsidRPr="006B1950">
        <w:rPr>
          <w:sz w:val="28"/>
        </w:rPr>
        <w:t xml:space="preserve">В </w:t>
      </w:r>
      <w:r w:rsidR="00237172" w:rsidRPr="006B1950">
        <w:rPr>
          <w:sz w:val="28"/>
        </w:rPr>
        <w:t>т</w:t>
      </w:r>
      <w:r w:rsidRPr="006B1950">
        <w:rPr>
          <w:sz w:val="28"/>
        </w:rPr>
        <w:t xml:space="preserve">аблице </w:t>
      </w:r>
      <w:r w:rsidR="00237172" w:rsidRPr="006B1950">
        <w:rPr>
          <w:sz w:val="28"/>
        </w:rPr>
        <w:t>2</w:t>
      </w:r>
      <w:r w:rsidR="00430161" w:rsidRPr="006B1950">
        <w:rPr>
          <w:sz w:val="28"/>
        </w:rPr>
        <w:t>3</w:t>
      </w:r>
      <w:r w:rsidRPr="006B1950">
        <w:rPr>
          <w:sz w:val="28"/>
        </w:rPr>
        <w:t xml:space="preserve"> представлены результаты расчетов </w:t>
      </w:r>
      <m:oMath>
        <m:sSup>
          <m:sSupPr>
            <m:ctrlPr>
              <w:rPr>
                <w:rFonts w:ascii="Cambria Math" w:hAnsi="Cambria Math"/>
                <w:i/>
                <w:sz w:val="28"/>
              </w:rPr>
            </m:ctrlPr>
          </m:sSupPr>
          <m:e>
            <m:r>
              <w:rPr>
                <w:rFonts w:ascii="Cambria Math" w:hAnsi="Cambria Math"/>
                <w:sz w:val="28"/>
              </w:rPr>
              <m:t>Z</m:t>
            </m:r>
          </m:e>
          <m:sup>
            <m:r>
              <w:rPr>
                <w:rFonts w:ascii="Cambria Math" w:hAnsi="Cambria Math"/>
                <w:sz w:val="28"/>
              </w:rPr>
              <m:t>''</m:t>
            </m:r>
          </m:sup>
        </m:sSup>
      </m:oMath>
      <w:r w:rsidRPr="006B1950">
        <w:rPr>
          <w:sz w:val="28"/>
        </w:rPr>
        <w:t xml:space="preserve"> </w:t>
      </w:r>
      <w:r w:rsidR="00476E6E" w:rsidRPr="006B1950">
        <w:rPr>
          <w:sz w:val="28"/>
        </w:rPr>
        <w:t>–</w:t>
      </w:r>
      <w:r w:rsidRPr="006B1950">
        <w:rPr>
          <w:sz w:val="28"/>
        </w:rPr>
        <w:t xml:space="preserve"> Score модели для пяти предприятий на основе формулы (</w:t>
      </w:r>
      <w:r w:rsidR="00081D2B" w:rsidRPr="006B1950">
        <w:rPr>
          <w:sz w:val="28"/>
        </w:rPr>
        <w:t>50</w:t>
      </w:r>
      <w:r w:rsidRPr="006B1950">
        <w:rPr>
          <w:sz w:val="28"/>
        </w:rPr>
        <w:t>).</w:t>
      </w:r>
    </w:p>
    <w:p w:rsidR="00EF262E" w:rsidRPr="006B1950" w:rsidRDefault="00EF262E" w:rsidP="00EF262E">
      <w:pPr>
        <w:ind w:firstLine="567"/>
        <w:jc w:val="both"/>
        <w:rPr>
          <w:sz w:val="28"/>
        </w:rPr>
      </w:pPr>
    </w:p>
    <w:p w:rsidR="00EF262E" w:rsidRPr="006B1950" w:rsidRDefault="00EF262E" w:rsidP="00476E6E">
      <w:pPr>
        <w:jc w:val="both"/>
        <w:rPr>
          <w:sz w:val="28"/>
        </w:rPr>
      </w:pPr>
      <w:r w:rsidRPr="006B1950">
        <w:rPr>
          <w:sz w:val="28"/>
        </w:rPr>
        <w:t xml:space="preserve">Таблица </w:t>
      </w:r>
      <w:r w:rsidR="00237172" w:rsidRPr="006B1950">
        <w:rPr>
          <w:sz w:val="28"/>
        </w:rPr>
        <w:t>2</w:t>
      </w:r>
      <w:r w:rsidR="00430161" w:rsidRPr="006B1950">
        <w:rPr>
          <w:sz w:val="28"/>
        </w:rPr>
        <w:t>3</w:t>
      </w:r>
      <w:r w:rsidR="00237172" w:rsidRPr="006B1950">
        <w:rPr>
          <w:sz w:val="28"/>
        </w:rPr>
        <w:t xml:space="preserve"> </w:t>
      </w:r>
      <w:r w:rsidR="00476E6E" w:rsidRPr="006B1950">
        <w:rPr>
          <w:sz w:val="28"/>
        </w:rPr>
        <w:t>–</w:t>
      </w:r>
      <w:r w:rsidRPr="006B1950">
        <w:rPr>
          <w:sz w:val="28"/>
        </w:rPr>
        <w:t xml:space="preserve"> Результаты расчетов </w:t>
      </w:r>
      <m:oMath>
        <m:sSup>
          <m:sSupPr>
            <m:ctrlPr>
              <w:rPr>
                <w:rFonts w:ascii="Cambria Math" w:hAnsi="Cambria Math"/>
                <w:i/>
                <w:sz w:val="28"/>
              </w:rPr>
            </m:ctrlPr>
          </m:sSupPr>
          <m:e>
            <m:r>
              <w:rPr>
                <w:rFonts w:ascii="Cambria Math" w:hAnsi="Cambria Math"/>
                <w:sz w:val="28"/>
              </w:rPr>
              <m:t>Z</m:t>
            </m:r>
          </m:e>
          <m:sup>
            <m:r>
              <w:rPr>
                <w:rFonts w:ascii="Cambria Math" w:hAnsi="Cambria Math"/>
                <w:sz w:val="28"/>
              </w:rPr>
              <m:t>''</m:t>
            </m:r>
          </m:sup>
        </m:sSup>
      </m:oMath>
      <w:r w:rsidRPr="006B1950">
        <w:rPr>
          <w:sz w:val="28"/>
        </w:rPr>
        <w:t xml:space="preserve"> </w:t>
      </w:r>
      <w:r w:rsidR="00476E6E" w:rsidRPr="006B1950">
        <w:rPr>
          <w:sz w:val="28"/>
        </w:rPr>
        <w:t>–</w:t>
      </w:r>
      <w:r w:rsidRPr="006B1950">
        <w:rPr>
          <w:sz w:val="28"/>
        </w:rPr>
        <w:t xml:space="preserve"> Score модели</w:t>
      </w:r>
    </w:p>
    <w:p w:rsidR="00EF262E" w:rsidRPr="006B1950" w:rsidRDefault="00EF262E" w:rsidP="00EF262E">
      <w:pPr>
        <w:ind w:firstLine="567"/>
        <w:jc w:val="both"/>
        <w:rPr>
          <w:sz w:val="16"/>
          <w:szCs w:val="16"/>
        </w:rPr>
      </w:pPr>
    </w:p>
    <w:tbl>
      <w:tblPr>
        <w:tblStyle w:val="a7"/>
        <w:tblW w:w="9533" w:type="dxa"/>
        <w:tblInd w:w="150" w:type="dxa"/>
        <w:tblLayout w:type="fixed"/>
        <w:tblLook w:val="04A0" w:firstRow="1" w:lastRow="0" w:firstColumn="1" w:lastColumn="0" w:noHBand="0" w:noVBand="1"/>
      </w:tblPr>
      <w:tblGrid>
        <w:gridCol w:w="5558"/>
        <w:gridCol w:w="741"/>
        <w:gridCol w:w="714"/>
        <w:gridCol w:w="812"/>
        <w:gridCol w:w="812"/>
        <w:gridCol w:w="896"/>
      </w:tblGrid>
      <w:tr w:rsidR="00476E6E" w:rsidRPr="006B1950" w:rsidTr="00476E6E">
        <w:tc>
          <w:tcPr>
            <w:tcW w:w="5558" w:type="dxa"/>
            <w:vMerge w:val="restart"/>
            <w:vAlign w:val="center"/>
          </w:tcPr>
          <w:p w:rsidR="00476E6E" w:rsidRPr="006B1950" w:rsidRDefault="00476E6E" w:rsidP="00476E6E">
            <w:pPr>
              <w:jc w:val="center"/>
            </w:pPr>
            <w:r w:rsidRPr="006B1950">
              <w:t>Предприятие</w:t>
            </w:r>
          </w:p>
        </w:tc>
        <w:tc>
          <w:tcPr>
            <w:tcW w:w="3975" w:type="dxa"/>
            <w:gridSpan w:val="5"/>
          </w:tcPr>
          <w:p w:rsidR="00476E6E" w:rsidRPr="006B1950" w:rsidRDefault="00476E6E" w:rsidP="00476E6E">
            <w:pPr>
              <w:jc w:val="center"/>
              <w:rPr>
                <w:b/>
              </w:rPr>
            </w:pPr>
            <w:r w:rsidRPr="006B1950">
              <w:t>Коэфициент</w:t>
            </w:r>
          </w:p>
        </w:tc>
      </w:tr>
      <w:tr w:rsidR="00476E6E" w:rsidRPr="006B1950" w:rsidTr="00476E6E">
        <w:tc>
          <w:tcPr>
            <w:tcW w:w="5558" w:type="dxa"/>
            <w:vMerge/>
          </w:tcPr>
          <w:p w:rsidR="00476E6E" w:rsidRPr="006B1950" w:rsidRDefault="00476E6E" w:rsidP="00476E6E">
            <w:pPr>
              <w:jc w:val="both"/>
            </w:pPr>
          </w:p>
        </w:tc>
        <w:tc>
          <w:tcPr>
            <w:tcW w:w="741" w:type="dxa"/>
          </w:tcPr>
          <w:p w:rsidR="00476E6E" w:rsidRPr="006B1950" w:rsidRDefault="00476E6E" w:rsidP="00476E6E">
            <w:pPr>
              <w:jc w:val="center"/>
              <w:rPr>
                <w:i/>
              </w:rPr>
            </w:pPr>
            <w:r w:rsidRPr="006B1950">
              <w:rPr>
                <w:i/>
              </w:rPr>
              <w:t>X</w:t>
            </w:r>
            <w:r w:rsidRPr="006B1950">
              <w:rPr>
                <w:i/>
                <w:vertAlign w:val="subscript"/>
              </w:rPr>
              <w:t>1</w:t>
            </w:r>
          </w:p>
        </w:tc>
        <w:tc>
          <w:tcPr>
            <w:tcW w:w="714" w:type="dxa"/>
          </w:tcPr>
          <w:p w:rsidR="00476E6E" w:rsidRPr="006B1950" w:rsidRDefault="00476E6E" w:rsidP="00476E6E">
            <w:pPr>
              <w:jc w:val="center"/>
              <w:rPr>
                <w:i/>
              </w:rPr>
            </w:pPr>
            <w:r w:rsidRPr="006B1950">
              <w:rPr>
                <w:i/>
              </w:rPr>
              <w:t>X</w:t>
            </w:r>
            <w:r w:rsidRPr="006B1950">
              <w:rPr>
                <w:i/>
                <w:vertAlign w:val="subscript"/>
              </w:rPr>
              <w:t>2</w:t>
            </w:r>
          </w:p>
        </w:tc>
        <w:tc>
          <w:tcPr>
            <w:tcW w:w="812" w:type="dxa"/>
          </w:tcPr>
          <w:p w:rsidR="00476E6E" w:rsidRPr="006B1950" w:rsidRDefault="00476E6E" w:rsidP="00476E6E">
            <w:pPr>
              <w:jc w:val="center"/>
              <w:rPr>
                <w:i/>
              </w:rPr>
            </w:pPr>
            <w:r w:rsidRPr="006B1950">
              <w:rPr>
                <w:i/>
              </w:rPr>
              <w:t>X</w:t>
            </w:r>
            <w:r w:rsidRPr="006B1950">
              <w:rPr>
                <w:i/>
                <w:vertAlign w:val="subscript"/>
              </w:rPr>
              <w:t>3</w:t>
            </w:r>
          </w:p>
        </w:tc>
        <w:tc>
          <w:tcPr>
            <w:tcW w:w="812" w:type="dxa"/>
          </w:tcPr>
          <w:p w:rsidR="00476E6E" w:rsidRPr="006B1950" w:rsidRDefault="00476E6E" w:rsidP="00476E6E">
            <w:pPr>
              <w:jc w:val="center"/>
              <w:rPr>
                <w:i/>
              </w:rPr>
            </w:pPr>
            <w:r w:rsidRPr="006B1950">
              <w:rPr>
                <w:i/>
              </w:rPr>
              <w:t>X</w:t>
            </w:r>
            <w:r w:rsidRPr="006B1950">
              <w:rPr>
                <w:i/>
                <w:vertAlign w:val="subscript"/>
              </w:rPr>
              <w:t>4</w:t>
            </w:r>
          </w:p>
        </w:tc>
        <w:tc>
          <w:tcPr>
            <w:tcW w:w="896" w:type="dxa"/>
          </w:tcPr>
          <w:p w:rsidR="00476E6E" w:rsidRPr="006B1950" w:rsidRDefault="00695121" w:rsidP="00476E6E">
            <w:pPr>
              <w:jc w:val="center"/>
              <w:rPr>
                <w:i/>
              </w:rPr>
            </w:pPr>
            <m:oMathPara>
              <m:oMath>
                <m:sSup>
                  <m:sSupPr>
                    <m:ctrlPr>
                      <w:rPr>
                        <w:rFonts w:ascii="Cambria Math" w:hAnsi="Cambria Math"/>
                        <w:i/>
                      </w:rPr>
                    </m:ctrlPr>
                  </m:sSupPr>
                  <m:e>
                    <m:r>
                      <w:rPr>
                        <w:rFonts w:ascii="Cambria Math" w:hAnsi="Cambria Math"/>
                      </w:rPr>
                      <m:t>Z</m:t>
                    </m:r>
                  </m:e>
                  <m:sup>
                    <m:r>
                      <w:rPr>
                        <w:rFonts w:ascii="Cambria Math" w:hAnsi="Cambria Math"/>
                      </w:rPr>
                      <m:t>''</m:t>
                    </m:r>
                  </m:sup>
                </m:sSup>
              </m:oMath>
            </m:oMathPara>
          </w:p>
        </w:tc>
      </w:tr>
      <w:tr w:rsidR="00EF262E" w:rsidRPr="006B1950" w:rsidTr="00476E6E">
        <w:tc>
          <w:tcPr>
            <w:tcW w:w="5558" w:type="dxa"/>
          </w:tcPr>
          <w:p w:rsidR="00EF262E" w:rsidRPr="006B1950" w:rsidRDefault="00EF262E" w:rsidP="001D0B67">
            <w:pPr>
              <w:jc w:val="both"/>
            </w:pPr>
            <w:r w:rsidRPr="006B1950">
              <w:t>АО «Рахат»</w:t>
            </w:r>
          </w:p>
        </w:tc>
        <w:tc>
          <w:tcPr>
            <w:tcW w:w="741" w:type="dxa"/>
            <w:vAlign w:val="center"/>
          </w:tcPr>
          <w:p w:rsidR="00EF262E" w:rsidRPr="006B1950" w:rsidRDefault="00EF262E" w:rsidP="00476E6E">
            <w:pPr>
              <w:jc w:val="center"/>
            </w:pPr>
            <w:r w:rsidRPr="006B1950">
              <w:t>0,57</w:t>
            </w:r>
          </w:p>
        </w:tc>
        <w:tc>
          <w:tcPr>
            <w:tcW w:w="714" w:type="dxa"/>
            <w:vAlign w:val="center"/>
          </w:tcPr>
          <w:p w:rsidR="00EF262E" w:rsidRPr="006B1950" w:rsidRDefault="00EF262E" w:rsidP="00476E6E">
            <w:pPr>
              <w:jc w:val="center"/>
            </w:pPr>
            <w:r w:rsidRPr="006B1950">
              <w:t>0,07</w:t>
            </w:r>
          </w:p>
        </w:tc>
        <w:tc>
          <w:tcPr>
            <w:tcW w:w="812" w:type="dxa"/>
            <w:vAlign w:val="center"/>
          </w:tcPr>
          <w:p w:rsidR="00EF262E" w:rsidRPr="006B1950" w:rsidRDefault="00EF262E" w:rsidP="00476E6E">
            <w:pPr>
              <w:jc w:val="center"/>
            </w:pPr>
            <w:r w:rsidRPr="006B1950">
              <w:t>0,17</w:t>
            </w:r>
          </w:p>
        </w:tc>
        <w:tc>
          <w:tcPr>
            <w:tcW w:w="812" w:type="dxa"/>
            <w:vAlign w:val="center"/>
          </w:tcPr>
          <w:p w:rsidR="00EF262E" w:rsidRPr="006B1950" w:rsidRDefault="00EF262E" w:rsidP="00476E6E">
            <w:pPr>
              <w:jc w:val="center"/>
              <w:rPr>
                <w:i/>
              </w:rPr>
            </w:pPr>
            <w:r w:rsidRPr="006B1950">
              <w:rPr>
                <w:i/>
              </w:rPr>
              <w:t>6,19</w:t>
            </w:r>
          </w:p>
        </w:tc>
        <w:tc>
          <w:tcPr>
            <w:tcW w:w="896" w:type="dxa"/>
            <w:vAlign w:val="center"/>
          </w:tcPr>
          <w:p w:rsidR="00EF262E" w:rsidRPr="006B1950" w:rsidRDefault="00EF262E" w:rsidP="00476E6E">
            <w:pPr>
              <w:jc w:val="center"/>
            </w:pPr>
            <w:r w:rsidRPr="006B1950">
              <w:t>11,58</w:t>
            </w:r>
          </w:p>
        </w:tc>
      </w:tr>
      <w:tr w:rsidR="00EF262E" w:rsidRPr="006B1950" w:rsidTr="00476E6E">
        <w:tc>
          <w:tcPr>
            <w:tcW w:w="5558" w:type="dxa"/>
          </w:tcPr>
          <w:p w:rsidR="00EF262E" w:rsidRPr="006B1950" w:rsidRDefault="00EF262E" w:rsidP="001D0B67">
            <w:pPr>
              <w:jc w:val="both"/>
            </w:pPr>
            <w:r w:rsidRPr="006B1950">
              <w:t>АО «Баян Сулу»</w:t>
            </w:r>
          </w:p>
        </w:tc>
        <w:tc>
          <w:tcPr>
            <w:tcW w:w="741" w:type="dxa"/>
            <w:vAlign w:val="center"/>
          </w:tcPr>
          <w:p w:rsidR="00EF262E" w:rsidRPr="006B1950" w:rsidRDefault="00EF262E" w:rsidP="00476E6E">
            <w:pPr>
              <w:jc w:val="center"/>
            </w:pPr>
            <w:r w:rsidRPr="006B1950">
              <w:t>0,66</w:t>
            </w:r>
          </w:p>
        </w:tc>
        <w:tc>
          <w:tcPr>
            <w:tcW w:w="714" w:type="dxa"/>
            <w:vAlign w:val="center"/>
          </w:tcPr>
          <w:p w:rsidR="00EF262E" w:rsidRPr="006B1950" w:rsidRDefault="00EF262E" w:rsidP="00476E6E">
            <w:pPr>
              <w:jc w:val="center"/>
            </w:pPr>
            <w:r w:rsidRPr="006B1950">
              <w:t>0,04</w:t>
            </w:r>
          </w:p>
        </w:tc>
        <w:tc>
          <w:tcPr>
            <w:tcW w:w="812" w:type="dxa"/>
            <w:vAlign w:val="center"/>
          </w:tcPr>
          <w:p w:rsidR="00EF262E" w:rsidRPr="006B1950" w:rsidRDefault="00EF262E" w:rsidP="00476E6E">
            <w:pPr>
              <w:jc w:val="center"/>
            </w:pPr>
            <w:r w:rsidRPr="006B1950">
              <w:t>0,05</w:t>
            </w:r>
          </w:p>
        </w:tc>
        <w:tc>
          <w:tcPr>
            <w:tcW w:w="812" w:type="dxa"/>
            <w:vAlign w:val="center"/>
          </w:tcPr>
          <w:p w:rsidR="00EF262E" w:rsidRPr="006B1950" w:rsidRDefault="00EF262E" w:rsidP="00476E6E">
            <w:pPr>
              <w:jc w:val="center"/>
            </w:pPr>
            <w:r w:rsidRPr="006B1950">
              <w:t>1,37</w:t>
            </w:r>
          </w:p>
        </w:tc>
        <w:tc>
          <w:tcPr>
            <w:tcW w:w="896" w:type="dxa"/>
            <w:vAlign w:val="center"/>
          </w:tcPr>
          <w:p w:rsidR="00EF262E" w:rsidRPr="006B1950" w:rsidRDefault="00EF262E" w:rsidP="00476E6E">
            <w:pPr>
              <w:jc w:val="center"/>
            </w:pPr>
            <w:r w:rsidRPr="006B1950">
              <w:t>6,25</w:t>
            </w:r>
          </w:p>
        </w:tc>
      </w:tr>
      <w:tr w:rsidR="00EF262E" w:rsidRPr="006B1950" w:rsidTr="00476E6E">
        <w:tc>
          <w:tcPr>
            <w:tcW w:w="5558" w:type="dxa"/>
          </w:tcPr>
          <w:p w:rsidR="00EF262E" w:rsidRPr="006B1950" w:rsidRDefault="00EF262E" w:rsidP="001D0B67">
            <w:pPr>
              <w:jc w:val="both"/>
            </w:pPr>
            <w:r w:rsidRPr="006B1950">
              <w:t>ТОО «МеталлИнвестАтырау»</w:t>
            </w:r>
          </w:p>
        </w:tc>
        <w:tc>
          <w:tcPr>
            <w:tcW w:w="741" w:type="dxa"/>
            <w:vAlign w:val="center"/>
          </w:tcPr>
          <w:p w:rsidR="00EF262E" w:rsidRPr="006B1950" w:rsidRDefault="00EF262E" w:rsidP="00476E6E">
            <w:pPr>
              <w:jc w:val="center"/>
            </w:pPr>
            <w:r w:rsidRPr="006B1950">
              <w:t>0,71</w:t>
            </w:r>
          </w:p>
        </w:tc>
        <w:tc>
          <w:tcPr>
            <w:tcW w:w="714" w:type="dxa"/>
            <w:vAlign w:val="center"/>
          </w:tcPr>
          <w:p w:rsidR="00EF262E" w:rsidRPr="006B1950" w:rsidRDefault="00EF262E" w:rsidP="00476E6E">
            <w:pPr>
              <w:jc w:val="center"/>
            </w:pPr>
            <w:r w:rsidRPr="006B1950">
              <w:t>0,11</w:t>
            </w:r>
          </w:p>
        </w:tc>
        <w:tc>
          <w:tcPr>
            <w:tcW w:w="812" w:type="dxa"/>
            <w:vAlign w:val="center"/>
          </w:tcPr>
          <w:p w:rsidR="00EF262E" w:rsidRPr="006B1950" w:rsidRDefault="00EF262E" w:rsidP="00476E6E">
            <w:pPr>
              <w:jc w:val="center"/>
            </w:pPr>
            <w:r w:rsidRPr="006B1950">
              <w:t>0,15</w:t>
            </w:r>
          </w:p>
        </w:tc>
        <w:tc>
          <w:tcPr>
            <w:tcW w:w="812" w:type="dxa"/>
            <w:vAlign w:val="center"/>
          </w:tcPr>
          <w:p w:rsidR="00EF262E" w:rsidRPr="006B1950" w:rsidRDefault="00EF262E" w:rsidP="00476E6E">
            <w:pPr>
              <w:jc w:val="center"/>
            </w:pPr>
            <w:r w:rsidRPr="006B1950">
              <w:t>0,34</w:t>
            </w:r>
          </w:p>
        </w:tc>
        <w:tc>
          <w:tcPr>
            <w:tcW w:w="896" w:type="dxa"/>
            <w:vAlign w:val="center"/>
          </w:tcPr>
          <w:p w:rsidR="00EF262E" w:rsidRPr="006B1950" w:rsidRDefault="00EF262E" w:rsidP="00476E6E">
            <w:pPr>
              <w:jc w:val="center"/>
            </w:pPr>
            <w:r w:rsidRPr="006B1950">
              <w:t>6,35</w:t>
            </w:r>
          </w:p>
        </w:tc>
      </w:tr>
      <w:tr w:rsidR="00EF262E" w:rsidRPr="006B1950" w:rsidTr="00476E6E">
        <w:tc>
          <w:tcPr>
            <w:tcW w:w="5558" w:type="dxa"/>
          </w:tcPr>
          <w:p w:rsidR="00EF262E" w:rsidRPr="006B1950" w:rsidRDefault="00EF262E" w:rsidP="001D0B67">
            <w:pPr>
              <w:jc w:val="both"/>
            </w:pPr>
            <w:r w:rsidRPr="006B1950">
              <w:t>АО «Актюбинский завод нефтяного оборудования»</w:t>
            </w:r>
          </w:p>
        </w:tc>
        <w:tc>
          <w:tcPr>
            <w:tcW w:w="741" w:type="dxa"/>
            <w:vAlign w:val="center"/>
          </w:tcPr>
          <w:p w:rsidR="00EF262E" w:rsidRPr="006B1950" w:rsidRDefault="00EF262E" w:rsidP="00476E6E">
            <w:pPr>
              <w:jc w:val="center"/>
            </w:pPr>
            <w:r w:rsidRPr="006B1950">
              <w:t>0,27</w:t>
            </w:r>
          </w:p>
        </w:tc>
        <w:tc>
          <w:tcPr>
            <w:tcW w:w="714" w:type="dxa"/>
            <w:vAlign w:val="center"/>
          </w:tcPr>
          <w:p w:rsidR="00EF262E" w:rsidRPr="006B1950" w:rsidRDefault="00EF262E" w:rsidP="00476E6E">
            <w:pPr>
              <w:jc w:val="center"/>
            </w:pPr>
            <w:r w:rsidRPr="006B1950">
              <w:t>0,01</w:t>
            </w:r>
          </w:p>
        </w:tc>
        <w:tc>
          <w:tcPr>
            <w:tcW w:w="812" w:type="dxa"/>
            <w:vAlign w:val="center"/>
          </w:tcPr>
          <w:p w:rsidR="00EF262E" w:rsidRPr="006B1950" w:rsidRDefault="00EF262E" w:rsidP="00476E6E">
            <w:pPr>
              <w:jc w:val="center"/>
            </w:pPr>
            <w:r w:rsidRPr="006B1950">
              <w:t>0,02</w:t>
            </w:r>
          </w:p>
        </w:tc>
        <w:tc>
          <w:tcPr>
            <w:tcW w:w="812" w:type="dxa"/>
            <w:vAlign w:val="center"/>
          </w:tcPr>
          <w:p w:rsidR="00EF262E" w:rsidRPr="006B1950" w:rsidRDefault="00EF262E" w:rsidP="00476E6E">
            <w:pPr>
              <w:jc w:val="center"/>
            </w:pPr>
            <w:r w:rsidRPr="006B1950">
              <w:t>1,32</w:t>
            </w:r>
          </w:p>
        </w:tc>
        <w:tc>
          <w:tcPr>
            <w:tcW w:w="896" w:type="dxa"/>
            <w:vAlign w:val="center"/>
          </w:tcPr>
          <w:p w:rsidR="00EF262E" w:rsidRPr="006B1950" w:rsidRDefault="00EF262E" w:rsidP="00476E6E">
            <w:pPr>
              <w:jc w:val="center"/>
            </w:pPr>
            <w:r w:rsidRPr="006B1950">
              <w:t>3,28</w:t>
            </w:r>
          </w:p>
        </w:tc>
      </w:tr>
      <w:tr w:rsidR="00EF262E" w:rsidRPr="006B1950" w:rsidTr="00476E6E">
        <w:tc>
          <w:tcPr>
            <w:tcW w:w="5558" w:type="dxa"/>
          </w:tcPr>
          <w:p w:rsidR="00EF262E" w:rsidRPr="006B1950" w:rsidRDefault="00EF262E" w:rsidP="001D0B67">
            <w:pPr>
              <w:jc w:val="both"/>
            </w:pPr>
            <w:r w:rsidRPr="006B1950">
              <w:t>АО «Батыс Транзит»</w:t>
            </w:r>
          </w:p>
        </w:tc>
        <w:tc>
          <w:tcPr>
            <w:tcW w:w="741" w:type="dxa"/>
            <w:vAlign w:val="center"/>
          </w:tcPr>
          <w:p w:rsidR="00EF262E" w:rsidRPr="006B1950" w:rsidRDefault="00EF262E" w:rsidP="00476E6E">
            <w:pPr>
              <w:jc w:val="center"/>
            </w:pPr>
            <w:r w:rsidRPr="006B1950">
              <w:t>0,11</w:t>
            </w:r>
          </w:p>
        </w:tc>
        <w:tc>
          <w:tcPr>
            <w:tcW w:w="714" w:type="dxa"/>
            <w:vAlign w:val="center"/>
          </w:tcPr>
          <w:p w:rsidR="00EF262E" w:rsidRPr="006B1950" w:rsidRDefault="00EF262E" w:rsidP="00476E6E">
            <w:pPr>
              <w:jc w:val="center"/>
            </w:pPr>
            <w:r w:rsidRPr="006B1950">
              <w:t>0,01</w:t>
            </w:r>
          </w:p>
        </w:tc>
        <w:tc>
          <w:tcPr>
            <w:tcW w:w="812" w:type="dxa"/>
            <w:vAlign w:val="center"/>
          </w:tcPr>
          <w:p w:rsidR="00EF262E" w:rsidRPr="006B1950" w:rsidRDefault="00EF262E" w:rsidP="00476E6E">
            <w:pPr>
              <w:jc w:val="center"/>
            </w:pPr>
            <w:r w:rsidRPr="006B1950">
              <w:t>0,08</w:t>
            </w:r>
          </w:p>
        </w:tc>
        <w:tc>
          <w:tcPr>
            <w:tcW w:w="812" w:type="dxa"/>
            <w:vAlign w:val="center"/>
          </w:tcPr>
          <w:p w:rsidR="00EF262E" w:rsidRPr="006B1950" w:rsidRDefault="00EF262E" w:rsidP="00476E6E">
            <w:pPr>
              <w:jc w:val="center"/>
            </w:pPr>
            <w:r w:rsidRPr="006B1950">
              <w:t>0,54</w:t>
            </w:r>
          </w:p>
        </w:tc>
        <w:tc>
          <w:tcPr>
            <w:tcW w:w="896" w:type="dxa"/>
            <w:vAlign w:val="center"/>
          </w:tcPr>
          <w:p w:rsidR="00EF262E" w:rsidRPr="006B1950" w:rsidRDefault="00EF262E" w:rsidP="00476E6E">
            <w:pPr>
              <w:jc w:val="center"/>
            </w:pPr>
            <w:r w:rsidRPr="006B1950">
              <w:t>1,81</w:t>
            </w:r>
          </w:p>
        </w:tc>
      </w:tr>
    </w:tbl>
    <w:p w:rsidR="00EF262E" w:rsidRPr="006B1950" w:rsidRDefault="00EF262E" w:rsidP="00476E6E">
      <w:pPr>
        <w:ind w:firstLine="709"/>
        <w:jc w:val="both"/>
        <w:rPr>
          <w:sz w:val="28"/>
        </w:rPr>
      </w:pPr>
      <w:r w:rsidRPr="006B1950">
        <w:rPr>
          <w:sz w:val="28"/>
        </w:rPr>
        <w:t xml:space="preserve">Из </w:t>
      </w:r>
      <w:r w:rsidR="00237172" w:rsidRPr="006B1950">
        <w:rPr>
          <w:sz w:val="28"/>
        </w:rPr>
        <w:t>т</w:t>
      </w:r>
      <w:r w:rsidRPr="006B1950">
        <w:rPr>
          <w:sz w:val="28"/>
        </w:rPr>
        <w:t xml:space="preserve">аблицы </w:t>
      </w:r>
      <w:r w:rsidR="00237172" w:rsidRPr="006B1950">
        <w:rPr>
          <w:sz w:val="28"/>
        </w:rPr>
        <w:t>2</w:t>
      </w:r>
      <w:r w:rsidR="00430161" w:rsidRPr="006B1950">
        <w:rPr>
          <w:sz w:val="28"/>
        </w:rPr>
        <w:t>3</w:t>
      </w:r>
      <w:r w:rsidRPr="006B1950">
        <w:rPr>
          <w:sz w:val="28"/>
        </w:rPr>
        <w:t xml:space="preserve"> следует, что лишь последнее предприятие АО «Батыс Транзит» относится к «серой» зоне неопределенности, остальные же 4 предприятия можно отнести к категории, в которой вероятность банкротства невелика («безопасная» зона), однако не исключается полностью. Обеспечил данный результат X</w:t>
      </w:r>
      <w:r w:rsidRPr="006B1950">
        <w:rPr>
          <w:sz w:val="28"/>
          <w:vertAlign w:val="subscript"/>
        </w:rPr>
        <w:t>4</w:t>
      </w:r>
      <w:r w:rsidRPr="006B1950">
        <w:rPr>
          <w:sz w:val="28"/>
        </w:rPr>
        <w:t>, который</w:t>
      </w:r>
      <w:r w:rsidRPr="006B1950">
        <w:rPr>
          <w:sz w:val="28"/>
          <w:vertAlign w:val="subscript"/>
        </w:rPr>
        <w:t xml:space="preserve"> </w:t>
      </w:r>
      <w:r w:rsidRPr="006B1950">
        <w:rPr>
          <w:sz w:val="28"/>
        </w:rPr>
        <w:t>показывает отношение собственного капитала к заемному. Учитывая его содержание, нужно отметить, что наличие стабильного капитала, в том числе нераспределенной прибыли придает устойчивости компании. Как мы видим, наибольший показатель приходится на АО «Рахат», являющ</w:t>
      </w:r>
      <w:r w:rsidR="00EB39D2" w:rsidRPr="006B1950">
        <w:rPr>
          <w:sz w:val="28"/>
        </w:rPr>
        <w:t>ее</w:t>
      </w:r>
      <w:r w:rsidRPr="006B1950">
        <w:rPr>
          <w:sz w:val="28"/>
        </w:rPr>
        <w:t>ся лидером Казахстан</w:t>
      </w:r>
      <w:r w:rsidR="00EB39D2" w:rsidRPr="006B1950">
        <w:rPr>
          <w:sz w:val="28"/>
        </w:rPr>
        <w:t>а</w:t>
      </w:r>
      <w:r w:rsidRPr="006B1950">
        <w:rPr>
          <w:sz w:val="28"/>
        </w:rPr>
        <w:t xml:space="preserve"> в производстве кондитерских и других изделий питания, имеющ</w:t>
      </w:r>
      <w:r w:rsidR="00EB39D2" w:rsidRPr="006B1950">
        <w:rPr>
          <w:sz w:val="28"/>
        </w:rPr>
        <w:t>ее</w:t>
      </w:r>
      <w:r w:rsidRPr="006B1950">
        <w:rPr>
          <w:sz w:val="28"/>
        </w:rPr>
        <w:t xml:space="preserve"> разветвленную продажную сеть. Данные свойства придают стабильность предприятию в целом и финансовую устойчивость в частности. </w:t>
      </w:r>
    </w:p>
    <w:p w:rsidR="00EF262E" w:rsidRPr="006B1950" w:rsidRDefault="00EF262E" w:rsidP="00476E6E">
      <w:pPr>
        <w:ind w:firstLine="709"/>
        <w:jc w:val="both"/>
        <w:rPr>
          <w:sz w:val="28"/>
        </w:rPr>
      </w:pPr>
      <w:r w:rsidRPr="006B1950">
        <w:rPr>
          <w:sz w:val="28"/>
        </w:rPr>
        <w:t>Другой «ценный» показатель по мнению Э.</w:t>
      </w:r>
      <w:r w:rsidR="00476E6E" w:rsidRPr="006B1950">
        <w:rPr>
          <w:sz w:val="28"/>
        </w:rPr>
        <w:t xml:space="preserve"> </w:t>
      </w:r>
      <w:r w:rsidRPr="006B1950">
        <w:rPr>
          <w:sz w:val="28"/>
        </w:rPr>
        <w:t xml:space="preserve">Альтмана является </w:t>
      </w:r>
      <w:r w:rsidRPr="006B1950">
        <w:rPr>
          <w:b/>
          <w:sz w:val="28"/>
        </w:rPr>
        <w:t>X</w:t>
      </w:r>
      <w:r w:rsidRPr="006B1950">
        <w:rPr>
          <w:b/>
          <w:sz w:val="28"/>
          <w:vertAlign w:val="subscript"/>
        </w:rPr>
        <w:t>1</w:t>
      </w:r>
      <w:r w:rsidRPr="006B1950">
        <w:rPr>
          <w:sz w:val="28"/>
        </w:rPr>
        <w:t>, отражающий отношение оборотного капитала к валюте баланса. При постоянных операционных убытках у компании сокращаются оборотные активы по отношению к общим активам, в связи с чем компания может претерпевать определенные трудности [</w:t>
      </w:r>
      <w:r w:rsidR="001D14B8" w:rsidRPr="006B1950">
        <w:rPr>
          <w:sz w:val="28"/>
        </w:rPr>
        <w:t>21</w:t>
      </w:r>
      <w:r w:rsidR="00626500" w:rsidRPr="006B1950">
        <w:rPr>
          <w:sz w:val="28"/>
        </w:rPr>
        <w:t>4</w:t>
      </w:r>
      <w:r w:rsidR="006516D1" w:rsidRPr="006B1950">
        <w:rPr>
          <w:sz w:val="28"/>
        </w:rPr>
        <w:t>, р.</w:t>
      </w:r>
      <w:r w:rsidR="00052BCF" w:rsidRPr="006B1950">
        <w:rPr>
          <w:sz w:val="28"/>
        </w:rPr>
        <w:t xml:space="preserve"> </w:t>
      </w:r>
      <w:r w:rsidR="00270143" w:rsidRPr="006B1950">
        <w:rPr>
          <w:sz w:val="28"/>
        </w:rPr>
        <w:t>156</w:t>
      </w:r>
      <w:r w:rsidRPr="006B1950">
        <w:rPr>
          <w:sz w:val="28"/>
        </w:rPr>
        <w:t>].</w:t>
      </w:r>
    </w:p>
    <w:p w:rsidR="00EF262E" w:rsidRPr="006B1950" w:rsidRDefault="00EF262E" w:rsidP="00476E6E">
      <w:pPr>
        <w:ind w:firstLine="709"/>
        <w:jc w:val="both"/>
        <w:rPr>
          <w:sz w:val="28"/>
        </w:rPr>
      </w:pPr>
      <w:r w:rsidRPr="006B1950">
        <w:rPr>
          <w:sz w:val="28"/>
        </w:rPr>
        <w:t>Минусом нашего анализа является отсутстви</w:t>
      </w:r>
      <w:r w:rsidR="001A7D64" w:rsidRPr="006B1950">
        <w:rPr>
          <w:sz w:val="28"/>
        </w:rPr>
        <w:t>е</w:t>
      </w:r>
      <w:r w:rsidRPr="006B1950">
        <w:rPr>
          <w:sz w:val="28"/>
        </w:rPr>
        <w:t xml:space="preserve"> более </w:t>
      </w:r>
      <w:r w:rsidR="001A7D64" w:rsidRPr="006B1950">
        <w:rPr>
          <w:sz w:val="28"/>
        </w:rPr>
        <w:t>широких</w:t>
      </w:r>
      <w:r w:rsidRPr="006B1950">
        <w:rPr>
          <w:sz w:val="28"/>
        </w:rPr>
        <w:t xml:space="preserve"> расчетов по большему количеству предприятий, разнообразных по их </w:t>
      </w:r>
      <w:r w:rsidR="001A7D64" w:rsidRPr="006B1950">
        <w:rPr>
          <w:sz w:val="28"/>
        </w:rPr>
        <w:t xml:space="preserve">организационно-правовым формам, направлению деятельности </w:t>
      </w:r>
      <w:r w:rsidRPr="006B1950">
        <w:rPr>
          <w:sz w:val="28"/>
        </w:rPr>
        <w:t>и содержанию.</w:t>
      </w:r>
    </w:p>
    <w:p w:rsidR="00EF262E" w:rsidRPr="006B1950" w:rsidRDefault="00EF262E" w:rsidP="00476E6E">
      <w:pPr>
        <w:ind w:firstLine="709"/>
        <w:jc w:val="both"/>
        <w:rPr>
          <w:sz w:val="28"/>
        </w:rPr>
      </w:pPr>
      <w:r w:rsidRPr="006B1950">
        <w:rPr>
          <w:sz w:val="28"/>
        </w:rPr>
        <w:t>Можно сделать следующие выводы:</w:t>
      </w:r>
    </w:p>
    <w:p w:rsidR="00EF262E" w:rsidRPr="006B1950" w:rsidRDefault="00EF262E" w:rsidP="00476E6E">
      <w:pPr>
        <w:ind w:firstLine="709"/>
        <w:jc w:val="both"/>
        <w:rPr>
          <w:sz w:val="28"/>
        </w:rPr>
      </w:pPr>
      <w:r w:rsidRPr="006B1950">
        <w:rPr>
          <w:sz w:val="28"/>
        </w:rPr>
        <w:t>1.</w:t>
      </w:r>
      <w:r w:rsidR="00476E6E" w:rsidRPr="006B1950">
        <w:rPr>
          <w:sz w:val="28"/>
        </w:rPr>
        <w:t> </w:t>
      </w:r>
      <w:r w:rsidRPr="006B1950">
        <w:rPr>
          <w:sz w:val="28"/>
        </w:rPr>
        <w:t>Коэффициенты, предложенные Э. Альтманом</w:t>
      </w:r>
      <w:r w:rsidR="00A14FCD" w:rsidRPr="006B1950">
        <w:rPr>
          <w:sz w:val="28"/>
        </w:rPr>
        <w:t>,</w:t>
      </w:r>
      <w:r w:rsidRPr="006B1950">
        <w:rPr>
          <w:sz w:val="28"/>
        </w:rPr>
        <w:t xml:space="preserve"> достаточно показательные для определения финансовой устойчивости.</w:t>
      </w:r>
    </w:p>
    <w:p w:rsidR="00EF262E" w:rsidRPr="006B1950" w:rsidRDefault="00EF262E" w:rsidP="00476E6E">
      <w:pPr>
        <w:ind w:firstLine="709"/>
        <w:jc w:val="both"/>
        <w:rPr>
          <w:sz w:val="28"/>
        </w:rPr>
      </w:pPr>
      <w:r w:rsidRPr="006B1950">
        <w:rPr>
          <w:sz w:val="28"/>
        </w:rPr>
        <w:t xml:space="preserve">2. Построение </w:t>
      </w:r>
      <m:oMath>
        <m:sSup>
          <m:sSupPr>
            <m:ctrlPr>
              <w:rPr>
                <w:rFonts w:ascii="Cambria Math" w:hAnsi="Cambria Math"/>
                <w:sz w:val="28"/>
              </w:rPr>
            </m:ctrlPr>
          </m:sSupPr>
          <m:e>
            <m:r>
              <m:rPr>
                <m:sty m:val="p"/>
              </m:rPr>
              <w:rPr>
                <w:rFonts w:ascii="Cambria Math" w:hAnsi="Cambria Math"/>
                <w:sz w:val="28"/>
              </w:rPr>
              <m:t>Z</m:t>
            </m:r>
          </m:e>
          <m:sup>
            <m:r>
              <m:rPr>
                <m:sty m:val="p"/>
              </m:rPr>
              <w:rPr>
                <w:rFonts w:ascii="Cambria Math" w:hAnsi="Cambria Math"/>
                <w:sz w:val="28"/>
              </w:rPr>
              <m:t>''</m:t>
            </m:r>
          </m:sup>
        </m:sSup>
      </m:oMath>
      <w:r w:rsidRPr="006B1950">
        <w:rPr>
          <w:sz w:val="28"/>
        </w:rPr>
        <w:t xml:space="preserve"> </w:t>
      </w:r>
      <w:r w:rsidR="00476E6E" w:rsidRPr="006B1950">
        <w:rPr>
          <w:sz w:val="28"/>
        </w:rPr>
        <w:t>–</w:t>
      </w:r>
      <w:r w:rsidRPr="006B1950">
        <w:rPr>
          <w:sz w:val="28"/>
        </w:rPr>
        <w:t xml:space="preserve"> Score модели не требуют высокой компетенции в области математики или эконометрики, достаточно базовых знаний в области финансов.</w:t>
      </w:r>
    </w:p>
    <w:p w:rsidR="00EF262E" w:rsidRPr="006B1950" w:rsidRDefault="00EF262E" w:rsidP="00476E6E">
      <w:pPr>
        <w:ind w:firstLine="709"/>
        <w:jc w:val="both"/>
        <w:rPr>
          <w:sz w:val="28"/>
        </w:rPr>
      </w:pPr>
      <w:r w:rsidRPr="006B1950">
        <w:rPr>
          <w:sz w:val="28"/>
        </w:rPr>
        <w:t>3. В случае доступа к бухгалтерским документам предприятия данные, необходимые для расчетов коэффициентов, не сложно интерпретировать и сформировать.</w:t>
      </w:r>
    </w:p>
    <w:p w:rsidR="00EF262E" w:rsidRPr="006B1950" w:rsidRDefault="00EF262E" w:rsidP="00476E6E">
      <w:pPr>
        <w:ind w:firstLine="709"/>
        <w:jc w:val="both"/>
        <w:rPr>
          <w:sz w:val="28"/>
        </w:rPr>
      </w:pPr>
      <w:r w:rsidRPr="006B1950">
        <w:rPr>
          <w:sz w:val="28"/>
        </w:rPr>
        <w:t xml:space="preserve">4. </w:t>
      </w:r>
      <m:oMath>
        <m:sSup>
          <m:sSupPr>
            <m:ctrlPr>
              <w:rPr>
                <w:rFonts w:ascii="Cambria Math" w:hAnsi="Cambria Math"/>
                <w:i/>
                <w:sz w:val="28"/>
              </w:rPr>
            </m:ctrlPr>
          </m:sSupPr>
          <m:e>
            <m:r>
              <w:rPr>
                <w:rFonts w:ascii="Cambria Math" w:hAnsi="Cambria Math"/>
                <w:sz w:val="28"/>
              </w:rPr>
              <m:t>Z</m:t>
            </m:r>
          </m:e>
          <m:sup>
            <m:r>
              <w:rPr>
                <w:rFonts w:ascii="Cambria Math" w:hAnsi="Cambria Math"/>
                <w:sz w:val="28"/>
              </w:rPr>
              <m:t>''</m:t>
            </m:r>
          </m:sup>
        </m:sSup>
      </m:oMath>
      <w:r w:rsidRPr="006B1950">
        <w:rPr>
          <w:sz w:val="28"/>
        </w:rPr>
        <w:t xml:space="preserve"> </w:t>
      </w:r>
      <w:r w:rsidR="00476E6E" w:rsidRPr="006B1950">
        <w:rPr>
          <w:sz w:val="28"/>
        </w:rPr>
        <w:t>–</w:t>
      </w:r>
      <w:r w:rsidRPr="006B1950">
        <w:rPr>
          <w:sz w:val="28"/>
        </w:rPr>
        <w:t xml:space="preserve"> Score модель апробирована ее автором на большом количестве компаний из разных стран, функционировавших в различных условия за продолжительный период времени, максимально приближенный к настоящему времени.</w:t>
      </w:r>
    </w:p>
    <w:p w:rsidR="00EF262E" w:rsidRPr="006B1950" w:rsidRDefault="00EF262E" w:rsidP="00476E6E">
      <w:pPr>
        <w:ind w:firstLine="709"/>
        <w:jc w:val="both"/>
        <w:rPr>
          <w:sz w:val="28"/>
        </w:rPr>
      </w:pPr>
      <w:r w:rsidRPr="006B1950">
        <w:rPr>
          <w:sz w:val="28"/>
        </w:rPr>
        <w:t>5. В модели отсутствуют абсолютные показатели, которые, по-нашему мнению, делают любую модель менее объективной.</w:t>
      </w:r>
    </w:p>
    <w:p w:rsidR="00EF262E" w:rsidRPr="006B1950" w:rsidRDefault="00EF262E" w:rsidP="00476E6E">
      <w:pPr>
        <w:ind w:firstLine="709"/>
        <w:jc w:val="both"/>
        <w:rPr>
          <w:sz w:val="28"/>
        </w:rPr>
      </w:pPr>
      <w:r w:rsidRPr="006B1950">
        <w:rPr>
          <w:sz w:val="28"/>
        </w:rPr>
        <w:t>6. Веса для коэффициентов, объективно установлены Э.</w:t>
      </w:r>
      <w:r w:rsidR="00626500" w:rsidRPr="006B1950">
        <w:rPr>
          <w:sz w:val="28"/>
        </w:rPr>
        <w:t xml:space="preserve"> </w:t>
      </w:r>
      <w:r w:rsidRPr="006B1950">
        <w:rPr>
          <w:sz w:val="28"/>
        </w:rPr>
        <w:t xml:space="preserve">Альтманом на основе статистического метода </w:t>
      </w:r>
      <w:r w:rsidR="0016406D" w:rsidRPr="006B1950">
        <w:rPr>
          <w:sz w:val="28"/>
        </w:rPr>
        <w:t>–</w:t>
      </w:r>
      <w:r w:rsidRPr="006B1950">
        <w:rPr>
          <w:sz w:val="28"/>
        </w:rPr>
        <w:t xml:space="preserve"> множественного дискриминантного анализа (MDA) [</w:t>
      </w:r>
      <w:r w:rsidR="001D14B8" w:rsidRPr="006B1950">
        <w:rPr>
          <w:sz w:val="28"/>
        </w:rPr>
        <w:t>21</w:t>
      </w:r>
      <w:r w:rsidR="00626500" w:rsidRPr="006B1950">
        <w:rPr>
          <w:sz w:val="28"/>
        </w:rPr>
        <w:t>5</w:t>
      </w:r>
      <w:r w:rsidRPr="006B1950">
        <w:rPr>
          <w:sz w:val="28"/>
        </w:rPr>
        <w:t>].</w:t>
      </w:r>
    </w:p>
    <w:p w:rsidR="00EF262E" w:rsidRPr="006B1950" w:rsidRDefault="00EF262E" w:rsidP="00476E6E">
      <w:pPr>
        <w:ind w:firstLine="709"/>
        <w:jc w:val="both"/>
        <w:rPr>
          <w:sz w:val="28"/>
        </w:rPr>
      </w:pPr>
      <w:r w:rsidRPr="006B1950">
        <w:rPr>
          <w:sz w:val="28"/>
        </w:rPr>
        <w:t xml:space="preserve">Минусом </w:t>
      </w:r>
      <w:r w:rsidR="0016406D" w:rsidRPr="006B1950">
        <w:rPr>
          <w:sz w:val="28"/>
        </w:rPr>
        <w:t xml:space="preserve">применения </w:t>
      </w:r>
      <m:oMath>
        <m:sSup>
          <m:sSupPr>
            <m:ctrlPr>
              <w:rPr>
                <w:rFonts w:ascii="Cambria Math" w:hAnsi="Cambria Math"/>
                <w:i/>
                <w:sz w:val="28"/>
              </w:rPr>
            </m:ctrlPr>
          </m:sSupPr>
          <m:e>
            <m:r>
              <w:rPr>
                <w:rFonts w:ascii="Cambria Math" w:hAnsi="Cambria Math"/>
                <w:sz w:val="28"/>
              </w:rPr>
              <m:t>Z</m:t>
            </m:r>
          </m:e>
          <m:sup>
            <m:r>
              <w:rPr>
                <w:rFonts w:ascii="Cambria Math" w:hAnsi="Cambria Math"/>
                <w:sz w:val="28"/>
              </w:rPr>
              <m:t>''</m:t>
            </m:r>
          </m:sup>
        </m:sSup>
      </m:oMath>
      <w:r w:rsidRPr="006B1950">
        <w:rPr>
          <w:sz w:val="28"/>
        </w:rPr>
        <w:t xml:space="preserve"> - Score модели </w:t>
      </w:r>
      <w:r w:rsidR="0016406D" w:rsidRPr="006B1950">
        <w:rPr>
          <w:sz w:val="28"/>
        </w:rPr>
        <w:t xml:space="preserve">для задач исследования </w:t>
      </w:r>
      <w:r w:rsidRPr="006B1950">
        <w:rPr>
          <w:sz w:val="28"/>
        </w:rPr>
        <w:t xml:space="preserve">является отсутствие масштабного исследования на данных предприятий Казахстан или стран ЕАЭС. </w:t>
      </w:r>
    </w:p>
    <w:p w:rsidR="00EF262E" w:rsidRPr="006B1950" w:rsidRDefault="00EF262E" w:rsidP="00476E6E">
      <w:pPr>
        <w:ind w:firstLine="709"/>
        <w:jc w:val="both"/>
        <w:rPr>
          <w:sz w:val="28"/>
        </w:rPr>
      </w:pPr>
      <w:r w:rsidRPr="006B1950">
        <w:rPr>
          <w:sz w:val="28"/>
        </w:rPr>
        <w:t xml:space="preserve">Таким образом, применение </w:t>
      </w:r>
      <m:oMath>
        <m:sSup>
          <m:sSupPr>
            <m:ctrlPr>
              <w:rPr>
                <w:rFonts w:ascii="Cambria Math" w:hAnsi="Cambria Math"/>
                <w:i/>
                <w:sz w:val="28"/>
              </w:rPr>
            </m:ctrlPr>
          </m:sSupPr>
          <m:e>
            <m:r>
              <w:rPr>
                <w:rFonts w:ascii="Cambria Math" w:hAnsi="Cambria Math"/>
                <w:sz w:val="28"/>
              </w:rPr>
              <m:t>Z</m:t>
            </m:r>
          </m:e>
          <m:sup>
            <m:r>
              <w:rPr>
                <w:rFonts w:ascii="Cambria Math" w:hAnsi="Cambria Math"/>
                <w:sz w:val="28"/>
              </w:rPr>
              <m:t>''</m:t>
            </m:r>
          </m:sup>
        </m:sSup>
      </m:oMath>
      <w:r w:rsidRPr="006B1950">
        <w:rPr>
          <w:sz w:val="28"/>
        </w:rPr>
        <w:t xml:space="preserve"> - Score модели для определения финансовой устойчивости лица, претендующего на включение в реестр УЭО, требует дальнейших исследований, однако по предварительным результатам пяти компани</w:t>
      </w:r>
      <w:r w:rsidR="004D1DE7" w:rsidRPr="006B1950">
        <w:rPr>
          <w:sz w:val="28"/>
        </w:rPr>
        <w:t>й</w:t>
      </w:r>
      <w:r w:rsidRPr="006B1950">
        <w:rPr>
          <w:sz w:val="28"/>
        </w:rPr>
        <w:t xml:space="preserve"> показывает достаточно убедительные результаты</w:t>
      </w:r>
      <w:r w:rsidR="003D6D38" w:rsidRPr="006B1950">
        <w:rPr>
          <w:sz w:val="28"/>
        </w:rPr>
        <w:t xml:space="preserve"> [216]</w:t>
      </w:r>
      <w:r w:rsidRPr="006B1950">
        <w:rPr>
          <w:sz w:val="28"/>
        </w:rPr>
        <w:t>.</w:t>
      </w:r>
    </w:p>
    <w:p w:rsidR="00EF262E" w:rsidRPr="006B1950" w:rsidRDefault="00EF262E" w:rsidP="00476E6E">
      <w:pPr>
        <w:ind w:firstLine="709"/>
        <w:jc w:val="both"/>
        <w:rPr>
          <w:sz w:val="28"/>
        </w:rPr>
      </w:pPr>
      <w:r w:rsidRPr="006B1950">
        <w:rPr>
          <w:sz w:val="28"/>
        </w:rPr>
        <w:t>Как было отмечено выше, в методике Э. Альтамана, составленной в 60-х годах и протестированной позже в 2017 г.</w:t>
      </w:r>
      <w:r w:rsidR="004D1DE7" w:rsidRPr="006B1950">
        <w:rPr>
          <w:sz w:val="28"/>
        </w:rPr>
        <w:t>,</w:t>
      </w:r>
      <w:r w:rsidRPr="006B1950">
        <w:rPr>
          <w:sz w:val="28"/>
        </w:rPr>
        <w:t xml:space="preserve"> отсутствовали предприятия, действующие в условиях, подобных казахстанским или других стран ЕАЭС, что могло бы отразиться на ее валидности для применения в качестве определения финансовой устойчивости предприятий стран ЕАЭС. </w:t>
      </w:r>
    </w:p>
    <w:p w:rsidR="00EF262E" w:rsidRPr="006B1950" w:rsidRDefault="00EF262E" w:rsidP="00476E6E">
      <w:pPr>
        <w:ind w:firstLine="709"/>
        <w:jc w:val="both"/>
        <w:rPr>
          <w:sz w:val="28"/>
        </w:rPr>
      </w:pPr>
      <w:r w:rsidRPr="006B1950">
        <w:rPr>
          <w:sz w:val="28"/>
        </w:rPr>
        <w:t xml:space="preserve">Однако российские оценки финансовой устойчивости предприятий не имеют каких-либо принципиальных особенностей и отличий от своих зарубежных аналогов, Например модель </w:t>
      </w:r>
      <w:r w:rsidR="003D6D38" w:rsidRPr="006B1950">
        <w:rPr>
          <w:sz w:val="28"/>
        </w:rPr>
        <w:t xml:space="preserve">Мукайдех Е.А., Мукайдех А.Р.А. </w:t>
      </w:r>
      <w:r w:rsidRPr="006B1950">
        <w:rPr>
          <w:sz w:val="28"/>
        </w:rPr>
        <w:t>также основана на расчете тех же стандартных коэффициентов платежеспособности предприятия: коэффициент текущей ликвидности, коэффициент структуры капитала, рентабельности и т.п.</w:t>
      </w:r>
      <w:r w:rsidR="00476E6E" w:rsidRPr="006B1950">
        <w:rPr>
          <w:sz w:val="28"/>
        </w:rPr>
        <w:t xml:space="preserve"> </w:t>
      </w:r>
      <w:r w:rsidRPr="006B1950">
        <w:rPr>
          <w:sz w:val="28"/>
        </w:rPr>
        <w:t>[</w:t>
      </w:r>
      <w:r w:rsidR="001D14B8" w:rsidRPr="006B1950">
        <w:rPr>
          <w:sz w:val="28"/>
        </w:rPr>
        <w:t>2</w:t>
      </w:r>
      <w:r w:rsidR="00970FCC" w:rsidRPr="006B1950">
        <w:rPr>
          <w:sz w:val="28"/>
        </w:rPr>
        <w:t>1</w:t>
      </w:r>
      <w:r w:rsidR="003D6D38" w:rsidRPr="006B1950">
        <w:rPr>
          <w:sz w:val="28"/>
        </w:rPr>
        <w:t>7</w:t>
      </w:r>
      <w:r w:rsidRPr="006B1950">
        <w:rPr>
          <w:sz w:val="28"/>
        </w:rPr>
        <w:t>].</w:t>
      </w:r>
    </w:p>
    <w:p w:rsidR="00EF262E" w:rsidRPr="006B1950" w:rsidRDefault="00EF262E" w:rsidP="00476E6E">
      <w:pPr>
        <w:ind w:firstLine="709"/>
        <w:jc w:val="both"/>
        <w:rPr>
          <w:sz w:val="28"/>
        </w:rPr>
      </w:pPr>
      <w:r w:rsidRPr="006B1950">
        <w:rPr>
          <w:sz w:val="28"/>
        </w:rPr>
        <w:t>Модель белорусского исследователя Г.В. Савицкой является усовершенствованной моделью Э. Альтмана, построенн</w:t>
      </w:r>
      <w:r w:rsidR="00FF05DB" w:rsidRPr="006B1950">
        <w:rPr>
          <w:sz w:val="28"/>
        </w:rPr>
        <w:t>ой</w:t>
      </w:r>
      <w:r w:rsidRPr="006B1950">
        <w:rPr>
          <w:sz w:val="28"/>
        </w:rPr>
        <w:t xml:space="preserve"> на анализе финансовых показателей двухсот белорусских промышленных сельскохозяйственных предприятий за три года. Однако полагаться на результаты прогнозирования предприятий, работающих в других областях, было бы ошибочно [</w:t>
      </w:r>
      <w:r w:rsidR="001D14B8" w:rsidRPr="006B1950">
        <w:rPr>
          <w:sz w:val="28"/>
        </w:rPr>
        <w:t>2</w:t>
      </w:r>
      <w:r w:rsidR="00970FCC" w:rsidRPr="006B1950">
        <w:rPr>
          <w:sz w:val="28"/>
        </w:rPr>
        <w:t>1</w:t>
      </w:r>
      <w:r w:rsidR="003D6D38" w:rsidRPr="006B1950">
        <w:rPr>
          <w:sz w:val="28"/>
        </w:rPr>
        <w:t>8</w:t>
      </w:r>
      <w:r w:rsidRPr="006B1950">
        <w:rPr>
          <w:sz w:val="28"/>
        </w:rPr>
        <w:t>].</w:t>
      </w:r>
    </w:p>
    <w:p w:rsidR="00EF262E" w:rsidRPr="006B1950" w:rsidRDefault="00EF262E" w:rsidP="00476E6E">
      <w:pPr>
        <w:ind w:firstLine="709"/>
        <w:jc w:val="both"/>
        <w:rPr>
          <w:sz w:val="28"/>
        </w:rPr>
      </w:pPr>
      <w:r w:rsidRPr="006B1950">
        <w:rPr>
          <w:sz w:val="28"/>
        </w:rPr>
        <w:t xml:space="preserve">Преимуществом зарубежных скоринговых моделей является </w:t>
      </w:r>
      <w:r w:rsidR="00B236E1" w:rsidRPr="006B1950">
        <w:rPr>
          <w:sz w:val="28"/>
        </w:rPr>
        <w:t xml:space="preserve">их </w:t>
      </w:r>
      <w:r w:rsidRPr="006B1950">
        <w:rPr>
          <w:sz w:val="28"/>
        </w:rPr>
        <w:t xml:space="preserve">апробация международным банковским сообществом, в связи с чем сформировались репутационные преимущества, их узнаваемость. </w:t>
      </w:r>
      <w:r w:rsidR="00B236E1" w:rsidRPr="006B1950">
        <w:rPr>
          <w:sz w:val="28"/>
        </w:rPr>
        <w:t>Плюсом р</w:t>
      </w:r>
      <w:r w:rsidRPr="006B1950">
        <w:rPr>
          <w:sz w:val="28"/>
        </w:rPr>
        <w:t>оссийски</w:t>
      </w:r>
      <w:r w:rsidR="00B236E1" w:rsidRPr="006B1950">
        <w:rPr>
          <w:sz w:val="28"/>
        </w:rPr>
        <w:t>х</w:t>
      </w:r>
      <w:r w:rsidRPr="006B1950">
        <w:rPr>
          <w:sz w:val="28"/>
        </w:rPr>
        <w:t xml:space="preserve"> методик</w:t>
      </w:r>
      <w:r w:rsidR="00B236E1" w:rsidRPr="006B1950">
        <w:rPr>
          <w:sz w:val="28"/>
        </w:rPr>
        <w:t xml:space="preserve"> является их соотвествие</w:t>
      </w:r>
      <w:r w:rsidRPr="006B1950">
        <w:rPr>
          <w:sz w:val="28"/>
        </w:rPr>
        <w:t xml:space="preserve"> экономическ</w:t>
      </w:r>
      <w:r w:rsidR="00B236E1" w:rsidRPr="006B1950">
        <w:rPr>
          <w:sz w:val="28"/>
        </w:rPr>
        <w:t>ой</w:t>
      </w:r>
      <w:r w:rsidRPr="006B1950">
        <w:rPr>
          <w:sz w:val="28"/>
        </w:rPr>
        <w:t xml:space="preserve"> специфик</w:t>
      </w:r>
      <w:r w:rsidR="00B236E1" w:rsidRPr="006B1950">
        <w:rPr>
          <w:sz w:val="28"/>
        </w:rPr>
        <w:t>е</w:t>
      </w:r>
      <w:r w:rsidRPr="006B1950">
        <w:rPr>
          <w:sz w:val="28"/>
        </w:rPr>
        <w:t xml:space="preserve"> деятельности предприятий в современных условиях, </w:t>
      </w:r>
      <w:r w:rsidR="00B236E1" w:rsidRPr="006B1950">
        <w:rPr>
          <w:sz w:val="28"/>
        </w:rPr>
        <w:t xml:space="preserve">а также </w:t>
      </w:r>
      <w:r w:rsidRPr="006B1950">
        <w:rPr>
          <w:sz w:val="28"/>
        </w:rPr>
        <w:t>способность быстро перенастраиваться [</w:t>
      </w:r>
      <w:r w:rsidR="001D14B8" w:rsidRPr="006B1950">
        <w:rPr>
          <w:sz w:val="28"/>
        </w:rPr>
        <w:t>2</w:t>
      </w:r>
      <w:r w:rsidR="003D6D38" w:rsidRPr="006B1950">
        <w:rPr>
          <w:sz w:val="28"/>
        </w:rPr>
        <w:t>11</w:t>
      </w:r>
      <w:r w:rsidR="006516D1" w:rsidRPr="006B1950">
        <w:rPr>
          <w:sz w:val="28"/>
        </w:rPr>
        <w:t>, с.</w:t>
      </w:r>
      <w:r w:rsidR="00052BCF" w:rsidRPr="006B1950">
        <w:rPr>
          <w:sz w:val="28"/>
        </w:rPr>
        <w:t> </w:t>
      </w:r>
      <w:r w:rsidR="00270143" w:rsidRPr="006B1950">
        <w:rPr>
          <w:sz w:val="28"/>
        </w:rPr>
        <w:t>52</w:t>
      </w:r>
      <w:r w:rsidRPr="006B1950">
        <w:rPr>
          <w:sz w:val="28"/>
        </w:rPr>
        <w:t>].</w:t>
      </w:r>
    </w:p>
    <w:p w:rsidR="00EF262E" w:rsidRPr="006B1950" w:rsidRDefault="00EF262E" w:rsidP="00476E6E">
      <w:pPr>
        <w:ind w:firstLine="709"/>
        <w:jc w:val="both"/>
        <w:rPr>
          <w:sz w:val="28"/>
        </w:rPr>
      </w:pPr>
      <w:r w:rsidRPr="006B1950">
        <w:rPr>
          <w:sz w:val="28"/>
        </w:rPr>
        <w:t>Учитывая названные особенности, для сравнения предлагаем рассмотреть методику, предложенную В.В.</w:t>
      </w:r>
      <w:r w:rsidR="00476E6E" w:rsidRPr="006B1950">
        <w:rPr>
          <w:sz w:val="28"/>
        </w:rPr>
        <w:t xml:space="preserve"> </w:t>
      </w:r>
      <w:r w:rsidRPr="006B1950">
        <w:rPr>
          <w:sz w:val="28"/>
        </w:rPr>
        <w:t>Ковалевым и О.Н.</w:t>
      </w:r>
      <w:r w:rsidR="00476E6E" w:rsidRPr="006B1950">
        <w:rPr>
          <w:sz w:val="28"/>
        </w:rPr>
        <w:t> </w:t>
      </w:r>
      <w:r w:rsidRPr="006B1950">
        <w:rPr>
          <w:sz w:val="28"/>
        </w:rPr>
        <w:t>Волковой.</w:t>
      </w:r>
    </w:p>
    <w:p w:rsidR="00EF262E" w:rsidRPr="006B1950" w:rsidRDefault="00EF262E" w:rsidP="00476E6E">
      <w:pPr>
        <w:ind w:firstLine="709"/>
        <w:jc w:val="both"/>
        <w:rPr>
          <w:sz w:val="28"/>
        </w:rPr>
      </w:pPr>
      <w:r w:rsidRPr="006B1950">
        <w:rPr>
          <w:sz w:val="28"/>
        </w:rPr>
        <w:t xml:space="preserve">Состав финансовых коэффициентов данной методики, так же как </w:t>
      </w:r>
      <w:r w:rsidR="001759B8" w:rsidRPr="006B1950">
        <w:rPr>
          <w:sz w:val="28"/>
        </w:rPr>
        <w:t xml:space="preserve">и </w:t>
      </w:r>
      <w:r w:rsidRPr="006B1950">
        <w:rPr>
          <w:sz w:val="28"/>
        </w:rPr>
        <w:t>значения весовых множителей, выражающих степень значимости каждого из коэффициентов, установлен</w:t>
      </w:r>
      <w:r w:rsidR="001759B8" w:rsidRPr="006B1950">
        <w:rPr>
          <w:sz w:val="28"/>
        </w:rPr>
        <w:t>ы</w:t>
      </w:r>
      <w:r w:rsidRPr="006B1950">
        <w:rPr>
          <w:sz w:val="28"/>
        </w:rPr>
        <w:t xml:space="preserve"> экспертным путем посредством проведения опроса руководителей и владельцев фирм, а также экспертов-экономистов [</w:t>
      </w:r>
      <w:r w:rsidR="001D14B8" w:rsidRPr="006B1950">
        <w:rPr>
          <w:sz w:val="28"/>
        </w:rPr>
        <w:t>2</w:t>
      </w:r>
      <w:r w:rsidR="00970FCC" w:rsidRPr="006B1950">
        <w:rPr>
          <w:sz w:val="28"/>
        </w:rPr>
        <w:t>1</w:t>
      </w:r>
      <w:r w:rsidR="003D6D38" w:rsidRPr="006B1950">
        <w:rPr>
          <w:sz w:val="28"/>
        </w:rPr>
        <w:t>9</w:t>
      </w:r>
      <w:r w:rsidRPr="006B1950">
        <w:rPr>
          <w:sz w:val="28"/>
        </w:rPr>
        <w:t>].</w:t>
      </w:r>
    </w:p>
    <w:p w:rsidR="00EF262E" w:rsidRPr="006B1950" w:rsidRDefault="00EF262E" w:rsidP="00476E6E">
      <w:pPr>
        <w:ind w:firstLine="709"/>
        <w:jc w:val="both"/>
        <w:rPr>
          <w:sz w:val="28"/>
        </w:rPr>
      </w:pPr>
      <w:r w:rsidRPr="006B1950">
        <w:rPr>
          <w:sz w:val="28"/>
        </w:rPr>
        <w:t>Положительной стороной данной модели является отсутствие привязки к конкретному роду предпринимательской деятельности подлежащего анализу предприятия.</w:t>
      </w:r>
    </w:p>
    <w:p w:rsidR="00EF262E" w:rsidRPr="006B1950" w:rsidRDefault="00EF262E" w:rsidP="00476E6E">
      <w:pPr>
        <w:ind w:firstLine="709"/>
        <w:jc w:val="both"/>
        <w:rPr>
          <w:sz w:val="28"/>
        </w:rPr>
      </w:pPr>
      <w:r w:rsidRPr="006B1950">
        <w:rPr>
          <w:sz w:val="28"/>
        </w:rPr>
        <w:t>Коэффициенты платежеспособности предприятия выражены:</w:t>
      </w:r>
    </w:p>
    <w:p w:rsidR="00EF262E" w:rsidRPr="006B1950" w:rsidRDefault="00EF262E" w:rsidP="00EF262E">
      <w:pPr>
        <w:ind w:firstLine="567"/>
        <w:jc w:val="both"/>
        <w:rPr>
          <w:sz w:val="28"/>
        </w:rPr>
      </w:pPr>
    </w:p>
    <w:p w:rsidR="00476E6E" w:rsidRPr="006B1950" w:rsidRDefault="00476E6E" w:rsidP="00476E6E">
      <w:pPr>
        <w:ind w:firstLine="567"/>
        <w:jc w:val="right"/>
        <w:rPr>
          <w:sz w:val="28"/>
        </w:rPr>
      </w:pPr>
      <m:oMath>
        <m:r>
          <w:rPr>
            <w:rFonts w:ascii="Cambria Math" w:hAnsi="Cambria Math"/>
            <w:sz w:val="28"/>
          </w:rPr>
          <m:t>N=12.5×</m:t>
        </m:r>
        <m:sSub>
          <m:sSubPr>
            <m:ctrlPr>
              <w:rPr>
                <w:rFonts w:ascii="Cambria Math" w:hAnsi="Cambria Math"/>
                <w:i/>
                <w:sz w:val="28"/>
              </w:rPr>
            </m:ctrlPr>
          </m:sSubPr>
          <m:e>
            <m:r>
              <w:rPr>
                <w:rFonts w:ascii="Cambria Math" w:hAnsi="Cambria Math"/>
                <w:sz w:val="28"/>
              </w:rPr>
              <m:t>N</m:t>
            </m:r>
          </m:e>
          <m:sub>
            <m:r>
              <w:rPr>
                <w:rFonts w:ascii="Cambria Math" w:hAnsi="Cambria Math"/>
                <w:sz w:val="28"/>
              </w:rPr>
              <m:t>1</m:t>
            </m:r>
          </m:sub>
        </m:sSub>
        <m:r>
          <w:rPr>
            <w:rFonts w:ascii="Cambria Math" w:hAnsi="Cambria Math"/>
            <w:sz w:val="28"/>
          </w:rPr>
          <m:t>+20×</m:t>
        </m:r>
        <m:sSub>
          <m:sSubPr>
            <m:ctrlPr>
              <w:rPr>
                <w:rFonts w:ascii="Cambria Math" w:hAnsi="Cambria Math"/>
                <w:i/>
                <w:sz w:val="28"/>
              </w:rPr>
            </m:ctrlPr>
          </m:sSubPr>
          <m:e>
            <m:r>
              <w:rPr>
                <w:rFonts w:ascii="Cambria Math" w:hAnsi="Cambria Math"/>
                <w:sz w:val="28"/>
              </w:rPr>
              <m:t>N</m:t>
            </m:r>
          </m:e>
          <m:sub>
            <m:r>
              <w:rPr>
                <w:rFonts w:ascii="Cambria Math" w:hAnsi="Cambria Math"/>
                <w:sz w:val="28"/>
              </w:rPr>
              <m:t>2</m:t>
            </m:r>
          </m:sub>
        </m:sSub>
        <m:r>
          <w:rPr>
            <w:rFonts w:ascii="Cambria Math" w:hAnsi="Cambria Math"/>
            <w:sz w:val="28"/>
          </w:rPr>
          <m:t>+66.7×</m:t>
        </m:r>
        <m:sSub>
          <m:sSubPr>
            <m:ctrlPr>
              <w:rPr>
                <w:rFonts w:ascii="Cambria Math" w:hAnsi="Cambria Math"/>
                <w:i/>
                <w:sz w:val="28"/>
              </w:rPr>
            </m:ctrlPr>
          </m:sSubPr>
          <m:e>
            <m:r>
              <w:rPr>
                <w:rFonts w:ascii="Cambria Math" w:hAnsi="Cambria Math"/>
                <w:sz w:val="28"/>
              </w:rPr>
              <m:t>N</m:t>
            </m:r>
          </m:e>
          <m:sub>
            <m:r>
              <w:rPr>
                <w:rFonts w:ascii="Cambria Math" w:hAnsi="Cambria Math"/>
                <w:sz w:val="28"/>
              </w:rPr>
              <m:t>3</m:t>
            </m:r>
          </m:sub>
        </m:sSub>
        <m:r>
          <w:rPr>
            <w:rFonts w:ascii="Cambria Math" w:hAnsi="Cambria Math"/>
            <w:sz w:val="28"/>
          </w:rPr>
          <m:t>+50×</m:t>
        </m:r>
        <m:sSub>
          <m:sSubPr>
            <m:ctrlPr>
              <w:rPr>
                <w:rFonts w:ascii="Cambria Math" w:hAnsi="Cambria Math"/>
                <w:i/>
                <w:sz w:val="28"/>
              </w:rPr>
            </m:ctrlPr>
          </m:sSubPr>
          <m:e>
            <m:r>
              <w:rPr>
                <w:rFonts w:ascii="Cambria Math" w:hAnsi="Cambria Math"/>
                <w:sz w:val="28"/>
              </w:rPr>
              <m:t>N</m:t>
            </m:r>
          </m:e>
          <m:sub>
            <m:r>
              <w:rPr>
                <w:rFonts w:ascii="Cambria Math" w:hAnsi="Cambria Math"/>
                <w:sz w:val="28"/>
              </w:rPr>
              <m:t>4</m:t>
            </m:r>
          </m:sub>
        </m:sSub>
      </m:oMath>
      <w:r w:rsidRPr="006B1950">
        <w:rPr>
          <w:sz w:val="28"/>
        </w:rPr>
        <w:t xml:space="preserve">                     (51)</w:t>
      </w:r>
    </w:p>
    <w:p w:rsidR="00476E6E" w:rsidRPr="006B1950" w:rsidRDefault="00476E6E" w:rsidP="00476E6E">
      <w:pPr>
        <w:jc w:val="both"/>
        <w:rPr>
          <w:sz w:val="28"/>
        </w:rPr>
      </w:pPr>
    </w:p>
    <w:p w:rsidR="00EF262E" w:rsidRPr="006B1950" w:rsidRDefault="00EF262E" w:rsidP="00476E6E">
      <w:pPr>
        <w:jc w:val="both"/>
        <w:rPr>
          <w:sz w:val="28"/>
        </w:rPr>
      </w:pPr>
      <w:r w:rsidRPr="006B1950">
        <w:rPr>
          <w:sz w:val="28"/>
        </w:rPr>
        <w:t>где N</w:t>
      </w:r>
      <w:r w:rsidRPr="006B1950">
        <w:rPr>
          <w:sz w:val="28"/>
          <w:vertAlign w:val="subscript"/>
        </w:rPr>
        <w:t xml:space="preserve">1 </w:t>
      </w:r>
      <w:r w:rsidRPr="006B1950">
        <w:rPr>
          <w:sz w:val="28"/>
        </w:rPr>
        <w:t>– коэффициент текущей ликвидности (отношение оборотных активов к краткосрочным пассивам);</w:t>
      </w:r>
    </w:p>
    <w:p w:rsidR="00EF262E" w:rsidRPr="006B1950" w:rsidRDefault="00EF262E" w:rsidP="00476E6E">
      <w:pPr>
        <w:ind w:firstLine="518"/>
        <w:jc w:val="both"/>
        <w:rPr>
          <w:sz w:val="28"/>
        </w:rPr>
      </w:pPr>
      <w:r w:rsidRPr="006B1950">
        <w:rPr>
          <w:sz w:val="28"/>
        </w:rPr>
        <w:t>N</w:t>
      </w:r>
      <w:r w:rsidRPr="006B1950">
        <w:rPr>
          <w:sz w:val="28"/>
          <w:vertAlign w:val="subscript"/>
        </w:rPr>
        <w:t xml:space="preserve">2 </w:t>
      </w:r>
      <w:r w:rsidRPr="006B1950">
        <w:rPr>
          <w:sz w:val="28"/>
        </w:rPr>
        <w:t>– коэффициент структуры капитала (отношение собственного капитала к заемным средствам);</w:t>
      </w:r>
    </w:p>
    <w:p w:rsidR="00EF262E" w:rsidRPr="006B1950" w:rsidRDefault="00EF262E" w:rsidP="00476E6E">
      <w:pPr>
        <w:ind w:firstLine="518"/>
        <w:jc w:val="both"/>
        <w:rPr>
          <w:sz w:val="28"/>
        </w:rPr>
      </w:pPr>
      <w:r w:rsidRPr="006B1950">
        <w:rPr>
          <w:sz w:val="28"/>
        </w:rPr>
        <w:t>N</w:t>
      </w:r>
      <w:r w:rsidRPr="006B1950">
        <w:rPr>
          <w:sz w:val="28"/>
          <w:vertAlign w:val="subscript"/>
        </w:rPr>
        <w:t xml:space="preserve">3 </w:t>
      </w:r>
      <w:r w:rsidRPr="006B1950">
        <w:rPr>
          <w:sz w:val="28"/>
        </w:rPr>
        <w:t>– коэффициент рентабельности (отношение прибыли до налогообложения к валюте баланса);</w:t>
      </w:r>
    </w:p>
    <w:p w:rsidR="00EF262E" w:rsidRPr="006B1950" w:rsidRDefault="00EF262E" w:rsidP="00476E6E">
      <w:pPr>
        <w:ind w:firstLine="518"/>
        <w:jc w:val="both"/>
        <w:rPr>
          <w:sz w:val="28"/>
        </w:rPr>
      </w:pPr>
      <w:r w:rsidRPr="006B1950">
        <w:rPr>
          <w:sz w:val="28"/>
        </w:rPr>
        <w:t>N</w:t>
      </w:r>
      <w:r w:rsidRPr="006B1950">
        <w:rPr>
          <w:sz w:val="28"/>
          <w:vertAlign w:val="subscript"/>
        </w:rPr>
        <w:t xml:space="preserve">4 </w:t>
      </w:r>
      <w:r w:rsidRPr="006B1950">
        <w:rPr>
          <w:sz w:val="28"/>
        </w:rPr>
        <w:t>– коэффициент эффективности (отношение прибыли до налогообложения к выручке от реализации).</w:t>
      </w:r>
    </w:p>
    <w:p w:rsidR="00EF262E" w:rsidRPr="006B1950" w:rsidRDefault="00EF262E" w:rsidP="00476E6E">
      <w:pPr>
        <w:ind w:firstLine="709"/>
        <w:jc w:val="both"/>
        <w:rPr>
          <w:sz w:val="28"/>
        </w:rPr>
      </w:pPr>
      <w:r w:rsidRPr="006B1950">
        <w:rPr>
          <w:sz w:val="28"/>
        </w:rPr>
        <w:t>Первоначально коэффициенты уравнения были равны 25,</w:t>
      </w:r>
      <w:r w:rsidR="003B5493" w:rsidRPr="006B1950">
        <w:rPr>
          <w:sz w:val="28"/>
        </w:rPr>
        <w:t xml:space="preserve"> </w:t>
      </w:r>
      <w:r w:rsidRPr="006B1950">
        <w:rPr>
          <w:sz w:val="28"/>
        </w:rPr>
        <w:t>20,</w:t>
      </w:r>
      <w:r w:rsidR="003B5493" w:rsidRPr="006B1950">
        <w:rPr>
          <w:sz w:val="28"/>
        </w:rPr>
        <w:t xml:space="preserve"> </w:t>
      </w:r>
      <w:r w:rsidRPr="006B1950">
        <w:rPr>
          <w:sz w:val="28"/>
        </w:rPr>
        <w:t xml:space="preserve">20, и 10, однако позже авторы скорректировали формулу для удобства и коэффициенты были заранее разделены на их нормативное значение. </w:t>
      </w:r>
    </w:p>
    <w:p w:rsidR="00EF262E" w:rsidRPr="006B1950" w:rsidRDefault="00EF262E" w:rsidP="00476E6E">
      <w:pPr>
        <w:ind w:firstLine="709"/>
        <w:jc w:val="both"/>
        <w:rPr>
          <w:sz w:val="28"/>
        </w:rPr>
      </w:pPr>
      <w:r w:rsidRPr="006B1950">
        <w:rPr>
          <w:sz w:val="28"/>
        </w:rPr>
        <w:t>Другим преимуществом модели является наличие только двух классов, что отвечает задачам, поставленным в данном исследовании. Таким образом, при достижении значения коэффициента 100, предприятие является финансово устойчивым, риск банкротства крайне мал. При значении N &lt; 100 делается вывод о тяжелом финансовом положении предприятия и риск банкротства становится выше с уменьшением значения коэффициента [</w:t>
      </w:r>
      <w:r w:rsidR="001D14B8" w:rsidRPr="006B1950">
        <w:rPr>
          <w:sz w:val="28"/>
        </w:rPr>
        <w:t>21</w:t>
      </w:r>
      <w:r w:rsidR="003D6D38" w:rsidRPr="006B1950">
        <w:rPr>
          <w:sz w:val="28"/>
        </w:rPr>
        <w:t>2</w:t>
      </w:r>
      <w:r w:rsidR="006516D1" w:rsidRPr="006B1950">
        <w:rPr>
          <w:sz w:val="28"/>
        </w:rPr>
        <w:t>, с.</w:t>
      </w:r>
      <w:r w:rsidR="009C1970" w:rsidRPr="006B1950">
        <w:rPr>
          <w:sz w:val="28"/>
        </w:rPr>
        <w:t xml:space="preserve"> 408</w:t>
      </w:r>
      <w:r w:rsidRPr="006B1950">
        <w:rPr>
          <w:sz w:val="28"/>
        </w:rPr>
        <w:t>].</w:t>
      </w:r>
    </w:p>
    <w:p w:rsidR="00EF262E" w:rsidRPr="006B1950" w:rsidRDefault="00EF262E" w:rsidP="00476E6E">
      <w:pPr>
        <w:ind w:firstLine="709"/>
        <w:jc w:val="both"/>
        <w:rPr>
          <w:sz w:val="28"/>
        </w:rPr>
      </w:pPr>
      <w:r w:rsidRPr="006B1950">
        <w:rPr>
          <w:sz w:val="28"/>
        </w:rPr>
        <w:t xml:space="preserve">На примере ранее использованных отчетов предприятий рассчитаем показатели финансовой устойчивости предприятий. Результаты представлены в </w:t>
      </w:r>
      <w:r w:rsidR="00237172" w:rsidRPr="006B1950">
        <w:rPr>
          <w:sz w:val="28"/>
        </w:rPr>
        <w:t>т</w:t>
      </w:r>
      <w:r w:rsidRPr="006B1950">
        <w:rPr>
          <w:sz w:val="28"/>
        </w:rPr>
        <w:t xml:space="preserve">аблице </w:t>
      </w:r>
      <w:r w:rsidR="00237172" w:rsidRPr="006B1950">
        <w:rPr>
          <w:sz w:val="28"/>
        </w:rPr>
        <w:t>2</w:t>
      </w:r>
      <w:r w:rsidR="009534E5" w:rsidRPr="006B1950">
        <w:rPr>
          <w:sz w:val="28"/>
        </w:rPr>
        <w:t>4</w:t>
      </w:r>
      <w:r w:rsidRPr="006B1950">
        <w:rPr>
          <w:sz w:val="28"/>
        </w:rPr>
        <w:t>.</w:t>
      </w:r>
    </w:p>
    <w:p w:rsidR="00EF262E" w:rsidRPr="006B1950" w:rsidRDefault="00EF262E" w:rsidP="00EF262E">
      <w:pPr>
        <w:ind w:firstLine="567"/>
        <w:jc w:val="both"/>
        <w:rPr>
          <w:sz w:val="28"/>
        </w:rPr>
      </w:pPr>
    </w:p>
    <w:p w:rsidR="00EF262E" w:rsidRPr="006B1950" w:rsidRDefault="00EF262E" w:rsidP="00476E6E">
      <w:pPr>
        <w:jc w:val="both"/>
        <w:rPr>
          <w:sz w:val="28"/>
        </w:rPr>
      </w:pPr>
      <w:r w:rsidRPr="006B1950">
        <w:rPr>
          <w:sz w:val="28"/>
        </w:rPr>
        <w:t xml:space="preserve">Таблица </w:t>
      </w:r>
      <w:r w:rsidR="00237172" w:rsidRPr="006B1950">
        <w:rPr>
          <w:sz w:val="28"/>
        </w:rPr>
        <w:t>2</w:t>
      </w:r>
      <w:r w:rsidR="00430161" w:rsidRPr="006B1950">
        <w:rPr>
          <w:sz w:val="28"/>
        </w:rPr>
        <w:t>4</w:t>
      </w:r>
      <w:r w:rsidR="00237172" w:rsidRPr="006B1950">
        <w:rPr>
          <w:sz w:val="28"/>
        </w:rPr>
        <w:t xml:space="preserve"> </w:t>
      </w:r>
      <w:r w:rsidR="00476E6E" w:rsidRPr="006B1950">
        <w:rPr>
          <w:sz w:val="28"/>
        </w:rPr>
        <w:t>–</w:t>
      </w:r>
      <w:r w:rsidRPr="006B1950">
        <w:rPr>
          <w:sz w:val="28"/>
        </w:rPr>
        <w:t xml:space="preserve"> Коэффициенты платежеспособности предприятия модели В.В.</w:t>
      </w:r>
      <w:r w:rsidR="00476E6E" w:rsidRPr="006B1950">
        <w:rPr>
          <w:sz w:val="28"/>
        </w:rPr>
        <w:t> </w:t>
      </w:r>
      <w:r w:rsidRPr="006B1950">
        <w:rPr>
          <w:sz w:val="28"/>
        </w:rPr>
        <w:t>Ковалева и О.Н. Волковой</w:t>
      </w:r>
    </w:p>
    <w:p w:rsidR="00EF262E" w:rsidRPr="006B1950" w:rsidRDefault="00EF262E" w:rsidP="00EF262E">
      <w:pPr>
        <w:ind w:firstLine="567"/>
        <w:jc w:val="center"/>
        <w:rPr>
          <w:sz w:val="16"/>
          <w:szCs w:val="16"/>
        </w:rPr>
      </w:pPr>
    </w:p>
    <w:tbl>
      <w:tblPr>
        <w:tblStyle w:val="a7"/>
        <w:tblW w:w="0" w:type="auto"/>
        <w:tblInd w:w="108" w:type="dxa"/>
        <w:tblLook w:val="04A0" w:firstRow="1" w:lastRow="0" w:firstColumn="1" w:lastColumn="0" w:noHBand="0" w:noVBand="1"/>
      </w:tblPr>
      <w:tblGrid>
        <w:gridCol w:w="3472"/>
        <w:gridCol w:w="1219"/>
        <w:gridCol w:w="1220"/>
        <w:gridCol w:w="1220"/>
        <w:gridCol w:w="1220"/>
        <w:gridCol w:w="1220"/>
      </w:tblGrid>
      <w:tr w:rsidR="00EF262E" w:rsidRPr="006B1950" w:rsidTr="00476E6E">
        <w:tc>
          <w:tcPr>
            <w:tcW w:w="3472" w:type="dxa"/>
          </w:tcPr>
          <w:p w:rsidR="00EF262E" w:rsidRPr="006B1950" w:rsidRDefault="00EF262E" w:rsidP="001D0B67">
            <w:pPr>
              <w:jc w:val="center"/>
            </w:pPr>
            <w:r w:rsidRPr="006B1950">
              <w:t>Компания /Коэффициент</w:t>
            </w:r>
          </w:p>
        </w:tc>
        <w:tc>
          <w:tcPr>
            <w:tcW w:w="1219" w:type="dxa"/>
          </w:tcPr>
          <w:p w:rsidR="00EF262E" w:rsidRPr="006B1950" w:rsidRDefault="00EF262E" w:rsidP="001D0B67">
            <w:pPr>
              <w:jc w:val="center"/>
            </w:pPr>
            <w:r w:rsidRPr="006B1950">
              <w:t>(N</w:t>
            </w:r>
            <w:r w:rsidRPr="006B1950">
              <w:rPr>
                <w:vertAlign w:val="subscript"/>
              </w:rPr>
              <w:t>1</w:t>
            </w:r>
            <w:r w:rsidRPr="006B1950">
              <w:t>)</w:t>
            </w:r>
          </w:p>
        </w:tc>
        <w:tc>
          <w:tcPr>
            <w:tcW w:w="1220" w:type="dxa"/>
          </w:tcPr>
          <w:p w:rsidR="00EF262E" w:rsidRPr="006B1950" w:rsidRDefault="00EF262E" w:rsidP="001D0B67">
            <w:pPr>
              <w:jc w:val="center"/>
            </w:pPr>
            <w:r w:rsidRPr="006B1950">
              <w:t>(N</w:t>
            </w:r>
            <w:r w:rsidRPr="006B1950">
              <w:rPr>
                <w:vertAlign w:val="subscript"/>
              </w:rPr>
              <w:t>2</w:t>
            </w:r>
            <w:r w:rsidRPr="006B1950">
              <w:t>)</w:t>
            </w:r>
          </w:p>
        </w:tc>
        <w:tc>
          <w:tcPr>
            <w:tcW w:w="1220" w:type="dxa"/>
          </w:tcPr>
          <w:p w:rsidR="00EF262E" w:rsidRPr="006B1950" w:rsidRDefault="00EF262E" w:rsidP="001D0B67">
            <w:pPr>
              <w:jc w:val="center"/>
            </w:pPr>
            <w:r w:rsidRPr="006B1950">
              <w:t xml:space="preserve"> (N</w:t>
            </w:r>
            <w:r w:rsidRPr="006B1950">
              <w:rPr>
                <w:vertAlign w:val="subscript"/>
              </w:rPr>
              <w:t>3</w:t>
            </w:r>
            <w:r w:rsidRPr="006B1950">
              <w:t>)</w:t>
            </w:r>
          </w:p>
        </w:tc>
        <w:tc>
          <w:tcPr>
            <w:tcW w:w="1220" w:type="dxa"/>
          </w:tcPr>
          <w:p w:rsidR="00EF262E" w:rsidRPr="006B1950" w:rsidRDefault="00EF262E" w:rsidP="001D0B67">
            <w:pPr>
              <w:jc w:val="center"/>
            </w:pPr>
            <w:r w:rsidRPr="006B1950">
              <w:t xml:space="preserve"> (N</w:t>
            </w:r>
            <w:r w:rsidRPr="006B1950">
              <w:rPr>
                <w:vertAlign w:val="subscript"/>
              </w:rPr>
              <w:t>4</w:t>
            </w:r>
            <w:r w:rsidRPr="006B1950">
              <w:t>)</w:t>
            </w:r>
          </w:p>
        </w:tc>
        <w:tc>
          <w:tcPr>
            <w:tcW w:w="1220" w:type="dxa"/>
          </w:tcPr>
          <w:p w:rsidR="00EF262E" w:rsidRPr="006B1950" w:rsidRDefault="00EF262E" w:rsidP="001D0B67">
            <w:pPr>
              <w:jc w:val="center"/>
            </w:pPr>
            <w:r w:rsidRPr="006B1950">
              <w:t>N</w:t>
            </w:r>
          </w:p>
        </w:tc>
      </w:tr>
      <w:tr w:rsidR="00EF262E" w:rsidRPr="006B1950" w:rsidTr="00476E6E">
        <w:tc>
          <w:tcPr>
            <w:tcW w:w="3472" w:type="dxa"/>
          </w:tcPr>
          <w:p w:rsidR="00EF262E" w:rsidRPr="006B1950" w:rsidRDefault="00EF262E" w:rsidP="001D0B67">
            <w:pPr>
              <w:jc w:val="both"/>
            </w:pPr>
            <w:r w:rsidRPr="006B1950">
              <w:t>АО «Рахат»</w:t>
            </w:r>
          </w:p>
        </w:tc>
        <w:tc>
          <w:tcPr>
            <w:tcW w:w="1219" w:type="dxa"/>
            <w:vAlign w:val="center"/>
          </w:tcPr>
          <w:p w:rsidR="00EF262E" w:rsidRPr="006B1950" w:rsidRDefault="00EF262E" w:rsidP="00476E6E">
            <w:pPr>
              <w:jc w:val="center"/>
            </w:pPr>
            <w:r w:rsidRPr="006B1950">
              <w:t>9,17</w:t>
            </w:r>
          </w:p>
        </w:tc>
        <w:tc>
          <w:tcPr>
            <w:tcW w:w="1220" w:type="dxa"/>
            <w:vAlign w:val="center"/>
          </w:tcPr>
          <w:p w:rsidR="00EF262E" w:rsidRPr="006B1950" w:rsidRDefault="00EF262E" w:rsidP="00476E6E">
            <w:pPr>
              <w:jc w:val="center"/>
            </w:pPr>
            <w:r w:rsidRPr="006B1950">
              <w:t>19,52</w:t>
            </w:r>
          </w:p>
        </w:tc>
        <w:tc>
          <w:tcPr>
            <w:tcW w:w="1220" w:type="dxa"/>
            <w:vAlign w:val="center"/>
          </w:tcPr>
          <w:p w:rsidR="00EF262E" w:rsidRPr="006B1950" w:rsidRDefault="00EF262E" w:rsidP="00476E6E">
            <w:pPr>
              <w:jc w:val="center"/>
            </w:pPr>
            <w:r w:rsidRPr="006B1950">
              <w:t>0,15</w:t>
            </w:r>
          </w:p>
        </w:tc>
        <w:tc>
          <w:tcPr>
            <w:tcW w:w="1220" w:type="dxa"/>
            <w:vAlign w:val="center"/>
          </w:tcPr>
          <w:p w:rsidR="00EF262E" w:rsidRPr="006B1950" w:rsidRDefault="00EF262E" w:rsidP="00476E6E">
            <w:pPr>
              <w:jc w:val="center"/>
            </w:pPr>
            <w:r w:rsidRPr="006B1950">
              <w:t>0,16</w:t>
            </w:r>
          </w:p>
        </w:tc>
        <w:tc>
          <w:tcPr>
            <w:tcW w:w="1220" w:type="dxa"/>
            <w:vAlign w:val="center"/>
          </w:tcPr>
          <w:p w:rsidR="00EF262E" w:rsidRPr="006B1950" w:rsidRDefault="00EF262E" w:rsidP="00476E6E">
            <w:pPr>
              <w:jc w:val="center"/>
              <w:rPr>
                <w:i/>
              </w:rPr>
            </w:pPr>
            <w:r w:rsidRPr="006B1950">
              <w:rPr>
                <w:i/>
              </w:rPr>
              <w:t>514</w:t>
            </w:r>
          </w:p>
        </w:tc>
      </w:tr>
      <w:tr w:rsidR="00EF262E" w:rsidRPr="006B1950" w:rsidTr="00476E6E">
        <w:tc>
          <w:tcPr>
            <w:tcW w:w="3472" w:type="dxa"/>
          </w:tcPr>
          <w:p w:rsidR="00EF262E" w:rsidRPr="006B1950" w:rsidRDefault="00EF262E" w:rsidP="001D0B67">
            <w:pPr>
              <w:jc w:val="both"/>
            </w:pPr>
            <w:r w:rsidRPr="006B1950">
              <w:t>АО «Баян Сулу»</w:t>
            </w:r>
          </w:p>
        </w:tc>
        <w:tc>
          <w:tcPr>
            <w:tcW w:w="1219" w:type="dxa"/>
            <w:vAlign w:val="center"/>
          </w:tcPr>
          <w:p w:rsidR="00EF262E" w:rsidRPr="006B1950" w:rsidRDefault="00EF262E" w:rsidP="00476E6E">
            <w:pPr>
              <w:jc w:val="center"/>
            </w:pPr>
            <w:r w:rsidRPr="006B1950">
              <w:t>1,83</w:t>
            </w:r>
          </w:p>
        </w:tc>
        <w:tc>
          <w:tcPr>
            <w:tcW w:w="1220" w:type="dxa"/>
            <w:vAlign w:val="center"/>
          </w:tcPr>
          <w:p w:rsidR="00EF262E" w:rsidRPr="006B1950" w:rsidRDefault="00EF262E" w:rsidP="00476E6E">
            <w:pPr>
              <w:jc w:val="center"/>
            </w:pPr>
            <w:r w:rsidRPr="006B1950">
              <w:t>1,46</w:t>
            </w:r>
          </w:p>
        </w:tc>
        <w:tc>
          <w:tcPr>
            <w:tcW w:w="1220" w:type="dxa"/>
            <w:vAlign w:val="center"/>
          </w:tcPr>
          <w:p w:rsidR="00EF262E" w:rsidRPr="006B1950" w:rsidRDefault="00EF262E" w:rsidP="00476E6E">
            <w:pPr>
              <w:jc w:val="center"/>
            </w:pPr>
            <w:r w:rsidRPr="006B1950">
              <w:t>0,05</w:t>
            </w:r>
          </w:p>
        </w:tc>
        <w:tc>
          <w:tcPr>
            <w:tcW w:w="1220" w:type="dxa"/>
            <w:vAlign w:val="center"/>
          </w:tcPr>
          <w:p w:rsidR="00EF262E" w:rsidRPr="006B1950" w:rsidRDefault="00EF262E" w:rsidP="00476E6E">
            <w:pPr>
              <w:jc w:val="center"/>
            </w:pPr>
            <w:r w:rsidRPr="006B1950">
              <w:t>0,13</w:t>
            </w:r>
          </w:p>
        </w:tc>
        <w:tc>
          <w:tcPr>
            <w:tcW w:w="1220" w:type="dxa"/>
            <w:vAlign w:val="center"/>
          </w:tcPr>
          <w:p w:rsidR="00EF262E" w:rsidRPr="006B1950" w:rsidRDefault="00EF262E" w:rsidP="00476E6E">
            <w:pPr>
              <w:jc w:val="center"/>
            </w:pPr>
            <w:r w:rsidRPr="006B1950">
              <w:t>62</w:t>
            </w:r>
          </w:p>
        </w:tc>
      </w:tr>
      <w:tr w:rsidR="00EF262E" w:rsidRPr="006B1950" w:rsidTr="00476E6E">
        <w:tc>
          <w:tcPr>
            <w:tcW w:w="3472" w:type="dxa"/>
          </w:tcPr>
          <w:p w:rsidR="00EF262E" w:rsidRPr="006B1950" w:rsidRDefault="00EF262E" w:rsidP="001D0B67">
            <w:pPr>
              <w:jc w:val="both"/>
            </w:pPr>
            <w:r w:rsidRPr="006B1950">
              <w:t>ТОО «МеталлИнвестАтырау»</w:t>
            </w:r>
          </w:p>
        </w:tc>
        <w:tc>
          <w:tcPr>
            <w:tcW w:w="1219" w:type="dxa"/>
            <w:vAlign w:val="center"/>
          </w:tcPr>
          <w:p w:rsidR="00EF262E" w:rsidRPr="006B1950" w:rsidRDefault="00EF262E" w:rsidP="00476E6E">
            <w:pPr>
              <w:jc w:val="center"/>
            </w:pPr>
            <w:r w:rsidRPr="006B1950">
              <w:t>1,34</w:t>
            </w:r>
          </w:p>
        </w:tc>
        <w:tc>
          <w:tcPr>
            <w:tcW w:w="1220" w:type="dxa"/>
            <w:vAlign w:val="center"/>
          </w:tcPr>
          <w:p w:rsidR="00EF262E" w:rsidRPr="006B1950" w:rsidRDefault="00EF262E" w:rsidP="00476E6E">
            <w:pPr>
              <w:jc w:val="center"/>
            </w:pPr>
            <w:r w:rsidRPr="006B1950">
              <w:t>0,92</w:t>
            </w:r>
          </w:p>
        </w:tc>
        <w:tc>
          <w:tcPr>
            <w:tcW w:w="1220" w:type="dxa"/>
            <w:vAlign w:val="center"/>
          </w:tcPr>
          <w:p w:rsidR="00EF262E" w:rsidRPr="006B1950" w:rsidRDefault="00EF262E" w:rsidP="00476E6E">
            <w:pPr>
              <w:jc w:val="center"/>
            </w:pPr>
            <w:r w:rsidRPr="006B1950">
              <w:t>0,15</w:t>
            </w:r>
          </w:p>
        </w:tc>
        <w:tc>
          <w:tcPr>
            <w:tcW w:w="1220" w:type="dxa"/>
            <w:vAlign w:val="center"/>
          </w:tcPr>
          <w:p w:rsidR="00EF262E" w:rsidRPr="006B1950" w:rsidRDefault="00EF262E" w:rsidP="00476E6E">
            <w:pPr>
              <w:jc w:val="center"/>
            </w:pPr>
            <w:r w:rsidRPr="006B1950">
              <w:t>0,04</w:t>
            </w:r>
          </w:p>
        </w:tc>
        <w:tc>
          <w:tcPr>
            <w:tcW w:w="1220" w:type="dxa"/>
            <w:vAlign w:val="center"/>
          </w:tcPr>
          <w:p w:rsidR="00EF262E" w:rsidRPr="006B1950" w:rsidRDefault="00EF262E" w:rsidP="00476E6E">
            <w:pPr>
              <w:jc w:val="center"/>
            </w:pPr>
            <w:r w:rsidRPr="006B1950">
              <w:t>47</w:t>
            </w:r>
          </w:p>
        </w:tc>
      </w:tr>
      <w:tr w:rsidR="00EF262E" w:rsidRPr="006B1950" w:rsidTr="00476E6E">
        <w:tc>
          <w:tcPr>
            <w:tcW w:w="3472" w:type="dxa"/>
          </w:tcPr>
          <w:p w:rsidR="00EF262E" w:rsidRPr="006B1950" w:rsidRDefault="00EF262E" w:rsidP="001D0B67">
            <w:pPr>
              <w:jc w:val="both"/>
            </w:pPr>
            <w:r w:rsidRPr="006B1950">
              <w:t>АО «Актюбинский завод нефтяного оборудования»</w:t>
            </w:r>
          </w:p>
        </w:tc>
        <w:tc>
          <w:tcPr>
            <w:tcW w:w="1219" w:type="dxa"/>
            <w:vAlign w:val="center"/>
          </w:tcPr>
          <w:p w:rsidR="00EF262E" w:rsidRPr="006B1950" w:rsidRDefault="00EF262E" w:rsidP="00476E6E">
            <w:pPr>
              <w:jc w:val="center"/>
            </w:pPr>
            <w:r w:rsidRPr="006B1950">
              <w:t>1,56</w:t>
            </w:r>
          </w:p>
        </w:tc>
        <w:tc>
          <w:tcPr>
            <w:tcW w:w="1220" w:type="dxa"/>
            <w:vAlign w:val="center"/>
          </w:tcPr>
          <w:p w:rsidR="00EF262E" w:rsidRPr="006B1950" w:rsidRDefault="00EF262E" w:rsidP="00476E6E">
            <w:pPr>
              <w:jc w:val="center"/>
            </w:pPr>
            <w:r w:rsidRPr="006B1950">
              <w:t>2,93</w:t>
            </w:r>
          </w:p>
        </w:tc>
        <w:tc>
          <w:tcPr>
            <w:tcW w:w="1220" w:type="dxa"/>
            <w:vAlign w:val="center"/>
          </w:tcPr>
          <w:p w:rsidR="00EF262E" w:rsidRPr="006B1950" w:rsidRDefault="00EF262E" w:rsidP="00476E6E">
            <w:pPr>
              <w:jc w:val="center"/>
            </w:pPr>
            <w:r w:rsidRPr="006B1950">
              <w:t>0,03</w:t>
            </w:r>
          </w:p>
        </w:tc>
        <w:tc>
          <w:tcPr>
            <w:tcW w:w="1220" w:type="dxa"/>
            <w:vAlign w:val="center"/>
          </w:tcPr>
          <w:p w:rsidR="00EF262E" w:rsidRPr="006B1950" w:rsidRDefault="00EF262E" w:rsidP="00476E6E">
            <w:pPr>
              <w:jc w:val="center"/>
            </w:pPr>
            <w:r w:rsidRPr="006B1950">
              <w:t>0,014</w:t>
            </w:r>
          </w:p>
        </w:tc>
        <w:tc>
          <w:tcPr>
            <w:tcW w:w="1220" w:type="dxa"/>
            <w:vAlign w:val="center"/>
          </w:tcPr>
          <w:p w:rsidR="00EF262E" w:rsidRPr="006B1950" w:rsidRDefault="00EF262E" w:rsidP="00476E6E">
            <w:pPr>
              <w:jc w:val="center"/>
            </w:pPr>
            <w:r w:rsidRPr="006B1950">
              <w:t>79,8</w:t>
            </w:r>
          </w:p>
        </w:tc>
      </w:tr>
      <w:tr w:rsidR="00EF262E" w:rsidRPr="006B1950" w:rsidTr="00476E6E">
        <w:tc>
          <w:tcPr>
            <w:tcW w:w="3472" w:type="dxa"/>
          </w:tcPr>
          <w:p w:rsidR="00EF262E" w:rsidRPr="006B1950" w:rsidRDefault="00EF262E" w:rsidP="001D0B67">
            <w:pPr>
              <w:jc w:val="both"/>
            </w:pPr>
            <w:r w:rsidRPr="006B1950">
              <w:t>АО «Батыс Транзит»</w:t>
            </w:r>
          </w:p>
        </w:tc>
        <w:tc>
          <w:tcPr>
            <w:tcW w:w="1219" w:type="dxa"/>
            <w:vAlign w:val="center"/>
          </w:tcPr>
          <w:p w:rsidR="00EF262E" w:rsidRPr="006B1950" w:rsidRDefault="00EF262E" w:rsidP="00476E6E">
            <w:pPr>
              <w:jc w:val="center"/>
            </w:pPr>
            <w:r w:rsidRPr="006B1950">
              <w:t>2,66</w:t>
            </w:r>
          </w:p>
        </w:tc>
        <w:tc>
          <w:tcPr>
            <w:tcW w:w="1220" w:type="dxa"/>
            <w:vAlign w:val="center"/>
          </w:tcPr>
          <w:p w:rsidR="00EF262E" w:rsidRPr="006B1950" w:rsidRDefault="00EF262E" w:rsidP="00476E6E">
            <w:pPr>
              <w:jc w:val="center"/>
            </w:pPr>
            <w:r w:rsidRPr="006B1950">
              <w:t>1,92</w:t>
            </w:r>
          </w:p>
        </w:tc>
        <w:tc>
          <w:tcPr>
            <w:tcW w:w="1220" w:type="dxa"/>
            <w:vAlign w:val="center"/>
          </w:tcPr>
          <w:p w:rsidR="00EF262E" w:rsidRPr="006B1950" w:rsidRDefault="00EF262E" w:rsidP="00476E6E">
            <w:pPr>
              <w:jc w:val="center"/>
            </w:pPr>
            <w:r w:rsidRPr="006B1950">
              <w:t>0,08</w:t>
            </w:r>
          </w:p>
        </w:tc>
        <w:tc>
          <w:tcPr>
            <w:tcW w:w="1220" w:type="dxa"/>
            <w:vAlign w:val="center"/>
          </w:tcPr>
          <w:p w:rsidR="00EF262E" w:rsidRPr="006B1950" w:rsidRDefault="00EF262E" w:rsidP="00476E6E">
            <w:pPr>
              <w:jc w:val="center"/>
            </w:pPr>
            <w:r w:rsidRPr="006B1950">
              <w:t>0,22</w:t>
            </w:r>
          </w:p>
        </w:tc>
        <w:tc>
          <w:tcPr>
            <w:tcW w:w="1220" w:type="dxa"/>
            <w:vAlign w:val="center"/>
          </w:tcPr>
          <w:p w:rsidR="00EF262E" w:rsidRPr="006B1950" w:rsidRDefault="00EF262E" w:rsidP="00476E6E">
            <w:pPr>
              <w:jc w:val="center"/>
            </w:pPr>
            <w:r w:rsidRPr="006B1950">
              <w:t>88</w:t>
            </w:r>
          </w:p>
        </w:tc>
      </w:tr>
    </w:tbl>
    <w:p w:rsidR="00EF262E" w:rsidRPr="006B1950" w:rsidRDefault="00EF262E" w:rsidP="00EF262E">
      <w:pPr>
        <w:ind w:firstLine="567"/>
        <w:jc w:val="center"/>
        <w:rPr>
          <w:sz w:val="28"/>
        </w:rPr>
      </w:pPr>
    </w:p>
    <w:p w:rsidR="00EF262E" w:rsidRPr="006B1950" w:rsidRDefault="00EF262E" w:rsidP="00476E6E">
      <w:pPr>
        <w:ind w:firstLine="709"/>
        <w:jc w:val="both"/>
        <w:rPr>
          <w:sz w:val="28"/>
        </w:rPr>
      </w:pPr>
      <w:r w:rsidRPr="006B1950">
        <w:rPr>
          <w:sz w:val="28"/>
        </w:rPr>
        <w:t xml:space="preserve">В таблице </w:t>
      </w:r>
      <w:r w:rsidR="00237172" w:rsidRPr="006B1950">
        <w:rPr>
          <w:sz w:val="28"/>
        </w:rPr>
        <w:t>2</w:t>
      </w:r>
      <w:r w:rsidR="00430161" w:rsidRPr="006B1950">
        <w:rPr>
          <w:sz w:val="28"/>
        </w:rPr>
        <w:t>4</w:t>
      </w:r>
      <w:r w:rsidRPr="006B1950">
        <w:rPr>
          <w:sz w:val="28"/>
        </w:rPr>
        <w:t xml:space="preserve"> представлены средние показатели за период 2019-2021 годы, что позволяет предположить наступление риска банкротства с лагом в три следующи</w:t>
      </w:r>
      <w:r w:rsidR="00227366" w:rsidRPr="006B1950">
        <w:rPr>
          <w:sz w:val="28"/>
        </w:rPr>
        <w:t>х</w:t>
      </w:r>
      <w:r w:rsidRPr="006B1950">
        <w:rPr>
          <w:sz w:val="28"/>
        </w:rPr>
        <w:t xml:space="preserve"> года. В результате анализа полученных коэффициент</w:t>
      </w:r>
      <w:r w:rsidR="00227366" w:rsidRPr="006B1950">
        <w:rPr>
          <w:sz w:val="28"/>
        </w:rPr>
        <w:t>ов</w:t>
      </w:r>
      <w:r w:rsidRPr="006B1950">
        <w:rPr>
          <w:sz w:val="28"/>
        </w:rPr>
        <w:t xml:space="preserve"> финансово устойчивым предприятием можно считать лишь АО «Рахат». </w:t>
      </w:r>
    </w:p>
    <w:p w:rsidR="00EF262E" w:rsidRPr="006B1950" w:rsidRDefault="00EF262E" w:rsidP="00476E6E">
      <w:pPr>
        <w:ind w:firstLine="709"/>
        <w:jc w:val="both"/>
        <w:rPr>
          <w:sz w:val="28"/>
        </w:rPr>
      </w:pPr>
      <w:r w:rsidRPr="006B1950">
        <w:rPr>
          <w:sz w:val="28"/>
        </w:rPr>
        <w:t>Если сравнивать с методикой Э. Альтмана, АО «Батыс Транзит</w:t>
      </w:r>
      <w:r w:rsidR="00990F00" w:rsidRPr="006B1950">
        <w:rPr>
          <w:sz w:val="28"/>
        </w:rPr>
        <w:t>»</w:t>
      </w:r>
      <w:r w:rsidRPr="006B1950">
        <w:rPr>
          <w:sz w:val="28"/>
        </w:rPr>
        <w:t xml:space="preserve">, относящийся к средней зоне по </w:t>
      </w:r>
      <m:oMath>
        <m:sSup>
          <m:sSupPr>
            <m:ctrlPr>
              <w:rPr>
                <w:rFonts w:ascii="Cambria Math" w:hAnsi="Cambria Math"/>
                <w:i/>
                <w:sz w:val="28"/>
              </w:rPr>
            </m:ctrlPr>
          </m:sSupPr>
          <m:e>
            <m:r>
              <w:rPr>
                <w:rFonts w:ascii="Cambria Math" w:hAnsi="Cambria Math"/>
                <w:sz w:val="28"/>
              </w:rPr>
              <m:t>Z</m:t>
            </m:r>
          </m:e>
          <m:sup>
            <m:r>
              <w:rPr>
                <w:rFonts w:ascii="Cambria Math" w:hAnsi="Cambria Math"/>
                <w:sz w:val="28"/>
              </w:rPr>
              <m:t>''</m:t>
            </m:r>
          </m:sup>
        </m:sSup>
      </m:oMath>
      <w:r w:rsidRPr="006B1950">
        <w:rPr>
          <w:sz w:val="28"/>
        </w:rPr>
        <w:t xml:space="preserve"> - Score модели, согласно методике В.В. Ковалева и О.Н. Зайцевой является более устойчивым предприятием, нежели остальные, отнесенные ранее к безопасной зоне.</w:t>
      </w:r>
    </w:p>
    <w:p w:rsidR="00EF262E" w:rsidRPr="006B1950" w:rsidRDefault="00EF262E" w:rsidP="00476E6E">
      <w:pPr>
        <w:ind w:firstLine="709"/>
        <w:jc w:val="both"/>
        <w:rPr>
          <w:sz w:val="28"/>
        </w:rPr>
      </w:pPr>
      <w:r w:rsidRPr="006B1950">
        <w:rPr>
          <w:sz w:val="28"/>
        </w:rPr>
        <w:t xml:space="preserve">Таким образом, можно согласиться с исследователями, которые сделали вывод, что каждая скоринговая модель показывает различные результаты, которые могут противоречить друг другу. Такой вывод подтверждается </w:t>
      </w:r>
      <w:r w:rsidR="004D6434" w:rsidRPr="006B1950">
        <w:rPr>
          <w:sz w:val="28"/>
        </w:rPr>
        <w:t>вышеприведенными расчетами</w:t>
      </w:r>
      <w:r w:rsidRPr="006B1950">
        <w:rPr>
          <w:sz w:val="28"/>
        </w:rPr>
        <w:t>.</w:t>
      </w:r>
    </w:p>
    <w:p w:rsidR="00EF262E" w:rsidRPr="006B1950" w:rsidRDefault="004D6434" w:rsidP="00476E6E">
      <w:pPr>
        <w:ind w:firstLine="709"/>
        <w:jc w:val="both"/>
        <w:rPr>
          <w:sz w:val="28"/>
        </w:rPr>
      </w:pPr>
      <w:r w:rsidRPr="006B1950">
        <w:rPr>
          <w:sz w:val="28"/>
        </w:rPr>
        <w:t>Нужно отметить, что, по сути</w:t>
      </w:r>
      <w:r w:rsidR="00EF262E" w:rsidRPr="006B1950">
        <w:rPr>
          <w:sz w:val="28"/>
        </w:rPr>
        <w:t>, порядок определения финансовой устойчивости, установленный ЕЭК, так же является скоринговой моделью, алгоритм которой представляет из себя порядок, на каждом из этапов которого производится оценка результата (</w:t>
      </w:r>
      <w:r w:rsidR="00F818B5" w:rsidRPr="006B1950">
        <w:rPr>
          <w:sz w:val="28"/>
        </w:rPr>
        <w:t>р</w:t>
      </w:r>
      <w:r w:rsidR="00EF262E" w:rsidRPr="006B1950">
        <w:rPr>
          <w:sz w:val="28"/>
        </w:rPr>
        <w:t xml:space="preserve">исунок </w:t>
      </w:r>
      <w:r w:rsidR="00F818B5" w:rsidRPr="006B1950">
        <w:rPr>
          <w:sz w:val="28"/>
        </w:rPr>
        <w:t>3</w:t>
      </w:r>
      <w:r w:rsidR="00944F01" w:rsidRPr="006B1950">
        <w:rPr>
          <w:sz w:val="28"/>
        </w:rPr>
        <w:t>4</w:t>
      </w:r>
      <w:r w:rsidR="00476E6E" w:rsidRPr="006B1950">
        <w:rPr>
          <w:sz w:val="28"/>
        </w:rPr>
        <w:t>).</w:t>
      </w:r>
    </w:p>
    <w:p w:rsidR="00476E6E" w:rsidRPr="006B1950" w:rsidRDefault="00476E6E" w:rsidP="00EF262E">
      <w:pPr>
        <w:ind w:firstLine="567"/>
        <w:jc w:val="both"/>
        <w:rPr>
          <w:sz w:val="28"/>
        </w:rPr>
      </w:pPr>
    </w:p>
    <w:p w:rsidR="00EF262E" w:rsidRPr="006B1950" w:rsidRDefault="00EF262E" w:rsidP="00EF262E">
      <w:pPr>
        <w:jc w:val="both"/>
        <w:rPr>
          <w:sz w:val="28"/>
        </w:rPr>
      </w:pPr>
      <w:r w:rsidRPr="006B1950">
        <w:rPr>
          <w:noProof/>
          <w:sz w:val="28"/>
          <w:lang w:eastAsia="ru-RU"/>
        </w:rPr>
        <w:drawing>
          <wp:inline distT="0" distB="0" distL="0" distR="0" wp14:anchorId="53D674C5" wp14:editId="654A7A0A">
            <wp:extent cx="6217920" cy="1638300"/>
            <wp:effectExtent l="0" t="0" r="11430" b="0"/>
            <wp:docPr id="99" name="Схема 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rsidR="00476E6E" w:rsidRPr="006B1950" w:rsidRDefault="00476E6E" w:rsidP="00476E6E">
      <w:pPr>
        <w:ind w:firstLine="567"/>
        <w:jc w:val="both"/>
        <w:rPr>
          <w:sz w:val="16"/>
          <w:szCs w:val="16"/>
        </w:rPr>
      </w:pPr>
    </w:p>
    <w:p w:rsidR="00476E6E" w:rsidRPr="006B1950" w:rsidRDefault="00476E6E" w:rsidP="00476E6E">
      <w:pPr>
        <w:ind w:firstLine="709"/>
        <w:jc w:val="both"/>
      </w:pPr>
      <w:r w:rsidRPr="006B1950">
        <w:t xml:space="preserve">* – в Приложении </w:t>
      </w:r>
      <w:r w:rsidR="001600DF">
        <w:t>Р</w:t>
      </w:r>
      <w:r w:rsidRPr="006B1950">
        <w:t xml:space="preserve"> содержится перечень показателей со значениями</w:t>
      </w:r>
    </w:p>
    <w:p w:rsidR="00476E6E" w:rsidRPr="006B1950" w:rsidRDefault="00476E6E" w:rsidP="00476E6E">
      <w:pPr>
        <w:jc w:val="center"/>
        <w:rPr>
          <w:sz w:val="16"/>
          <w:szCs w:val="16"/>
        </w:rPr>
      </w:pPr>
    </w:p>
    <w:p w:rsidR="00EF262E" w:rsidRPr="006B1950" w:rsidRDefault="00EF262E" w:rsidP="00476E6E">
      <w:pPr>
        <w:jc w:val="center"/>
        <w:rPr>
          <w:sz w:val="28"/>
        </w:rPr>
      </w:pPr>
      <w:r w:rsidRPr="006B1950">
        <w:rPr>
          <w:sz w:val="28"/>
        </w:rPr>
        <w:t xml:space="preserve">Рисунок </w:t>
      </w:r>
      <w:r w:rsidR="00F818B5" w:rsidRPr="006B1950">
        <w:rPr>
          <w:sz w:val="28"/>
        </w:rPr>
        <w:t>3</w:t>
      </w:r>
      <w:r w:rsidR="00944F01" w:rsidRPr="006B1950">
        <w:rPr>
          <w:sz w:val="28"/>
        </w:rPr>
        <w:t>4</w:t>
      </w:r>
      <w:r w:rsidR="00F818B5" w:rsidRPr="006B1950">
        <w:rPr>
          <w:sz w:val="28"/>
        </w:rPr>
        <w:t xml:space="preserve"> </w:t>
      </w:r>
      <w:r w:rsidR="00476E6E" w:rsidRPr="006B1950">
        <w:rPr>
          <w:sz w:val="28"/>
        </w:rPr>
        <w:t>–</w:t>
      </w:r>
      <w:r w:rsidRPr="006B1950">
        <w:rPr>
          <w:sz w:val="28"/>
        </w:rPr>
        <w:t xml:space="preserve"> Порядок определения финансовой устойчивости, уст</w:t>
      </w:r>
      <w:r w:rsidR="00476E6E" w:rsidRPr="006B1950">
        <w:rPr>
          <w:sz w:val="28"/>
        </w:rPr>
        <w:t>ановленный ЕЭК</w:t>
      </w:r>
    </w:p>
    <w:p w:rsidR="00476E6E" w:rsidRPr="006B1950" w:rsidRDefault="00476E6E" w:rsidP="00EF262E">
      <w:pPr>
        <w:ind w:firstLine="567"/>
        <w:jc w:val="both"/>
        <w:rPr>
          <w:sz w:val="16"/>
          <w:szCs w:val="16"/>
        </w:rPr>
      </w:pPr>
    </w:p>
    <w:p w:rsidR="00EF262E" w:rsidRPr="006B1950" w:rsidRDefault="00EF262E" w:rsidP="00EF262E">
      <w:pPr>
        <w:ind w:firstLine="567"/>
        <w:jc w:val="both"/>
      </w:pPr>
      <w:r w:rsidRPr="006B1950">
        <w:t xml:space="preserve">Примечание </w:t>
      </w:r>
      <w:r w:rsidR="00476E6E" w:rsidRPr="006B1950">
        <w:t xml:space="preserve">– Составлено </w:t>
      </w:r>
      <w:r w:rsidRPr="006B1950">
        <w:t>автором на основе источника [</w:t>
      </w:r>
      <w:r w:rsidR="001D14B8" w:rsidRPr="006B1950">
        <w:t>17</w:t>
      </w:r>
      <w:r w:rsidR="004D6434" w:rsidRPr="006B1950">
        <w:t>4</w:t>
      </w:r>
      <w:r w:rsidRPr="006B1950">
        <w:t>]</w:t>
      </w:r>
    </w:p>
    <w:p w:rsidR="00EF262E" w:rsidRPr="006B1950" w:rsidRDefault="00EF262E" w:rsidP="00EF262E">
      <w:pPr>
        <w:ind w:firstLine="567"/>
        <w:jc w:val="both"/>
      </w:pPr>
    </w:p>
    <w:p w:rsidR="00EF262E" w:rsidRPr="006B1950" w:rsidRDefault="00EF262E" w:rsidP="00EF262E">
      <w:pPr>
        <w:ind w:firstLine="567"/>
        <w:jc w:val="both"/>
        <w:rPr>
          <w:sz w:val="28"/>
        </w:rPr>
      </w:pPr>
      <w:r w:rsidRPr="006B1950">
        <w:rPr>
          <w:sz w:val="28"/>
        </w:rPr>
        <w:t xml:space="preserve">В таблице </w:t>
      </w:r>
      <w:r w:rsidR="00237172" w:rsidRPr="006B1950">
        <w:rPr>
          <w:sz w:val="28"/>
        </w:rPr>
        <w:t>2</w:t>
      </w:r>
      <w:r w:rsidR="004D00C3" w:rsidRPr="006B1950">
        <w:rPr>
          <w:sz w:val="28"/>
        </w:rPr>
        <w:t>5</w:t>
      </w:r>
      <w:r w:rsidRPr="006B1950">
        <w:rPr>
          <w:sz w:val="28"/>
        </w:rPr>
        <w:t xml:space="preserve"> содержатся расчеты финансовой устойчивости по анализируемым предприятиям.</w:t>
      </w:r>
    </w:p>
    <w:p w:rsidR="00EF262E" w:rsidRPr="006B1950" w:rsidRDefault="00EF262E" w:rsidP="00EF262E">
      <w:pPr>
        <w:ind w:firstLine="567"/>
        <w:jc w:val="both"/>
        <w:rPr>
          <w:sz w:val="28"/>
        </w:rPr>
      </w:pPr>
    </w:p>
    <w:p w:rsidR="00EF262E" w:rsidRPr="006B1950" w:rsidRDefault="00EF262E" w:rsidP="00535BD3">
      <w:pPr>
        <w:jc w:val="both"/>
        <w:rPr>
          <w:sz w:val="28"/>
        </w:rPr>
      </w:pPr>
      <w:r w:rsidRPr="006B1950">
        <w:rPr>
          <w:sz w:val="28"/>
        </w:rPr>
        <w:t xml:space="preserve">Таблица </w:t>
      </w:r>
      <w:r w:rsidR="00237172" w:rsidRPr="006B1950">
        <w:rPr>
          <w:sz w:val="28"/>
        </w:rPr>
        <w:t>2</w:t>
      </w:r>
      <w:r w:rsidR="00430161" w:rsidRPr="006B1950">
        <w:rPr>
          <w:sz w:val="28"/>
        </w:rPr>
        <w:t>5</w:t>
      </w:r>
      <w:r w:rsidR="00237172" w:rsidRPr="006B1950">
        <w:rPr>
          <w:sz w:val="28"/>
        </w:rPr>
        <w:t xml:space="preserve"> </w:t>
      </w:r>
      <w:r w:rsidR="00535BD3" w:rsidRPr="006B1950">
        <w:rPr>
          <w:sz w:val="28"/>
        </w:rPr>
        <w:t>–</w:t>
      </w:r>
      <w:r w:rsidRPr="006B1950">
        <w:rPr>
          <w:sz w:val="28"/>
        </w:rPr>
        <w:t xml:space="preserve"> Показатели финансовой устойчивости, установленные ЕЭК</w:t>
      </w:r>
    </w:p>
    <w:p w:rsidR="00EF262E" w:rsidRPr="006B1950" w:rsidRDefault="00EF262E" w:rsidP="00EF262E">
      <w:pPr>
        <w:ind w:firstLine="567"/>
        <w:jc w:val="both"/>
        <w:rPr>
          <w:sz w:val="16"/>
          <w:szCs w:val="16"/>
        </w:rPr>
      </w:pPr>
    </w:p>
    <w:tbl>
      <w:tblPr>
        <w:tblStyle w:val="a7"/>
        <w:tblW w:w="9634" w:type="dxa"/>
        <w:tblLayout w:type="fixed"/>
        <w:tblLook w:val="04A0" w:firstRow="1" w:lastRow="0" w:firstColumn="1" w:lastColumn="0" w:noHBand="0" w:noVBand="1"/>
      </w:tblPr>
      <w:tblGrid>
        <w:gridCol w:w="2122"/>
        <w:gridCol w:w="708"/>
        <w:gridCol w:w="709"/>
        <w:gridCol w:w="709"/>
        <w:gridCol w:w="567"/>
        <w:gridCol w:w="709"/>
        <w:gridCol w:w="708"/>
        <w:gridCol w:w="709"/>
        <w:gridCol w:w="851"/>
        <w:gridCol w:w="850"/>
        <w:gridCol w:w="992"/>
      </w:tblGrid>
      <w:tr w:rsidR="00EF262E" w:rsidRPr="006B1950" w:rsidTr="00476E6E">
        <w:tc>
          <w:tcPr>
            <w:tcW w:w="2122" w:type="dxa"/>
            <w:vAlign w:val="center"/>
          </w:tcPr>
          <w:p w:rsidR="00EF262E" w:rsidRPr="006B1950" w:rsidRDefault="00EF262E" w:rsidP="00476E6E">
            <w:pPr>
              <w:jc w:val="center"/>
            </w:pPr>
            <w:r w:rsidRPr="006B1950">
              <w:t>Компания /Коэффициент</w:t>
            </w:r>
          </w:p>
        </w:tc>
        <w:tc>
          <w:tcPr>
            <w:tcW w:w="708" w:type="dxa"/>
            <w:vAlign w:val="center"/>
          </w:tcPr>
          <w:p w:rsidR="00EF262E" w:rsidRPr="006B1950" w:rsidRDefault="00EF262E" w:rsidP="00476E6E">
            <w:pPr>
              <w:jc w:val="center"/>
              <w:rPr>
                <w:i/>
              </w:rPr>
            </w:pPr>
            <w:r w:rsidRPr="006B1950">
              <w:rPr>
                <w:i/>
              </w:rPr>
              <w:t>К</w:t>
            </w:r>
            <w:r w:rsidRPr="006B1950">
              <w:rPr>
                <w:i/>
                <w:vertAlign w:val="subscript"/>
              </w:rPr>
              <w:t>ЧА</w:t>
            </w:r>
          </w:p>
        </w:tc>
        <w:tc>
          <w:tcPr>
            <w:tcW w:w="709" w:type="dxa"/>
            <w:vAlign w:val="center"/>
          </w:tcPr>
          <w:p w:rsidR="00EF262E" w:rsidRPr="006B1950" w:rsidRDefault="00EF262E" w:rsidP="00476E6E">
            <w:pPr>
              <w:jc w:val="center"/>
              <w:rPr>
                <w:i/>
              </w:rPr>
            </w:pPr>
            <w:r w:rsidRPr="006B1950">
              <w:rPr>
                <w:i/>
              </w:rPr>
              <w:t>К</w:t>
            </w:r>
            <w:r w:rsidRPr="006B1950">
              <w:rPr>
                <w:i/>
                <w:vertAlign w:val="subscript"/>
              </w:rPr>
              <w:t>УК</w:t>
            </w:r>
          </w:p>
        </w:tc>
        <w:tc>
          <w:tcPr>
            <w:tcW w:w="709" w:type="dxa"/>
            <w:vAlign w:val="center"/>
          </w:tcPr>
          <w:p w:rsidR="00EF262E" w:rsidRPr="006B1950" w:rsidRDefault="00EF262E" w:rsidP="00476E6E">
            <w:pPr>
              <w:jc w:val="center"/>
              <w:rPr>
                <w:i/>
              </w:rPr>
            </w:pPr>
            <w:r w:rsidRPr="006B1950">
              <w:rPr>
                <w:i/>
              </w:rPr>
              <w:t>К</w:t>
            </w:r>
            <w:r w:rsidRPr="006B1950">
              <w:rPr>
                <w:i/>
                <w:vertAlign w:val="subscript"/>
              </w:rPr>
              <w:t>ОС</w:t>
            </w:r>
          </w:p>
        </w:tc>
        <w:tc>
          <w:tcPr>
            <w:tcW w:w="567" w:type="dxa"/>
            <w:vAlign w:val="center"/>
          </w:tcPr>
          <w:p w:rsidR="00EF262E" w:rsidRPr="006B1950" w:rsidRDefault="00EF262E" w:rsidP="00476E6E">
            <w:pPr>
              <w:jc w:val="center"/>
              <w:rPr>
                <w:i/>
              </w:rPr>
            </w:pPr>
            <w:r w:rsidRPr="006B1950">
              <w:rPr>
                <w:i/>
              </w:rPr>
              <w:t>К</w:t>
            </w:r>
            <w:r w:rsidRPr="006B1950">
              <w:rPr>
                <w:i/>
                <w:vertAlign w:val="subscript"/>
              </w:rPr>
              <w:t>А</w:t>
            </w:r>
          </w:p>
        </w:tc>
        <w:tc>
          <w:tcPr>
            <w:tcW w:w="709" w:type="dxa"/>
            <w:vAlign w:val="center"/>
          </w:tcPr>
          <w:p w:rsidR="00EF262E" w:rsidRPr="006B1950" w:rsidRDefault="00EF262E" w:rsidP="00476E6E">
            <w:pPr>
              <w:jc w:val="center"/>
              <w:rPr>
                <w:i/>
              </w:rPr>
            </w:pPr>
            <w:r w:rsidRPr="006B1950">
              <w:rPr>
                <w:i/>
              </w:rPr>
              <w:t>К</w:t>
            </w:r>
            <w:r w:rsidRPr="006B1950">
              <w:rPr>
                <w:i/>
                <w:vertAlign w:val="subscript"/>
              </w:rPr>
              <w:t>ОЛ</w:t>
            </w:r>
          </w:p>
        </w:tc>
        <w:tc>
          <w:tcPr>
            <w:tcW w:w="708" w:type="dxa"/>
            <w:vAlign w:val="center"/>
          </w:tcPr>
          <w:p w:rsidR="00EF262E" w:rsidRPr="006B1950" w:rsidRDefault="00EF262E" w:rsidP="00476E6E">
            <w:pPr>
              <w:jc w:val="center"/>
              <w:rPr>
                <w:i/>
              </w:rPr>
            </w:pPr>
            <w:r w:rsidRPr="006B1950">
              <w:rPr>
                <w:i/>
              </w:rPr>
              <w:t>К</w:t>
            </w:r>
            <w:r w:rsidRPr="006B1950">
              <w:rPr>
                <w:i/>
                <w:vertAlign w:val="subscript"/>
              </w:rPr>
              <w:t>РС</w:t>
            </w:r>
          </w:p>
        </w:tc>
        <w:tc>
          <w:tcPr>
            <w:tcW w:w="709" w:type="dxa"/>
            <w:vAlign w:val="center"/>
          </w:tcPr>
          <w:p w:rsidR="00EF262E" w:rsidRPr="006B1950" w:rsidRDefault="00EF262E" w:rsidP="00476E6E">
            <w:pPr>
              <w:jc w:val="center"/>
              <w:rPr>
                <w:i/>
              </w:rPr>
            </w:pPr>
            <w:r w:rsidRPr="006B1950">
              <w:rPr>
                <w:i/>
              </w:rPr>
              <w:t>К</w:t>
            </w:r>
            <w:r w:rsidRPr="006B1950">
              <w:rPr>
                <w:i/>
                <w:vertAlign w:val="subscript"/>
              </w:rPr>
              <w:t>ФУ</w:t>
            </w:r>
          </w:p>
        </w:tc>
        <w:tc>
          <w:tcPr>
            <w:tcW w:w="851" w:type="dxa"/>
            <w:vAlign w:val="center"/>
          </w:tcPr>
          <w:p w:rsidR="00EF262E" w:rsidRPr="006B1950" w:rsidRDefault="00EF262E" w:rsidP="00476E6E">
            <w:pPr>
              <w:jc w:val="center"/>
              <w:rPr>
                <w:i/>
              </w:rPr>
            </w:pPr>
            <w:r w:rsidRPr="006B1950">
              <w:rPr>
                <w:i/>
              </w:rPr>
              <w:t>К</w:t>
            </w:r>
            <w:r w:rsidRPr="006B1950">
              <w:rPr>
                <w:i/>
                <w:vertAlign w:val="subscript"/>
              </w:rPr>
              <w:t>ОТД</w:t>
            </w:r>
          </w:p>
        </w:tc>
        <w:tc>
          <w:tcPr>
            <w:tcW w:w="850" w:type="dxa"/>
            <w:vAlign w:val="center"/>
          </w:tcPr>
          <w:p w:rsidR="00EF262E" w:rsidRPr="006B1950" w:rsidRDefault="00EF262E" w:rsidP="00476E6E">
            <w:pPr>
              <w:jc w:val="center"/>
              <w:rPr>
                <w:i/>
              </w:rPr>
            </w:pPr>
            <w:r w:rsidRPr="006B1950">
              <w:rPr>
                <w:i/>
              </w:rPr>
              <w:t>К</w:t>
            </w:r>
            <w:r w:rsidRPr="006B1950">
              <w:rPr>
                <w:i/>
                <w:vertAlign w:val="subscript"/>
              </w:rPr>
              <w:t>МСК</w:t>
            </w:r>
          </w:p>
        </w:tc>
        <w:tc>
          <w:tcPr>
            <w:tcW w:w="992" w:type="dxa"/>
            <w:vAlign w:val="center"/>
          </w:tcPr>
          <w:p w:rsidR="00EF262E" w:rsidRPr="006B1950" w:rsidRDefault="00EF262E" w:rsidP="00476E6E">
            <w:pPr>
              <w:jc w:val="center"/>
              <w:rPr>
                <w:i/>
              </w:rPr>
            </w:pPr>
            <w:r w:rsidRPr="006B1950">
              <w:rPr>
                <w:i/>
              </w:rPr>
              <w:t>СП</w:t>
            </w:r>
          </w:p>
        </w:tc>
      </w:tr>
      <w:tr w:rsidR="00EF262E" w:rsidRPr="006B1950" w:rsidTr="00476E6E">
        <w:tc>
          <w:tcPr>
            <w:tcW w:w="2122" w:type="dxa"/>
          </w:tcPr>
          <w:p w:rsidR="00EF262E" w:rsidRPr="006B1950" w:rsidRDefault="00EF262E" w:rsidP="001D0B67">
            <w:pPr>
              <w:jc w:val="both"/>
            </w:pPr>
            <w:r w:rsidRPr="006B1950">
              <w:t>АО «Рахат»</w:t>
            </w:r>
          </w:p>
        </w:tc>
        <w:tc>
          <w:tcPr>
            <w:tcW w:w="708" w:type="dxa"/>
            <w:vAlign w:val="center"/>
          </w:tcPr>
          <w:p w:rsidR="00EF262E" w:rsidRPr="006B1950" w:rsidRDefault="00EF262E" w:rsidP="00476E6E">
            <w:pPr>
              <w:jc w:val="center"/>
            </w:pPr>
            <w:r w:rsidRPr="006B1950">
              <w:t>30</w:t>
            </w:r>
          </w:p>
        </w:tc>
        <w:tc>
          <w:tcPr>
            <w:tcW w:w="709" w:type="dxa"/>
            <w:vAlign w:val="center"/>
          </w:tcPr>
          <w:p w:rsidR="00EF262E" w:rsidRPr="006B1950" w:rsidRDefault="00EF262E" w:rsidP="00476E6E">
            <w:pPr>
              <w:jc w:val="center"/>
            </w:pPr>
            <w:r w:rsidRPr="006B1950">
              <w:t>10</w:t>
            </w:r>
          </w:p>
        </w:tc>
        <w:tc>
          <w:tcPr>
            <w:tcW w:w="709" w:type="dxa"/>
            <w:vAlign w:val="center"/>
          </w:tcPr>
          <w:p w:rsidR="00EF262E" w:rsidRPr="006B1950" w:rsidRDefault="00EF262E" w:rsidP="00476E6E">
            <w:pPr>
              <w:jc w:val="center"/>
            </w:pPr>
            <w:r w:rsidRPr="006B1950">
              <w:t>10</w:t>
            </w:r>
          </w:p>
        </w:tc>
        <w:tc>
          <w:tcPr>
            <w:tcW w:w="567" w:type="dxa"/>
            <w:vAlign w:val="center"/>
          </w:tcPr>
          <w:p w:rsidR="00EF262E" w:rsidRPr="006B1950" w:rsidRDefault="00EF262E" w:rsidP="00476E6E">
            <w:pPr>
              <w:jc w:val="center"/>
            </w:pPr>
            <w:r w:rsidRPr="006B1950">
              <w:t>10</w:t>
            </w:r>
          </w:p>
        </w:tc>
        <w:tc>
          <w:tcPr>
            <w:tcW w:w="709" w:type="dxa"/>
            <w:vAlign w:val="center"/>
          </w:tcPr>
          <w:p w:rsidR="00EF262E" w:rsidRPr="006B1950" w:rsidRDefault="00EF262E" w:rsidP="00476E6E">
            <w:pPr>
              <w:jc w:val="center"/>
              <w:rPr>
                <w:i/>
              </w:rPr>
            </w:pPr>
            <w:r w:rsidRPr="006B1950">
              <w:rPr>
                <w:i/>
              </w:rPr>
              <w:t>10</w:t>
            </w:r>
          </w:p>
        </w:tc>
        <w:tc>
          <w:tcPr>
            <w:tcW w:w="708" w:type="dxa"/>
            <w:vAlign w:val="center"/>
          </w:tcPr>
          <w:p w:rsidR="00EF262E" w:rsidRPr="006B1950" w:rsidRDefault="00EF262E" w:rsidP="00476E6E">
            <w:pPr>
              <w:jc w:val="center"/>
              <w:rPr>
                <w:i/>
              </w:rPr>
            </w:pPr>
            <w:r w:rsidRPr="006B1950">
              <w:rPr>
                <w:i/>
              </w:rPr>
              <w:t>5</w:t>
            </w:r>
          </w:p>
        </w:tc>
        <w:tc>
          <w:tcPr>
            <w:tcW w:w="709" w:type="dxa"/>
            <w:vAlign w:val="center"/>
          </w:tcPr>
          <w:p w:rsidR="00EF262E" w:rsidRPr="006B1950" w:rsidRDefault="00EF262E" w:rsidP="00476E6E">
            <w:pPr>
              <w:jc w:val="center"/>
              <w:rPr>
                <w:i/>
              </w:rPr>
            </w:pPr>
            <w:r w:rsidRPr="006B1950">
              <w:rPr>
                <w:i/>
              </w:rPr>
              <w:t>15</w:t>
            </w:r>
          </w:p>
        </w:tc>
        <w:tc>
          <w:tcPr>
            <w:tcW w:w="851" w:type="dxa"/>
            <w:vAlign w:val="center"/>
          </w:tcPr>
          <w:p w:rsidR="00EF262E" w:rsidRPr="006B1950" w:rsidRDefault="00EF262E" w:rsidP="00476E6E">
            <w:pPr>
              <w:jc w:val="center"/>
              <w:rPr>
                <w:i/>
              </w:rPr>
            </w:pPr>
            <w:r w:rsidRPr="006B1950">
              <w:rPr>
                <w:i/>
              </w:rPr>
              <w:t>5</w:t>
            </w:r>
          </w:p>
        </w:tc>
        <w:tc>
          <w:tcPr>
            <w:tcW w:w="850" w:type="dxa"/>
            <w:vAlign w:val="center"/>
          </w:tcPr>
          <w:p w:rsidR="00EF262E" w:rsidRPr="006B1950" w:rsidRDefault="00EF262E" w:rsidP="00476E6E">
            <w:pPr>
              <w:jc w:val="center"/>
              <w:rPr>
                <w:i/>
              </w:rPr>
            </w:pPr>
            <w:r w:rsidRPr="006B1950">
              <w:rPr>
                <w:i/>
              </w:rPr>
              <w:t>5</w:t>
            </w:r>
          </w:p>
        </w:tc>
        <w:tc>
          <w:tcPr>
            <w:tcW w:w="992" w:type="dxa"/>
            <w:vAlign w:val="center"/>
          </w:tcPr>
          <w:p w:rsidR="00EF262E" w:rsidRPr="006B1950" w:rsidRDefault="00EF262E" w:rsidP="00476E6E">
            <w:pPr>
              <w:jc w:val="center"/>
              <w:rPr>
                <w:i/>
              </w:rPr>
            </w:pPr>
            <w:r w:rsidRPr="006B1950">
              <w:rPr>
                <w:i/>
              </w:rPr>
              <w:t>100</w:t>
            </w:r>
          </w:p>
        </w:tc>
      </w:tr>
      <w:tr w:rsidR="00EF262E" w:rsidRPr="006B1950" w:rsidTr="00476E6E">
        <w:tc>
          <w:tcPr>
            <w:tcW w:w="2122" w:type="dxa"/>
          </w:tcPr>
          <w:p w:rsidR="00EF262E" w:rsidRPr="006B1950" w:rsidRDefault="00EF262E" w:rsidP="001D0B67">
            <w:pPr>
              <w:jc w:val="both"/>
            </w:pPr>
            <w:r w:rsidRPr="006B1950">
              <w:t>АО «Баян Сулу»</w:t>
            </w:r>
          </w:p>
        </w:tc>
        <w:tc>
          <w:tcPr>
            <w:tcW w:w="708" w:type="dxa"/>
            <w:vAlign w:val="center"/>
          </w:tcPr>
          <w:p w:rsidR="00EF262E" w:rsidRPr="006B1950" w:rsidRDefault="00EF262E" w:rsidP="00476E6E">
            <w:pPr>
              <w:jc w:val="center"/>
            </w:pPr>
            <w:r w:rsidRPr="006B1950">
              <w:t>30</w:t>
            </w:r>
          </w:p>
        </w:tc>
        <w:tc>
          <w:tcPr>
            <w:tcW w:w="709" w:type="dxa"/>
            <w:vAlign w:val="center"/>
          </w:tcPr>
          <w:p w:rsidR="00EF262E" w:rsidRPr="006B1950" w:rsidRDefault="00EF262E" w:rsidP="00476E6E">
            <w:pPr>
              <w:jc w:val="center"/>
            </w:pPr>
            <w:r w:rsidRPr="006B1950">
              <w:t>10</w:t>
            </w:r>
          </w:p>
        </w:tc>
        <w:tc>
          <w:tcPr>
            <w:tcW w:w="709" w:type="dxa"/>
            <w:vAlign w:val="center"/>
          </w:tcPr>
          <w:p w:rsidR="00EF262E" w:rsidRPr="006B1950" w:rsidRDefault="00EF262E" w:rsidP="00476E6E">
            <w:pPr>
              <w:jc w:val="center"/>
            </w:pPr>
            <w:r w:rsidRPr="006B1950">
              <w:t>10</w:t>
            </w:r>
          </w:p>
        </w:tc>
        <w:tc>
          <w:tcPr>
            <w:tcW w:w="567" w:type="dxa"/>
            <w:vAlign w:val="center"/>
          </w:tcPr>
          <w:p w:rsidR="00EF262E" w:rsidRPr="006B1950" w:rsidRDefault="00EF262E" w:rsidP="00476E6E">
            <w:pPr>
              <w:jc w:val="center"/>
            </w:pPr>
            <w:r w:rsidRPr="006B1950">
              <w:t>10</w:t>
            </w:r>
          </w:p>
        </w:tc>
        <w:tc>
          <w:tcPr>
            <w:tcW w:w="709" w:type="dxa"/>
            <w:vAlign w:val="center"/>
          </w:tcPr>
          <w:p w:rsidR="00EF262E" w:rsidRPr="006B1950" w:rsidRDefault="00EF262E" w:rsidP="00476E6E">
            <w:pPr>
              <w:jc w:val="center"/>
            </w:pPr>
            <w:r w:rsidRPr="006B1950">
              <w:t>10</w:t>
            </w:r>
          </w:p>
        </w:tc>
        <w:tc>
          <w:tcPr>
            <w:tcW w:w="708" w:type="dxa"/>
            <w:vAlign w:val="center"/>
          </w:tcPr>
          <w:p w:rsidR="00EF262E" w:rsidRPr="006B1950" w:rsidRDefault="00EF262E" w:rsidP="00476E6E">
            <w:pPr>
              <w:jc w:val="center"/>
            </w:pPr>
            <w:r w:rsidRPr="006B1950">
              <w:t>5</w:t>
            </w:r>
          </w:p>
        </w:tc>
        <w:tc>
          <w:tcPr>
            <w:tcW w:w="709" w:type="dxa"/>
            <w:vAlign w:val="center"/>
          </w:tcPr>
          <w:p w:rsidR="00EF262E" w:rsidRPr="006B1950" w:rsidRDefault="00EF262E" w:rsidP="00476E6E">
            <w:pPr>
              <w:jc w:val="center"/>
            </w:pPr>
            <w:r w:rsidRPr="006B1950">
              <w:t>15</w:t>
            </w:r>
          </w:p>
        </w:tc>
        <w:tc>
          <w:tcPr>
            <w:tcW w:w="851" w:type="dxa"/>
            <w:vAlign w:val="center"/>
          </w:tcPr>
          <w:p w:rsidR="00EF262E" w:rsidRPr="006B1950" w:rsidRDefault="00EF262E" w:rsidP="00476E6E">
            <w:pPr>
              <w:jc w:val="center"/>
            </w:pPr>
            <w:r w:rsidRPr="006B1950">
              <w:t>5</w:t>
            </w:r>
          </w:p>
        </w:tc>
        <w:tc>
          <w:tcPr>
            <w:tcW w:w="850" w:type="dxa"/>
            <w:vAlign w:val="center"/>
          </w:tcPr>
          <w:p w:rsidR="00EF262E" w:rsidRPr="006B1950" w:rsidRDefault="00EF262E" w:rsidP="00476E6E">
            <w:pPr>
              <w:jc w:val="center"/>
            </w:pPr>
            <w:r w:rsidRPr="006B1950">
              <w:t>5</w:t>
            </w:r>
          </w:p>
        </w:tc>
        <w:tc>
          <w:tcPr>
            <w:tcW w:w="992" w:type="dxa"/>
            <w:vAlign w:val="center"/>
          </w:tcPr>
          <w:p w:rsidR="00EF262E" w:rsidRPr="006B1950" w:rsidRDefault="00EF262E" w:rsidP="00476E6E">
            <w:pPr>
              <w:jc w:val="center"/>
            </w:pPr>
            <w:r w:rsidRPr="006B1950">
              <w:t>100</w:t>
            </w:r>
          </w:p>
        </w:tc>
      </w:tr>
      <w:tr w:rsidR="00EF262E" w:rsidRPr="006B1950" w:rsidTr="00476E6E">
        <w:tc>
          <w:tcPr>
            <w:tcW w:w="2122" w:type="dxa"/>
          </w:tcPr>
          <w:p w:rsidR="00EF262E" w:rsidRPr="006B1950" w:rsidRDefault="00EF262E" w:rsidP="001D0B67">
            <w:pPr>
              <w:jc w:val="both"/>
            </w:pPr>
            <w:r w:rsidRPr="006B1950">
              <w:t>ТОО «МеталлИнвестАтырау»</w:t>
            </w:r>
          </w:p>
        </w:tc>
        <w:tc>
          <w:tcPr>
            <w:tcW w:w="708" w:type="dxa"/>
            <w:vAlign w:val="center"/>
          </w:tcPr>
          <w:p w:rsidR="00EF262E" w:rsidRPr="006B1950" w:rsidRDefault="00EF262E" w:rsidP="00476E6E">
            <w:pPr>
              <w:jc w:val="center"/>
            </w:pPr>
            <w:r w:rsidRPr="006B1950">
              <w:t>30</w:t>
            </w:r>
          </w:p>
        </w:tc>
        <w:tc>
          <w:tcPr>
            <w:tcW w:w="709" w:type="dxa"/>
            <w:vAlign w:val="center"/>
          </w:tcPr>
          <w:p w:rsidR="00EF262E" w:rsidRPr="006B1950" w:rsidRDefault="00EF262E" w:rsidP="00476E6E">
            <w:pPr>
              <w:jc w:val="center"/>
            </w:pPr>
            <w:r w:rsidRPr="006B1950">
              <w:t>10</w:t>
            </w:r>
          </w:p>
        </w:tc>
        <w:tc>
          <w:tcPr>
            <w:tcW w:w="709" w:type="dxa"/>
            <w:vAlign w:val="center"/>
          </w:tcPr>
          <w:p w:rsidR="00EF262E" w:rsidRPr="006B1950" w:rsidRDefault="00EF262E" w:rsidP="00476E6E">
            <w:pPr>
              <w:jc w:val="center"/>
            </w:pPr>
            <w:r w:rsidRPr="006B1950">
              <w:t>10</w:t>
            </w:r>
          </w:p>
        </w:tc>
        <w:tc>
          <w:tcPr>
            <w:tcW w:w="567" w:type="dxa"/>
            <w:vAlign w:val="center"/>
          </w:tcPr>
          <w:p w:rsidR="00EF262E" w:rsidRPr="006B1950" w:rsidRDefault="00EF262E" w:rsidP="00476E6E">
            <w:pPr>
              <w:jc w:val="center"/>
            </w:pPr>
            <w:r w:rsidRPr="006B1950">
              <w:t>0</w:t>
            </w:r>
          </w:p>
        </w:tc>
        <w:tc>
          <w:tcPr>
            <w:tcW w:w="709" w:type="dxa"/>
            <w:vAlign w:val="center"/>
          </w:tcPr>
          <w:p w:rsidR="00EF262E" w:rsidRPr="006B1950" w:rsidRDefault="00EF262E" w:rsidP="00476E6E">
            <w:pPr>
              <w:jc w:val="center"/>
            </w:pPr>
            <w:r w:rsidRPr="006B1950">
              <w:t>10</w:t>
            </w:r>
          </w:p>
        </w:tc>
        <w:tc>
          <w:tcPr>
            <w:tcW w:w="708" w:type="dxa"/>
            <w:vAlign w:val="center"/>
          </w:tcPr>
          <w:p w:rsidR="00EF262E" w:rsidRPr="006B1950" w:rsidRDefault="00EF262E" w:rsidP="00476E6E">
            <w:pPr>
              <w:jc w:val="center"/>
            </w:pPr>
            <w:r w:rsidRPr="006B1950">
              <w:t>5</w:t>
            </w:r>
          </w:p>
        </w:tc>
        <w:tc>
          <w:tcPr>
            <w:tcW w:w="709" w:type="dxa"/>
            <w:vAlign w:val="center"/>
          </w:tcPr>
          <w:p w:rsidR="00EF262E" w:rsidRPr="006B1950" w:rsidRDefault="00EF262E" w:rsidP="00476E6E">
            <w:pPr>
              <w:jc w:val="center"/>
            </w:pPr>
            <w:r w:rsidRPr="006B1950">
              <w:t>0</w:t>
            </w:r>
          </w:p>
        </w:tc>
        <w:tc>
          <w:tcPr>
            <w:tcW w:w="851" w:type="dxa"/>
            <w:vAlign w:val="center"/>
          </w:tcPr>
          <w:p w:rsidR="00EF262E" w:rsidRPr="006B1950" w:rsidRDefault="00EF262E" w:rsidP="00476E6E">
            <w:pPr>
              <w:jc w:val="center"/>
            </w:pPr>
            <w:r w:rsidRPr="006B1950">
              <w:t>5</w:t>
            </w:r>
          </w:p>
        </w:tc>
        <w:tc>
          <w:tcPr>
            <w:tcW w:w="850" w:type="dxa"/>
            <w:vAlign w:val="center"/>
          </w:tcPr>
          <w:p w:rsidR="00EF262E" w:rsidRPr="006B1950" w:rsidRDefault="00EF262E" w:rsidP="00476E6E">
            <w:pPr>
              <w:jc w:val="center"/>
            </w:pPr>
            <w:r w:rsidRPr="006B1950">
              <w:t>5</w:t>
            </w:r>
          </w:p>
        </w:tc>
        <w:tc>
          <w:tcPr>
            <w:tcW w:w="992" w:type="dxa"/>
            <w:vAlign w:val="center"/>
          </w:tcPr>
          <w:p w:rsidR="00EF262E" w:rsidRPr="006B1950" w:rsidRDefault="00EF262E" w:rsidP="00476E6E">
            <w:pPr>
              <w:jc w:val="center"/>
            </w:pPr>
            <w:r w:rsidRPr="006B1950">
              <w:t>75</w:t>
            </w:r>
          </w:p>
        </w:tc>
      </w:tr>
      <w:tr w:rsidR="00EF262E" w:rsidRPr="006B1950" w:rsidTr="00476E6E">
        <w:tc>
          <w:tcPr>
            <w:tcW w:w="2122" w:type="dxa"/>
          </w:tcPr>
          <w:p w:rsidR="00EF262E" w:rsidRPr="006B1950" w:rsidRDefault="00EF262E" w:rsidP="001D0B67">
            <w:pPr>
              <w:jc w:val="both"/>
            </w:pPr>
            <w:r w:rsidRPr="006B1950">
              <w:t>АО «Актюбинский завод нефтяного оборудования»</w:t>
            </w:r>
          </w:p>
        </w:tc>
        <w:tc>
          <w:tcPr>
            <w:tcW w:w="708" w:type="dxa"/>
            <w:vAlign w:val="center"/>
          </w:tcPr>
          <w:p w:rsidR="00EF262E" w:rsidRPr="006B1950" w:rsidRDefault="00EF262E" w:rsidP="00476E6E">
            <w:pPr>
              <w:jc w:val="center"/>
            </w:pPr>
            <w:r w:rsidRPr="006B1950">
              <w:t>30</w:t>
            </w:r>
          </w:p>
        </w:tc>
        <w:tc>
          <w:tcPr>
            <w:tcW w:w="709" w:type="dxa"/>
            <w:vAlign w:val="center"/>
          </w:tcPr>
          <w:p w:rsidR="00EF262E" w:rsidRPr="006B1950" w:rsidRDefault="00EF262E" w:rsidP="00476E6E">
            <w:pPr>
              <w:jc w:val="center"/>
            </w:pPr>
            <w:r w:rsidRPr="006B1950">
              <w:t>10</w:t>
            </w:r>
          </w:p>
        </w:tc>
        <w:tc>
          <w:tcPr>
            <w:tcW w:w="709" w:type="dxa"/>
            <w:vAlign w:val="center"/>
          </w:tcPr>
          <w:p w:rsidR="00EF262E" w:rsidRPr="006B1950" w:rsidRDefault="00EF262E" w:rsidP="00476E6E">
            <w:pPr>
              <w:jc w:val="center"/>
            </w:pPr>
            <w:r w:rsidRPr="006B1950">
              <w:t>10</w:t>
            </w:r>
          </w:p>
        </w:tc>
        <w:tc>
          <w:tcPr>
            <w:tcW w:w="567" w:type="dxa"/>
            <w:vAlign w:val="center"/>
          </w:tcPr>
          <w:p w:rsidR="00EF262E" w:rsidRPr="006B1950" w:rsidRDefault="00EF262E" w:rsidP="00476E6E">
            <w:pPr>
              <w:jc w:val="center"/>
            </w:pPr>
            <w:r w:rsidRPr="006B1950">
              <w:t>5</w:t>
            </w:r>
          </w:p>
        </w:tc>
        <w:tc>
          <w:tcPr>
            <w:tcW w:w="709" w:type="dxa"/>
            <w:vAlign w:val="center"/>
          </w:tcPr>
          <w:p w:rsidR="00EF262E" w:rsidRPr="006B1950" w:rsidRDefault="00EF262E" w:rsidP="00476E6E">
            <w:pPr>
              <w:jc w:val="center"/>
            </w:pPr>
            <w:r w:rsidRPr="006B1950">
              <w:t>10</w:t>
            </w:r>
          </w:p>
        </w:tc>
        <w:tc>
          <w:tcPr>
            <w:tcW w:w="708" w:type="dxa"/>
            <w:vAlign w:val="center"/>
          </w:tcPr>
          <w:p w:rsidR="00EF262E" w:rsidRPr="006B1950" w:rsidRDefault="00EF262E" w:rsidP="00476E6E">
            <w:pPr>
              <w:jc w:val="center"/>
            </w:pPr>
            <w:r w:rsidRPr="006B1950">
              <w:t>5</w:t>
            </w:r>
          </w:p>
        </w:tc>
        <w:tc>
          <w:tcPr>
            <w:tcW w:w="709" w:type="dxa"/>
            <w:vAlign w:val="center"/>
          </w:tcPr>
          <w:p w:rsidR="00EF262E" w:rsidRPr="006B1950" w:rsidRDefault="00EF262E" w:rsidP="00476E6E">
            <w:pPr>
              <w:jc w:val="center"/>
            </w:pPr>
            <w:r w:rsidRPr="006B1950">
              <w:t>15</w:t>
            </w:r>
          </w:p>
        </w:tc>
        <w:tc>
          <w:tcPr>
            <w:tcW w:w="851" w:type="dxa"/>
            <w:vAlign w:val="center"/>
          </w:tcPr>
          <w:p w:rsidR="00EF262E" w:rsidRPr="006B1950" w:rsidRDefault="00EF262E" w:rsidP="00476E6E">
            <w:pPr>
              <w:jc w:val="center"/>
            </w:pPr>
            <w:r w:rsidRPr="006B1950">
              <w:t>5</w:t>
            </w:r>
          </w:p>
        </w:tc>
        <w:tc>
          <w:tcPr>
            <w:tcW w:w="850" w:type="dxa"/>
            <w:vAlign w:val="center"/>
          </w:tcPr>
          <w:p w:rsidR="00EF262E" w:rsidRPr="006B1950" w:rsidRDefault="00EF262E" w:rsidP="00476E6E">
            <w:pPr>
              <w:jc w:val="center"/>
            </w:pPr>
            <w:r w:rsidRPr="006B1950">
              <w:t>5</w:t>
            </w:r>
          </w:p>
        </w:tc>
        <w:tc>
          <w:tcPr>
            <w:tcW w:w="992" w:type="dxa"/>
            <w:vAlign w:val="center"/>
          </w:tcPr>
          <w:p w:rsidR="00EF262E" w:rsidRPr="006B1950" w:rsidRDefault="00EF262E" w:rsidP="00476E6E">
            <w:pPr>
              <w:jc w:val="center"/>
            </w:pPr>
            <w:r w:rsidRPr="006B1950">
              <w:t>85</w:t>
            </w:r>
          </w:p>
        </w:tc>
      </w:tr>
      <w:tr w:rsidR="00EF262E" w:rsidRPr="006B1950" w:rsidTr="001D0B67">
        <w:tc>
          <w:tcPr>
            <w:tcW w:w="2122" w:type="dxa"/>
          </w:tcPr>
          <w:p w:rsidR="00EF262E" w:rsidRPr="006B1950" w:rsidRDefault="00EF262E" w:rsidP="001D0B67">
            <w:pPr>
              <w:jc w:val="both"/>
            </w:pPr>
            <w:r w:rsidRPr="006B1950">
              <w:t>АО «Батыс Транзит»</w:t>
            </w:r>
          </w:p>
        </w:tc>
        <w:tc>
          <w:tcPr>
            <w:tcW w:w="708" w:type="dxa"/>
          </w:tcPr>
          <w:p w:rsidR="00EF262E" w:rsidRPr="006B1950" w:rsidRDefault="00EF262E" w:rsidP="001D0B67">
            <w:pPr>
              <w:jc w:val="center"/>
            </w:pPr>
            <w:r w:rsidRPr="006B1950">
              <w:t>30</w:t>
            </w:r>
          </w:p>
        </w:tc>
        <w:tc>
          <w:tcPr>
            <w:tcW w:w="709" w:type="dxa"/>
          </w:tcPr>
          <w:p w:rsidR="00EF262E" w:rsidRPr="006B1950" w:rsidRDefault="00EF262E" w:rsidP="001D0B67">
            <w:pPr>
              <w:jc w:val="center"/>
            </w:pPr>
            <w:r w:rsidRPr="006B1950">
              <w:t>10</w:t>
            </w:r>
          </w:p>
        </w:tc>
        <w:tc>
          <w:tcPr>
            <w:tcW w:w="709" w:type="dxa"/>
          </w:tcPr>
          <w:p w:rsidR="00EF262E" w:rsidRPr="006B1950" w:rsidRDefault="00EF262E" w:rsidP="001D0B67">
            <w:pPr>
              <w:jc w:val="center"/>
            </w:pPr>
            <w:r w:rsidRPr="006B1950">
              <w:t>10</w:t>
            </w:r>
          </w:p>
        </w:tc>
        <w:tc>
          <w:tcPr>
            <w:tcW w:w="567" w:type="dxa"/>
          </w:tcPr>
          <w:p w:rsidR="00EF262E" w:rsidRPr="006B1950" w:rsidRDefault="00EF262E" w:rsidP="001D0B67">
            <w:pPr>
              <w:jc w:val="center"/>
            </w:pPr>
            <w:r w:rsidRPr="006B1950">
              <w:t>10</w:t>
            </w:r>
          </w:p>
        </w:tc>
        <w:tc>
          <w:tcPr>
            <w:tcW w:w="709" w:type="dxa"/>
          </w:tcPr>
          <w:p w:rsidR="00EF262E" w:rsidRPr="006B1950" w:rsidRDefault="00EF262E" w:rsidP="001D0B67">
            <w:pPr>
              <w:jc w:val="center"/>
            </w:pPr>
            <w:r w:rsidRPr="006B1950">
              <w:t>10</w:t>
            </w:r>
          </w:p>
        </w:tc>
        <w:tc>
          <w:tcPr>
            <w:tcW w:w="708" w:type="dxa"/>
          </w:tcPr>
          <w:p w:rsidR="00EF262E" w:rsidRPr="006B1950" w:rsidRDefault="00EF262E" w:rsidP="001D0B67">
            <w:pPr>
              <w:jc w:val="center"/>
            </w:pPr>
            <w:r w:rsidRPr="006B1950">
              <w:t>0</w:t>
            </w:r>
          </w:p>
        </w:tc>
        <w:tc>
          <w:tcPr>
            <w:tcW w:w="709" w:type="dxa"/>
          </w:tcPr>
          <w:p w:rsidR="00EF262E" w:rsidRPr="006B1950" w:rsidRDefault="00EF262E" w:rsidP="001D0B67">
            <w:pPr>
              <w:jc w:val="center"/>
            </w:pPr>
            <w:r w:rsidRPr="006B1950">
              <w:t>15</w:t>
            </w:r>
          </w:p>
        </w:tc>
        <w:tc>
          <w:tcPr>
            <w:tcW w:w="851" w:type="dxa"/>
          </w:tcPr>
          <w:p w:rsidR="00EF262E" w:rsidRPr="006B1950" w:rsidRDefault="00EF262E" w:rsidP="001D0B67">
            <w:pPr>
              <w:jc w:val="center"/>
            </w:pPr>
            <w:r w:rsidRPr="006B1950">
              <w:t>5</w:t>
            </w:r>
          </w:p>
        </w:tc>
        <w:tc>
          <w:tcPr>
            <w:tcW w:w="850" w:type="dxa"/>
          </w:tcPr>
          <w:p w:rsidR="00EF262E" w:rsidRPr="006B1950" w:rsidRDefault="00EF262E" w:rsidP="001D0B67">
            <w:pPr>
              <w:jc w:val="center"/>
            </w:pPr>
            <w:r w:rsidRPr="006B1950">
              <w:t>5</w:t>
            </w:r>
          </w:p>
        </w:tc>
        <w:tc>
          <w:tcPr>
            <w:tcW w:w="992" w:type="dxa"/>
          </w:tcPr>
          <w:p w:rsidR="00EF262E" w:rsidRPr="006B1950" w:rsidRDefault="00EF262E" w:rsidP="001D0B67">
            <w:pPr>
              <w:jc w:val="center"/>
            </w:pPr>
            <w:r w:rsidRPr="006B1950">
              <w:t>95</w:t>
            </w:r>
          </w:p>
          <w:p w:rsidR="00EF262E" w:rsidRPr="006B1950" w:rsidRDefault="00EF262E" w:rsidP="001D0B67">
            <w:pPr>
              <w:jc w:val="center"/>
            </w:pPr>
          </w:p>
        </w:tc>
      </w:tr>
    </w:tbl>
    <w:p w:rsidR="000D0F48" w:rsidRPr="006B1950" w:rsidRDefault="000D0F48" w:rsidP="00535BD3">
      <w:pPr>
        <w:ind w:firstLine="709"/>
        <w:jc w:val="both"/>
        <w:rPr>
          <w:sz w:val="28"/>
        </w:rPr>
      </w:pPr>
    </w:p>
    <w:p w:rsidR="00EF262E" w:rsidRPr="006B1950" w:rsidRDefault="004D6434" w:rsidP="00535BD3">
      <w:pPr>
        <w:ind w:firstLine="709"/>
        <w:jc w:val="both"/>
        <w:rPr>
          <w:sz w:val="28"/>
        </w:rPr>
      </w:pPr>
      <w:r w:rsidRPr="006B1950">
        <w:rPr>
          <w:sz w:val="28"/>
        </w:rPr>
        <w:t>Согласно таблице</w:t>
      </w:r>
      <w:r w:rsidR="00EF262E" w:rsidRPr="006B1950">
        <w:rPr>
          <w:sz w:val="28"/>
        </w:rPr>
        <w:t xml:space="preserve"> </w:t>
      </w:r>
      <w:r w:rsidR="00F818B5" w:rsidRPr="006B1950">
        <w:rPr>
          <w:sz w:val="28"/>
        </w:rPr>
        <w:t>2</w:t>
      </w:r>
      <w:r w:rsidR="00430161" w:rsidRPr="006B1950">
        <w:rPr>
          <w:sz w:val="28"/>
        </w:rPr>
        <w:t>5</w:t>
      </w:r>
      <w:r w:rsidR="00EF262E" w:rsidRPr="006B1950">
        <w:rPr>
          <w:sz w:val="28"/>
        </w:rPr>
        <w:t xml:space="preserve"> все предприятия являются финансово устойчивыми, при этом данный результат подкреплен как </w:t>
      </w:r>
      <w:r w:rsidRPr="006B1950">
        <w:rPr>
          <w:sz w:val="28"/>
        </w:rPr>
        <w:t>абсолютными,</w:t>
      </w:r>
      <w:r w:rsidR="00EF262E" w:rsidRPr="006B1950">
        <w:rPr>
          <w:sz w:val="28"/>
        </w:rPr>
        <w:t xml:space="preserve"> так и относительными показателями.</w:t>
      </w:r>
    </w:p>
    <w:p w:rsidR="000D0F48" w:rsidRPr="006B1950" w:rsidRDefault="000D0F48" w:rsidP="000D0F48">
      <w:pPr>
        <w:ind w:firstLine="709"/>
        <w:jc w:val="both"/>
        <w:rPr>
          <w:sz w:val="28"/>
        </w:rPr>
      </w:pPr>
      <w:r w:rsidRPr="006B1950">
        <w:rPr>
          <w:sz w:val="28"/>
        </w:rPr>
        <w:t>Таким образом, анализ таблицы 26 финансово устойчивым предприятиям по всем представленным методикам приближенно можно назвать лишь АО «Рахат». При этом, АО «Батыс Транзит» по двум методикам признается проблемным, а по результатам последней сформировался прямо противоположный результат (финансовое положение выше среднего).</w:t>
      </w:r>
    </w:p>
    <w:p w:rsidR="000D0F48" w:rsidRPr="006B1950" w:rsidRDefault="000D0F48" w:rsidP="00535BD3">
      <w:pPr>
        <w:ind w:firstLine="709"/>
        <w:jc w:val="both"/>
        <w:rPr>
          <w:sz w:val="28"/>
        </w:rPr>
      </w:pPr>
    </w:p>
    <w:p w:rsidR="000D0F48" w:rsidRPr="006B1950" w:rsidRDefault="000D0F48" w:rsidP="00535BD3">
      <w:pPr>
        <w:ind w:firstLine="709"/>
        <w:jc w:val="both"/>
        <w:rPr>
          <w:sz w:val="28"/>
        </w:rPr>
      </w:pPr>
    </w:p>
    <w:p w:rsidR="00EF262E" w:rsidRPr="006B1950" w:rsidRDefault="00EF262E" w:rsidP="00EF262E">
      <w:pPr>
        <w:ind w:firstLine="567"/>
        <w:jc w:val="both"/>
      </w:pPr>
    </w:p>
    <w:p w:rsidR="00EF262E" w:rsidRPr="006B1950" w:rsidRDefault="00EF262E" w:rsidP="00535BD3">
      <w:pPr>
        <w:jc w:val="both"/>
        <w:rPr>
          <w:sz w:val="28"/>
        </w:rPr>
      </w:pPr>
      <w:r w:rsidRPr="006B1950">
        <w:rPr>
          <w:sz w:val="28"/>
        </w:rPr>
        <w:t xml:space="preserve">Таблица </w:t>
      </w:r>
      <w:r w:rsidR="00237172" w:rsidRPr="006B1950">
        <w:rPr>
          <w:sz w:val="28"/>
        </w:rPr>
        <w:t>2</w:t>
      </w:r>
      <w:r w:rsidR="00430161" w:rsidRPr="006B1950">
        <w:rPr>
          <w:sz w:val="28"/>
        </w:rPr>
        <w:t>6</w:t>
      </w:r>
      <w:r w:rsidRPr="006B1950">
        <w:rPr>
          <w:sz w:val="28"/>
        </w:rPr>
        <w:t xml:space="preserve"> </w:t>
      </w:r>
      <w:r w:rsidR="00535BD3" w:rsidRPr="006B1950">
        <w:rPr>
          <w:sz w:val="28"/>
        </w:rPr>
        <w:t xml:space="preserve">– </w:t>
      </w:r>
      <w:r w:rsidRPr="006B1950">
        <w:rPr>
          <w:sz w:val="28"/>
        </w:rPr>
        <w:t>Сравнительные данные по ранжированию предприятий на основе методик Д. Дюрана, Э. Альтмана, В.В. Ковалева и О.Н. Волковой</w:t>
      </w:r>
      <w:r w:rsidR="00237172" w:rsidRPr="006B1950">
        <w:rPr>
          <w:sz w:val="28"/>
        </w:rPr>
        <w:t xml:space="preserve"> и порядка ЕЭК</w:t>
      </w:r>
    </w:p>
    <w:p w:rsidR="00EF262E" w:rsidRPr="006B1950" w:rsidRDefault="00EF262E" w:rsidP="00535BD3">
      <w:pPr>
        <w:ind w:firstLine="567"/>
        <w:jc w:val="right"/>
        <w:rPr>
          <w:sz w:val="16"/>
          <w:szCs w:val="16"/>
        </w:rPr>
      </w:pPr>
    </w:p>
    <w:tbl>
      <w:tblPr>
        <w:tblStyle w:val="a7"/>
        <w:tblW w:w="9640" w:type="dxa"/>
        <w:tblInd w:w="136" w:type="dxa"/>
        <w:tblLayout w:type="fixed"/>
        <w:tblLook w:val="04A0" w:firstRow="1" w:lastRow="0" w:firstColumn="1" w:lastColumn="0" w:noHBand="0" w:noVBand="1"/>
      </w:tblPr>
      <w:tblGrid>
        <w:gridCol w:w="1666"/>
        <w:gridCol w:w="1498"/>
        <w:gridCol w:w="1526"/>
        <w:gridCol w:w="1690"/>
        <w:gridCol w:w="1843"/>
        <w:gridCol w:w="1417"/>
      </w:tblGrid>
      <w:tr w:rsidR="00EF262E" w:rsidRPr="006B1950" w:rsidTr="00476E6E">
        <w:tc>
          <w:tcPr>
            <w:tcW w:w="1666" w:type="dxa"/>
            <w:vAlign w:val="center"/>
          </w:tcPr>
          <w:p w:rsidR="00EF262E" w:rsidRPr="006B1950" w:rsidRDefault="00EF262E" w:rsidP="00535BD3">
            <w:pPr>
              <w:jc w:val="center"/>
            </w:pPr>
            <w:r w:rsidRPr="006B1950">
              <w:t>Модель/</w:t>
            </w:r>
          </w:p>
          <w:p w:rsidR="00EF262E" w:rsidRPr="006B1950" w:rsidRDefault="00EF262E" w:rsidP="00535BD3">
            <w:pPr>
              <w:jc w:val="center"/>
            </w:pPr>
            <w:r w:rsidRPr="006B1950">
              <w:t>Результат</w:t>
            </w:r>
          </w:p>
        </w:tc>
        <w:tc>
          <w:tcPr>
            <w:tcW w:w="1498" w:type="dxa"/>
            <w:vAlign w:val="center"/>
          </w:tcPr>
          <w:p w:rsidR="00EF262E" w:rsidRPr="006B1950" w:rsidRDefault="00EF262E" w:rsidP="00535BD3">
            <w:pPr>
              <w:jc w:val="center"/>
            </w:pPr>
            <w:r w:rsidRPr="006B1950">
              <w:t>АО «Рахат»</w:t>
            </w:r>
          </w:p>
        </w:tc>
        <w:tc>
          <w:tcPr>
            <w:tcW w:w="1526" w:type="dxa"/>
            <w:vAlign w:val="center"/>
          </w:tcPr>
          <w:p w:rsidR="00EF262E" w:rsidRPr="006B1950" w:rsidRDefault="00EF262E" w:rsidP="00535BD3">
            <w:pPr>
              <w:jc w:val="center"/>
            </w:pPr>
            <w:r w:rsidRPr="006B1950">
              <w:t>АО «Баян Сулу»</w:t>
            </w:r>
          </w:p>
        </w:tc>
        <w:tc>
          <w:tcPr>
            <w:tcW w:w="1690" w:type="dxa"/>
            <w:vAlign w:val="center"/>
          </w:tcPr>
          <w:p w:rsidR="00EF262E" w:rsidRPr="006B1950" w:rsidRDefault="00EF262E" w:rsidP="00535BD3">
            <w:pPr>
              <w:jc w:val="center"/>
            </w:pPr>
            <w:r w:rsidRPr="006B1950">
              <w:t>ТОО «МеталлИнвестАтырау»</w:t>
            </w:r>
          </w:p>
        </w:tc>
        <w:tc>
          <w:tcPr>
            <w:tcW w:w="1843" w:type="dxa"/>
            <w:vAlign w:val="center"/>
          </w:tcPr>
          <w:p w:rsidR="00EF262E" w:rsidRPr="006B1950" w:rsidRDefault="00EF262E" w:rsidP="00535BD3">
            <w:pPr>
              <w:jc w:val="center"/>
            </w:pPr>
            <w:r w:rsidRPr="006B1950">
              <w:t>АО «Актюбин</w:t>
            </w:r>
            <w:r w:rsidR="000D0F48" w:rsidRPr="006B1950">
              <w:t xml:space="preserve"> </w:t>
            </w:r>
            <w:r w:rsidRPr="006B1950">
              <w:t>ский завод нефтяного оборудования»</w:t>
            </w:r>
          </w:p>
        </w:tc>
        <w:tc>
          <w:tcPr>
            <w:tcW w:w="1417" w:type="dxa"/>
            <w:vAlign w:val="center"/>
          </w:tcPr>
          <w:p w:rsidR="00EF262E" w:rsidRPr="006B1950" w:rsidRDefault="00EF262E" w:rsidP="00535BD3">
            <w:pPr>
              <w:jc w:val="center"/>
            </w:pPr>
            <w:r w:rsidRPr="006B1950">
              <w:t>АО «Батыс Транзит»</w:t>
            </w:r>
          </w:p>
        </w:tc>
      </w:tr>
      <w:tr w:rsidR="00EF262E" w:rsidRPr="006B1950" w:rsidTr="00476E6E">
        <w:tc>
          <w:tcPr>
            <w:tcW w:w="1666" w:type="dxa"/>
          </w:tcPr>
          <w:p w:rsidR="00EF262E" w:rsidRPr="006B1950" w:rsidRDefault="00EF262E" w:rsidP="001D0B67">
            <w:pPr>
              <w:jc w:val="both"/>
            </w:pPr>
            <w:r w:rsidRPr="006B1950">
              <w:t>Д. Дюран</w:t>
            </w:r>
          </w:p>
        </w:tc>
        <w:tc>
          <w:tcPr>
            <w:tcW w:w="1498" w:type="dxa"/>
          </w:tcPr>
          <w:p w:rsidR="00EF262E" w:rsidRPr="006B1950" w:rsidRDefault="00EF262E" w:rsidP="00535BD3">
            <w:pPr>
              <w:ind w:left="-85"/>
              <w:jc w:val="both"/>
            </w:pPr>
            <w:r w:rsidRPr="006B1950">
              <w:t>Предприятие среднего риска</w:t>
            </w:r>
          </w:p>
        </w:tc>
        <w:tc>
          <w:tcPr>
            <w:tcW w:w="1526" w:type="dxa"/>
          </w:tcPr>
          <w:p w:rsidR="00EF262E" w:rsidRPr="006B1950" w:rsidRDefault="00EF262E" w:rsidP="00535BD3">
            <w:pPr>
              <w:ind w:left="-85"/>
              <w:jc w:val="both"/>
            </w:pPr>
            <w:r w:rsidRPr="006B1950">
              <w:t>Проблемное предприятие</w:t>
            </w:r>
          </w:p>
        </w:tc>
        <w:tc>
          <w:tcPr>
            <w:tcW w:w="1690" w:type="dxa"/>
          </w:tcPr>
          <w:p w:rsidR="00EF262E" w:rsidRPr="006B1950" w:rsidRDefault="00EF262E" w:rsidP="00535BD3">
            <w:pPr>
              <w:ind w:left="-85"/>
              <w:jc w:val="both"/>
            </w:pPr>
            <w:r w:rsidRPr="006B1950">
              <w:t>Проблемное предприятие</w:t>
            </w:r>
          </w:p>
        </w:tc>
        <w:tc>
          <w:tcPr>
            <w:tcW w:w="1843" w:type="dxa"/>
          </w:tcPr>
          <w:p w:rsidR="00EF262E" w:rsidRPr="006B1950" w:rsidRDefault="00EF262E" w:rsidP="00535BD3">
            <w:pPr>
              <w:ind w:left="-85"/>
              <w:jc w:val="both"/>
            </w:pPr>
            <w:r w:rsidRPr="006B1950">
              <w:t>Предприятие высокого риска</w:t>
            </w:r>
          </w:p>
        </w:tc>
        <w:tc>
          <w:tcPr>
            <w:tcW w:w="1417" w:type="dxa"/>
          </w:tcPr>
          <w:p w:rsidR="00EF262E" w:rsidRPr="006B1950" w:rsidRDefault="00EF262E" w:rsidP="00535BD3">
            <w:pPr>
              <w:ind w:left="-85"/>
              <w:jc w:val="both"/>
            </w:pPr>
            <w:r w:rsidRPr="006B1950">
              <w:t>Проблемное пред</w:t>
            </w:r>
            <w:r w:rsidR="00476E6E" w:rsidRPr="006B1950">
              <w:t xml:space="preserve"> </w:t>
            </w:r>
            <w:r w:rsidRPr="006B1950">
              <w:t>приятие</w:t>
            </w:r>
          </w:p>
        </w:tc>
      </w:tr>
      <w:tr w:rsidR="00EF262E" w:rsidRPr="006B1950" w:rsidTr="00476E6E">
        <w:tc>
          <w:tcPr>
            <w:tcW w:w="1666" w:type="dxa"/>
          </w:tcPr>
          <w:p w:rsidR="00EF262E" w:rsidRPr="006B1950" w:rsidRDefault="00EF262E" w:rsidP="001D0B67">
            <w:pPr>
              <w:jc w:val="both"/>
            </w:pPr>
            <w:r w:rsidRPr="006B1950">
              <w:t>Э.</w:t>
            </w:r>
            <w:r w:rsidR="00535BD3" w:rsidRPr="006B1950">
              <w:t xml:space="preserve"> </w:t>
            </w:r>
            <w:r w:rsidRPr="006B1950">
              <w:t>Альтман</w:t>
            </w:r>
          </w:p>
        </w:tc>
        <w:tc>
          <w:tcPr>
            <w:tcW w:w="1498" w:type="dxa"/>
          </w:tcPr>
          <w:p w:rsidR="00EF262E" w:rsidRPr="006B1950" w:rsidRDefault="00EF262E" w:rsidP="00535BD3">
            <w:pPr>
              <w:ind w:left="-85"/>
              <w:jc w:val="both"/>
            </w:pPr>
            <w:r w:rsidRPr="006B1950">
              <w:t>«Безопасная» зона</w:t>
            </w:r>
          </w:p>
        </w:tc>
        <w:tc>
          <w:tcPr>
            <w:tcW w:w="1526" w:type="dxa"/>
          </w:tcPr>
          <w:p w:rsidR="00EF262E" w:rsidRPr="006B1950" w:rsidRDefault="00EF262E" w:rsidP="00535BD3">
            <w:pPr>
              <w:ind w:left="-85"/>
              <w:jc w:val="both"/>
            </w:pPr>
            <w:r w:rsidRPr="006B1950">
              <w:t>«Безопасная» зона</w:t>
            </w:r>
          </w:p>
        </w:tc>
        <w:tc>
          <w:tcPr>
            <w:tcW w:w="1690" w:type="dxa"/>
          </w:tcPr>
          <w:p w:rsidR="00EF262E" w:rsidRPr="006B1950" w:rsidRDefault="00EF262E" w:rsidP="00535BD3">
            <w:pPr>
              <w:ind w:left="-85"/>
              <w:jc w:val="both"/>
            </w:pPr>
            <w:r w:rsidRPr="006B1950">
              <w:t>«Безопасная» зона</w:t>
            </w:r>
          </w:p>
        </w:tc>
        <w:tc>
          <w:tcPr>
            <w:tcW w:w="1843" w:type="dxa"/>
          </w:tcPr>
          <w:p w:rsidR="00EF262E" w:rsidRPr="006B1950" w:rsidRDefault="00EF262E" w:rsidP="00535BD3">
            <w:pPr>
              <w:ind w:left="-85"/>
              <w:jc w:val="both"/>
            </w:pPr>
            <w:r w:rsidRPr="006B1950">
              <w:t>«Безопасная» зона</w:t>
            </w:r>
          </w:p>
        </w:tc>
        <w:tc>
          <w:tcPr>
            <w:tcW w:w="1417" w:type="dxa"/>
          </w:tcPr>
          <w:p w:rsidR="00EF262E" w:rsidRPr="006B1950" w:rsidRDefault="00EF262E" w:rsidP="00535BD3">
            <w:pPr>
              <w:ind w:left="-85"/>
              <w:jc w:val="both"/>
            </w:pPr>
            <w:r w:rsidRPr="006B1950">
              <w:t>«Серая» зона неопреде</w:t>
            </w:r>
            <w:r w:rsidR="00476E6E" w:rsidRPr="006B1950">
              <w:t xml:space="preserve"> </w:t>
            </w:r>
            <w:r w:rsidRPr="006B1950">
              <w:t>ленности</w:t>
            </w:r>
          </w:p>
        </w:tc>
      </w:tr>
      <w:tr w:rsidR="00EF262E" w:rsidRPr="006B1950" w:rsidTr="00476E6E">
        <w:tc>
          <w:tcPr>
            <w:tcW w:w="1666" w:type="dxa"/>
          </w:tcPr>
          <w:p w:rsidR="00535BD3" w:rsidRPr="006B1950" w:rsidRDefault="00EF262E" w:rsidP="00535BD3">
            <w:pPr>
              <w:ind w:right="-103"/>
              <w:jc w:val="both"/>
            </w:pPr>
            <w:r w:rsidRPr="006B1950">
              <w:t xml:space="preserve">В.В. Ковалев </w:t>
            </w:r>
          </w:p>
          <w:p w:rsidR="00535BD3" w:rsidRPr="006B1950" w:rsidRDefault="00EF262E" w:rsidP="00535BD3">
            <w:pPr>
              <w:ind w:right="-103"/>
              <w:jc w:val="both"/>
            </w:pPr>
            <w:r w:rsidRPr="006B1950">
              <w:t xml:space="preserve">и </w:t>
            </w:r>
          </w:p>
          <w:p w:rsidR="00EF262E" w:rsidRPr="006B1950" w:rsidRDefault="00EF262E" w:rsidP="00535BD3">
            <w:pPr>
              <w:ind w:right="-103"/>
              <w:jc w:val="both"/>
            </w:pPr>
            <w:r w:rsidRPr="006B1950">
              <w:t>О.Н. Волкова</w:t>
            </w:r>
          </w:p>
        </w:tc>
        <w:tc>
          <w:tcPr>
            <w:tcW w:w="1498" w:type="dxa"/>
          </w:tcPr>
          <w:p w:rsidR="00EF262E" w:rsidRPr="006B1950" w:rsidRDefault="00EF262E" w:rsidP="00535BD3">
            <w:pPr>
              <w:ind w:left="-85"/>
              <w:jc w:val="both"/>
            </w:pPr>
            <w:r w:rsidRPr="006B1950">
              <w:t>Предприятие финансово устойчивое</w:t>
            </w:r>
          </w:p>
        </w:tc>
        <w:tc>
          <w:tcPr>
            <w:tcW w:w="1526" w:type="dxa"/>
          </w:tcPr>
          <w:p w:rsidR="00EF262E" w:rsidRPr="006B1950" w:rsidRDefault="00EF262E" w:rsidP="00535BD3">
            <w:pPr>
              <w:ind w:left="-85"/>
              <w:jc w:val="both"/>
            </w:pPr>
            <w:r w:rsidRPr="006B1950">
              <w:t>Среднее финансовое состояние</w:t>
            </w:r>
          </w:p>
        </w:tc>
        <w:tc>
          <w:tcPr>
            <w:tcW w:w="1690" w:type="dxa"/>
          </w:tcPr>
          <w:p w:rsidR="00EF262E" w:rsidRPr="006B1950" w:rsidRDefault="00EF262E" w:rsidP="00535BD3">
            <w:pPr>
              <w:ind w:left="-85"/>
              <w:jc w:val="both"/>
            </w:pPr>
            <w:r w:rsidRPr="006B1950">
              <w:t>Финансовое состояние ниже среднего</w:t>
            </w:r>
          </w:p>
        </w:tc>
        <w:tc>
          <w:tcPr>
            <w:tcW w:w="1843" w:type="dxa"/>
          </w:tcPr>
          <w:p w:rsidR="00EF262E" w:rsidRPr="006B1950" w:rsidRDefault="00EF262E" w:rsidP="00535BD3">
            <w:pPr>
              <w:ind w:left="-85"/>
              <w:jc w:val="both"/>
            </w:pPr>
            <w:r w:rsidRPr="006B1950">
              <w:t>Среднее финансовое состояние</w:t>
            </w:r>
          </w:p>
        </w:tc>
        <w:tc>
          <w:tcPr>
            <w:tcW w:w="1417" w:type="dxa"/>
          </w:tcPr>
          <w:p w:rsidR="00EF262E" w:rsidRPr="006B1950" w:rsidRDefault="00EF262E" w:rsidP="00535BD3">
            <w:pPr>
              <w:ind w:left="-85"/>
              <w:jc w:val="both"/>
            </w:pPr>
            <w:r w:rsidRPr="006B1950">
              <w:t>Финансовое состояние выше среднего</w:t>
            </w:r>
          </w:p>
        </w:tc>
      </w:tr>
      <w:tr w:rsidR="00EF262E" w:rsidRPr="006B1950" w:rsidTr="00476E6E">
        <w:tc>
          <w:tcPr>
            <w:tcW w:w="1666" w:type="dxa"/>
          </w:tcPr>
          <w:p w:rsidR="00EF262E" w:rsidRPr="006B1950" w:rsidRDefault="00EF262E" w:rsidP="001D0B67">
            <w:pPr>
              <w:jc w:val="both"/>
            </w:pPr>
            <w:r w:rsidRPr="006B1950">
              <w:t>Порядок ЕЭК</w:t>
            </w:r>
          </w:p>
        </w:tc>
        <w:tc>
          <w:tcPr>
            <w:tcW w:w="1498" w:type="dxa"/>
          </w:tcPr>
          <w:p w:rsidR="00EF262E" w:rsidRPr="006B1950" w:rsidRDefault="00EF262E" w:rsidP="00535BD3">
            <w:pPr>
              <w:ind w:left="-85"/>
              <w:jc w:val="both"/>
            </w:pPr>
            <w:r w:rsidRPr="006B1950">
              <w:t>Предприятие финансово устойчивое</w:t>
            </w:r>
          </w:p>
        </w:tc>
        <w:tc>
          <w:tcPr>
            <w:tcW w:w="1526" w:type="dxa"/>
          </w:tcPr>
          <w:p w:rsidR="00EF262E" w:rsidRPr="006B1950" w:rsidRDefault="00EF262E" w:rsidP="00535BD3">
            <w:pPr>
              <w:ind w:left="-85"/>
              <w:jc w:val="both"/>
              <w:rPr>
                <w:b/>
              </w:rPr>
            </w:pPr>
            <w:r w:rsidRPr="006B1950">
              <w:t>Предприятие финансово устойчивое</w:t>
            </w:r>
          </w:p>
        </w:tc>
        <w:tc>
          <w:tcPr>
            <w:tcW w:w="1690" w:type="dxa"/>
          </w:tcPr>
          <w:p w:rsidR="00EF262E" w:rsidRPr="006B1950" w:rsidRDefault="00EF262E" w:rsidP="00535BD3">
            <w:pPr>
              <w:ind w:left="-85"/>
              <w:jc w:val="both"/>
              <w:rPr>
                <w:b/>
              </w:rPr>
            </w:pPr>
            <w:r w:rsidRPr="006B1950">
              <w:t>Предприятие финансово устойчивое</w:t>
            </w:r>
          </w:p>
        </w:tc>
        <w:tc>
          <w:tcPr>
            <w:tcW w:w="1843" w:type="dxa"/>
          </w:tcPr>
          <w:p w:rsidR="00EF262E" w:rsidRPr="006B1950" w:rsidRDefault="00EF262E" w:rsidP="00535BD3">
            <w:pPr>
              <w:ind w:left="-85"/>
              <w:jc w:val="both"/>
            </w:pPr>
            <w:r w:rsidRPr="006B1950">
              <w:t>Предприятие финансово устойчивое</w:t>
            </w:r>
          </w:p>
        </w:tc>
        <w:tc>
          <w:tcPr>
            <w:tcW w:w="1417" w:type="dxa"/>
          </w:tcPr>
          <w:p w:rsidR="00EF262E" w:rsidRPr="006B1950" w:rsidRDefault="00EF262E" w:rsidP="00535BD3">
            <w:pPr>
              <w:ind w:left="-85"/>
              <w:jc w:val="both"/>
            </w:pPr>
            <w:r w:rsidRPr="006B1950">
              <w:t>Предприя</w:t>
            </w:r>
            <w:r w:rsidR="00476E6E" w:rsidRPr="006B1950">
              <w:t xml:space="preserve"> </w:t>
            </w:r>
            <w:r w:rsidRPr="006B1950">
              <w:t>тие финансово устойчивое</w:t>
            </w:r>
          </w:p>
        </w:tc>
      </w:tr>
    </w:tbl>
    <w:p w:rsidR="00EF262E" w:rsidRPr="006B1950" w:rsidRDefault="00EF262E" w:rsidP="00EF262E">
      <w:pPr>
        <w:ind w:firstLine="567"/>
        <w:jc w:val="both"/>
        <w:rPr>
          <w:sz w:val="28"/>
        </w:rPr>
      </w:pPr>
      <w:r w:rsidRPr="006B1950">
        <w:rPr>
          <w:sz w:val="28"/>
        </w:rPr>
        <w:t xml:space="preserve"> </w:t>
      </w:r>
    </w:p>
    <w:p w:rsidR="00EF262E" w:rsidRPr="006B1950" w:rsidRDefault="00EF262E" w:rsidP="00535BD3">
      <w:pPr>
        <w:ind w:firstLine="709"/>
        <w:jc w:val="both"/>
        <w:rPr>
          <w:sz w:val="28"/>
        </w:rPr>
      </w:pPr>
      <w:r w:rsidRPr="006B1950">
        <w:rPr>
          <w:sz w:val="28"/>
        </w:rPr>
        <w:t>На основании изученного международного опыта, рекомендаций ВТамО и построения скоринговых моделей для определения финансовой устойчивости предприятий, претендующих на включение в реестр УЭО</w:t>
      </w:r>
      <w:r w:rsidR="004D6434" w:rsidRPr="006B1950">
        <w:rPr>
          <w:sz w:val="28"/>
        </w:rPr>
        <w:t>,</w:t>
      </w:r>
      <w:r w:rsidRPr="006B1950">
        <w:rPr>
          <w:sz w:val="28"/>
        </w:rPr>
        <w:t xml:space="preserve"> целесообразно </w:t>
      </w:r>
      <w:r w:rsidR="004D6434" w:rsidRPr="006B1950">
        <w:rPr>
          <w:sz w:val="28"/>
        </w:rPr>
        <w:t>предложить</w:t>
      </w:r>
      <w:r w:rsidRPr="006B1950">
        <w:rPr>
          <w:sz w:val="28"/>
        </w:rPr>
        <w:t xml:space="preserve"> новый </w:t>
      </w:r>
      <w:r w:rsidR="0058735E" w:rsidRPr="006B1950">
        <w:rPr>
          <w:sz w:val="28"/>
        </w:rPr>
        <w:t xml:space="preserve">подход к </w:t>
      </w:r>
      <w:r w:rsidRPr="006B1950">
        <w:rPr>
          <w:sz w:val="28"/>
        </w:rPr>
        <w:t>определени</w:t>
      </w:r>
      <w:r w:rsidR="0058735E" w:rsidRPr="006B1950">
        <w:rPr>
          <w:sz w:val="28"/>
        </w:rPr>
        <w:t>ю</w:t>
      </w:r>
      <w:r w:rsidRPr="006B1950">
        <w:rPr>
          <w:sz w:val="28"/>
        </w:rPr>
        <w:t xml:space="preserve"> финансовой устойчивости так</w:t>
      </w:r>
      <w:r w:rsidR="004D6434" w:rsidRPr="006B1950">
        <w:rPr>
          <w:sz w:val="28"/>
        </w:rPr>
        <w:t>их</w:t>
      </w:r>
      <w:r w:rsidRPr="006B1950">
        <w:rPr>
          <w:sz w:val="28"/>
        </w:rPr>
        <w:t xml:space="preserve"> лиц, включающ</w:t>
      </w:r>
      <w:r w:rsidR="0058735E" w:rsidRPr="006B1950">
        <w:rPr>
          <w:sz w:val="28"/>
        </w:rPr>
        <w:t>ий</w:t>
      </w:r>
      <w:r w:rsidRPr="006B1950">
        <w:rPr>
          <w:sz w:val="28"/>
        </w:rPr>
        <w:t xml:space="preserve"> в себя:</w:t>
      </w:r>
    </w:p>
    <w:p w:rsidR="00EF262E" w:rsidRPr="006B1950" w:rsidRDefault="00EF262E" w:rsidP="00535BD3">
      <w:pPr>
        <w:ind w:firstLine="709"/>
        <w:jc w:val="both"/>
        <w:rPr>
          <w:sz w:val="28"/>
        </w:rPr>
      </w:pPr>
      <w:r w:rsidRPr="006B1950">
        <w:rPr>
          <w:sz w:val="28"/>
        </w:rPr>
        <w:t>1. Рассмотрение более широкого круга финансовых и иных документов, включающи</w:t>
      </w:r>
      <w:r w:rsidR="006330C4" w:rsidRPr="006B1950">
        <w:rPr>
          <w:sz w:val="28"/>
        </w:rPr>
        <w:t>й</w:t>
      </w:r>
      <w:r w:rsidRPr="006B1950">
        <w:rPr>
          <w:sz w:val="28"/>
        </w:rPr>
        <w:t xml:space="preserve"> сведения о финансовой, коммерческой и иной деятельности предприятия</w:t>
      </w:r>
      <w:r w:rsidR="00535BD3" w:rsidRPr="006B1950">
        <w:rPr>
          <w:sz w:val="28"/>
        </w:rPr>
        <w:t>.</w:t>
      </w:r>
    </w:p>
    <w:p w:rsidR="00EF262E" w:rsidRPr="006B1950" w:rsidRDefault="00EF262E" w:rsidP="00535BD3">
      <w:pPr>
        <w:ind w:firstLine="709"/>
        <w:jc w:val="both"/>
        <w:rPr>
          <w:sz w:val="28"/>
        </w:rPr>
      </w:pPr>
      <w:r w:rsidRPr="006B1950">
        <w:rPr>
          <w:sz w:val="28"/>
        </w:rPr>
        <w:t xml:space="preserve">2. Абсолютные показатели не должны быть привязаны к какому-либо установленному пороговому значению, необходимо проводить анализ, например, размера чистых активов на предмет его состоятельности и устойчивости в определенный период деятельности предприятия. В таком случае шанс на включение в реестр УЭО появится не только у крупных игроков, но и у предприятий среднего и малого предпринимательства. При этом создаются равные условия для бизнеса стран-участниц ЕАЭС, так как </w:t>
      </w:r>
      <w:r w:rsidR="006330C4" w:rsidRPr="006B1950">
        <w:rPr>
          <w:sz w:val="28"/>
        </w:rPr>
        <w:t>устраняется проблема</w:t>
      </w:r>
      <w:r w:rsidRPr="006B1950">
        <w:rPr>
          <w:sz w:val="28"/>
        </w:rPr>
        <w:t xml:space="preserve"> разницы курса валют и другие вопросы, связанные с размером абсолютных показателей</w:t>
      </w:r>
      <w:r w:rsidR="00535BD3" w:rsidRPr="006B1950">
        <w:rPr>
          <w:sz w:val="28"/>
        </w:rPr>
        <w:t>.</w:t>
      </w:r>
    </w:p>
    <w:p w:rsidR="00EF262E" w:rsidRPr="006B1950" w:rsidRDefault="00EF262E" w:rsidP="00535BD3">
      <w:pPr>
        <w:ind w:firstLine="709"/>
        <w:jc w:val="both"/>
        <w:rPr>
          <w:sz w:val="28"/>
        </w:rPr>
      </w:pPr>
      <w:r w:rsidRPr="006B1950">
        <w:rPr>
          <w:sz w:val="28"/>
        </w:rPr>
        <w:t>3. Принятие во внимание гарантийных обязательств компаний, не являющихся взаимосвязанными с лицом, претендующим на получение статуса УЭО. Такая практика существует в ЕС, США, Китае, Индии и других странах.</w:t>
      </w:r>
    </w:p>
    <w:p w:rsidR="00EF262E" w:rsidRPr="006B1950" w:rsidRDefault="00EF262E" w:rsidP="00535BD3">
      <w:pPr>
        <w:ind w:firstLine="709"/>
        <w:jc w:val="both"/>
        <w:rPr>
          <w:sz w:val="28"/>
        </w:rPr>
      </w:pPr>
      <w:r w:rsidRPr="006B1950">
        <w:rPr>
          <w:sz w:val="28"/>
        </w:rPr>
        <w:t xml:space="preserve">4. Принимая во внимание вывод о получении различных результатов в ходе применения скоринговых моделей, при этом, учитывая положительные стороны модели </w:t>
      </w:r>
      <m:oMath>
        <m:sSup>
          <m:sSupPr>
            <m:ctrlPr>
              <w:rPr>
                <w:rFonts w:ascii="Cambria Math" w:hAnsi="Cambria Math"/>
                <w:i/>
                <w:sz w:val="28"/>
              </w:rPr>
            </m:ctrlPr>
          </m:sSupPr>
          <m:e>
            <m:r>
              <w:rPr>
                <w:rFonts w:ascii="Cambria Math" w:hAnsi="Cambria Math"/>
                <w:sz w:val="28"/>
              </w:rPr>
              <m:t>Z</m:t>
            </m:r>
          </m:e>
          <m:sup>
            <m:r>
              <w:rPr>
                <w:rFonts w:ascii="Cambria Math" w:hAnsi="Cambria Math"/>
                <w:sz w:val="28"/>
              </w:rPr>
              <m:t>''</m:t>
            </m:r>
          </m:sup>
        </m:sSup>
      </m:oMath>
      <w:r w:rsidRPr="006B1950">
        <w:rPr>
          <w:sz w:val="28"/>
        </w:rPr>
        <w:t xml:space="preserve"> - Score Э.Альтмана, необходимо расширить исследование в отношении применения данной модели для оценки финансовой устойчивости УЭО на реальных данных различных компаний, что позволит сделать вывод о ее пригодности для поставленной задачи. При этом результаты применения такой модели не могут служить основанием для отказа в предоставлении статуса УЭО, а лишь служить одним из доказательств финансовой устойчивости/нестабильности претендента, так как анализ всевозможных коэффициентов и их весовых показателей привел к выводу об их неоднозначности.</w:t>
      </w:r>
    </w:p>
    <w:p w:rsidR="00EF262E" w:rsidRPr="006B1950" w:rsidRDefault="00EF262E" w:rsidP="00535BD3">
      <w:pPr>
        <w:ind w:firstLine="709"/>
        <w:jc w:val="both"/>
        <w:rPr>
          <w:sz w:val="28"/>
        </w:rPr>
      </w:pPr>
      <w:r w:rsidRPr="006B1950">
        <w:rPr>
          <w:sz w:val="28"/>
        </w:rPr>
        <w:t>5. Необходимо проводить комплексную оценку деятельности предприятия, учитывая не только результаты, содержащиеся в финансовой документации, но и другие показатели, как, например, социальная ответственность, экологичность и т.п.</w:t>
      </w:r>
    </w:p>
    <w:p w:rsidR="00EF262E" w:rsidRPr="006B1950" w:rsidRDefault="00EF262E" w:rsidP="00535BD3">
      <w:pPr>
        <w:ind w:firstLine="709"/>
        <w:jc w:val="both"/>
        <w:rPr>
          <w:sz w:val="28"/>
        </w:rPr>
      </w:pPr>
    </w:p>
    <w:p w:rsidR="00EF262E" w:rsidRPr="006B1950" w:rsidRDefault="00EF262E" w:rsidP="00535BD3">
      <w:pPr>
        <w:ind w:firstLine="709"/>
        <w:jc w:val="both"/>
        <w:rPr>
          <w:b/>
          <w:sz w:val="28"/>
        </w:rPr>
      </w:pPr>
      <w:r w:rsidRPr="006B1950">
        <w:rPr>
          <w:b/>
          <w:sz w:val="28"/>
        </w:rPr>
        <w:t xml:space="preserve">3.3 </w:t>
      </w:r>
      <w:r w:rsidR="006D4A75" w:rsidRPr="006B1950">
        <w:rPr>
          <w:b/>
          <w:sz w:val="28"/>
        </w:rPr>
        <w:t xml:space="preserve">Стратегические направления </w:t>
      </w:r>
      <w:r w:rsidR="00992044" w:rsidRPr="006B1950">
        <w:rPr>
          <w:b/>
          <w:sz w:val="28"/>
        </w:rPr>
        <w:t xml:space="preserve">совершенствования </w:t>
      </w:r>
      <w:r w:rsidR="006D4A75" w:rsidRPr="006B1950">
        <w:rPr>
          <w:b/>
          <w:sz w:val="28"/>
        </w:rPr>
        <w:t>таможенного регулирования внешней торговли Республики Казахстан в контексте устойчивого развития</w:t>
      </w:r>
    </w:p>
    <w:p w:rsidR="00EF262E" w:rsidRPr="006B1950" w:rsidRDefault="00EF262E" w:rsidP="00535BD3">
      <w:pPr>
        <w:ind w:firstLine="709"/>
        <w:jc w:val="both"/>
        <w:rPr>
          <w:sz w:val="28"/>
        </w:rPr>
      </w:pPr>
      <w:r w:rsidRPr="006B1950">
        <w:rPr>
          <w:sz w:val="28"/>
        </w:rPr>
        <w:t>В современном мире возрастает роль таможенных органов в оперативном реагировании на быстрые и непредсказуемые изменения не только в условиях международной торговли, но и в процессах более широких и смежных с таможенным регулированием</w:t>
      </w:r>
      <w:r w:rsidR="00323040" w:rsidRPr="006B1950">
        <w:rPr>
          <w:sz w:val="28"/>
        </w:rPr>
        <w:t xml:space="preserve"> внешней торговли</w:t>
      </w:r>
      <w:r w:rsidRPr="006B1950">
        <w:rPr>
          <w:sz w:val="28"/>
        </w:rPr>
        <w:t xml:space="preserve">. Обуславливается данный факт ускорением экономической глобализации, в ходе которой развитие международной торговли опережает темпы роста мировой экономики. </w:t>
      </w:r>
    </w:p>
    <w:p w:rsidR="00EF262E" w:rsidRPr="006B1950" w:rsidRDefault="00EF262E" w:rsidP="00535BD3">
      <w:pPr>
        <w:ind w:firstLine="709"/>
        <w:jc w:val="both"/>
        <w:rPr>
          <w:sz w:val="28"/>
        </w:rPr>
      </w:pPr>
      <w:r w:rsidRPr="006B1950">
        <w:rPr>
          <w:sz w:val="28"/>
        </w:rPr>
        <w:t>В стратегическом документе международной организации, координирующей деятельность таможенных администраций мира, ВТамО, «Таможня в XXI веке» отмечено, что руководители национальных таможенных администраций признают свою роль в обеспечении того, чтобы глобализация стала позитивной силой для всех людей во всем мире [</w:t>
      </w:r>
      <w:r w:rsidR="003A13C9" w:rsidRPr="006B1950">
        <w:rPr>
          <w:sz w:val="28"/>
        </w:rPr>
        <w:t>2</w:t>
      </w:r>
      <w:r w:rsidR="00EA2B4C" w:rsidRPr="006B1950">
        <w:rPr>
          <w:sz w:val="28"/>
        </w:rPr>
        <w:t>0</w:t>
      </w:r>
      <w:r w:rsidR="003D6D38" w:rsidRPr="006B1950">
        <w:rPr>
          <w:sz w:val="28"/>
        </w:rPr>
        <w:t>5</w:t>
      </w:r>
      <w:r w:rsidR="006516D1" w:rsidRPr="006B1950">
        <w:rPr>
          <w:sz w:val="28"/>
        </w:rPr>
        <w:t>, с.</w:t>
      </w:r>
      <w:r w:rsidR="00052BCF" w:rsidRPr="006B1950">
        <w:rPr>
          <w:sz w:val="28"/>
        </w:rPr>
        <w:t xml:space="preserve"> </w:t>
      </w:r>
      <w:r w:rsidR="007A60F5" w:rsidRPr="006B1950">
        <w:rPr>
          <w:sz w:val="28"/>
        </w:rPr>
        <w:t>16</w:t>
      </w:r>
      <w:r w:rsidRPr="006B1950">
        <w:rPr>
          <w:sz w:val="28"/>
        </w:rPr>
        <w:t>], в связи с чем в целях содействия социально-экономического развития, создания условий для экономического роста и обеспечения безопасности граждан основные области таможенного дела были определены в этом документе в качестве стратегических приоритетов для руководства работой ВТамО. В данном документе также подчеркивается, что хотя большая часть роли таможни в XXI веке остается прежней</w:t>
      </w:r>
      <w:r w:rsidR="00323040" w:rsidRPr="006B1950">
        <w:rPr>
          <w:sz w:val="28"/>
        </w:rPr>
        <w:t>,</w:t>
      </w:r>
      <w:r w:rsidRPr="006B1950">
        <w:rPr>
          <w:sz w:val="28"/>
        </w:rPr>
        <w:t xml:space="preserve"> обязанности в отношении международного перемещения товаров продолжают расширяться от традиционной роли сбора таможенных пошлин и налогов до осуществления контроля и других видов деятельности для решения более широкого круга задач, стоящих перед государством. Основанием для этого является тот факт, что таможенные администрации обладают уникальными полномочиями и возможностями для урегулирования проблем, связанных с трансграничным перемещением товаров [</w:t>
      </w:r>
      <w:r w:rsidR="001D14B8" w:rsidRPr="006B1950">
        <w:rPr>
          <w:sz w:val="28"/>
        </w:rPr>
        <w:t>2</w:t>
      </w:r>
      <w:r w:rsidR="003D6D38" w:rsidRPr="006B1950">
        <w:rPr>
          <w:sz w:val="28"/>
        </w:rPr>
        <w:t>20</w:t>
      </w:r>
      <w:r w:rsidRPr="006B1950">
        <w:rPr>
          <w:sz w:val="28"/>
        </w:rPr>
        <w:t xml:space="preserve">].  </w:t>
      </w:r>
    </w:p>
    <w:p w:rsidR="00EF262E" w:rsidRPr="006B1950" w:rsidRDefault="00EF262E" w:rsidP="00535BD3">
      <w:pPr>
        <w:ind w:firstLine="709"/>
        <w:jc w:val="both"/>
        <w:rPr>
          <w:sz w:val="28"/>
        </w:rPr>
      </w:pPr>
      <w:r w:rsidRPr="006B1950">
        <w:rPr>
          <w:sz w:val="28"/>
        </w:rPr>
        <w:t>После принятия Генеральной Ассамблеей ООН в 2015 году Резолюции 70/1 «Преобразование нашего мира: Повестка дня в области устойчивого развития на период до 2030 год» [</w:t>
      </w:r>
      <w:r w:rsidR="001D14B8" w:rsidRPr="006B1950">
        <w:rPr>
          <w:sz w:val="28"/>
        </w:rPr>
        <w:t>2</w:t>
      </w:r>
      <w:r w:rsidR="003D6D38" w:rsidRPr="006B1950">
        <w:rPr>
          <w:sz w:val="28"/>
        </w:rPr>
        <w:t>21</w:t>
      </w:r>
      <w:r w:rsidRPr="006B1950">
        <w:rPr>
          <w:sz w:val="28"/>
        </w:rPr>
        <w:t xml:space="preserve">] таможенные органы во главе со ВТамО  рассматривают роль и вклад таможенных органов в достижении </w:t>
      </w:r>
      <w:r w:rsidR="00430804" w:rsidRPr="006B1950">
        <w:rPr>
          <w:sz w:val="28"/>
        </w:rPr>
        <w:t>ЦУР</w:t>
      </w:r>
      <w:r w:rsidRPr="006B1950">
        <w:rPr>
          <w:sz w:val="28"/>
        </w:rPr>
        <w:t>, содержащихся в упомянутой Резолюции ООН.</w:t>
      </w:r>
    </w:p>
    <w:p w:rsidR="00EF262E" w:rsidRPr="006B1950" w:rsidRDefault="00EF262E" w:rsidP="00535BD3">
      <w:pPr>
        <w:ind w:firstLine="709"/>
        <w:jc w:val="both"/>
        <w:rPr>
          <w:sz w:val="28"/>
        </w:rPr>
      </w:pPr>
      <w:r w:rsidRPr="006B1950">
        <w:rPr>
          <w:sz w:val="28"/>
        </w:rPr>
        <w:t xml:space="preserve">В 2020 году в рамках проведения мероприятий Международного дня таможни утверждена тема «Таможня способствует устойчивому развитию для людей, благополучия и планеты», </w:t>
      </w:r>
      <w:r w:rsidR="00AF7702" w:rsidRPr="006B1950">
        <w:rPr>
          <w:sz w:val="28"/>
        </w:rPr>
        <w:t>вследствие</w:t>
      </w:r>
      <w:r w:rsidRPr="006B1950">
        <w:rPr>
          <w:sz w:val="28"/>
        </w:rPr>
        <w:t xml:space="preserve"> чего в течение 2020 года ВТамО реализовало ряд инициатив по рассмотрению роли таможни в переходе к более устойчивой и экологичной цепочке поставок товаров. Такой переход может быть достигнут за счет сбалансированных действий по сбору таможенных пошлин и налогов на импорт, защиты прав и законных интересов граждан, а также упрощению процедур торговли. </w:t>
      </w:r>
    </w:p>
    <w:p w:rsidR="00EF262E" w:rsidRPr="006B1950" w:rsidRDefault="00EF262E" w:rsidP="00535BD3">
      <w:pPr>
        <w:ind w:firstLine="709"/>
        <w:jc w:val="both"/>
        <w:rPr>
          <w:sz w:val="28"/>
        </w:rPr>
      </w:pPr>
      <w:r w:rsidRPr="006B1950">
        <w:rPr>
          <w:sz w:val="28"/>
        </w:rPr>
        <w:t>Роль таможенных органов в последние годы пересмотрена ВТамО и еще больший акцент делается на их вклад в устойчивое развитие. В разгар пандемии COVID-2019 стало еще более ясно, что возникла необходимость создания новых моделей управления цепочками поставок, основанных на принципах устойчивого развития.</w:t>
      </w:r>
    </w:p>
    <w:p w:rsidR="00EF262E" w:rsidRPr="006B1950" w:rsidRDefault="00EF262E" w:rsidP="00535BD3">
      <w:pPr>
        <w:ind w:firstLine="709"/>
        <w:jc w:val="both"/>
        <w:rPr>
          <w:sz w:val="28"/>
        </w:rPr>
      </w:pPr>
      <w:r w:rsidRPr="006B1950">
        <w:rPr>
          <w:sz w:val="28"/>
        </w:rPr>
        <w:t>В 2021 году данная тема была продолжена ВТамО: «Таможенная служба способствует восстановлению, обновлению и гибкости для устойчивой цепочки поставок» [</w:t>
      </w:r>
      <w:r w:rsidR="001D14B8" w:rsidRPr="006B1950">
        <w:rPr>
          <w:sz w:val="28"/>
        </w:rPr>
        <w:t>22</w:t>
      </w:r>
      <w:r w:rsidR="003D6D38" w:rsidRPr="006B1950">
        <w:rPr>
          <w:sz w:val="28"/>
        </w:rPr>
        <w:t>2</w:t>
      </w:r>
      <w:r w:rsidRPr="006B1950">
        <w:rPr>
          <w:sz w:val="28"/>
        </w:rPr>
        <w:t xml:space="preserve">]. Вместе с тем, в своем исследовании Ahmadi H. и другие (2021) в результате исследования таможенных конвенций и международных соглашений в области таможенного регулирования на соответствие целям и принципам ВТО и ООН выявлено, что </w:t>
      </w:r>
      <w:r w:rsidR="00A23C48" w:rsidRPr="006B1950">
        <w:rPr>
          <w:sz w:val="28"/>
        </w:rPr>
        <w:t>данные</w:t>
      </w:r>
      <w:r w:rsidRPr="006B1950">
        <w:rPr>
          <w:sz w:val="28"/>
        </w:rPr>
        <w:t xml:space="preserve"> международные акты не охватывают такие направления устойчивого развития как окружающая среда и здравоохранение [</w:t>
      </w:r>
      <w:r w:rsidR="001D14B8" w:rsidRPr="006B1950">
        <w:rPr>
          <w:sz w:val="28"/>
        </w:rPr>
        <w:t>22</w:t>
      </w:r>
      <w:r w:rsidR="003D6D38" w:rsidRPr="006B1950">
        <w:rPr>
          <w:sz w:val="28"/>
        </w:rPr>
        <w:t>3</w:t>
      </w:r>
      <w:r w:rsidRPr="006B1950">
        <w:rPr>
          <w:sz w:val="28"/>
        </w:rPr>
        <w:t xml:space="preserve">]. </w:t>
      </w:r>
    </w:p>
    <w:p w:rsidR="00EF262E" w:rsidRPr="006B1950" w:rsidRDefault="00EF262E" w:rsidP="00535BD3">
      <w:pPr>
        <w:ind w:firstLine="709"/>
        <w:jc w:val="both"/>
        <w:rPr>
          <w:sz w:val="28"/>
        </w:rPr>
      </w:pPr>
      <w:r w:rsidRPr="006B1950">
        <w:rPr>
          <w:sz w:val="28"/>
        </w:rPr>
        <w:t xml:space="preserve">Включение перспектив ЦУР в инструменты таможенного регулирования </w:t>
      </w:r>
      <w:r w:rsidR="00323040" w:rsidRPr="006B1950">
        <w:rPr>
          <w:sz w:val="28"/>
        </w:rPr>
        <w:t xml:space="preserve">внешней торговли </w:t>
      </w:r>
      <w:r w:rsidRPr="006B1950">
        <w:rPr>
          <w:sz w:val="28"/>
        </w:rPr>
        <w:t xml:space="preserve">потребует пересмотра стратегических документов таможенных органов, принявших такой путь развития. Учитывая результаты настоящего диссертационного исследования, в которых отмечалось отсутствие единого стратегического документа, утверждающего направления развития таможенного регулирования внешней торговли </w:t>
      </w:r>
      <w:r w:rsidR="00CB1C16">
        <w:rPr>
          <w:sz w:val="28"/>
        </w:rPr>
        <w:t>РК</w:t>
      </w:r>
      <w:r w:rsidRPr="006B1950">
        <w:rPr>
          <w:sz w:val="28"/>
        </w:rPr>
        <w:t xml:space="preserve"> на устойчивом развитии. </w:t>
      </w:r>
    </w:p>
    <w:p w:rsidR="00EF262E" w:rsidRPr="006B1950" w:rsidRDefault="00EF262E" w:rsidP="00535BD3">
      <w:pPr>
        <w:ind w:firstLine="709"/>
        <w:jc w:val="both"/>
        <w:rPr>
          <w:sz w:val="28"/>
        </w:rPr>
      </w:pPr>
      <w:r w:rsidRPr="006B1950">
        <w:rPr>
          <w:sz w:val="28"/>
        </w:rPr>
        <w:t>Японские исследователи в своем освещении текущего состояния и перспектив развития национальных таможенных органов выделил</w:t>
      </w:r>
      <w:r w:rsidR="00A23C48" w:rsidRPr="006B1950">
        <w:rPr>
          <w:sz w:val="28"/>
        </w:rPr>
        <w:t>и</w:t>
      </w:r>
      <w:r w:rsidRPr="006B1950">
        <w:rPr>
          <w:sz w:val="28"/>
        </w:rPr>
        <w:t xml:space="preserve"> три основные задачи, реализаци</w:t>
      </w:r>
      <w:r w:rsidR="00323040" w:rsidRPr="006B1950">
        <w:rPr>
          <w:sz w:val="28"/>
        </w:rPr>
        <w:t>я</w:t>
      </w:r>
      <w:r w:rsidRPr="006B1950">
        <w:rPr>
          <w:sz w:val="28"/>
        </w:rPr>
        <w:t xml:space="preserve"> которых возложен</w:t>
      </w:r>
      <w:r w:rsidR="00323040" w:rsidRPr="006B1950">
        <w:rPr>
          <w:sz w:val="28"/>
        </w:rPr>
        <w:t>а на них</w:t>
      </w:r>
      <w:r w:rsidRPr="006B1950">
        <w:rPr>
          <w:sz w:val="28"/>
        </w:rPr>
        <w:t>:</w:t>
      </w:r>
    </w:p>
    <w:p w:rsidR="00EF262E" w:rsidRPr="006B1950" w:rsidRDefault="00EF262E" w:rsidP="00535BD3">
      <w:pPr>
        <w:ind w:firstLine="709"/>
        <w:jc w:val="both"/>
        <w:rPr>
          <w:sz w:val="28"/>
        </w:rPr>
      </w:pPr>
      <w:r w:rsidRPr="006B1950">
        <w:rPr>
          <w:sz w:val="28"/>
        </w:rPr>
        <w:t>1</w:t>
      </w:r>
      <w:r w:rsidR="00535BD3" w:rsidRPr="006B1950">
        <w:rPr>
          <w:sz w:val="28"/>
        </w:rPr>
        <w:t>)</w:t>
      </w:r>
      <w:r w:rsidRPr="006B1950">
        <w:rPr>
          <w:sz w:val="28"/>
        </w:rPr>
        <w:t xml:space="preserve"> создание безопасного и стабильного общества;</w:t>
      </w:r>
    </w:p>
    <w:p w:rsidR="00EF262E" w:rsidRPr="006B1950" w:rsidRDefault="00EF262E" w:rsidP="00535BD3">
      <w:pPr>
        <w:ind w:firstLine="709"/>
        <w:jc w:val="both"/>
        <w:rPr>
          <w:sz w:val="28"/>
        </w:rPr>
      </w:pPr>
      <w:r w:rsidRPr="006B1950">
        <w:rPr>
          <w:sz w:val="28"/>
        </w:rPr>
        <w:t>2</w:t>
      </w:r>
      <w:r w:rsidR="00535BD3" w:rsidRPr="006B1950">
        <w:rPr>
          <w:sz w:val="28"/>
        </w:rPr>
        <w:t>)</w:t>
      </w:r>
      <w:r w:rsidRPr="006B1950">
        <w:rPr>
          <w:sz w:val="28"/>
        </w:rPr>
        <w:t xml:space="preserve"> обеспечение полноты и справедливости сбора таможенных платежей, налогов и иных платежей при импорте товаров;</w:t>
      </w:r>
    </w:p>
    <w:p w:rsidR="00EF262E" w:rsidRPr="006B1950" w:rsidRDefault="00EF262E" w:rsidP="00535BD3">
      <w:pPr>
        <w:ind w:firstLine="709"/>
        <w:jc w:val="both"/>
        <w:rPr>
          <w:sz w:val="28"/>
        </w:rPr>
      </w:pPr>
      <w:r w:rsidRPr="006B1950">
        <w:rPr>
          <w:sz w:val="28"/>
        </w:rPr>
        <w:t>3</w:t>
      </w:r>
      <w:r w:rsidR="00535BD3" w:rsidRPr="006B1950">
        <w:rPr>
          <w:sz w:val="28"/>
        </w:rPr>
        <w:t>)</w:t>
      </w:r>
      <w:r w:rsidRPr="006B1950">
        <w:rPr>
          <w:sz w:val="28"/>
        </w:rPr>
        <w:t xml:space="preserve"> дальнейшее упрощение процедур торговли [</w:t>
      </w:r>
      <w:r w:rsidR="001D14B8" w:rsidRPr="006B1950">
        <w:rPr>
          <w:sz w:val="28"/>
        </w:rPr>
        <w:t>22</w:t>
      </w:r>
      <w:r w:rsidR="003D6D38" w:rsidRPr="006B1950">
        <w:rPr>
          <w:sz w:val="28"/>
        </w:rPr>
        <w:t>4</w:t>
      </w:r>
      <w:r w:rsidRPr="006B1950">
        <w:rPr>
          <w:sz w:val="28"/>
        </w:rPr>
        <w:t>].</w:t>
      </w:r>
    </w:p>
    <w:p w:rsidR="00EF262E" w:rsidRPr="006B1950" w:rsidRDefault="00EF262E" w:rsidP="00535BD3">
      <w:pPr>
        <w:ind w:firstLine="709"/>
        <w:jc w:val="both"/>
        <w:rPr>
          <w:sz w:val="28"/>
        </w:rPr>
      </w:pPr>
      <w:r w:rsidRPr="006B1950">
        <w:rPr>
          <w:sz w:val="28"/>
        </w:rPr>
        <w:t xml:space="preserve">Считаем данные направления актуальными и в текущий момент, учитывая экономическое, политическое и социальное положение Казахстана, а также обязательства, </w:t>
      </w:r>
      <w:r w:rsidR="00323040" w:rsidRPr="006B1950">
        <w:rPr>
          <w:sz w:val="28"/>
        </w:rPr>
        <w:t xml:space="preserve">содержащиеся в международных договорах и </w:t>
      </w:r>
      <w:r w:rsidRPr="006B1950">
        <w:rPr>
          <w:sz w:val="28"/>
        </w:rPr>
        <w:t xml:space="preserve">взятые на себя </w:t>
      </w:r>
      <w:r w:rsidR="00323040" w:rsidRPr="006B1950">
        <w:rPr>
          <w:sz w:val="28"/>
        </w:rPr>
        <w:t>государством</w:t>
      </w:r>
      <w:r w:rsidRPr="006B1950">
        <w:rPr>
          <w:sz w:val="28"/>
        </w:rPr>
        <w:t>.</w:t>
      </w:r>
    </w:p>
    <w:p w:rsidR="00EF262E" w:rsidRPr="006B1950" w:rsidRDefault="00EF262E" w:rsidP="00535BD3">
      <w:pPr>
        <w:ind w:firstLine="709"/>
        <w:jc w:val="both"/>
        <w:rPr>
          <w:sz w:val="28"/>
        </w:rPr>
      </w:pPr>
      <w:r w:rsidRPr="006B1950">
        <w:rPr>
          <w:sz w:val="28"/>
        </w:rPr>
        <w:t xml:space="preserve">Таким образом, при разработке стратегических направлений развития таможенного регулирования внешней торговли Казахстана в условиях евразийской интеграции предлагаем опираться на основные задачи таможенных органов, </w:t>
      </w:r>
      <w:r w:rsidR="00323040" w:rsidRPr="006B1950">
        <w:rPr>
          <w:sz w:val="28"/>
        </w:rPr>
        <w:t>указанные выше</w:t>
      </w:r>
      <w:r w:rsidRPr="006B1950">
        <w:rPr>
          <w:sz w:val="28"/>
        </w:rPr>
        <w:t xml:space="preserve">, а также на ЦУР ООН, вклад в достижение которых таможенные органы способны внести, учитывая выводы предыдущих разделов настоящего диссертационного исследования. При этом принятие парадигмы устойчивого развития для таможни подразумевает за собой разработку соответствующей политики на стыке экономической, социальной и экологической сфер. </w:t>
      </w:r>
    </w:p>
    <w:p w:rsidR="00EF262E" w:rsidRPr="006B1950" w:rsidRDefault="00EF262E" w:rsidP="00535BD3">
      <w:pPr>
        <w:ind w:firstLine="709"/>
        <w:jc w:val="both"/>
        <w:rPr>
          <w:sz w:val="28"/>
        </w:rPr>
      </w:pPr>
      <w:r w:rsidRPr="006B1950">
        <w:rPr>
          <w:sz w:val="28"/>
        </w:rPr>
        <w:t>ЦУР ООН являются глобальным планом искоренения бедности, защиты планеты, обеспечения мира и процветания всех людей к 2030 году. ООН призывает к действиям, направленным на решение этих глобальных проблем человечества путем объединения мероприятий вокруг 17 взаимосвязанных ЦУР, требующих скоординированных действий на международном и национальном уровнях [</w:t>
      </w:r>
      <w:r w:rsidR="001D14B8" w:rsidRPr="006B1950">
        <w:rPr>
          <w:sz w:val="28"/>
        </w:rPr>
        <w:t>2</w:t>
      </w:r>
      <w:r w:rsidR="003D6D38" w:rsidRPr="006B1950">
        <w:rPr>
          <w:sz w:val="28"/>
        </w:rPr>
        <w:t>20</w:t>
      </w:r>
      <w:r w:rsidRPr="006B1950">
        <w:rPr>
          <w:sz w:val="28"/>
        </w:rPr>
        <w:t xml:space="preserve">]. </w:t>
      </w:r>
    </w:p>
    <w:p w:rsidR="00EF262E" w:rsidRPr="006B1950" w:rsidRDefault="00EF262E" w:rsidP="00535BD3">
      <w:pPr>
        <w:ind w:firstLine="709"/>
        <w:jc w:val="both"/>
        <w:rPr>
          <w:sz w:val="28"/>
        </w:rPr>
      </w:pPr>
      <w:r w:rsidRPr="006B1950">
        <w:rPr>
          <w:sz w:val="28"/>
        </w:rPr>
        <w:t xml:space="preserve">Используя имеющиеся </w:t>
      </w:r>
      <w:r w:rsidR="009072D4" w:rsidRPr="006B1950">
        <w:rPr>
          <w:sz w:val="28"/>
        </w:rPr>
        <w:t>инструменты</w:t>
      </w:r>
      <w:r w:rsidRPr="006B1950">
        <w:rPr>
          <w:sz w:val="28"/>
        </w:rPr>
        <w:t xml:space="preserve"> таможенного регулирования, направленные на сбор доходов в бюджет, упрощение торговли и осуществление </w:t>
      </w:r>
      <w:r w:rsidR="009072D4" w:rsidRPr="006B1950">
        <w:rPr>
          <w:sz w:val="28"/>
        </w:rPr>
        <w:t xml:space="preserve">всех видов </w:t>
      </w:r>
      <w:r w:rsidRPr="006B1950">
        <w:rPr>
          <w:sz w:val="28"/>
        </w:rPr>
        <w:t xml:space="preserve">контроля, таможня может играть активную роль в поддержке достижения всех ЦУР ООН, тем самым стремясь служить людям, способствовать росту благосостояния страны, а также защищать планету от негативных последствий. </w:t>
      </w:r>
    </w:p>
    <w:p w:rsidR="00EF262E" w:rsidRPr="006B1950" w:rsidRDefault="00EF262E" w:rsidP="00535BD3">
      <w:pPr>
        <w:ind w:firstLine="709"/>
        <w:jc w:val="both"/>
        <w:rPr>
          <w:sz w:val="28"/>
        </w:rPr>
      </w:pPr>
      <w:r w:rsidRPr="006B1950">
        <w:rPr>
          <w:sz w:val="28"/>
        </w:rPr>
        <w:t xml:space="preserve">В </w:t>
      </w:r>
      <w:r w:rsidR="00535BD3" w:rsidRPr="006B1950">
        <w:rPr>
          <w:sz w:val="28"/>
        </w:rPr>
        <w:t>(</w:t>
      </w:r>
      <w:r w:rsidRPr="006B1950">
        <w:rPr>
          <w:sz w:val="28"/>
        </w:rPr>
        <w:t xml:space="preserve">Приложении </w:t>
      </w:r>
      <w:r w:rsidR="001600DF">
        <w:rPr>
          <w:sz w:val="28"/>
        </w:rPr>
        <w:t>У</w:t>
      </w:r>
      <w:r w:rsidR="00535BD3" w:rsidRPr="006B1950">
        <w:rPr>
          <w:sz w:val="28"/>
        </w:rPr>
        <w:t>)</w:t>
      </w:r>
      <w:r w:rsidRPr="006B1950">
        <w:rPr>
          <w:sz w:val="28"/>
        </w:rPr>
        <w:t xml:space="preserve"> представлено видение ВТамО роли таможенных администраций на </w:t>
      </w:r>
      <w:r w:rsidR="009072D4" w:rsidRPr="006B1950">
        <w:rPr>
          <w:sz w:val="28"/>
        </w:rPr>
        <w:t xml:space="preserve">достижениие </w:t>
      </w:r>
      <w:r w:rsidRPr="006B1950">
        <w:rPr>
          <w:sz w:val="28"/>
        </w:rPr>
        <w:t>ЦУР.</w:t>
      </w:r>
    </w:p>
    <w:p w:rsidR="00EF262E" w:rsidRPr="006B1950" w:rsidRDefault="00EF262E" w:rsidP="00535BD3">
      <w:pPr>
        <w:ind w:firstLine="709"/>
        <w:jc w:val="both"/>
        <w:rPr>
          <w:sz w:val="28"/>
        </w:rPr>
      </w:pPr>
      <w:r w:rsidRPr="006B1950">
        <w:rPr>
          <w:sz w:val="28"/>
        </w:rPr>
        <w:t>Рассматривая деятельность таможенных органов и ЦУР в разрезе обеспечения человеческих потребностей (социальный блок), сохранения и увеличения благосостояния народа (экономический блок) и заботы о планете (экологический блок), можно схематично представить разграничение ЦУР в следующем виде (</w:t>
      </w:r>
      <w:r w:rsidR="00A4322E" w:rsidRPr="006B1950">
        <w:rPr>
          <w:sz w:val="28"/>
        </w:rPr>
        <w:t>р</w:t>
      </w:r>
      <w:r w:rsidRPr="006B1950">
        <w:rPr>
          <w:sz w:val="28"/>
        </w:rPr>
        <w:t xml:space="preserve">исунок </w:t>
      </w:r>
      <w:r w:rsidR="00A4322E" w:rsidRPr="006B1950">
        <w:rPr>
          <w:sz w:val="28"/>
        </w:rPr>
        <w:t>3</w:t>
      </w:r>
      <w:r w:rsidR="00944F01" w:rsidRPr="006B1950">
        <w:rPr>
          <w:sz w:val="28"/>
        </w:rPr>
        <w:t>5</w:t>
      </w:r>
      <w:r w:rsidRPr="006B1950">
        <w:rPr>
          <w:sz w:val="28"/>
        </w:rPr>
        <w:t xml:space="preserve">). </w:t>
      </w:r>
    </w:p>
    <w:p w:rsidR="00535BD3" w:rsidRPr="006B1950" w:rsidRDefault="00535BD3" w:rsidP="00EF262E">
      <w:pPr>
        <w:ind w:firstLine="567"/>
        <w:jc w:val="both"/>
        <w:rPr>
          <w:sz w:val="28"/>
        </w:rPr>
      </w:pPr>
    </w:p>
    <w:tbl>
      <w:tblPr>
        <w:tblStyle w:val="a7"/>
        <w:tblW w:w="9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3369"/>
        <w:gridCol w:w="1843"/>
        <w:gridCol w:w="3118"/>
      </w:tblGrid>
      <w:tr w:rsidR="00EF262E" w:rsidRPr="006B1950" w:rsidTr="0001605C">
        <w:trPr>
          <w:trHeight w:val="1501"/>
        </w:trPr>
        <w:tc>
          <w:tcPr>
            <w:tcW w:w="1526" w:type="dxa"/>
            <w:vMerge w:val="restart"/>
          </w:tcPr>
          <w:p w:rsidR="00EF262E" w:rsidRPr="006B1950" w:rsidRDefault="00EF262E" w:rsidP="001D0B67">
            <w:pPr>
              <w:jc w:val="both"/>
              <w:rPr>
                <w:noProof/>
                <w:sz w:val="28"/>
              </w:rPr>
            </w:pPr>
          </w:p>
          <w:p w:rsidR="00E3202E" w:rsidRPr="006B1950" w:rsidRDefault="00E3202E" w:rsidP="001D0B67">
            <w:pPr>
              <w:jc w:val="both"/>
              <w:rPr>
                <w:noProof/>
                <w:sz w:val="28"/>
              </w:rPr>
            </w:pPr>
          </w:p>
          <w:p w:rsidR="00E3202E" w:rsidRPr="006B1950" w:rsidRDefault="00E3202E" w:rsidP="001D0B67">
            <w:pPr>
              <w:jc w:val="both"/>
              <w:rPr>
                <w:noProof/>
                <w:sz w:val="28"/>
              </w:rPr>
            </w:pPr>
          </w:p>
          <w:p w:rsidR="00E3202E" w:rsidRPr="006B1950" w:rsidRDefault="00E3202E" w:rsidP="001D0B67">
            <w:pPr>
              <w:jc w:val="both"/>
              <w:rPr>
                <w:noProof/>
                <w:sz w:val="28"/>
              </w:rPr>
            </w:pPr>
          </w:p>
          <w:p w:rsidR="00E3202E" w:rsidRPr="006B1950" w:rsidRDefault="00E3202E" w:rsidP="001D0B67">
            <w:pPr>
              <w:jc w:val="both"/>
              <w:rPr>
                <w:noProof/>
                <w:sz w:val="28"/>
              </w:rPr>
            </w:pPr>
          </w:p>
          <w:p w:rsidR="000D0F48" w:rsidRPr="006B1950" w:rsidRDefault="0001605C" w:rsidP="001D0B67">
            <w:pPr>
              <w:jc w:val="both"/>
              <w:rPr>
                <w:noProof/>
                <w:sz w:val="28"/>
              </w:rPr>
            </w:pPr>
            <w:r w:rsidRPr="006B1950">
              <w:rPr>
                <w:noProof/>
                <w:sz w:val="28"/>
                <w:lang w:eastAsia="ru-RU"/>
              </w:rPr>
              <w:drawing>
                <wp:inline distT="0" distB="0" distL="0" distR="0" wp14:anchorId="517EF2DB" wp14:editId="0E379E8B">
                  <wp:extent cx="891540" cy="891540"/>
                  <wp:effectExtent l="0" t="0" r="3810" b="381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891540" cy="891540"/>
                          </a:xfrm>
                          <a:prstGeom prst="rect">
                            <a:avLst/>
                          </a:prstGeom>
                        </pic:spPr>
                      </pic:pic>
                    </a:graphicData>
                  </a:graphic>
                </wp:inline>
              </w:drawing>
            </w:r>
          </w:p>
          <w:p w:rsidR="00EF262E" w:rsidRPr="006B1950" w:rsidRDefault="00EF262E" w:rsidP="001D0B67">
            <w:pPr>
              <w:ind w:firstLine="180"/>
              <w:jc w:val="both"/>
              <w:rPr>
                <w:noProof/>
                <w:sz w:val="28"/>
              </w:rPr>
            </w:pPr>
          </w:p>
          <w:p w:rsidR="00EF262E" w:rsidRPr="006B1950" w:rsidRDefault="00EF262E" w:rsidP="001D0B67">
            <w:pPr>
              <w:jc w:val="both"/>
              <w:rPr>
                <w:noProof/>
                <w:sz w:val="28"/>
              </w:rPr>
            </w:pPr>
          </w:p>
          <w:p w:rsidR="00EF262E" w:rsidRPr="006B1950" w:rsidRDefault="00EF262E" w:rsidP="001D0B67">
            <w:pPr>
              <w:jc w:val="both"/>
              <w:rPr>
                <w:noProof/>
                <w:sz w:val="28"/>
              </w:rPr>
            </w:pPr>
          </w:p>
          <w:p w:rsidR="00EF262E" w:rsidRPr="006B1950" w:rsidRDefault="00EF262E" w:rsidP="001D0B67">
            <w:pPr>
              <w:jc w:val="both"/>
              <w:rPr>
                <w:noProof/>
                <w:sz w:val="28"/>
              </w:rPr>
            </w:pPr>
          </w:p>
          <w:p w:rsidR="00EF262E" w:rsidRPr="006B1950" w:rsidRDefault="00EF262E" w:rsidP="001D0B67">
            <w:pPr>
              <w:jc w:val="both"/>
              <w:rPr>
                <w:b/>
                <w:noProof/>
                <w:sz w:val="16"/>
                <w:szCs w:val="16"/>
              </w:rPr>
            </w:pPr>
          </w:p>
        </w:tc>
        <w:tc>
          <w:tcPr>
            <w:tcW w:w="3369" w:type="dxa"/>
          </w:tcPr>
          <w:p w:rsidR="00EF262E" w:rsidRPr="006B1950" w:rsidRDefault="00EF262E" w:rsidP="00E3202E">
            <w:pPr>
              <w:ind w:hanging="428"/>
              <w:jc w:val="center"/>
              <w:rPr>
                <w:sz w:val="28"/>
              </w:rPr>
            </w:pPr>
            <w:r w:rsidRPr="006B1950">
              <w:rPr>
                <w:noProof/>
                <w:sz w:val="28"/>
                <w:lang w:eastAsia="ru-RU"/>
              </w:rPr>
              <w:drawing>
                <wp:inline distT="0" distB="0" distL="0" distR="0" wp14:anchorId="46A4CCC8" wp14:editId="3B5101E7">
                  <wp:extent cx="883920" cy="96012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883920" cy="960120"/>
                          </a:xfrm>
                          <a:prstGeom prst="rect">
                            <a:avLst/>
                          </a:prstGeom>
                        </pic:spPr>
                      </pic:pic>
                    </a:graphicData>
                  </a:graphic>
                </wp:inline>
              </w:drawing>
            </w:r>
            <w:r w:rsidRPr="006B1950">
              <w:rPr>
                <w:noProof/>
                <w:sz w:val="28"/>
                <w:lang w:eastAsia="ru-RU"/>
              </w:rPr>
              <w:drawing>
                <wp:inline distT="0" distB="0" distL="0" distR="0" wp14:anchorId="2DC2CE51" wp14:editId="2571B346">
                  <wp:extent cx="868680" cy="952500"/>
                  <wp:effectExtent l="0" t="0" r="762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868680" cy="952500"/>
                          </a:xfrm>
                          <a:prstGeom prst="rect">
                            <a:avLst/>
                          </a:prstGeom>
                        </pic:spPr>
                      </pic:pic>
                    </a:graphicData>
                  </a:graphic>
                </wp:inline>
              </w:drawing>
            </w:r>
          </w:p>
        </w:tc>
        <w:tc>
          <w:tcPr>
            <w:tcW w:w="1843" w:type="dxa"/>
          </w:tcPr>
          <w:p w:rsidR="00EF262E" w:rsidRPr="006B1950" w:rsidRDefault="00EF262E" w:rsidP="001D0B67">
            <w:pPr>
              <w:jc w:val="center"/>
            </w:pPr>
            <w:r w:rsidRPr="006B1950">
              <w:t>Экономи</w:t>
            </w:r>
            <w:r w:rsidR="00535BD3" w:rsidRPr="006B1950">
              <w:t xml:space="preserve"> </w:t>
            </w:r>
            <w:r w:rsidRPr="006B1950">
              <w:t>ческий блок (благосостоя</w:t>
            </w:r>
            <w:r w:rsidR="00535BD3" w:rsidRPr="006B1950">
              <w:t xml:space="preserve"> </w:t>
            </w:r>
            <w:r w:rsidRPr="006B1950">
              <w:t>ние)</w:t>
            </w:r>
          </w:p>
        </w:tc>
        <w:tc>
          <w:tcPr>
            <w:tcW w:w="3118" w:type="dxa"/>
          </w:tcPr>
          <w:p w:rsidR="00EF262E" w:rsidRPr="006B1950" w:rsidRDefault="00EF262E" w:rsidP="001D0B67">
            <w:pPr>
              <w:tabs>
                <w:tab w:val="left" w:pos="1800"/>
              </w:tabs>
              <w:jc w:val="both"/>
              <w:rPr>
                <w:sz w:val="28"/>
              </w:rPr>
            </w:pPr>
            <w:r w:rsidRPr="006B1950">
              <w:rPr>
                <w:noProof/>
                <w:sz w:val="28"/>
                <w:lang w:eastAsia="ru-RU"/>
              </w:rPr>
              <w:drawing>
                <wp:inline distT="0" distB="0" distL="0" distR="0" wp14:anchorId="15F7409A" wp14:editId="497601F3">
                  <wp:extent cx="876300" cy="950703"/>
                  <wp:effectExtent l="0" t="0" r="0" b="190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876722" cy="951161"/>
                          </a:xfrm>
                          <a:prstGeom prst="rect">
                            <a:avLst/>
                          </a:prstGeom>
                        </pic:spPr>
                      </pic:pic>
                    </a:graphicData>
                  </a:graphic>
                </wp:inline>
              </w:drawing>
            </w:r>
            <w:r w:rsidRPr="006B1950">
              <w:rPr>
                <w:noProof/>
                <w:sz w:val="28"/>
                <w:lang w:eastAsia="ru-RU"/>
              </w:rPr>
              <w:drawing>
                <wp:inline distT="0" distB="0" distL="0" distR="0" wp14:anchorId="4F35B559" wp14:editId="5A7AEAA7">
                  <wp:extent cx="883920" cy="9525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1.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883920" cy="952500"/>
                          </a:xfrm>
                          <a:prstGeom prst="rect">
                            <a:avLst/>
                          </a:prstGeom>
                        </pic:spPr>
                      </pic:pic>
                    </a:graphicData>
                  </a:graphic>
                </wp:inline>
              </w:drawing>
            </w:r>
          </w:p>
        </w:tc>
      </w:tr>
      <w:tr w:rsidR="00EF262E" w:rsidRPr="006B1950" w:rsidTr="0001605C">
        <w:trPr>
          <w:trHeight w:val="1552"/>
        </w:trPr>
        <w:tc>
          <w:tcPr>
            <w:tcW w:w="1526" w:type="dxa"/>
            <w:vMerge/>
          </w:tcPr>
          <w:p w:rsidR="00EF262E" w:rsidRPr="006B1950" w:rsidRDefault="00EF262E" w:rsidP="001D0B67">
            <w:pPr>
              <w:jc w:val="both"/>
              <w:rPr>
                <w:noProof/>
                <w:sz w:val="28"/>
              </w:rPr>
            </w:pPr>
          </w:p>
        </w:tc>
        <w:tc>
          <w:tcPr>
            <w:tcW w:w="3369" w:type="dxa"/>
          </w:tcPr>
          <w:p w:rsidR="00EF262E" w:rsidRPr="006B1950" w:rsidRDefault="00E3202E" w:rsidP="0001605C">
            <w:pPr>
              <w:jc w:val="both"/>
              <w:rPr>
                <w:noProof/>
                <w:sz w:val="28"/>
              </w:rPr>
            </w:pPr>
            <w:r w:rsidRPr="006B1950">
              <w:rPr>
                <w:noProof/>
                <w:lang w:eastAsia="ru-RU"/>
              </w:rPr>
              <w:drawing>
                <wp:inline distT="0" distB="0" distL="0" distR="0" wp14:anchorId="46139E39" wp14:editId="79A9CB98">
                  <wp:extent cx="883920" cy="9144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6.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883920" cy="914400"/>
                          </a:xfrm>
                          <a:prstGeom prst="rect">
                            <a:avLst/>
                          </a:prstGeom>
                        </pic:spPr>
                      </pic:pic>
                    </a:graphicData>
                  </a:graphic>
                </wp:inline>
              </w:drawing>
            </w:r>
            <w:r w:rsidRPr="006B1950">
              <w:rPr>
                <w:noProof/>
                <w:sz w:val="28"/>
                <w:lang w:eastAsia="ru-RU"/>
              </w:rPr>
              <w:drawing>
                <wp:inline distT="0" distB="0" distL="0" distR="0" wp14:anchorId="045B8FC4" wp14:editId="47A70F92">
                  <wp:extent cx="869950" cy="914400"/>
                  <wp:effectExtent l="0" t="0" r="635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921243" cy="968314"/>
                          </a:xfrm>
                          <a:prstGeom prst="rect">
                            <a:avLst/>
                          </a:prstGeom>
                        </pic:spPr>
                      </pic:pic>
                    </a:graphicData>
                  </a:graphic>
                </wp:inline>
              </w:drawing>
            </w:r>
            <w:r w:rsidR="00EF262E" w:rsidRPr="006B1950">
              <w:rPr>
                <w:noProof/>
                <w:sz w:val="28"/>
              </w:rPr>
              <w:t xml:space="preserve"> </w:t>
            </w:r>
          </w:p>
        </w:tc>
        <w:tc>
          <w:tcPr>
            <w:tcW w:w="1843" w:type="dxa"/>
          </w:tcPr>
          <w:p w:rsidR="00EF262E" w:rsidRPr="006B1950" w:rsidRDefault="00EF262E" w:rsidP="001D0B67">
            <w:pPr>
              <w:jc w:val="both"/>
              <w:rPr>
                <w:noProof/>
              </w:rPr>
            </w:pPr>
            <w:r w:rsidRPr="006B1950">
              <w:rPr>
                <w:noProof/>
              </w:rPr>
              <w:t>Социальный блок (люди)</w:t>
            </w:r>
          </w:p>
        </w:tc>
        <w:tc>
          <w:tcPr>
            <w:tcW w:w="3118" w:type="dxa"/>
          </w:tcPr>
          <w:p w:rsidR="00EF262E" w:rsidRPr="006B1950" w:rsidRDefault="00EF262E" w:rsidP="001D0B67">
            <w:pPr>
              <w:tabs>
                <w:tab w:val="left" w:pos="1800"/>
              </w:tabs>
              <w:jc w:val="both"/>
              <w:rPr>
                <w:noProof/>
                <w:sz w:val="28"/>
              </w:rPr>
            </w:pPr>
            <w:r w:rsidRPr="006B1950">
              <w:rPr>
                <w:noProof/>
                <w:sz w:val="28"/>
                <w:lang w:eastAsia="ru-RU"/>
              </w:rPr>
              <w:drawing>
                <wp:inline distT="0" distB="0" distL="0" distR="0" wp14:anchorId="7ABE7A80" wp14:editId="786E7D1A">
                  <wp:extent cx="883920" cy="91440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883920" cy="914400"/>
                          </a:xfrm>
                          <a:prstGeom prst="rect">
                            <a:avLst/>
                          </a:prstGeom>
                        </pic:spPr>
                      </pic:pic>
                    </a:graphicData>
                  </a:graphic>
                </wp:inline>
              </w:drawing>
            </w:r>
            <w:r w:rsidRPr="006B1950">
              <w:rPr>
                <w:noProof/>
                <w:sz w:val="28"/>
                <w:lang w:eastAsia="ru-RU"/>
              </w:rPr>
              <w:drawing>
                <wp:inline distT="0" distB="0" distL="0" distR="0" wp14:anchorId="41C25158" wp14:editId="56B78365">
                  <wp:extent cx="914400" cy="9144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r w:rsidR="00EF262E" w:rsidRPr="006B1950" w:rsidTr="0001605C">
        <w:trPr>
          <w:trHeight w:val="1480"/>
        </w:trPr>
        <w:tc>
          <w:tcPr>
            <w:tcW w:w="1526" w:type="dxa"/>
            <w:vMerge/>
          </w:tcPr>
          <w:p w:rsidR="00EF262E" w:rsidRPr="006B1950" w:rsidRDefault="00EF262E" w:rsidP="001D0B67">
            <w:pPr>
              <w:jc w:val="both"/>
              <w:rPr>
                <w:noProof/>
                <w:sz w:val="28"/>
              </w:rPr>
            </w:pPr>
          </w:p>
        </w:tc>
        <w:tc>
          <w:tcPr>
            <w:tcW w:w="3369" w:type="dxa"/>
          </w:tcPr>
          <w:p w:rsidR="00EF262E" w:rsidRPr="006B1950" w:rsidRDefault="00EF262E" w:rsidP="00E3202E">
            <w:pPr>
              <w:ind w:left="-106"/>
              <w:jc w:val="both"/>
              <w:rPr>
                <w:noProof/>
                <w:sz w:val="28"/>
              </w:rPr>
            </w:pPr>
            <w:r w:rsidRPr="006B1950">
              <w:rPr>
                <w:noProof/>
                <w:sz w:val="28"/>
                <w:lang w:eastAsia="ru-RU"/>
              </w:rPr>
              <w:drawing>
                <wp:inline distT="0" distB="0" distL="0" distR="0" wp14:anchorId="276EEC69" wp14:editId="65704877">
                  <wp:extent cx="883920" cy="88392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2.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883920" cy="883920"/>
                          </a:xfrm>
                          <a:prstGeom prst="rect">
                            <a:avLst/>
                          </a:prstGeom>
                        </pic:spPr>
                      </pic:pic>
                    </a:graphicData>
                  </a:graphic>
                </wp:inline>
              </w:drawing>
            </w:r>
            <w:r w:rsidRPr="006B1950">
              <w:rPr>
                <w:noProof/>
                <w:sz w:val="28"/>
                <w:lang w:eastAsia="ru-RU"/>
              </w:rPr>
              <w:drawing>
                <wp:inline distT="0" distB="0" distL="0" distR="0" wp14:anchorId="1F98F2A5" wp14:editId="49A16F9E">
                  <wp:extent cx="883920" cy="88392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4.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883920" cy="883920"/>
                          </a:xfrm>
                          <a:prstGeom prst="rect">
                            <a:avLst/>
                          </a:prstGeom>
                        </pic:spPr>
                      </pic:pic>
                    </a:graphicData>
                  </a:graphic>
                </wp:inline>
              </w:drawing>
            </w:r>
          </w:p>
        </w:tc>
        <w:tc>
          <w:tcPr>
            <w:tcW w:w="1843" w:type="dxa"/>
          </w:tcPr>
          <w:p w:rsidR="00EF262E" w:rsidRPr="006B1950" w:rsidRDefault="00EF262E" w:rsidP="001D0B67">
            <w:pPr>
              <w:jc w:val="both"/>
              <w:rPr>
                <w:noProof/>
              </w:rPr>
            </w:pPr>
            <w:r w:rsidRPr="006B1950">
              <w:rPr>
                <w:noProof/>
              </w:rPr>
              <w:t>Экологический блок (планета)</w:t>
            </w:r>
          </w:p>
        </w:tc>
        <w:tc>
          <w:tcPr>
            <w:tcW w:w="3118" w:type="dxa"/>
          </w:tcPr>
          <w:p w:rsidR="00EF262E" w:rsidRPr="006B1950" w:rsidRDefault="00EF262E" w:rsidP="001D0B67">
            <w:pPr>
              <w:tabs>
                <w:tab w:val="left" w:pos="1800"/>
              </w:tabs>
              <w:jc w:val="both"/>
              <w:rPr>
                <w:noProof/>
                <w:sz w:val="28"/>
              </w:rPr>
            </w:pPr>
            <w:r w:rsidRPr="006B1950">
              <w:rPr>
                <w:noProof/>
                <w:sz w:val="28"/>
                <w:lang w:eastAsia="ru-RU"/>
              </w:rPr>
              <w:drawing>
                <wp:inline distT="0" distB="0" distL="0" distR="0" wp14:anchorId="5143EBC5" wp14:editId="35B8C992">
                  <wp:extent cx="914400" cy="947057"/>
                  <wp:effectExtent l="0" t="0" r="0" b="571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3.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914400" cy="947057"/>
                          </a:xfrm>
                          <a:prstGeom prst="rect">
                            <a:avLst/>
                          </a:prstGeom>
                        </pic:spPr>
                      </pic:pic>
                    </a:graphicData>
                  </a:graphic>
                </wp:inline>
              </w:drawing>
            </w:r>
            <w:r w:rsidRPr="006B1950">
              <w:rPr>
                <w:noProof/>
                <w:sz w:val="28"/>
                <w:lang w:eastAsia="ru-RU"/>
              </w:rPr>
              <w:drawing>
                <wp:inline distT="0" distB="0" distL="0" distR="0" wp14:anchorId="0D19BA30" wp14:editId="2F08763E">
                  <wp:extent cx="913765" cy="952214"/>
                  <wp:effectExtent l="0" t="0" r="635" b="63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5.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917998" cy="956626"/>
                          </a:xfrm>
                          <a:prstGeom prst="rect">
                            <a:avLst/>
                          </a:prstGeom>
                        </pic:spPr>
                      </pic:pic>
                    </a:graphicData>
                  </a:graphic>
                </wp:inline>
              </w:drawing>
            </w:r>
          </w:p>
        </w:tc>
      </w:tr>
    </w:tbl>
    <w:p w:rsidR="00535BD3" w:rsidRPr="006B1950" w:rsidRDefault="00535BD3" w:rsidP="00535BD3">
      <w:pPr>
        <w:jc w:val="center"/>
        <w:rPr>
          <w:sz w:val="16"/>
          <w:szCs w:val="16"/>
        </w:rPr>
      </w:pPr>
    </w:p>
    <w:p w:rsidR="00EF262E" w:rsidRPr="006B1950" w:rsidRDefault="00EF262E" w:rsidP="00535BD3">
      <w:pPr>
        <w:jc w:val="center"/>
        <w:rPr>
          <w:sz w:val="28"/>
        </w:rPr>
      </w:pPr>
      <w:r w:rsidRPr="006B1950">
        <w:rPr>
          <w:sz w:val="28"/>
        </w:rPr>
        <w:t xml:space="preserve">Рисунок </w:t>
      </w:r>
      <w:r w:rsidR="00A4322E" w:rsidRPr="006B1950">
        <w:rPr>
          <w:sz w:val="28"/>
        </w:rPr>
        <w:t>3</w:t>
      </w:r>
      <w:r w:rsidR="00944F01" w:rsidRPr="006B1950">
        <w:rPr>
          <w:sz w:val="28"/>
        </w:rPr>
        <w:t>5</w:t>
      </w:r>
      <w:r w:rsidR="00A4322E" w:rsidRPr="006B1950">
        <w:rPr>
          <w:sz w:val="28"/>
        </w:rPr>
        <w:t xml:space="preserve"> </w:t>
      </w:r>
      <w:r w:rsidR="00535BD3" w:rsidRPr="006B1950">
        <w:rPr>
          <w:sz w:val="28"/>
        </w:rPr>
        <w:t>–</w:t>
      </w:r>
      <w:r w:rsidRPr="006B1950">
        <w:rPr>
          <w:sz w:val="28"/>
        </w:rPr>
        <w:t xml:space="preserve"> ЦУР и таможня в связи с людьми, благосостоянием и планетой</w:t>
      </w:r>
    </w:p>
    <w:p w:rsidR="00EF262E" w:rsidRPr="006B1950" w:rsidRDefault="00EF262E" w:rsidP="00EF262E">
      <w:pPr>
        <w:ind w:firstLine="567"/>
        <w:jc w:val="both"/>
        <w:rPr>
          <w:sz w:val="16"/>
          <w:szCs w:val="16"/>
        </w:rPr>
      </w:pPr>
    </w:p>
    <w:p w:rsidR="00EF262E" w:rsidRPr="006B1950" w:rsidRDefault="00EF262E" w:rsidP="00535BD3">
      <w:pPr>
        <w:ind w:firstLine="709"/>
        <w:jc w:val="both"/>
      </w:pPr>
      <w:r w:rsidRPr="006B1950">
        <w:t xml:space="preserve">Примечание </w:t>
      </w:r>
      <w:r w:rsidR="00535BD3" w:rsidRPr="006B1950">
        <w:t xml:space="preserve">– Составлено </w:t>
      </w:r>
      <w:r w:rsidRPr="006B1950">
        <w:t>автором согласно источнику [</w:t>
      </w:r>
      <w:r w:rsidR="003C22F0" w:rsidRPr="006B1950">
        <w:t>22</w:t>
      </w:r>
      <w:r w:rsidR="003D6D38" w:rsidRPr="006B1950">
        <w:t>2</w:t>
      </w:r>
      <w:r w:rsidRPr="006B1950">
        <w:t>]</w:t>
      </w:r>
    </w:p>
    <w:p w:rsidR="00EF262E" w:rsidRPr="006B1950" w:rsidRDefault="00EF262E" w:rsidP="00535BD3">
      <w:pPr>
        <w:ind w:firstLine="709"/>
        <w:jc w:val="both"/>
        <w:rPr>
          <w:sz w:val="28"/>
        </w:rPr>
      </w:pPr>
      <w:r w:rsidRPr="006B1950">
        <w:rPr>
          <w:sz w:val="28"/>
        </w:rPr>
        <w:t xml:space="preserve">Если представить данную иерархию в виде пирамиды, то ее основанием будет служить экологический блок, что совершенно объяснимо, </w:t>
      </w:r>
      <w:r w:rsidR="005B7382" w:rsidRPr="006B1950">
        <w:rPr>
          <w:sz w:val="28"/>
        </w:rPr>
        <w:t>так</w:t>
      </w:r>
      <w:r w:rsidRPr="006B1950">
        <w:rPr>
          <w:sz w:val="28"/>
        </w:rPr>
        <w:t xml:space="preserve"> как только в условиях нормального функционирования планеты возможно существование остальных блоков устойчивого развития. Серединой пирамиды является люди и их естественные потребности такие как здоровье, полноценное питание, чистая вода и остальное. </w:t>
      </w:r>
      <w:r w:rsidR="003E2D46" w:rsidRPr="006B1950">
        <w:rPr>
          <w:sz w:val="28"/>
        </w:rPr>
        <w:t>Вершина пирамиды –</w:t>
      </w:r>
      <w:r w:rsidRPr="006B1950">
        <w:rPr>
          <w:sz w:val="28"/>
        </w:rPr>
        <w:t xml:space="preserve"> экономическое благосостояние системы, в какой-то мере обеспечивающее возможность реализации остальных элементов устойчивости. При этом ЦУР 16 и 17 являются сквозными, то есть играют роль основополагающих принципов, таких как добросовестность, прозрачность осуществляемой деятельности и партнерство для реализации всех остальных ЦУР</w:t>
      </w:r>
      <w:r w:rsidR="003E2D46" w:rsidRPr="006B1950">
        <w:rPr>
          <w:sz w:val="28"/>
        </w:rPr>
        <w:t xml:space="preserve"> имеют особую важность</w:t>
      </w:r>
      <w:r w:rsidRPr="006B1950">
        <w:rPr>
          <w:sz w:val="28"/>
        </w:rPr>
        <w:t>.</w:t>
      </w:r>
    </w:p>
    <w:p w:rsidR="00EF262E" w:rsidRPr="006B1950" w:rsidRDefault="00EF262E" w:rsidP="00535BD3">
      <w:pPr>
        <w:ind w:firstLine="709"/>
        <w:jc w:val="both"/>
        <w:rPr>
          <w:sz w:val="28"/>
        </w:rPr>
      </w:pPr>
      <w:r w:rsidRPr="006B1950">
        <w:rPr>
          <w:sz w:val="28"/>
        </w:rPr>
        <w:t xml:space="preserve">При рассмотрении </w:t>
      </w:r>
      <w:r w:rsidR="00A4322E" w:rsidRPr="006B1950">
        <w:rPr>
          <w:sz w:val="28"/>
        </w:rPr>
        <w:t>р</w:t>
      </w:r>
      <w:r w:rsidRPr="006B1950">
        <w:rPr>
          <w:sz w:val="28"/>
        </w:rPr>
        <w:t xml:space="preserve">исунков </w:t>
      </w:r>
      <w:r w:rsidR="00A4322E" w:rsidRPr="006B1950">
        <w:rPr>
          <w:sz w:val="28"/>
        </w:rPr>
        <w:t>3</w:t>
      </w:r>
      <w:r w:rsidR="00944F01" w:rsidRPr="006B1950">
        <w:rPr>
          <w:sz w:val="28"/>
        </w:rPr>
        <w:t>5</w:t>
      </w:r>
      <w:r w:rsidR="00A4322E" w:rsidRPr="006B1950">
        <w:rPr>
          <w:sz w:val="28"/>
        </w:rPr>
        <w:t xml:space="preserve"> и </w:t>
      </w:r>
      <w:r w:rsidR="00E62651" w:rsidRPr="006B1950">
        <w:rPr>
          <w:sz w:val="28"/>
        </w:rPr>
        <w:t>(</w:t>
      </w:r>
      <w:r w:rsidR="00A4322E" w:rsidRPr="006B1950">
        <w:rPr>
          <w:sz w:val="28"/>
        </w:rPr>
        <w:t>Приложения</w:t>
      </w:r>
      <w:r w:rsidRPr="006B1950">
        <w:rPr>
          <w:sz w:val="28"/>
        </w:rPr>
        <w:t xml:space="preserve"> </w:t>
      </w:r>
      <w:r w:rsidR="001600DF">
        <w:rPr>
          <w:sz w:val="28"/>
        </w:rPr>
        <w:t>У</w:t>
      </w:r>
      <w:r w:rsidR="00E62651" w:rsidRPr="006B1950">
        <w:rPr>
          <w:sz w:val="28"/>
        </w:rPr>
        <w:t>)</w:t>
      </w:r>
      <w:r w:rsidRPr="006B1950">
        <w:rPr>
          <w:sz w:val="28"/>
        </w:rPr>
        <w:t xml:space="preserve"> можно выделить следующее.</w:t>
      </w:r>
    </w:p>
    <w:p w:rsidR="00EF262E" w:rsidRPr="006B1950" w:rsidRDefault="00EF262E" w:rsidP="00535BD3">
      <w:pPr>
        <w:ind w:firstLine="709"/>
        <w:jc w:val="both"/>
        <w:rPr>
          <w:sz w:val="28"/>
        </w:rPr>
      </w:pPr>
      <w:r w:rsidRPr="006B1950">
        <w:rPr>
          <w:sz w:val="28"/>
        </w:rPr>
        <w:t>1. Социальный блок и таможенное регулирование внешней торговли</w:t>
      </w:r>
    </w:p>
    <w:p w:rsidR="00EF262E" w:rsidRPr="006B1950" w:rsidRDefault="00EF262E" w:rsidP="00535BD3">
      <w:pPr>
        <w:ind w:firstLine="709"/>
        <w:jc w:val="both"/>
        <w:rPr>
          <w:sz w:val="28"/>
        </w:rPr>
      </w:pPr>
      <w:r w:rsidRPr="006B1950">
        <w:rPr>
          <w:sz w:val="28"/>
        </w:rPr>
        <w:t>Таможенные органы эффективно способствуют сокращению масштабов нищеты и голода, способствуя развитию международной торговли, которая не только принос</w:t>
      </w:r>
      <w:r w:rsidR="003E2D46" w:rsidRPr="006B1950">
        <w:rPr>
          <w:sz w:val="28"/>
        </w:rPr>
        <w:t>и</w:t>
      </w:r>
      <w:r w:rsidRPr="006B1950">
        <w:rPr>
          <w:sz w:val="28"/>
        </w:rPr>
        <w:t xml:space="preserve">т доход в бюджет государства, но и создает рабочие места, позволяя находить источник заработка для нуждающихся людей. Кроме того, таможня посредством своих инструментов и методов регулирования обеспечивает соблюдение многочисленных правил безопасности поставок, которые защищают граждан и способствуют целостности цепочек поставок товаров, обеспечивая государство необходимыми товарами, например, отсутствующими на внутреннем рынке и необходимыми для полноценной жизнедеятельности граждан. </w:t>
      </w:r>
    </w:p>
    <w:p w:rsidR="00EF262E" w:rsidRPr="006B1950" w:rsidRDefault="00EF262E" w:rsidP="00535BD3">
      <w:pPr>
        <w:ind w:firstLine="709"/>
        <w:jc w:val="both"/>
        <w:rPr>
          <w:sz w:val="28"/>
        </w:rPr>
      </w:pPr>
      <w:r w:rsidRPr="006B1950">
        <w:rPr>
          <w:sz w:val="28"/>
        </w:rPr>
        <w:t xml:space="preserve">В таком контексте основной задачей таможенного регулирования </w:t>
      </w:r>
      <w:r w:rsidR="003E2D46" w:rsidRPr="006B1950">
        <w:rPr>
          <w:sz w:val="28"/>
        </w:rPr>
        <w:t xml:space="preserve">внешней торговли </w:t>
      </w:r>
      <w:r w:rsidRPr="006B1950">
        <w:rPr>
          <w:sz w:val="28"/>
        </w:rPr>
        <w:t xml:space="preserve">является принятие оперативных и действенных мер по выявлению субъектов, не соблюдающих или злоупотребляющих установленными правилами перемещения товаров через таможенную границу, посредством применения действенных инструментов. </w:t>
      </w:r>
    </w:p>
    <w:p w:rsidR="00EF262E" w:rsidRPr="006B1950" w:rsidRDefault="00EF262E" w:rsidP="00535BD3">
      <w:pPr>
        <w:ind w:firstLine="709"/>
        <w:jc w:val="both"/>
        <w:rPr>
          <w:sz w:val="28"/>
        </w:rPr>
      </w:pPr>
      <w:r w:rsidRPr="006B1950">
        <w:rPr>
          <w:sz w:val="28"/>
        </w:rPr>
        <w:t xml:space="preserve">Таким образом, основные функции таможенных органов способствуют достижение ЦУР, направленных на улучшение деятельности человека и гражданина </w:t>
      </w:r>
      <w:r w:rsidR="000D0F48" w:rsidRPr="006B1950">
        <w:rPr>
          <w:sz w:val="28"/>
        </w:rPr>
        <w:t>в</w:t>
      </w:r>
      <w:r w:rsidRPr="006B1950">
        <w:rPr>
          <w:sz w:val="28"/>
        </w:rPr>
        <w:t xml:space="preserve"> стране.</w:t>
      </w:r>
    </w:p>
    <w:p w:rsidR="00EF262E" w:rsidRPr="006B1950" w:rsidRDefault="00EF262E" w:rsidP="00535BD3">
      <w:pPr>
        <w:ind w:firstLine="709"/>
        <w:jc w:val="both"/>
        <w:rPr>
          <w:sz w:val="28"/>
        </w:rPr>
      </w:pPr>
      <w:r w:rsidRPr="006B1950">
        <w:rPr>
          <w:sz w:val="28"/>
        </w:rPr>
        <w:t>2. Экономический блок и таможенное регулирование внешней торговли</w:t>
      </w:r>
    </w:p>
    <w:p w:rsidR="00EF262E" w:rsidRPr="006B1950" w:rsidRDefault="00EF262E" w:rsidP="00535BD3">
      <w:pPr>
        <w:ind w:firstLine="709"/>
        <w:jc w:val="both"/>
        <w:rPr>
          <w:sz w:val="28"/>
        </w:rPr>
      </w:pPr>
      <w:r w:rsidRPr="006B1950">
        <w:rPr>
          <w:sz w:val="28"/>
        </w:rPr>
        <w:t xml:space="preserve">Как отмечалось выше, международная торговля играет важную роль в поддержке развивающихся, устойчивых и жизнеспособных обществ и экономик. </w:t>
      </w:r>
    </w:p>
    <w:p w:rsidR="00EF262E" w:rsidRPr="006B1950" w:rsidRDefault="00EF262E" w:rsidP="00535BD3">
      <w:pPr>
        <w:ind w:firstLine="709"/>
        <w:jc w:val="both"/>
        <w:rPr>
          <w:sz w:val="28"/>
        </w:rPr>
      </w:pPr>
      <w:r w:rsidRPr="006B1950">
        <w:rPr>
          <w:sz w:val="28"/>
        </w:rPr>
        <w:t xml:space="preserve">Таможенное регулирование внешней торговли, направленное на реализацию ЦУР, должно обеспечивать упрощение процедур торговли для поддержания ее развития, оказывающего позитивное влияние на укрепление экономики, учитывая </w:t>
      </w:r>
      <w:r w:rsidR="003E2D46" w:rsidRPr="006B1950">
        <w:rPr>
          <w:sz w:val="28"/>
        </w:rPr>
        <w:t xml:space="preserve">процессы </w:t>
      </w:r>
      <w:r w:rsidRPr="006B1950">
        <w:rPr>
          <w:sz w:val="28"/>
        </w:rPr>
        <w:t>глобализаци</w:t>
      </w:r>
      <w:r w:rsidR="003E2D46" w:rsidRPr="006B1950">
        <w:rPr>
          <w:sz w:val="28"/>
        </w:rPr>
        <w:t>и</w:t>
      </w:r>
      <w:r w:rsidRPr="006B1950">
        <w:rPr>
          <w:sz w:val="28"/>
        </w:rPr>
        <w:t>. Такое упрощение возможно за счет совершенствования цифровой таможни, включающей не только системы автоматизированного таможенного администрирования, единого окна и применения других информационных технологий, но также развития практики применения автоматизации рутинных процессов, основанных на применении научного инструментария – статистики, математики, эконометрики и т.д.</w:t>
      </w:r>
    </w:p>
    <w:p w:rsidR="00EF262E" w:rsidRPr="006B1950" w:rsidRDefault="00EF262E" w:rsidP="00535BD3">
      <w:pPr>
        <w:ind w:firstLine="709"/>
        <w:jc w:val="both"/>
        <w:rPr>
          <w:sz w:val="28"/>
        </w:rPr>
      </w:pPr>
      <w:r w:rsidRPr="006B1950">
        <w:rPr>
          <w:sz w:val="28"/>
        </w:rPr>
        <w:t xml:space="preserve">Основными проблемами, представляющими риск для полноценного пополнения бюджета, являются незаконные финансовые потоки и мошенничество с доходами. Инструменты таможенного регулирования </w:t>
      </w:r>
      <w:r w:rsidR="003E2D46" w:rsidRPr="006B1950">
        <w:rPr>
          <w:sz w:val="28"/>
        </w:rPr>
        <w:t xml:space="preserve">внешней торголви </w:t>
      </w:r>
      <w:r w:rsidRPr="006B1950">
        <w:rPr>
          <w:sz w:val="28"/>
        </w:rPr>
        <w:t>позволяют препятствовать развитию таких проблем. Примером использования таких инструментов в совокупности с применением научного подхода в работе таможенных органов является проект, запущенный в 2019 году ВТамО, BACUDA («Band of customs Data Analysts»), цель</w:t>
      </w:r>
      <w:r w:rsidR="003E2D46" w:rsidRPr="006B1950">
        <w:rPr>
          <w:sz w:val="28"/>
        </w:rPr>
        <w:t>ю</w:t>
      </w:r>
      <w:r w:rsidRPr="006B1950">
        <w:rPr>
          <w:sz w:val="28"/>
        </w:rPr>
        <w:t xml:space="preserve"> которого </w:t>
      </w:r>
      <w:r w:rsidR="003E2D46" w:rsidRPr="006B1950">
        <w:rPr>
          <w:sz w:val="28"/>
        </w:rPr>
        <w:t xml:space="preserve">является </w:t>
      </w:r>
      <w:r w:rsidRPr="006B1950">
        <w:rPr>
          <w:sz w:val="28"/>
        </w:rPr>
        <w:t xml:space="preserve">оказание таможенным администрациям помощи в освоении аналитических инструментов и методологии путем предоставления им алгоритмов анализа данных на языках с открытым исходным кодом и облегчения управления изменениями и угрозами в обозначенной области. В проекте принимают участие специалисты таможенных органов в области </w:t>
      </w:r>
      <w:r w:rsidR="003F24B4">
        <w:rPr>
          <w:sz w:val="28"/>
        </w:rPr>
        <w:t>УР</w:t>
      </w:r>
      <w:r w:rsidRPr="006B1950">
        <w:rPr>
          <w:sz w:val="28"/>
        </w:rPr>
        <w:t>, таможенной статистики, профессиональные экономисты и специалисты в области IT-технологий [</w:t>
      </w:r>
      <w:r w:rsidR="003C22F0" w:rsidRPr="006B1950">
        <w:rPr>
          <w:sz w:val="28"/>
        </w:rPr>
        <w:t>22</w:t>
      </w:r>
      <w:r w:rsidR="003D6D38" w:rsidRPr="006B1950">
        <w:rPr>
          <w:sz w:val="28"/>
        </w:rPr>
        <w:t>2</w:t>
      </w:r>
      <w:r w:rsidRPr="006B1950">
        <w:rPr>
          <w:sz w:val="28"/>
        </w:rPr>
        <w:t>].</w:t>
      </w:r>
    </w:p>
    <w:p w:rsidR="00EF262E" w:rsidRPr="006B1950" w:rsidRDefault="00EF262E" w:rsidP="00535BD3">
      <w:pPr>
        <w:ind w:firstLine="709"/>
        <w:jc w:val="both"/>
        <w:rPr>
          <w:sz w:val="28"/>
        </w:rPr>
      </w:pPr>
      <w:r w:rsidRPr="006B1950">
        <w:rPr>
          <w:sz w:val="28"/>
        </w:rPr>
        <w:t xml:space="preserve">Помимо непосредственного воздействия </w:t>
      </w:r>
      <w:r w:rsidR="003E2D46" w:rsidRPr="006B1950">
        <w:rPr>
          <w:sz w:val="28"/>
        </w:rPr>
        <w:t xml:space="preserve">таможни </w:t>
      </w:r>
      <w:r w:rsidRPr="006B1950">
        <w:rPr>
          <w:sz w:val="28"/>
        </w:rPr>
        <w:t>с точки зрения ускорения процессов таможенной очистки и следующего за ним удешевления торговли, реформы в области таможенного регулирования внешней торговли являются необходимостью в развитии человеческого потенциала, предпринимательства и институционального развития. Такое совершенствование помогает малому предпринимательству, среди которого есть женщины, войти в правовое поле, выйти из «серого» бизнеса, сделать предпринимательскую деятельность открытой и прозрачной, подотчетной, что позволит обеспечить более качественную занятость населения и в целом модернизировать общество, принося выгоды обеим сторонам процесса – государству и бизнесу.</w:t>
      </w:r>
    </w:p>
    <w:p w:rsidR="003E2D46" w:rsidRPr="006B1950" w:rsidRDefault="00EF262E" w:rsidP="00535BD3">
      <w:pPr>
        <w:ind w:firstLine="709"/>
        <w:jc w:val="both"/>
        <w:rPr>
          <w:sz w:val="28"/>
        </w:rPr>
      </w:pPr>
      <w:r w:rsidRPr="006B1950">
        <w:rPr>
          <w:sz w:val="28"/>
        </w:rPr>
        <w:t>3. Экологический блок и таможенное регулирование внешней торговли</w:t>
      </w:r>
    </w:p>
    <w:p w:rsidR="00EF262E" w:rsidRPr="006B1950" w:rsidRDefault="00EF262E" w:rsidP="00535BD3">
      <w:pPr>
        <w:ind w:firstLine="709"/>
        <w:jc w:val="both"/>
        <w:rPr>
          <w:sz w:val="28"/>
        </w:rPr>
      </w:pPr>
      <w:r w:rsidRPr="006B1950">
        <w:rPr>
          <w:sz w:val="28"/>
        </w:rPr>
        <w:t>ЦУРы, связанные с данным блоком, направлены на всеобъемлющую защиту планеты, для обеспечения ее возможностей удовлетворять потребности не только настоящего, но и будущих поколений.</w:t>
      </w:r>
    </w:p>
    <w:p w:rsidR="00EF262E" w:rsidRPr="006B1950" w:rsidRDefault="00EF262E" w:rsidP="00535BD3">
      <w:pPr>
        <w:ind w:firstLine="709"/>
        <w:jc w:val="both"/>
        <w:rPr>
          <w:sz w:val="28"/>
        </w:rPr>
      </w:pPr>
      <w:r w:rsidRPr="006B1950">
        <w:rPr>
          <w:sz w:val="28"/>
        </w:rPr>
        <w:t>Деятельность таможенных органов вносит в свой вклад в достижени</w:t>
      </w:r>
      <w:r w:rsidR="003E2D46" w:rsidRPr="006B1950">
        <w:rPr>
          <w:sz w:val="28"/>
        </w:rPr>
        <w:t>е</w:t>
      </w:r>
      <w:r w:rsidRPr="006B1950">
        <w:rPr>
          <w:sz w:val="28"/>
        </w:rPr>
        <w:t xml:space="preserve"> такой цели в части борьбы с изменением климата и обеспечением большей экологической устойчивости планеты, в том числе поддерживая эффективную реализацию международных соглашений в области экологии. Такое содействие выражается в борьбе с незаконной торговлей опасными отходами и озон разрушающими средствами, видами, находящимися под угрозой исчезновения и др.</w:t>
      </w:r>
    </w:p>
    <w:p w:rsidR="00EF262E" w:rsidRPr="006B1950" w:rsidRDefault="00EF262E" w:rsidP="00535BD3">
      <w:pPr>
        <w:ind w:firstLine="709"/>
        <w:jc w:val="both"/>
        <w:rPr>
          <w:sz w:val="28"/>
        </w:rPr>
      </w:pPr>
      <w:r w:rsidRPr="006B1950">
        <w:rPr>
          <w:sz w:val="28"/>
        </w:rPr>
        <w:t>Кроме того, упрощение таможенных формальностей и эффективное управление цепочкой поставок способствует повышени</w:t>
      </w:r>
      <w:r w:rsidR="003E2D46" w:rsidRPr="006B1950">
        <w:rPr>
          <w:sz w:val="28"/>
        </w:rPr>
        <w:t>ю</w:t>
      </w:r>
      <w:r w:rsidRPr="006B1950">
        <w:rPr>
          <w:sz w:val="28"/>
        </w:rPr>
        <w:t xml:space="preserve"> эффективности «зеленых» товаров. В этой области роль таможенного регулирования внешней торговли выходит за пределы ее правоприменительной практики на таможенной границе. Такие инструменты таможенного регулирования внешней торговли как СУР и УЭО расширяют границы, первый из которых позволяет управлять перевозкой опасных отходов, второй позволяет внедрить подход, укрепляющий позиции «зеленых» компаний.</w:t>
      </w:r>
    </w:p>
    <w:p w:rsidR="00EF262E" w:rsidRPr="006B1950" w:rsidRDefault="00EF262E" w:rsidP="00535BD3">
      <w:pPr>
        <w:ind w:firstLine="709"/>
        <w:jc w:val="both"/>
        <w:rPr>
          <w:sz w:val="28"/>
        </w:rPr>
      </w:pPr>
      <w:r w:rsidRPr="006B1950">
        <w:rPr>
          <w:sz w:val="28"/>
        </w:rPr>
        <w:t xml:space="preserve">К тому же, как отметил эксперт ВТамО, принявший участие в интервью (Приложение </w:t>
      </w:r>
      <w:r w:rsidR="001600DF">
        <w:rPr>
          <w:sz w:val="28"/>
        </w:rPr>
        <w:t>В</w:t>
      </w:r>
      <w:r w:rsidRPr="006B1950">
        <w:rPr>
          <w:sz w:val="28"/>
        </w:rPr>
        <w:t>), внедрение таможенными органами безбумажных технологий таможенного декларирования, которые присутствуют и в Казахстане, а также обмен информацией о взаимном признании УЭО между государствами посредством блокчейн, являются факторами, усиливающим роль таможенного регулирования в достижении ЦУР</w:t>
      </w:r>
      <w:r w:rsidR="003E2D46" w:rsidRPr="006B1950">
        <w:rPr>
          <w:sz w:val="28"/>
        </w:rPr>
        <w:t xml:space="preserve"> экологического блока</w:t>
      </w:r>
      <w:r w:rsidRPr="006B1950">
        <w:rPr>
          <w:sz w:val="28"/>
        </w:rPr>
        <w:t>.</w:t>
      </w:r>
    </w:p>
    <w:p w:rsidR="00EF262E" w:rsidRPr="006B1950" w:rsidRDefault="00EF262E" w:rsidP="00535BD3">
      <w:pPr>
        <w:ind w:firstLine="709"/>
        <w:jc w:val="both"/>
        <w:rPr>
          <w:sz w:val="28"/>
        </w:rPr>
      </w:pPr>
      <w:r w:rsidRPr="006B1950">
        <w:rPr>
          <w:sz w:val="28"/>
        </w:rPr>
        <w:t>Таким образом, достижение ЦУР в области таможенного регулирования внешней торговли должно быть построено:</w:t>
      </w:r>
    </w:p>
    <w:p w:rsidR="00EF262E" w:rsidRPr="006B1950" w:rsidRDefault="000D0F48" w:rsidP="00535BD3">
      <w:pPr>
        <w:ind w:firstLine="709"/>
        <w:jc w:val="both"/>
        <w:rPr>
          <w:sz w:val="28"/>
        </w:rPr>
      </w:pPr>
      <w:r w:rsidRPr="006B1950">
        <w:rPr>
          <w:sz w:val="28"/>
        </w:rPr>
        <w:t xml:space="preserve">– </w:t>
      </w:r>
      <w:r w:rsidR="00EF262E" w:rsidRPr="006B1950">
        <w:rPr>
          <w:sz w:val="28"/>
        </w:rPr>
        <w:t>на усилении роли международного сотрудничества и обмена данными не только между таможенными администрациями стран ВТамО, но и бизнес-структурами;</w:t>
      </w:r>
    </w:p>
    <w:p w:rsidR="00EF262E" w:rsidRPr="006B1950" w:rsidRDefault="000D0F48" w:rsidP="00535BD3">
      <w:pPr>
        <w:ind w:firstLine="709"/>
        <w:jc w:val="both"/>
        <w:rPr>
          <w:sz w:val="28"/>
        </w:rPr>
      </w:pPr>
      <w:r w:rsidRPr="006B1950">
        <w:rPr>
          <w:sz w:val="28"/>
        </w:rPr>
        <w:t xml:space="preserve">– </w:t>
      </w:r>
      <w:r w:rsidR="00EF262E" w:rsidRPr="006B1950">
        <w:rPr>
          <w:sz w:val="28"/>
        </w:rPr>
        <w:t>на необходимости перехода к цифровой таможне во всех ее проявлениях;</w:t>
      </w:r>
    </w:p>
    <w:p w:rsidR="00EF262E" w:rsidRPr="006B1950" w:rsidRDefault="000D0F48" w:rsidP="00535BD3">
      <w:pPr>
        <w:ind w:firstLine="709"/>
        <w:jc w:val="both"/>
        <w:rPr>
          <w:sz w:val="28"/>
        </w:rPr>
      </w:pPr>
      <w:r w:rsidRPr="006B1950">
        <w:rPr>
          <w:sz w:val="28"/>
        </w:rPr>
        <w:t xml:space="preserve">– </w:t>
      </w:r>
      <w:r w:rsidR="00EF262E" w:rsidRPr="006B1950">
        <w:rPr>
          <w:sz w:val="28"/>
        </w:rPr>
        <w:t>на продолжении работы по упрощению таможенных процедур.</w:t>
      </w:r>
    </w:p>
    <w:p w:rsidR="00EF262E" w:rsidRPr="006B1950" w:rsidRDefault="00EF262E" w:rsidP="00535BD3">
      <w:pPr>
        <w:ind w:firstLine="709"/>
        <w:jc w:val="both"/>
        <w:rPr>
          <w:sz w:val="28"/>
        </w:rPr>
      </w:pPr>
      <w:r w:rsidRPr="006B1950">
        <w:rPr>
          <w:sz w:val="28"/>
        </w:rPr>
        <w:t xml:space="preserve">Далее предлагаем </w:t>
      </w:r>
      <w:r w:rsidR="000B489A" w:rsidRPr="006B1950">
        <w:rPr>
          <w:sz w:val="28"/>
        </w:rPr>
        <w:t>рассмотреть</w:t>
      </w:r>
      <w:r w:rsidRPr="006B1950">
        <w:rPr>
          <w:sz w:val="28"/>
        </w:rPr>
        <w:t xml:space="preserve"> основные </w:t>
      </w:r>
      <w:r w:rsidR="00CB5B86" w:rsidRPr="006B1950">
        <w:rPr>
          <w:sz w:val="28"/>
        </w:rPr>
        <w:t xml:space="preserve">стратегические </w:t>
      </w:r>
      <w:r w:rsidR="00915DDC" w:rsidRPr="006B1950">
        <w:rPr>
          <w:sz w:val="28"/>
        </w:rPr>
        <w:t>направления</w:t>
      </w:r>
      <w:r w:rsidRPr="006B1950">
        <w:rPr>
          <w:sz w:val="28"/>
        </w:rPr>
        <w:t xml:space="preserve"> развития таможенного регулирования внешней торговли Казахстана в условиях евразийской интеграции, сформированны</w:t>
      </w:r>
      <w:r w:rsidR="00CB5B86" w:rsidRPr="006B1950">
        <w:rPr>
          <w:sz w:val="28"/>
        </w:rPr>
        <w:t>е</w:t>
      </w:r>
      <w:r w:rsidRPr="006B1950">
        <w:rPr>
          <w:sz w:val="28"/>
        </w:rPr>
        <w:t xml:space="preserve"> в виде проекта стратегического документа (</w:t>
      </w:r>
      <w:r w:rsidR="00915DDC" w:rsidRPr="006B1950">
        <w:rPr>
          <w:sz w:val="28"/>
        </w:rPr>
        <w:t>с</w:t>
      </w:r>
      <w:r w:rsidRPr="006B1950">
        <w:rPr>
          <w:sz w:val="28"/>
        </w:rPr>
        <w:t>тратегическ</w:t>
      </w:r>
      <w:r w:rsidR="00915DDC" w:rsidRPr="006B1950">
        <w:rPr>
          <w:sz w:val="28"/>
        </w:rPr>
        <w:t>ая</w:t>
      </w:r>
      <w:r w:rsidRPr="006B1950">
        <w:rPr>
          <w:sz w:val="28"/>
        </w:rPr>
        <w:t xml:space="preserve"> </w:t>
      </w:r>
      <w:r w:rsidR="00915DDC" w:rsidRPr="006B1950">
        <w:rPr>
          <w:sz w:val="28"/>
        </w:rPr>
        <w:t>карта</w:t>
      </w:r>
      <w:r w:rsidRPr="006B1950">
        <w:rPr>
          <w:sz w:val="28"/>
        </w:rPr>
        <w:t>). Так</w:t>
      </w:r>
      <w:r w:rsidR="00915DDC" w:rsidRPr="006B1950">
        <w:rPr>
          <w:sz w:val="28"/>
        </w:rPr>
        <w:t>ой документ</w:t>
      </w:r>
      <w:r w:rsidRPr="006B1950">
        <w:rPr>
          <w:sz w:val="28"/>
        </w:rPr>
        <w:t xml:space="preserve"> не является всеобъемлющим </w:t>
      </w:r>
      <w:r w:rsidR="00CB5B86" w:rsidRPr="006B1950">
        <w:rPr>
          <w:sz w:val="28"/>
        </w:rPr>
        <w:t xml:space="preserve">и </w:t>
      </w:r>
      <w:r w:rsidRPr="006B1950">
        <w:rPr>
          <w:sz w:val="28"/>
        </w:rPr>
        <w:t xml:space="preserve">построен на выводах, сформированных в предыдущих разделах настоящего исследования. Также в его формировании участвовали стратегические документы ВТамО и ЕАЭС. Предлагаемый проект может стать основой или частью Стратегического плана развития Министерства финансов </w:t>
      </w:r>
      <w:r w:rsidR="00CB1C16">
        <w:rPr>
          <w:sz w:val="28"/>
        </w:rPr>
        <w:t>РК</w:t>
      </w:r>
      <w:r w:rsidRPr="006B1950">
        <w:rPr>
          <w:sz w:val="28"/>
        </w:rPr>
        <w:t xml:space="preserve"> на 2020-2024 годы или основой для формирования подобного документа для КГД МФ РК.</w:t>
      </w:r>
    </w:p>
    <w:p w:rsidR="00EF262E" w:rsidRPr="006B1950" w:rsidRDefault="00EF262E" w:rsidP="00535BD3">
      <w:pPr>
        <w:ind w:firstLine="709"/>
        <w:jc w:val="both"/>
        <w:rPr>
          <w:sz w:val="28"/>
        </w:rPr>
      </w:pPr>
      <w:r w:rsidRPr="006B1950">
        <w:rPr>
          <w:sz w:val="28"/>
        </w:rPr>
        <w:t>Методология построения следующей части исследован</w:t>
      </w:r>
      <w:r w:rsidR="003E2D46" w:rsidRPr="006B1950">
        <w:rPr>
          <w:sz w:val="28"/>
        </w:rPr>
        <w:t>ия</w:t>
      </w:r>
      <w:r w:rsidRPr="006B1950">
        <w:rPr>
          <w:sz w:val="28"/>
        </w:rPr>
        <w:t xml:space="preserve"> частично основана на системе сбалансированных показателей (ССП) (англ. </w:t>
      </w:r>
      <w:r w:rsidR="006516D1" w:rsidRPr="006B1950">
        <w:rPr>
          <w:sz w:val="28"/>
        </w:rPr>
        <w:t>–</w:t>
      </w:r>
      <w:r w:rsidRPr="006B1950">
        <w:rPr>
          <w:sz w:val="28"/>
        </w:rPr>
        <w:t xml:space="preserve"> Balanced Scorecard BSC), которая подробно описана в работе Gawankar S., Kamble S.S., &amp; Raut R. [</w:t>
      </w:r>
      <w:r w:rsidR="00180C1B" w:rsidRPr="006B1950">
        <w:rPr>
          <w:sz w:val="28"/>
        </w:rPr>
        <w:t>2</w:t>
      </w:r>
      <w:r w:rsidR="00117270" w:rsidRPr="006B1950">
        <w:rPr>
          <w:sz w:val="28"/>
        </w:rPr>
        <w:t>2</w:t>
      </w:r>
      <w:r w:rsidR="003D6D38" w:rsidRPr="006B1950">
        <w:rPr>
          <w:sz w:val="28"/>
        </w:rPr>
        <w:t>5</w:t>
      </w:r>
      <w:r w:rsidRPr="006B1950">
        <w:rPr>
          <w:sz w:val="28"/>
        </w:rPr>
        <w:t>]. ССП разработана как инструмент стратегического управления коммерческих организаций, а также для расширения возможностей отчетности таких компаний. Учитывая специфику коммерческого сектора, в данной работе предпринята попытка адаптировать СПП под цели реформирования таможенного регулирования внешней торговли.</w:t>
      </w:r>
    </w:p>
    <w:p w:rsidR="00EF262E" w:rsidRPr="006B1950" w:rsidRDefault="00EF262E" w:rsidP="00535BD3">
      <w:pPr>
        <w:ind w:firstLine="709"/>
        <w:jc w:val="both"/>
        <w:rPr>
          <w:sz w:val="28"/>
        </w:rPr>
      </w:pPr>
      <w:r w:rsidRPr="006B1950">
        <w:rPr>
          <w:sz w:val="28"/>
        </w:rPr>
        <w:t>Данная методология была использована ВТамО для разработки Стратегического плана развития на 2022-2025 годы [</w:t>
      </w:r>
      <w:r w:rsidR="002A0A00" w:rsidRPr="006B1950">
        <w:rPr>
          <w:sz w:val="28"/>
        </w:rPr>
        <w:t>13</w:t>
      </w:r>
      <w:r w:rsidR="003D6D38" w:rsidRPr="006B1950">
        <w:rPr>
          <w:sz w:val="28"/>
        </w:rPr>
        <w:t>4</w:t>
      </w:r>
      <w:r w:rsidRPr="006B1950">
        <w:rPr>
          <w:sz w:val="28"/>
        </w:rPr>
        <w:t>].</w:t>
      </w:r>
    </w:p>
    <w:p w:rsidR="00EF262E" w:rsidRPr="006B1950" w:rsidRDefault="00EF262E" w:rsidP="00535BD3">
      <w:pPr>
        <w:ind w:firstLine="709"/>
        <w:jc w:val="both"/>
        <w:rPr>
          <w:sz w:val="28"/>
        </w:rPr>
      </w:pPr>
      <w:r w:rsidRPr="006B1950">
        <w:rPr>
          <w:sz w:val="28"/>
        </w:rPr>
        <w:t>Согласно СПП первым шагом к построению Стратегического документа является проведение стратегического анализа и оценки ситуации, сложившейся в работе компании. В нашем случае в предыдущих разделах проведен анализ состояния таможенного регулирования внешней торговли Казахстана в разрезе его отдельных инструментов и средств.</w:t>
      </w:r>
    </w:p>
    <w:p w:rsidR="00EF262E" w:rsidRPr="006B1950" w:rsidRDefault="00EF262E" w:rsidP="00535BD3">
      <w:pPr>
        <w:ind w:firstLine="709"/>
        <w:jc w:val="both"/>
        <w:rPr>
          <w:sz w:val="28"/>
        </w:rPr>
      </w:pPr>
      <w:r w:rsidRPr="006B1950">
        <w:rPr>
          <w:sz w:val="28"/>
        </w:rPr>
        <w:t xml:space="preserve">На </w:t>
      </w:r>
      <w:r w:rsidR="00A4322E" w:rsidRPr="006B1950">
        <w:rPr>
          <w:sz w:val="28"/>
        </w:rPr>
        <w:t>р</w:t>
      </w:r>
      <w:r w:rsidRPr="006B1950">
        <w:rPr>
          <w:sz w:val="28"/>
        </w:rPr>
        <w:t xml:space="preserve">исунке </w:t>
      </w:r>
      <w:r w:rsidR="00A4322E" w:rsidRPr="006B1950">
        <w:rPr>
          <w:sz w:val="28"/>
        </w:rPr>
        <w:t>3</w:t>
      </w:r>
      <w:r w:rsidR="00944F01" w:rsidRPr="006B1950">
        <w:rPr>
          <w:sz w:val="28"/>
        </w:rPr>
        <w:t>6</w:t>
      </w:r>
      <w:r w:rsidRPr="006B1950">
        <w:rPr>
          <w:sz w:val="28"/>
        </w:rPr>
        <w:t xml:space="preserve"> представлена стратегическая карта, построенная на основе ССП.</w:t>
      </w:r>
    </w:p>
    <w:p w:rsidR="00E052D6" w:rsidRPr="006B1950" w:rsidRDefault="00E052D6" w:rsidP="00EF262E">
      <w:pPr>
        <w:ind w:firstLine="567"/>
        <w:jc w:val="both"/>
        <w:rPr>
          <w:sz w:val="28"/>
        </w:rPr>
      </w:pPr>
    </w:p>
    <w:p w:rsidR="00EF262E" w:rsidRPr="006B1950" w:rsidRDefault="00E052D6" w:rsidP="00535BD3">
      <w:pPr>
        <w:jc w:val="center"/>
        <w:rPr>
          <w:sz w:val="28"/>
        </w:rPr>
      </w:pPr>
      <w:r w:rsidRPr="006B1950">
        <w:rPr>
          <w:noProof/>
          <w:sz w:val="28"/>
          <w:lang w:eastAsia="ru-RU"/>
        </w:rPr>
        <w:drawing>
          <wp:inline distT="0" distB="0" distL="0" distR="0" wp14:anchorId="62D83005" wp14:editId="1AB70B3B">
            <wp:extent cx="6149340" cy="3726180"/>
            <wp:effectExtent l="0" t="0" r="3810" b="762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ССП.jpg"/>
                    <pic:cNvPicPr/>
                  </pic:nvPicPr>
                  <pic:blipFill rotWithShape="1">
                    <a:blip r:embed="rId105">
                      <a:extLst>
                        <a:ext uri="{28A0092B-C50C-407E-A947-70E740481C1C}">
                          <a14:useLocalDpi xmlns:a14="http://schemas.microsoft.com/office/drawing/2010/main" val="0"/>
                        </a:ext>
                      </a:extLst>
                    </a:blip>
                    <a:srcRect l="3963" t="5779" r="5873" b="13471"/>
                    <a:stretch/>
                  </pic:blipFill>
                  <pic:spPr bwMode="auto">
                    <a:xfrm>
                      <a:off x="0" y="0"/>
                      <a:ext cx="6149340" cy="3726180"/>
                    </a:xfrm>
                    <a:prstGeom prst="rect">
                      <a:avLst/>
                    </a:prstGeom>
                    <a:ln>
                      <a:noFill/>
                    </a:ln>
                    <a:extLst>
                      <a:ext uri="{53640926-AAD7-44D8-BBD7-CCE9431645EC}">
                        <a14:shadowObscured xmlns:a14="http://schemas.microsoft.com/office/drawing/2010/main"/>
                      </a:ext>
                    </a:extLst>
                  </pic:spPr>
                </pic:pic>
              </a:graphicData>
            </a:graphic>
          </wp:inline>
        </w:drawing>
      </w:r>
    </w:p>
    <w:p w:rsidR="00535BD3" w:rsidRPr="006B1950" w:rsidRDefault="00535BD3" w:rsidP="00535BD3">
      <w:pPr>
        <w:jc w:val="center"/>
        <w:rPr>
          <w:sz w:val="16"/>
          <w:szCs w:val="16"/>
        </w:rPr>
      </w:pPr>
    </w:p>
    <w:p w:rsidR="00EF262E" w:rsidRPr="006B1950" w:rsidRDefault="00EF262E" w:rsidP="00535BD3">
      <w:pPr>
        <w:jc w:val="center"/>
        <w:rPr>
          <w:sz w:val="28"/>
        </w:rPr>
      </w:pPr>
      <w:r w:rsidRPr="006B1950">
        <w:rPr>
          <w:sz w:val="28"/>
        </w:rPr>
        <w:t xml:space="preserve">Рисунок </w:t>
      </w:r>
      <w:r w:rsidR="00A4322E" w:rsidRPr="006B1950">
        <w:rPr>
          <w:sz w:val="28"/>
        </w:rPr>
        <w:t>3</w:t>
      </w:r>
      <w:r w:rsidR="00944F01" w:rsidRPr="006B1950">
        <w:rPr>
          <w:sz w:val="28"/>
        </w:rPr>
        <w:t>6</w:t>
      </w:r>
      <w:r w:rsidR="00A4322E" w:rsidRPr="006B1950">
        <w:rPr>
          <w:sz w:val="28"/>
        </w:rPr>
        <w:t xml:space="preserve"> </w:t>
      </w:r>
      <w:r w:rsidR="00535BD3" w:rsidRPr="006B1950">
        <w:rPr>
          <w:sz w:val="28"/>
        </w:rPr>
        <w:t>–</w:t>
      </w:r>
      <w:r w:rsidRPr="006B1950">
        <w:rPr>
          <w:sz w:val="28"/>
        </w:rPr>
        <w:t xml:space="preserve"> Стратегическая карта по совершенствованию таможенного регулирования внешней торговли Казахстана, направленного на устойчив</w:t>
      </w:r>
      <w:r w:rsidR="00C44868" w:rsidRPr="006B1950">
        <w:rPr>
          <w:sz w:val="28"/>
        </w:rPr>
        <w:t>ое</w:t>
      </w:r>
      <w:r w:rsidRPr="006B1950">
        <w:rPr>
          <w:sz w:val="28"/>
        </w:rPr>
        <w:t xml:space="preserve"> </w:t>
      </w:r>
      <w:r w:rsidR="00C44868" w:rsidRPr="006B1950">
        <w:rPr>
          <w:sz w:val="28"/>
        </w:rPr>
        <w:t>развитие</w:t>
      </w:r>
    </w:p>
    <w:p w:rsidR="00535BD3" w:rsidRPr="006B1950" w:rsidRDefault="00535BD3" w:rsidP="00535BD3">
      <w:pPr>
        <w:ind w:firstLine="709"/>
        <w:jc w:val="both"/>
        <w:rPr>
          <w:strike/>
          <w:sz w:val="16"/>
          <w:szCs w:val="16"/>
        </w:rPr>
      </w:pPr>
    </w:p>
    <w:p w:rsidR="00EF262E" w:rsidRPr="006B1950" w:rsidRDefault="00EF262E" w:rsidP="00535BD3">
      <w:pPr>
        <w:ind w:firstLine="709"/>
        <w:jc w:val="both"/>
      </w:pPr>
      <w:r w:rsidRPr="006B1950">
        <w:t xml:space="preserve">Примечание </w:t>
      </w:r>
      <w:r w:rsidR="00535BD3" w:rsidRPr="006B1950">
        <w:t xml:space="preserve">– Составлено </w:t>
      </w:r>
      <w:r w:rsidRPr="006B1950">
        <w:t>автором</w:t>
      </w:r>
    </w:p>
    <w:p w:rsidR="00EF262E" w:rsidRPr="006B1950" w:rsidRDefault="00EF262E" w:rsidP="00535BD3">
      <w:pPr>
        <w:ind w:firstLine="709"/>
        <w:jc w:val="both"/>
      </w:pPr>
    </w:p>
    <w:p w:rsidR="00EF262E" w:rsidRPr="006B1950" w:rsidRDefault="00EF262E" w:rsidP="00535BD3">
      <w:pPr>
        <w:ind w:firstLine="709"/>
        <w:jc w:val="both"/>
        <w:rPr>
          <w:sz w:val="28"/>
        </w:rPr>
      </w:pPr>
      <w:r w:rsidRPr="006B1950">
        <w:rPr>
          <w:sz w:val="28"/>
        </w:rPr>
        <w:t>Рассмотрим по очередности все представленные «</w:t>
      </w:r>
      <w:r w:rsidR="00E572DC" w:rsidRPr="006B1950">
        <w:rPr>
          <w:sz w:val="28"/>
        </w:rPr>
        <w:t>уровни</w:t>
      </w:r>
      <w:r w:rsidRPr="006B1950">
        <w:rPr>
          <w:sz w:val="28"/>
        </w:rPr>
        <w:t>» стратегической карты.</w:t>
      </w:r>
    </w:p>
    <w:p w:rsidR="00EF262E" w:rsidRPr="006B1950" w:rsidRDefault="00EF262E" w:rsidP="00535BD3">
      <w:pPr>
        <w:ind w:firstLine="709"/>
        <w:jc w:val="both"/>
        <w:rPr>
          <w:sz w:val="28"/>
        </w:rPr>
      </w:pPr>
      <w:r w:rsidRPr="006B1950">
        <w:rPr>
          <w:sz w:val="28"/>
        </w:rPr>
        <w:t>1. Стратегический результат развития таможенного регулирования внешней торговли Казахстана, направленны</w:t>
      </w:r>
      <w:r w:rsidR="0022140C" w:rsidRPr="006B1950">
        <w:rPr>
          <w:sz w:val="28"/>
        </w:rPr>
        <w:t>й</w:t>
      </w:r>
      <w:r w:rsidRPr="006B1950">
        <w:rPr>
          <w:sz w:val="28"/>
        </w:rPr>
        <w:t xml:space="preserve"> на реализацию ЦУР ООН</w:t>
      </w:r>
      <w:r w:rsidR="0022140C" w:rsidRPr="006B1950">
        <w:rPr>
          <w:sz w:val="28"/>
        </w:rPr>
        <w:t>:</w:t>
      </w:r>
      <w:r w:rsidR="000D0F48" w:rsidRPr="006B1950">
        <w:rPr>
          <w:sz w:val="28"/>
        </w:rPr>
        <w:t xml:space="preserve"> </w:t>
      </w:r>
      <w:r w:rsidR="0022140C" w:rsidRPr="006B1950">
        <w:rPr>
          <w:sz w:val="28"/>
        </w:rPr>
        <w:t>т</w:t>
      </w:r>
      <w:r w:rsidRPr="006B1950">
        <w:rPr>
          <w:sz w:val="28"/>
        </w:rPr>
        <w:t xml:space="preserve">аможенное регулирование внешней торговли Казахстана направлено на создание безопасного и стабильного общества, способствуя развитию законной международной торговли путем обеспечения справедливого сбора таможенных платежей и налогов, а также упрощения таможенных формальностей, что в совокупности позволит обеспечить </w:t>
      </w:r>
      <w:r w:rsidR="003D4162" w:rsidRPr="006B1950">
        <w:rPr>
          <w:sz w:val="28"/>
        </w:rPr>
        <w:t>устойчивое развитие</w:t>
      </w:r>
      <w:r w:rsidRPr="006B1950">
        <w:rPr>
          <w:sz w:val="28"/>
        </w:rPr>
        <w:t xml:space="preserve"> Казахстана</w:t>
      </w:r>
      <w:r w:rsidR="000D0F48" w:rsidRPr="006B1950">
        <w:rPr>
          <w:sz w:val="28"/>
        </w:rPr>
        <w:t>.</w:t>
      </w:r>
    </w:p>
    <w:p w:rsidR="00EF262E" w:rsidRPr="006B1950" w:rsidRDefault="00EF262E" w:rsidP="00535BD3">
      <w:pPr>
        <w:ind w:firstLine="709"/>
        <w:jc w:val="both"/>
        <w:rPr>
          <w:sz w:val="28"/>
        </w:rPr>
      </w:pPr>
      <w:r w:rsidRPr="006B1950">
        <w:rPr>
          <w:sz w:val="28"/>
        </w:rPr>
        <w:t>2. Стратегические цели представляют собой основные области таможенного регулировани</w:t>
      </w:r>
      <w:r w:rsidR="0022140C" w:rsidRPr="006B1950">
        <w:rPr>
          <w:sz w:val="28"/>
        </w:rPr>
        <w:t>я внешней торговли</w:t>
      </w:r>
      <w:r w:rsidRPr="006B1950">
        <w:rPr>
          <w:sz w:val="28"/>
        </w:rPr>
        <w:t xml:space="preserve">, то есть работы таможенных органов, </w:t>
      </w:r>
      <w:r w:rsidR="0022140C" w:rsidRPr="006B1950">
        <w:rPr>
          <w:sz w:val="28"/>
        </w:rPr>
        <w:t xml:space="preserve">направленной на </w:t>
      </w:r>
      <w:r w:rsidRPr="006B1950">
        <w:rPr>
          <w:sz w:val="28"/>
        </w:rPr>
        <w:t xml:space="preserve">упрощение процессов совершения таможенных операций при импорте и экспорте товаров, обеспечение своевременности и полноты уплаты таможенных пошлин, налогов и других обязательных платежей в бюджет, взимание которых возложено на таможенные органы, а также обеспечение безопасности граждан и жителей Казахстана путем недопущение на внутренний рынок опасных товаров. </w:t>
      </w:r>
    </w:p>
    <w:p w:rsidR="00EF262E" w:rsidRPr="006B1950" w:rsidRDefault="00EF262E" w:rsidP="00535BD3">
      <w:pPr>
        <w:ind w:firstLine="709"/>
        <w:jc w:val="both"/>
        <w:rPr>
          <w:sz w:val="28"/>
        </w:rPr>
      </w:pPr>
      <w:r w:rsidRPr="006B1950">
        <w:rPr>
          <w:sz w:val="28"/>
        </w:rPr>
        <w:t xml:space="preserve">Данный уровень </w:t>
      </w:r>
      <w:r w:rsidR="0022140C" w:rsidRPr="006B1950">
        <w:rPr>
          <w:sz w:val="28"/>
        </w:rPr>
        <w:t>с</w:t>
      </w:r>
      <w:r w:rsidRPr="006B1950">
        <w:rPr>
          <w:sz w:val="28"/>
        </w:rPr>
        <w:t>тратегическо</w:t>
      </w:r>
      <w:r w:rsidR="0022140C" w:rsidRPr="006B1950">
        <w:rPr>
          <w:sz w:val="28"/>
        </w:rPr>
        <w:t>й</w:t>
      </w:r>
      <w:r w:rsidRPr="006B1950">
        <w:rPr>
          <w:sz w:val="28"/>
        </w:rPr>
        <w:t xml:space="preserve"> </w:t>
      </w:r>
      <w:r w:rsidR="0022140C" w:rsidRPr="006B1950">
        <w:rPr>
          <w:sz w:val="28"/>
        </w:rPr>
        <w:t>карты</w:t>
      </w:r>
      <w:r w:rsidRPr="006B1950">
        <w:rPr>
          <w:sz w:val="28"/>
        </w:rPr>
        <w:t xml:space="preserve"> связан с потребностями государства в пополнении бюджета и защиты общества, что в целом можно обеспечить посредством институционального развития системы таможенного регулирования внешней торговли. </w:t>
      </w:r>
    </w:p>
    <w:p w:rsidR="00EF262E" w:rsidRPr="006B1950" w:rsidRDefault="00EF262E" w:rsidP="00535BD3">
      <w:pPr>
        <w:ind w:firstLine="709"/>
        <w:jc w:val="both"/>
        <w:rPr>
          <w:sz w:val="28"/>
        </w:rPr>
      </w:pPr>
      <w:r w:rsidRPr="006B1950">
        <w:rPr>
          <w:sz w:val="28"/>
        </w:rPr>
        <w:t>В рамках SO1 предполагается следование всем международным актам, участниками которых является Казахстан, среди которых в первую очередь ПКК, Соглашение ВТО об упрощении процедур торговли, рамочные стандарты ВТамО.</w:t>
      </w:r>
    </w:p>
    <w:p w:rsidR="00EF262E" w:rsidRPr="006B1950" w:rsidRDefault="00EF262E" w:rsidP="00535BD3">
      <w:pPr>
        <w:ind w:firstLine="709"/>
        <w:jc w:val="both"/>
        <w:rPr>
          <w:sz w:val="28"/>
        </w:rPr>
      </w:pPr>
      <w:r w:rsidRPr="006B1950">
        <w:rPr>
          <w:sz w:val="28"/>
        </w:rPr>
        <w:t>SO2 обеспечивает полноту собора ТПиН путем контроля за правильностью определения таможенной стоимости товаров, как основы начисления таможенных пошлин и налогов при импорте товаров, а также реализацию других инструментов и средств таможенного регулирования внешней торговли, являющихся основой для решения поставленной цели.</w:t>
      </w:r>
    </w:p>
    <w:p w:rsidR="00EF262E" w:rsidRPr="006B1950" w:rsidRDefault="00EF262E" w:rsidP="00535BD3">
      <w:pPr>
        <w:ind w:firstLine="709"/>
        <w:jc w:val="both"/>
        <w:rPr>
          <w:sz w:val="28"/>
        </w:rPr>
      </w:pPr>
      <w:r w:rsidRPr="006B1950">
        <w:rPr>
          <w:sz w:val="28"/>
        </w:rPr>
        <w:t xml:space="preserve">Работа по защите интересов общества в рамках SO3 сосредоточена на </w:t>
      </w:r>
      <w:r w:rsidR="003F24B4">
        <w:rPr>
          <w:sz w:val="28"/>
        </w:rPr>
        <w:t>УР</w:t>
      </w:r>
      <w:r w:rsidRPr="006B1950">
        <w:rPr>
          <w:sz w:val="28"/>
        </w:rPr>
        <w:t xml:space="preserve">, </w:t>
      </w:r>
      <w:r w:rsidR="00AF7702" w:rsidRPr="006B1950">
        <w:rPr>
          <w:sz w:val="28"/>
        </w:rPr>
        <w:t>основанном,</w:t>
      </w:r>
      <w:r w:rsidRPr="006B1950">
        <w:rPr>
          <w:sz w:val="28"/>
        </w:rPr>
        <w:t xml:space="preserve"> в том числе на СОП и совершенствовании построения индикаторов риска.</w:t>
      </w:r>
    </w:p>
    <w:p w:rsidR="00EF262E" w:rsidRPr="006B1950" w:rsidRDefault="00EF262E" w:rsidP="00535BD3">
      <w:pPr>
        <w:ind w:firstLine="709"/>
        <w:jc w:val="both"/>
        <w:rPr>
          <w:sz w:val="28"/>
        </w:rPr>
      </w:pPr>
      <w:r w:rsidRPr="006B1950">
        <w:rPr>
          <w:sz w:val="28"/>
        </w:rPr>
        <w:t>Все три названные стратегические цели невозможны к достижению без реализации и расширения института УЭО, одного из инструментов таможенного регулирования внешней торговли.</w:t>
      </w:r>
    </w:p>
    <w:p w:rsidR="00EF262E" w:rsidRPr="006B1950" w:rsidRDefault="00EF262E" w:rsidP="00535BD3">
      <w:pPr>
        <w:ind w:firstLine="709"/>
        <w:jc w:val="both"/>
        <w:rPr>
          <w:sz w:val="28"/>
        </w:rPr>
      </w:pPr>
      <w:r w:rsidRPr="006B1950">
        <w:rPr>
          <w:sz w:val="28"/>
        </w:rPr>
        <w:t>Достижение SO1 SO2, SO3 строится на общей цели развития всех элементов системы таможенного регулирования</w:t>
      </w:r>
      <w:r w:rsidR="0022140C" w:rsidRPr="006B1950">
        <w:rPr>
          <w:sz w:val="28"/>
        </w:rPr>
        <w:t xml:space="preserve"> внешней торговли</w:t>
      </w:r>
      <w:r w:rsidRPr="006B1950">
        <w:rPr>
          <w:sz w:val="28"/>
        </w:rPr>
        <w:t>, являющейся замкнутым управленческим процессом (SO4, вспомогательная функция).</w:t>
      </w:r>
    </w:p>
    <w:p w:rsidR="00EF262E" w:rsidRPr="006B1950" w:rsidRDefault="00EF262E" w:rsidP="00535BD3">
      <w:pPr>
        <w:ind w:firstLine="709"/>
        <w:jc w:val="both"/>
        <w:rPr>
          <w:sz w:val="28"/>
        </w:rPr>
      </w:pPr>
      <w:r w:rsidRPr="006B1950">
        <w:rPr>
          <w:sz w:val="28"/>
        </w:rPr>
        <w:t>3. Стратегические процессы</w:t>
      </w:r>
    </w:p>
    <w:p w:rsidR="00EF262E" w:rsidRPr="006B1950" w:rsidRDefault="00EF262E" w:rsidP="00535BD3">
      <w:pPr>
        <w:ind w:firstLine="709"/>
        <w:jc w:val="both"/>
        <w:rPr>
          <w:sz w:val="28"/>
        </w:rPr>
      </w:pPr>
      <w:r w:rsidRPr="006B1950">
        <w:rPr>
          <w:sz w:val="28"/>
        </w:rPr>
        <w:t xml:space="preserve">Деятельность таможенных администраций в каждой из этих областей распределена вокруг стратегических процессов, которые можно </w:t>
      </w:r>
      <w:r w:rsidR="0022140C" w:rsidRPr="006B1950">
        <w:rPr>
          <w:sz w:val="28"/>
        </w:rPr>
        <w:t>определить как</w:t>
      </w:r>
      <w:r w:rsidRPr="006B1950">
        <w:rPr>
          <w:sz w:val="28"/>
        </w:rPr>
        <w:t xml:space="preserve"> функци</w:t>
      </w:r>
      <w:r w:rsidR="0022140C" w:rsidRPr="006B1950">
        <w:rPr>
          <w:sz w:val="28"/>
        </w:rPr>
        <w:t>и</w:t>
      </w:r>
      <w:r w:rsidRPr="006B1950">
        <w:rPr>
          <w:sz w:val="28"/>
        </w:rPr>
        <w:t xml:space="preserve"> таможенных органов.</w:t>
      </w:r>
    </w:p>
    <w:p w:rsidR="00EF262E" w:rsidRPr="006B1950" w:rsidRDefault="00EF262E" w:rsidP="00535BD3">
      <w:pPr>
        <w:ind w:firstLine="709"/>
        <w:jc w:val="both"/>
        <w:rPr>
          <w:sz w:val="28"/>
        </w:rPr>
      </w:pPr>
      <w:bookmarkStart w:id="56" w:name="_Hlk135911693"/>
      <w:r w:rsidRPr="006B1950">
        <w:rPr>
          <w:sz w:val="28"/>
        </w:rPr>
        <w:t>Первая ключевая функция таможенного регулирования внешней торговли SP1 состоит в разработке новых подходов в работе СУР, направленных на реализацию ЦУР ООН. Такая работа должна ставить перед собой цель формирования полностью автоматизированного процесса, основанного на анализе имеющихся в таможенных органах данных, в том числе полученных из других государственных органов, а также таможенных администраций стран-партнеров. Индикаторы СУР должны формироваться таким образом, чтобы распознавать и предотвращать факты торговли опасными отходами, товарами, являющимися исчезающими видами животного или растительного мира. Такой подход должен строится не только на контроле заявленного кода товара в соответствии с ТН ВЭД, но и в сочетании иных признаков нарушения таможенного законодательства, сформированных в том числе на основе оперативной информации. При этом работа СУР, настроенная на достижение ЦУР, должна предоставлять возможность определения «зеленого коридора» для товаров, являющихся инструментом сохранения и улучшения экологического состояния Казахстана.</w:t>
      </w:r>
    </w:p>
    <w:p w:rsidR="00EF262E" w:rsidRPr="006B1950" w:rsidRDefault="00EF262E" w:rsidP="00535BD3">
      <w:pPr>
        <w:ind w:firstLine="709"/>
        <w:jc w:val="both"/>
        <w:rPr>
          <w:sz w:val="28"/>
        </w:rPr>
      </w:pPr>
      <w:r w:rsidRPr="006B1950">
        <w:rPr>
          <w:sz w:val="28"/>
        </w:rPr>
        <w:t>Кроме того, осуществляя стремление таможни к достижению ЦУР в области экономического и социального блоков, СУР становится важнейшим инструментом для справедливого пополнения бюджета ТПиН на основе формирования качественных и эффективных стоимостных индикаторов, индикаторов контроля страны происхождения товаров, достоверности классификации товаров в соответствии с ТН ВЭД.</w:t>
      </w:r>
    </w:p>
    <w:p w:rsidR="00EF262E" w:rsidRPr="006B1950" w:rsidRDefault="00EF262E" w:rsidP="00535BD3">
      <w:pPr>
        <w:ind w:firstLine="709"/>
        <w:jc w:val="both"/>
        <w:rPr>
          <w:sz w:val="28"/>
        </w:rPr>
      </w:pPr>
      <w:r w:rsidRPr="006B1950">
        <w:rPr>
          <w:sz w:val="28"/>
        </w:rPr>
        <w:t>Ключом к эффективной работе СУР, отвечающей ЦУР, может стать не только внедрение цифровых и иных возможностей современной науки, но и организация получения обратной связи от заинтересованных сторон, сообщающ</w:t>
      </w:r>
      <w:r w:rsidR="0022140C" w:rsidRPr="006B1950">
        <w:rPr>
          <w:sz w:val="28"/>
        </w:rPr>
        <w:t>их</w:t>
      </w:r>
      <w:r w:rsidRPr="006B1950">
        <w:rPr>
          <w:sz w:val="28"/>
        </w:rPr>
        <w:t xml:space="preserve"> факты о нарушении таможенного законодательства ЕАЭС и (или) Казахстана. </w:t>
      </w:r>
    </w:p>
    <w:p w:rsidR="00EF262E" w:rsidRPr="006B1950" w:rsidRDefault="00EF262E" w:rsidP="00535BD3">
      <w:pPr>
        <w:ind w:firstLine="709"/>
        <w:jc w:val="both"/>
        <w:rPr>
          <w:sz w:val="28"/>
        </w:rPr>
      </w:pPr>
      <w:r w:rsidRPr="006B1950">
        <w:rPr>
          <w:sz w:val="28"/>
        </w:rPr>
        <w:t>Таким образом, таможенные органы при работе над СУР должны извлекать уроки из прошлых решений, что позволит создать институциональную базу с более сложным прогностическим потенциалом, а не только реагирующую на точечные события.</w:t>
      </w:r>
    </w:p>
    <w:p w:rsidR="00EF262E" w:rsidRPr="006B1950" w:rsidRDefault="00EF262E" w:rsidP="00535BD3">
      <w:pPr>
        <w:ind w:firstLine="709"/>
        <w:jc w:val="both"/>
        <w:rPr>
          <w:sz w:val="28"/>
        </w:rPr>
      </w:pPr>
      <w:r w:rsidRPr="006B1950">
        <w:rPr>
          <w:sz w:val="28"/>
        </w:rPr>
        <w:t>Модернизация субъектно-ориентированного подхода</w:t>
      </w:r>
      <w:r w:rsidR="0022140C" w:rsidRPr="006B1950">
        <w:rPr>
          <w:sz w:val="28"/>
        </w:rPr>
        <w:t xml:space="preserve"> в процессе</w:t>
      </w:r>
      <w:r w:rsidRPr="006B1950">
        <w:rPr>
          <w:sz w:val="28"/>
        </w:rPr>
        <w:t xml:space="preserve"> реализации функций SP2 и SP3 выражается в следующем.</w:t>
      </w:r>
    </w:p>
    <w:p w:rsidR="00EF262E" w:rsidRPr="006B1950" w:rsidRDefault="00EF262E" w:rsidP="00535BD3">
      <w:pPr>
        <w:ind w:firstLine="709"/>
        <w:jc w:val="both"/>
        <w:rPr>
          <w:sz w:val="28"/>
        </w:rPr>
      </w:pPr>
      <w:r w:rsidRPr="006B1950">
        <w:rPr>
          <w:sz w:val="28"/>
        </w:rPr>
        <w:t xml:space="preserve">Функция, направленная на развитие института УЭО (SP2), заключается в формировании общества, являющегося партнером государству, что позволит переориентировать контрольные мероприятия </w:t>
      </w:r>
      <w:r w:rsidR="001A6EFB" w:rsidRPr="006B1950">
        <w:rPr>
          <w:sz w:val="28"/>
        </w:rPr>
        <w:t xml:space="preserve">таможенных и иных государственных органов </w:t>
      </w:r>
      <w:r w:rsidRPr="006B1950">
        <w:rPr>
          <w:sz w:val="28"/>
        </w:rPr>
        <w:t xml:space="preserve">на иных лиц, вызывающих сомнения в их добропорядочности. </w:t>
      </w:r>
    </w:p>
    <w:p w:rsidR="00EF262E" w:rsidRPr="006B1950" w:rsidRDefault="00EF262E" w:rsidP="00535BD3">
      <w:pPr>
        <w:ind w:firstLine="709"/>
        <w:jc w:val="both"/>
        <w:rPr>
          <w:sz w:val="28"/>
        </w:rPr>
      </w:pPr>
      <w:r w:rsidRPr="006B1950">
        <w:rPr>
          <w:sz w:val="28"/>
        </w:rPr>
        <w:t xml:space="preserve">С точки зрения устойчивости развития такого инструмента таможенного регулирования внешней торговли в части увеличения количества УЭО, формирования привлекательности данного института, необходимо рассмотреть возможность смягчения требований и условий по включению в реестр УЭО юридических лиц, занимающихся разработкой «зеленых» технологий, или импортирующих подобные виды товаров для применения на территории Казахстана или ЕАЭС. С другой стороны, как отметил эксперт ВТамО в интервью (Приложение </w:t>
      </w:r>
      <w:r w:rsidR="001600DF">
        <w:rPr>
          <w:sz w:val="28"/>
        </w:rPr>
        <w:t>В</w:t>
      </w:r>
      <w:r w:rsidRPr="006B1950">
        <w:rPr>
          <w:sz w:val="28"/>
        </w:rPr>
        <w:t xml:space="preserve">), статус УЭО не может быть присвоен лицу, участвующему в загрязнении атмосферы и окружающей среды и т.п., что необходимо отразить в законодательстве ЕАЭС. </w:t>
      </w:r>
    </w:p>
    <w:p w:rsidR="00EF262E" w:rsidRPr="006B1950" w:rsidRDefault="00EF262E" w:rsidP="00535BD3">
      <w:pPr>
        <w:ind w:firstLine="709"/>
        <w:jc w:val="both"/>
        <w:rPr>
          <w:sz w:val="28"/>
        </w:rPr>
      </w:pPr>
      <w:r w:rsidRPr="006B1950">
        <w:rPr>
          <w:sz w:val="28"/>
        </w:rPr>
        <w:t>Другой инициативой, требующей рассмотрения на наднациональном уровне, является разработка стандартов, позволяющих разработать систему взаимного признания УЭО для стран ЕАЭС, в том числе применяющую систему блокчейн</w:t>
      </w:r>
      <w:r w:rsidR="001A6EFB" w:rsidRPr="006B1950">
        <w:rPr>
          <w:sz w:val="28"/>
        </w:rPr>
        <w:t xml:space="preserve"> (безбумажную среду)</w:t>
      </w:r>
      <w:r w:rsidRPr="006B1950">
        <w:rPr>
          <w:sz w:val="28"/>
        </w:rPr>
        <w:t>.</w:t>
      </w:r>
    </w:p>
    <w:p w:rsidR="00EF262E" w:rsidRPr="006B1950" w:rsidRDefault="00EF262E" w:rsidP="00535BD3">
      <w:pPr>
        <w:ind w:firstLine="709"/>
        <w:jc w:val="both"/>
        <w:rPr>
          <w:sz w:val="28"/>
        </w:rPr>
      </w:pPr>
      <w:r w:rsidRPr="006B1950">
        <w:rPr>
          <w:sz w:val="28"/>
        </w:rPr>
        <w:t>В целом, развитие института УЭО, является одним из основных направлений упрощения процедур торговли, что в свою очередь, как было отмечено выше, способствует реализации экономического и социального блоков ЦУР ООН.</w:t>
      </w:r>
    </w:p>
    <w:p w:rsidR="00EF262E" w:rsidRPr="006B1950" w:rsidRDefault="00EF262E" w:rsidP="00535BD3">
      <w:pPr>
        <w:ind w:firstLine="709"/>
        <w:jc w:val="both"/>
        <w:rPr>
          <w:sz w:val="28"/>
        </w:rPr>
      </w:pPr>
      <w:r w:rsidRPr="006B1950">
        <w:rPr>
          <w:sz w:val="28"/>
        </w:rPr>
        <w:t xml:space="preserve">Работа по совершенствованию процесса категорирования лиц, совершающих таможенные операции (SP3), </w:t>
      </w:r>
      <w:r w:rsidR="001A6EFB" w:rsidRPr="006B1950">
        <w:rPr>
          <w:sz w:val="28"/>
        </w:rPr>
        <w:t xml:space="preserve">на группы в зависимости от уровня риска нарушения таможенного законодательства, </w:t>
      </w:r>
      <w:r w:rsidRPr="006B1950">
        <w:rPr>
          <w:sz w:val="28"/>
        </w:rPr>
        <w:t xml:space="preserve">может также выражаться в присвоении статуса лица минимального риска в случае участия такого лица в процессе улучшения экологического или социального состояния республики. В противном случае при выявлении фактов участия лиц, осуществляющих таможенные операции, в действиях, наносящих угрозу названному состоянию, включать таких субъектов в категорию максимального риска с применением более сложных форм и мер таможенного контроля в ходе таможенной очистки или совершении иных таможенных операций. </w:t>
      </w:r>
    </w:p>
    <w:p w:rsidR="00EF262E" w:rsidRPr="006B1950" w:rsidRDefault="00EF262E" w:rsidP="00535BD3">
      <w:pPr>
        <w:ind w:firstLine="709"/>
        <w:jc w:val="both"/>
        <w:rPr>
          <w:sz w:val="28"/>
        </w:rPr>
      </w:pPr>
      <w:r w:rsidRPr="006B1950">
        <w:rPr>
          <w:sz w:val="28"/>
        </w:rPr>
        <w:t>Выявление в ходе категорирования субъектов, являющихся угрозой безопасности, позволит обеспечить защиту общества Казахстан</w:t>
      </w:r>
      <w:r w:rsidR="001A6EFB" w:rsidRPr="006B1950">
        <w:rPr>
          <w:sz w:val="28"/>
        </w:rPr>
        <w:t>а</w:t>
      </w:r>
      <w:r w:rsidRPr="006B1950">
        <w:rPr>
          <w:sz w:val="28"/>
        </w:rPr>
        <w:t xml:space="preserve"> от угроз и рисков, связанных с перемещением товаров, наносящих вред человеку и </w:t>
      </w:r>
      <w:r w:rsidR="001A6EFB" w:rsidRPr="006B1950">
        <w:rPr>
          <w:sz w:val="28"/>
        </w:rPr>
        <w:t>окружающей среде</w:t>
      </w:r>
      <w:r w:rsidRPr="006B1950">
        <w:rPr>
          <w:sz w:val="28"/>
        </w:rPr>
        <w:t>.</w:t>
      </w:r>
    </w:p>
    <w:p w:rsidR="00EF262E" w:rsidRPr="006B1950" w:rsidRDefault="00EF262E" w:rsidP="00535BD3">
      <w:pPr>
        <w:ind w:firstLine="709"/>
        <w:jc w:val="both"/>
        <w:rPr>
          <w:sz w:val="28"/>
        </w:rPr>
      </w:pPr>
      <w:r w:rsidRPr="006B1950">
        <w:rPr>
          <w:sz w:val="28"/>
        </w:rPr>
        <w:t xml:space="preserve">Работа над осуществлением названных функций в том числе возможна в ходе проведения дополнительных научных исследований в данной области таможенного регулирования </w:t>
      </w:r>
      <w:r w:rsidR="001A6EFB" w:rsidRPr="006B1950">
        <w:rPr>
          <w:sz w:val="28"/>
        </w:rPr>
        <w:t xml:space="preserve">внешней торговли </w:t>
      </w:r>
      <w:r w:rsidRPr="006B1950">
        <w:rPr>
          <w:sz w:val="28"/>
        </w:rPr>
        <w:t>(SP4), результатом чего может стать получение нового инструментария для их реализации.</w:t>
      </w:r>
    </w:p>
    <w:bookmarkEnd w:id="56"/>
    <w:p w:rsidR="00EF262E" w:rsidRPr="006B1950" w:rsidRDefault="00EF262E" w:rsidP="00535BD3">
      <w:pPr>
        <w:ind w:firstLine="709"/>
        <w:jc w:val="both"/>
        <w:rPr>
          <w:sz w:val="28"/>
        </w:rPr>
      </w:pPr>
      <w:r w:rsidRPr="006B1950">
        <w:rPr>
          <w:sz w:val="28"/>
        </w:rPr>
        <w:t>4. Приоритетные направления</w:t>
      </w:r>
    </w:p>
    <w:p w:rsidR="00EF262E" w:rsidRPr="006B1950" w:rsidRDefault="00EF262E" w:rsidP="00535BD3">
      <w:pPr>
        <w:ind w:firstLine="709"/>
        <w:jc w:val="both"/>
        <w:rPr>
          <w:sz w:val="28"/>
        </w:rPr>
      </w:pPr>
      <w:r w:rsidRPr="006B1950">
        <w:rPr>
          <w:sz w:val="28"/>
        </w:rPr>
        <w:t xml:space="preserve">В результате анализа высших уровней </w:t>
      </w:r>
      <w:r w:rsidR="001A6EFB" w:rsidRPr="006B1950">
        <w:rPr>
          <w:sz w:val="28"/>
        </w:rPr>
        <w:t>с</w:t>
      </w:r>
      <w:r w:rsidRPr="006B1950">
        <w:rPr>
          <w:sz w:val="28"/>
        </w:rPr>
        <w:t xml:space="preserve">тратегической карты можно сформировать приоритетные направления, такие как применение научных подходов для получения конечного результата (FA1), который позволит не только </w:t>
      </w:r>
      <w:r w:rsidR="001A6EFB" w:rsidRPr="006B1950">
        <w:rPr>
          <w:sz w:val="28"/>
        </w:rPr>
        <w:t>определить</w:t>
      </w:r>
      <w:r w:rsidRPr="006B1950">
        <w:rPr>
          <w:sz w:val="28"/>
        </w:rPr>
        <w:t xml:space="preserve"> расширенный инструментарий для решения поставленных целей в ходе реализаций обозначенных функций, но и обеспечит таможенные администрации доказательной основой для принятия управленческих решений в области таможенного регулирования внешней торговли.</w:t>
      </w:r>
    </w:p>
    <w:p w:rsidR="00EF262E" w:rsidRPr="006B1950" w:rsidRDefault="00EF262E" w:rsidP="00535BD3">
      <w:pPr>
        <w:ind w:firstLine="709"/>
        <w:jc w:val="both"/>
        <w:rPr>
          <w:sz w:val="28"/>
        </w:rPr>
      </w:pPr>
      <w:r w:rsidRPr="006B1950">
        <w:rPr>
          <w:sz w:val="28"/>
        </w:rPr>
        <w:t>Во-вторых, посредством реализации представленно</w:t>
      </w:r>
      <w:r w:rsidR="00940480" w:rsidRPr="006B1950">
        <w:rPr>
          <w:sz w:val="28"/>
        </w:rPr>
        <w:t>й</w:t>
      </w:r>
      <w:r w:rsidRPr="006B1950">
        <w:rPr>
          <w:sz w:val="28"/>
        </w:rPr>
        <w:t xml:space="preserve"> стратегическо</w:t>
      </w:r>
      <w:r w:rsidR="00940480" w:rsidRPr="006B1950">
        <w:rPr>
          <w:sz w:val="28"/>
        </w:rPr>
        <w:t>й</w:t>
      </w:r>
      <w:r w:rsidRPr="006B1950">
        <w:rPr>
          <w:sz w:val="28"/>
        </w:rPr>
        <w:t xml:space="preserve"> </w:t>
      </w:r>
      <w:r w:rsidR="00940480" w:rsidRPr="006B1950">
        <w:rPr>
          <w:sz w:val="28"/>
        </w:rPr>
        <w:t>карты</w:t>
      </w:r>
      <w:r w:rsidRPr="006B1950">
        <w:rPr>
          <w:sz w:val="28"/>
        </w:rPr>
        <w:t xml:space="preserve"> возможно расширить границы влияния таможенного регулирования на достижение всех блоков ЦУР и усилить роль таможенных органов в устойчивом </w:t>
      </w:r>
      <w:r w:rsidR="003D4162" w:rsidRPr="006B1950">
        <w:rPr>
          <w:sz w:val="28"/>
        </w:rPr>
        <w:t>развитии</w:t>
      </w:r>
      <w:r w:rsidRPr="006B1950">
        <w:rPr>
          <w:sz w:val="28"/>
        </w:rPr>
        <w:t xml:space="preserve"> (FA2).  </w:t>
      </w:r>
    </w:p>
    <w:p w:rsidR="00EF262E" w:rsidRPr="006B1950" w:rsidRDefault="00EF262E" w:rsidP="00535BD3">
      <w:pPr>
        <w:ind w:firstLine="709"/>
        <w:jc w:val="both"/>
        <w:rPr>
          <w:sz w:val="28"/>
        </w:rPr>
      </w:pPr>
      <w:r w:rsidRPr="006B1950">
        <w:rPr>
          <w:sz w:val="28"/>
        </w:rPr>
        <w:t xml:space="preserve">Заключительным шагом методологии СПП в данной работе является построение индикаторов достижения стратегического результата, содержащихся в </w:t>
      </w:r>
      <w:r w:rsidR="00E62651" w:rsidRPr="006B1950">
        <w:rPr>
          <w:sz w:val="28"/>
        </w:rPr>
        <w:t>(</w:t>
      </w:r>
      <w:r w:rsidRPr="006B1950">
        <w:rPr>
          <w:sz w:val="28"/>
        </w:rPr>
        <w:t xml:space="preserve">Приложении </w:t>
      </w:r>
      <w:r w:rsidR="001600DF">
        <w:rPr>
          <w:sz w:val="28"/>
        </w:rPr>
        <w:t>Ф</w:t>
      </w:r>
      <w:r w:rsidR="00E62651" w:rsidRPr="006B1950">
        <w:rPr>
          <w:sz w:val="28"/>
        </w:rPr>
        <w:t>)</w:t>
      </w:r>
      <w:r w:rsidRPr="006B1950">
        <w:rPr>
          <w:sz w:val="28"/>
        </w:rPr>
        <w:t>.</w:t>
      </w:r>
    </w:p>
    <w:p w:rsidR="00EF262E" w:rsidRPr="006B1950" w:rsidRDefault="00EF262E" w:rsidP="00535BD3">
      <w:pPr>
        <w:ind w:firstLine="709"/>
        <w:jc w:val="both"/>
        <w:rPr>
          <w:sz w:val="28"/>
        </w:rPr>
      </w:pPr>
      <w:r w:rsidRPr="006B1950">
        <w:rPr>
          <w:sz w:val="28"/>
        </w:rPr>
        <w:t xml:space="preserve">Результатом построения </w:t>
      </w:r>
      <w:r w:rsidR="00940480" w:rsidRPr="006B1950">
        <w:rPr>
          <w:sz w:val="28"/>
        </w:rPr>
        <w:t>с</w:t>
      </w:r>
      <w:r w:rsidRPr="006B1950">
        <w:rPr>
          <w:sz w:val="28"/>
        </w:rPr>
        <w:t xml:space="preserve">тратегического </w:t>
      </w:r>
      <w:r w:rsidR="00940480" w:rsidRPr="006B1950">
        <w:rPr>
          <w:sz w:val="28"/>
        </w:rPr>
        <w:t>документа</w:t>
      </w:r>
      <w:r w:rsidRPr="006B1950">
        <w:rPr>
          <w:sz w:val="28"/>
        </w:rPr>
        <w:t xml:space="preserve"> развития таможенного регулирования внешней торговли, направленного на </w:t>
      </w:r>
      <w:r w:rsidR="003D4162" w:rsidRPr="006B1950">
        <w:rPr>
          <w:sz w:val="28"/>
        </w:rPr>
        <w:t>устойчивое развитие</w:t>
      </w:r>
      <w:r w:rsidRPr="006B1950">
        <w:rPr>
          <w:sz w:val="28"/>
        </w:rPr>
        <w:t xml:space="preserve">, является формирование конкретного набора качественных и количественных показателей и мер, позволяющих осуществлять мониторинг и контроль за реализацией такого </w:t>
      </w:r>
      <w:r w:rsidR="00940480" w:rsidRPr="006B1950">
        <w:rPr>
          <w:sz w:val="28"/>
        </w:rPr>
        <w:t>документа</w:t>
      </w:r>
      <w:r w:rsidRPr="006B1950">
        <w:rPr>
          <w:sz w:val="28"/>
        </w:rPr>
        <w:t xml:space="preserve">. </w:t>
      </w:r>
    </w:p>
    <w:p w:rsidR="00EF262E" w:rsidRPr="006B1950" w:rsidRDefault="00EF262E" w:rsidP="00535BD3">
      <w:pPr>
        <w:ind w:firstLine="709"/>
        <w:jc w:val="both"/>
        <w:rPr>
          <w:sz w:val="28"/>
        </w:rPr>
      </w:pPr>
      <w:r w:rsidRPr="006B1950">
        <w:rPr>
          <w:sz w:val="28"/>
        </w:rPr>
        <w:t xml:space="preserve">Выработанные в настоящем разделе практические рекомендации по совершенствованию отдельных средств таможенного регулирования внешней торговли РК направлены на упрощение таможенных формальностей для облегчения бремени по таможенной очистке товаров, а также позволяют сделать работу таможенных органов более гибкой и в то же время способствующей осуществлять таможенный контроль более эффективно. Такие рекомендации позволяют принимать управленческие решения в области таможенного регулирования внешней торговли, основываясь на научный инструментарий, дающий доказательную основу. </w:t>
      </w:r>
    </w:p>
    <w:p w:rsidR="00EF262E" w:rsidRPr="006B1950" w:rsidRDefault="00EF262E" w:rsidP="00535BD3">
      <w:pPr>
        <w:ind w:firstLine="709"/>
        <w:jc w:val="both"/>
        <w:rPr>
          <w:sz w:val="28"/>
        </w:rPr>
      </w:pPr>
      <w:r w:rsidRPr="006B1950">
        <w:rPr>
          <w:sz w:val="28"/>
        </w:rPr>
        <w:t>Необходимо отметить, что внедрение предлагаемых новшеств не окажут дополнительной нагрузки на бюджет государственного органа и потребую</w:t>
      </w:r>
      <w:r w:rsidR="00940480" w:rsidRPr="006B1950">
        <w:rPr>
          <w:sz w:val="28"/>
        </w:rPr>
        <w:t>т</w:t>
      </w:r>
      <w:r w:rsidRPr="006B1950">
        <w:rPr>
          <w:sz w:val="28"/>
        </w:rPr>
        <w:t xml:space="preserve"> внесения изменений в действующие нормативные акты </w:t>
      </w:r>
      <w:r w:rsidR="00CB1C16">
        <w:rPr>
          <w:sz w:val="28"/>
        </w:rPr>
        <w:t>РК</w:t>
      </w:r>
      <w:r w:rsidR="00940480" w:rsidRPr="006B1950">
        <w:rPr>
          <w:sz w:val="28"/>
        </w:rPr>
        <w:t xml:space="preserve"> и ЕАЭС.</w:t>
      </w:r>
    </w:p>
    <w:p w:rsidR="003E2362" w:rsidRDefault="003E2362" w:rsidP="00AF31AC">
      <w:pPr>
        <w:jc w:val="center"/>
        <w:rPr>
          <w:b/>
          <w:sz w:val="28"/>
          <w:szCs w:val="28"/>
        </w:rPr>
      </w:pPr>
    </w:p>
    <w:p w:rsidR="00AF31AC" w:rsidRPr="006B1950" w:rsidRDefault="00AF31AC" w:rsidP="00AF31AC">
      <w:pPr>
        <w:jc w:val="center"/>
        <w:rPr>
          <w:b/>
          <w:sz w:val="28"/>
          <w:szCs w:val="28"/>
        </w:rPr>
      </w:pPr>
      <w:r w:rsidRPr="006B1950">
        <w:rPr>
          <w:b/>
          <w:sz w:val="28"/>
          <w:szCs w:val="28"/>
        </w:rPr>
        <w:t>ЗАКЛЮЧЕНИЕ</w:t>
      </w:r>
    </w:p>
    <w:p w:rsidR="00AF31AC" w:rsidRPr="006B1950" w:rsidRDefault="00AF31AC" w:rsidP="00AF31AC">
      <w:pPr>
        <w:jc w:val="center"/>
        <w:rPr>
          <w:b/>
          <w:sz w:val="28"/>
          <w:szCs w:val="28"/>
        </w:rPr>
      </w:pPr>
    </w:p>
    <w:p w:rsidR="00AF31AC" w:rsidRPr="006B1950" w:rsidRDefault="00AF31AC" w:rsidP="00535BD3">
      <w:pPr>
        <w:ind w:firstLine="709"/>
        <w:jc w:val="both"/>
        <w:rPr>
          <w:sz w:val="28"/>
          <w:szCs w:val="28"/>
        </w:rPr>
      </w:pPr>
      <w:r w:rsidRPr="006B1950">
        <w:rPr>
          <w:sz w:val="28"/>
          <w:szCs w:val="28"/>
        </w:rPr>
        <w:t xml:space="preserve">Проведенное в настоящей работе исследование позволило нам сделать следующие </w:t>
      </w:r>
      <w:r w:rsidRPr="006B1950">
        <w:rPr>
          <w:b/>
          <w:sz w:val="28"/>
          <w:szCs w:val="28"/>
        </w:rPr>
        <w:t>выводы</w:t>
      </w:r>
      <w:r w:rsidR="00535BD3" w:rsidRPr="006B1950">
        <w:rPr>
          <w:sz w:val="28"/>
          <w:szCs w:val="28"/>
        </w:rPr>
        <w:t>:</w:t>
      </w:r>
    </w:p>
    <w:p w:rsidR="00AF31AC" w:rsidRPr="006B1950" w:rsidRDefault="00AF31AC" w:rsidP="00535BD3">
      <w:pPr>
        <w:ind w:firstLine="709"/>
        <w:jc w:val="both"/>
        <w:rPr>
          <w:sz w:val="28"/>
          <w:szCs w:val="28"/>
        </w:rPr>
      </w:pPr>
      <w:r w:rsidRPr="006B1950">
        <w:rPr>
          <w:sz w:val="28"/>
          <w:szCs w:val="28"/>
        </w:rPr>
        <w:t xml:space="preserve">Несмотря на существующие исследования в области экономики таможенного дела, менеджмента в таможенных органах, а также нормативной правовой базы ЕАЭС и Казахстана в исследовательском поле </w:t>
      </w:r>
      <w:r w:rsidR="00E1566B" w:rsidRPr="006B1950">
        <w:rPr>
          <w:sz w:val="28"/>
          <w:szCs w:val="28"/>
        </w:rPr>
        <w:t xml:space="preserve">евразийского пространства </w:t>
      </w:r>
      <w:r w:rsidRPr="006B1950">
        <w:rPr>
          <w:sz w:val="28"/>
          <w:szCs w:val="28"/>
        </w:rPr>
        <w:t>отсутствует единый подход к понятию и содержанию таможенного регулирования. Большинство проанализированных источников предполагают, что методы таможенно-тарифного и нетарифного регулирования являются составной частью таможенного регулирования</w:t>
      </w:r>
      <w:r w:rsidR="00E1566B" w:rsidRPr="006B1950">
        <w:rPr>
          <w:sz w:val="28"/>
          <w:szCs w:val="28"/>
        </w:rPr>
        <w:t xml:space="preserve"> внешней торговли</w:t>
      </w:r>
      <w:r w:rsidRPr="006B1950">
        <w:rPr>
          <w:sz w:val="28"/>
          <w:szCs w:val="28"/>
        </w:rPr>
        <w:t xml:space="preserve">, тогда как нами сделан </w:t>
      </w:r>
      <w:r w:rsidR="00AF7702" w:rsidRPr="006B1950">
        <w:rPr>
          <w:sz w:val="28"/>
          <w:szCs w:val="28"/>
        </w:rPr>
        <w:t>вывод,</w:t>
      </w:r>
      <w:r w:rsidRPr="006B1950">
        <w:rPr>
          <w:sz w:val="28"/>
          <w:szCs w:val="28"/>
        </w:rPr>
        <w:t xml:space="preserve"> что названные виды регулирования внешнеторговой деятельности являются </w:t>
      </w:r>
      <w:r w:rsidR="00BD1BD5" w:rsidRPr="006B1950">
        <w:rPr>
          <w:sz w:val="28"/>
          <w:szCs w:val="28"/>
        </w:rPr>
        <w:t xml:space="preserve">самостоятельными </w:t>
      </w:r>
      <w:r w:rsidRPr="006B1950">
        <w:rPr>
          <w:sz w:val="28"/>
          <w:szCs w:val="28"/>
        </w:rPr>
        <w:t xml:space="preserve">инструментами внешнеторговой политики, </w:t>
      </w:r>
      <w:r w:rsidR="00C523E3" w:rsidRPr="006B1950">
        <w:rPr>
          <w:sz w:val="28"/>
          <w:szCs w:val="28"/>
        </w:rPr>
        <w:t>при этом</w:t>
      </w:r>
      <w:r w:rsidRPr="006B1950">
        <w:rPr>
          <w:sz w:val="28"/>
          <w:szCs w:val="28"/>
        </w:rPr>
        <w:t xml:space="preserve"> таможенное регулирования включает в себя </w:t>
      </w:r>
      <w:r w:rsidR="00BD1BD5" w:rsidRPr="006B1950">
        <w:rPr>
          <w:sz w:val="28"/>
          <w:szCs w:val="28"/>
        </w:rPr>
        <w:t>механизмы</w:t>
      </w:r>
      <w:r w:rsidRPr="006B1950">
        <w:rPr>
          <w:sz w:val="28"/>
          <w:szCs w:val="28"/>
        </w:rPr>
        <w:t xml:space="preserve"> для их реализации.</w:t>
      </w:r>
    </w:p>
    <w:p w:rsidR="00AF31AC" w:rsidRPr="006B1950" w:rsidRDefault="00AF31AC" w:rsidP="00535BD3">
      <w:pPr>
        <w:ind w:firstLine="709"/>
        <w:jc w:val="both"/>
        <w:rPr>
          <w:sz w:val="28"/>
          <w:szCs w:val="28"/>
        </w:rPr>
      </w:pPr>
      <w:r w:rsidRPr="006B1950">
        <w:rPr>
          <w:sz w:val="28"/>
          <w:szCs w:val="28"/>
        </w:rPr>
        <w:t>Формулировка понятия «таможенное регулирование» в ТК ЕАЭС и КРК ТР размытая, больше раскрывающая составные его элементы, нежели содержание, при этом в научной литературе преобладает правовая интерпретация данной дефиниции. В связи с этим нами предлагается авторская трактовка понятия, рассматривающ</w:t>
      </w:r>
      <w:r w:rsidR="00BD1BD5" w:rsidRPr="006B1950">
        <w:rPr>
          <w:sz w:val="28"/>
          <w:szCs w:val="28"/>
        </w:rPr>
        <w:t>ая</w:t>
      </w:r>
      <w:r w:rsidRPr="006B1950">
        <w:rPr>
          <w:sz w:val="28"/>
          <w:szCs w:val="28"/>
        </w:rPr>
        <w:t xml:space="preserve"> объект исследования как </w:t>
      </w:r>
      <w:r w:rsidRPr="006B1950">
        <w:rPr>
          <w:sz w:val="28"/>
        </w:rPr>
        <w:t xml:space="preserve">систему, состоящую из управленческих элементов, функционирование которой регламентировано на наднациональном и национальном уровнях, направленную на установление и обеспечение порядка и условий перемещения товаров через таможенную границу ЕАЭС и реализуемую таможенными органами в ходе осуществления </w:t>
      </w:r>
      <w:r w:rsidR="007F15AD">
        <w:rPr>
          <w:sz w:val="28"/>
        </w:rPr>
        <w:t>своих задач и функций</w:t>
      </w:r>
      <w:r w:rsidRPr="006B1950">
        <w:rPr>
          <w:sz w:val="28"/>
        </w:rPr>
        <w:t xml:space="preserve"> в целях содействия безопасной и непрерывной цепи поставок товаров.</w:t>
      </w:r>
      <w:r w:rsidRPr="006B1950">
        <w:rPr>
          <w:sz w:val="28"/>
          <w:szCs w:val="28"/>
        </w:rPr>
        <w:t xml:space="preserve"> При этом посредством историко-правового, сравнительного анализа дефиниция таможенного регулирования разграничена со смежными определениями такими как «таможенное дело», «таможенное администрирование», «таможенная услуга».</w:t>
      </w:r>
    </w:p>
    <w:p w:rsidR="00AF31AC" w:rsidRPr="006B1950" w:rsidRDefault="00AF31AC" w:rsidP="00535BD3">
      <w:pPr>
        <w:ind w:firstLine="709"/>
        <w:jc w:val="both"/>
        <w:rPr>
          <w:sz w:val="28"/>
        </w:rPr>
      </w:pPr>
      <w:r w:rsidRPr="006B1950">
        <w:rPr>
          <w:sz w:val="28"/>
        </w:rPr>
        <w:t xml:space="preserve">Система таможенного регулирования, состоящая из таких элементов как объект, субъект, методы, функции, инструменты и средства, требует тщательного изучения. Использование матрицы </w:t>
      </w:r>
      <w:r w:rsidR="00A47433">
        <w:rPr>
          <w:sz w:val="28"/>
        </w:rPr>
        <w:t xml:space="preserve">элементов </w:t>
      </w:r>
      <w:r w:rsidR="00BD1BD5" w:rsidRPr="006B1950">
        <w:rPr>
          <w:sz w:val="28"/>
        </w:rPr>
        <w:t xml:space="preserve">системы </w:t>
      </w:r>
      <w:r w:rsidRPr="006B1950">
        <w:rPr>
          <w:sz w:val="28"/>
        </w:rPr>
        <w:t xml:space="preserve">таможенного регулирования позволило выявить сквозные инструменты, </w:t>
      </w:r>
      <w:r w:rsidR="00BD1BD5" w:rsidRPr="006B1950">
        <w:rPr>
          <w:sz w:val="28"/>
        </w:rPr>
        <w:t>занимающие</w:t>
      </w:r>
      <w:r w:rsidRPr="006B1950">
        <w:rPr>
          <w:sz w:val="28"/>
        </w:rPr>
        <w:t xml:space="preserve"> ключевые позиции в реализации таможенного регулирования внешней торговли: СУР, как основн</w:t>
      </w:r>
      <w:r w:rsidR="00E1566B" w:rsidRPr="006B1950">
        <w:rPr>
          <w:sz w:val="28"/>
        </w:rPr>
        <w:t>ая состовляющая</w:t>
      </w:r>
      <w:r w:rsidR="00BD1BD5" w:rsidRPr="006B1950">
        <w:rPr>
          <w:sz w:val="28"/>
        </w:rPr>
        <w:t xml:space="preserve"> </w:t>
      </w:r>
      <w:r w:rsidR="00E1566B" w:rsidRPr="006B1950">
        <w:rPr>
          <w:sz w:val="28"/>
        </w:rPr>
        <w:t>проведения</w:t>
      </w:r>
      <w:r w:rsidR="00117270" w:rsidRPr="006B1950">
        <w:rPr>
          <w:sz w:val="28"/>
        </w:rPr>
        <w:t xml:space="preserve"> таможенного</w:t>
      </w:r>
      <w:r w:rsidRPr="006B1950">
        <w:rPr>
          <w:sz w:val="28"/>
        </w:rPr>
        <w:t xml:space="preserve"> контроля товаров, а также элемент субъектно-ориентированного подхода – институт УЭО. </w:t>
      </w:r>
    </w:p>
    <w:p w:rsidR="00AF31AC" w:rsidRPr="006B1950" w:rsidRDefault="00AF31AC" w:rsidP="00535BD3">
      <w:pPr>
        <w:ind w:firstLine="709"/>
        <w:jc w:val="both"/>
        <w:rPr>
          <w:sz w:val="28"/>
          <w:szCs w:val="28"/>
        </w:rPr>
      </w:pPr>
      <w:r w:rsidRPr="006B1950">
        <w:rPr>
          <w:sz w:val="28"/>
          <w:szCs w:val="28"/>
        </w:rPr>
        <w:t>Особенностью таможенного регулирования ЕАЭС является наличие обширной правовой базы, регулирующей на наднациональном и национальном уровнях основные отношения, возникающие при перемещении товаров через таможенную границу ЕАЭС. При этом большая часть таких отношений регулируется на наднациональном уровне. Стратегические документы, выработанные ЕАЭС, направлены на создание такой операционной модели работы таможенных органов, которая была бы незаметна, гибка</w:t>
      </w:r>
      <w:r w:rsidR="00BD1BD5" w:rsidRPr="006B1950">
        <w:rPr>
          <w:sz w:val="28"/>
          <w:szCs w:val="28"/>
        </w:rPr>
        <w:t>,</w:t>
      </w:r>
      <w:r w:rsidRPr="006B1950">
        <w:rPr>
          <w:sz w:val="28"/>
          <w:szCs w:val="28"/>
        </w:rPr>
        <w:t xml:space="preserve"> быстра и эффективна и для государства, и для бизнеса. При этом такая модель должна повышать результативность таможенного администрирования и основываться на современных инструментах управления процессами, а принятие решений в области таможенного регулирования должно быть построено на доказательной базе.</w:t>
      </w:r>
    </w:p>
    <w:p w:rsidR="00AF31AC" w:rsidRPr="006B1950" w:rsidRDefault="00AF31AC" w:rsidP="00535BD3">
      <w:pPr>
        <w:ind w:firstLine="709"/>
        <w:jc w:val="both"/>
        <w:rPr>
          <w:sz w:val="28"/>
        </w:rPr>
      </w:pPr>
      <w:r w:rsidRPr="006B1950">
        <w:rPr>
          <w:sz w:val="28"/>
        </w:rPr>
        <w:t>Установлена достаточно крепкая взаимосвязь между изменением импорта машин и оборудования в общем объеме импорта</w:t>
      </w:r>
      <w:r w:rsidR="00E1566B" w:rsidRPr="006B1950">
        <w:rPr>
          <w:sz w:val="28"/>
        </w:rPr>
        <w:t>, который рассматривается в данном исследовании как ф</w:t>
      </w:r>
      <w:r w:rsidR="00A47433">
        <w:rPr>
          <w:sz w:val="28"/>
        </w:rPr>
        <w:t>а</w:t>
      </w:r>
      <w:r w:rsidR="00E1566B" w:rsidRPr="006B1950">
        <w:rPr>
          <w:sz w:val="28"/>
        </w:rPr>
        <w:t xml:space="preserve">ктор таможенного регулирования, </w:t>
      </w:r>
      <w:r w:rsidRPr="006B1950">
        <w:rPr>
          <w:sz w:val="28"/>
        </w:rPr>
        <w:t xml:space="preserve">и объемом промышленного производства в обрабатывающей промышленности. Данный факт позволяет сделать вывод, что совершенствование таможенного регулирования, влечет за собой положительное изменение объема промышленного производства </w:t>
      </w:r>
      <w:r w:rsidR="00E1566B" w:rsidRPr="006B1950">
        <w:rPr>
          <w:sz w:val="28"/>
        </w:rPr>
        <w:t xml:space="preserve">страны </w:t>
      </w:r>
      <w:r w:rsidRPr="006B1950">
        <w:rPr>
          <w:sz w:val="28"/>
        </w:rPr>
        <w:t xml:space="preserve">и, соответственно, экономики в целом. </w:t>
      </w:r>
    </w:p>
    <w:p w:rsidR="00AF31AC" w:rsidRPr="006B1950" w:rsidRDefault="00AF31AC" w:rsidP="00535BD3">
      <w:pPr>
        <w:ind w:firstLine="709"/>
        <w:jc w:val="both"/>
        <w:rPr>
          <w:sz w:val="28"/>
        </w:rPr>
      </w:pPr>
      <w:r w:rsidRPr="006B1950">
        <w:rPr>
          <w:sz w:val="28"/>
        </w:rPr>
        <w:t xml:space="preserve">Отмечено недостаточное отражение роли таможенного регулирования внешней торговли в </w:t>
      </w:r>
      <w:r w:rsidR="00A47433" w:rsidRPr="006B1950">
        <w:rPr>
          <w:sz w:val="28"/>
        </w:rPr>
        <w:t>СГП, несмотря на то</w:t>
      </w:r>
      <w:r w:rsidR="00A47433">
        <w:rPr>
          <w:sz w:val="28"/>
        </w:rPr>
        <w:t xml:space="preserve"> что</w:t>
      </w:r>
      <w:r w:rsidRPr="006B1950">
        <w:rPr>
          <w:sz w:val="28"/>
        </w:rPr>
        <w:t xml:space="preserve"> в документе СГП первого уровня содержится прямое указание на необходимость совершенствования таможенного администрирования через его систематизацию, что невозможно в отрыве от развития институтов таможенного регулирования. Кроме того, в документах СГП не содержится направлений развития таможенного регулирования, утвержденных на наднациональном уровне, Стратегией – 2025 ЕАЭС. </w:t>
      </w:r>
    </w:p>
    <w:p w:rsidR="00AF31AC" w:rsidRPr="006B1950" w:rsidRDefault="00AF31AC" w:rsidP="00535BD3">
      <w:pPr>
        <w:ind w:firstLine="709"/>
        <w:jc w:val="both"/>
        <w:rPr>
          <w:sz w:val="28"/>
        </w:rPr>
      </w:pPr>
      <w:r w:rsidRPr="006B1950">
        <w:rPr>
          <w:rFonts w:eastAsiaTheme="minorEastAsia"/>
          <w:sz w:val="28"/>
        </w:rPr>
        <w:t>Построение гравитационных моделей международной торговли позволил</w:t>
      </w:r>
      <w:r w:rsidR="00E1566B" w:rsidRPr="006B1950">
        <w:rPr>
          <w:rFonts w:eastAsiaTheme="minorEastAsia"/>
          <w:sz w:val="28"/>
        </w:rPr>
        <w:t>о</w:t>
      </w:r>
      <w:r w:rsidRPr="006B1950">
        <w:rPr>
          <w:rFonts w:eastAsiaTheme="minorEastAsia"/>
          <w:sz w:val="28"/>
        </w:rPr>
        <w:t xml:space="preserve"> сделать вывод о том, что унификация таможенных процедур, направленная на их упрощение, в странах-партнерах положительно сказывается на развитие как экспорта, так и импорта товаров. Кроме того, временные задержки, затрачиваемые на границе при таможенной очистке товаров, играют более значительную роль, чем финансовые затраты экспортеров и импортеров. При этом </w:t>
      </w:r>
      <w:r w:rsidRPr="006B1950">
        <w:rPr>
          <w:sz w:val="28"/>
        </w:rPr>
        <w:t>повышение эффективности таможенных процедур может облегчить торговлю и способствовать росту внешней торговли государства.</w:t>
      </w:r>
    </w:p>
    <w:p w:rsidR="00AF31AC" w:rsidRPr="006B1950" w:rsidRDefault="00AF31AC" w:rsidP="00535BD3">
      <w:pPr>
        <w:ind w:firstLine="709"/>
        <w:jc w:val="both"/>
        <w:rPr>
          <w:sz w:val="28"/>
        </w:rPr>
      </w:pPr>
      <w:r w:rsidRPr="006B1950">
        <w:rPr>
          <w:sz w:val="28"/>
        </w:rPr>
        <w:t xml:space="preserve">Таким образом, влияние таможенного регулирования на развитие внешней торговли, а также экономики в целом доказано в ходе </w:t>
      </w:r>
      <w:r w:rsidR="00A35220" w:rsidRPr="006B1950">
        <w:rPr>
          <w:sz w:val="28"/>
        </w:rPr>
        <w:t>экономического моделирования</w:t>
      </w:r>
      <w:r w:rsidRPr="006B1950">
        <w:rPr>
          <w:sz w:val="28"/>
        </w:rPr>
        <w:t xml:space="preserve">, а также проведенного анализа. Результат проделанной работы дает директивным органам в области торговой политики доказательную базу для принятия решений в области проведения реформ в работе </w:t>
      </w:r>
      <w:r w:rsidR="002B4147">
        <w:rPr>
          <w:sz w:val="28"/>
        </w:rPr>
        <w:t>ОГД</w:t>
      </w:r>
      <w:r w:rsidR="00E1566B" w:rsidRPr="006B1950">
        <w:rPr>
          <w:sz w:val="28"/>
        </w:rPr>
        <w:t xml:space="preserve"> в сфере таможенного регулирования</w:t>
      </w:r>
      <w:r w:rsidRPr="006B1950">
        <w:rPr>
          <w:sz w:val="28"/>
        </w:rPr>
        <w:t xml:space="preserve">, которые в конечном итоге приведут к развитию торговли, как </w:t>
      </w:r>
      <w:r w:rsidR="00A47433">
        <w:rPr>
          <w:sz w:val="28"/>
        </w:rPr>
        <w:t xml:space="preserve">одного из </w:t>
      </w:r>
      <w:r w:rsidRPr="006B1950">
        <w:rPr>
          <w:sz w:val="28"/>
        </w:rPr>
        <w:t>основополагающего для экономики Казахстана фактора экономического благосостояния.</w:t>
      </w:r>
    </w:p>
    <w:p w:rsidR="00AF31AC" w:rsidRPr="006B1950" w:rsidRDefault="00AF31AC" w:rsidP="00535BD3">
      <w:pPr>
        <w:ind w:firstLine="709"/>
        <w:jc w:val="both"/>
        <w:rPr>
          <w:sz w:val="28"/>
          <w:szCs w:val="28"/>
        </w:rPr>
      </w:pPr>
      <w:r w:rsidRPr="006B1950">
        <w:rPr>
          <w:sz w:val="28"/>
          <w:szCs w:val="28"/>
        </w:rPr>
        <w:t>Функционирование СУР в таможенных органах является основой таможенного регулирования внешней торговли, отвечающей требованиям и рекомендациям международного уровня. СУР позволяет осуществлять таможенные операции в более прозрачном режиме, обеспеченн</w:t>
      </w:r>
      <w:r w:rsidR="00A35220" w:rsidRPr="006B1950">
        <w:rPr>
          <w:sz w:val="28"/>
          <w:szCs w:val="28"/>
        </w:rPr>
        <w:t>о</w:t>
      </w:r>
      <w:r w:rsidRPr="006B1950">
        <w:rPr>
          <w:sz w:val="28"/>
          <w:szCs w:val="28"/>
        </w:rPr>
        <w:t>м автоматической работой информационной системы таможенных органов, самостоятельно определяющей сотрудника таможенного органа, а также принимающей решение о выпуске товаров и применения тех или иных мер таможенного контроля. Такой подход значительно сокращает финансовые и временные издержки не только бизнеса, но и таможенного органа.</w:t>
      </w:r>
    </w:p>
    <w:p w:rsidR="00AF31AC" w:rsidRPr="006B1950" w:rsidRDefault="00AF31AC" w:rsidP="00535BD3">
      <w:pPr>
        <w:ind w:firstLine="709"/>
        <w:jc w:val="both"/>
        <w:rPr>
          <w:sz w:val="28"/>
          <w:szCs w:val="28"/>
        </w:rPr>
      </w:pPr>
      <w:r w:rsidRPr="006B1950">
        <w:rPr>
          <w:sz w:val="28"/>
          <w:szCs w:val="28"/>
        </w:rPr>
        <w:t>На основе проведенного SWOT-анализа определено, что наиболее острыми вопросами таможенного контроля заявленной таможенной стоимости в Казахстане является формирование стоимостных индикаторов риска, являющихся основой работы СУР. В соответствии со стратегией «Сильные стороны – Возможности», «Сильные стороны-Угрозы», «Слабые стороны-Угрозы» выделена необходимость изменения Методики формирования стоимостных индикаторов риска, применяемых в СУР.</w:t>
      </w:r>
    </w:p>
    <w:p w:rsidR="00AF31AC" w:rsidRPr="006B1950" w:rsidRDefault="00AF31AC" w:rsidP="00535BD3">
      <w:pPr>
        <w:ind w:firstLine="709"/>
        <w:jc w:val="both"/>
        <w:rPr>
          <w:sz w:val="28"/>
        </w:rPr>
      </w:pPr>
      <w:r w:rsidRPr="006B1950">
        <w:rPr>
          <w:sz w:val="28"/>
        </w:rPr>
        <w:t xml:space="preserve">В настоящее время в </w:t>
      </w:r>
      <w:r w:rsidR="002B4147">
        <w:rPr>
          <w:sz w:val="28"/>
        </w:rPr>
        <w:t>ОГД</w:t>
      </w:r>
      <w:r w:rsidRPr="006B1950">
        <w:rPr>
          <w:sz w:val="28"/>
        </w:rPr>
        <w:t xml:space="preserve"> РК формирование стоимостного индикатора осуществляется на базе простого выбора наиболее часто повторяющегося значения таможенной стоимости ранее ввезенного идентичного или однородного товара (мода)</w:t>
      </w:r>
      <w:r w:rsidR="00A35220" w:rsidRPr="006B1950">
        <w:rPr>
          <w:sz w:val="28"/>
        </w:rPr>
        <w:t xml:space="preserve">. На наш взгляд, </w:t>
      </w:r>
      <w:r w:rsidRPr="006B1950">
        <w:rPr>
          <w:sz w:val="28"/>
        </w:rPr>
        <w:t>данный подход противоречит положениям не только ГАТТ, которое не признает произвольных значений таможенной стоимости, но и рекомендациям ВТамО по созданию базы данных по оценке рисков заявленной таможенной стоимости, основанной на более сложных механизмах формирования стоимостных индикаторов.</w:t>
      </w:r>
      <w:r w:rsidR="00893AFE" w:rsidRPr="006B1950">
        <w:rPr>
          <w:sz w:val="28"/>
        </w:rPr>
        <w:t xml:space="preserve"> Предлагаемая в исследовании методика формирования стоимостных индикаторов СУР позволяет </w:t>
      </w:r>
      <w:r w:rsidR="002C7557" w:rsidRPr="006B1950">
        <w:rPr>
          <w:sz w:val="28"/>
        </w:rPr>
        <w:t>на основе инструментов математической статистики создать доказательную основу для применения соответсвующих индикаторов в ходе таможенного контроля таможенной стоимости товаров.</w:t>
      </w:r>
    </w:p>
    <w:p w:rsidR="00AF31AC" w:rsidRPr="006B1950" w:rsidRDefault="00AF31AC" w:rsidP="00535BD3">
      <w:pPr>
        <w:ind w:firstLine="709"/>
        <w:jc w:val="both"/>
        <w:rPr>
          <w:sz w:val="28"/>
          <w:szCs w:val="28"/>
        </w:rPr>
      </w:pPr>
      <w:r w:rsidRPr="006B1950">
        <w:rPr>
          <w:sz w:val="28"/>
          <w:szCs w:val="28"/>
        </w:rPr>
        <w:t xml:space="preserve">СОП работы СУР позволяет эффективно перераспределить нагрузку работы таможенного органа с этапа таможенного декларирования, который требует принятия решения в сжатые сроки, на более продолжительный этап пост-таможенного контроля, что позволяет не только разумнее использовать человеческие и другие ресурсы, но и сводить к минимуму </w:t>
      </w:r>
      <w:r w:rsidR="00A35220" w:rsidRPr="006B1950">
        <w:rPr>
          <w:sz w:val="28"/>
          <w:szCs w:val="28"/>
        </w:rPr>
        <w:t>транзакционные</w:t>
      </w:r>
      <w:r w:rsidRPr="006B1950">
        <w:rPr>
          <w:sz w:val="28"/>
          <w:szCs w:val="28"/>
        </w:rPr>
        <w:t xml:space="preserve"> издержки бизнеса. В настоящее время таможенным законодательством Казахстана не устанавливается конкретный порядок категорирования лиц, совершающих таможенные операции, относя большинство его составляющих к конфиденциальной информации, что приводит к возникновению большой массы споров и недовольств со стороны заинтересованных </w:t>
      </w:r>
      <w:r w:rsidR="002C7557" w:rsidRPr="006B1950">
        <w:rPr>
          <w:sz w:val="28"/>
          <w:szCs w:val="28"/>
        </w:rPr>
        <w:t>лиц</w:t>
      </w:r>
      <w:r w:rsidRPr="006B1950">
        <w:rPr>
          <w:sz w:val="28"/>
          <w:szCs w:val="28"/>
        </w:rPr>
        <w:t xml:space="preserve">. Другим </w:t>
      </w:r>
      <w:r w:rsidR="002C7557" w:rsidRPr="006B1950">
        <w:rPr>
          <w:sz w:val="28"/>
          <w:szCs w:val="28"/>
        </w:rPr>
        <w:t>отрицательным моментом</w:t>
      </w:r>
      <w:r w:rsidRPr="006B1950">
        <w:rPr>
          <w:sz w:val="28"/>
          <w:szCs w:val="28"/>
        </w:rPr>
        <w:t xml:space="preserve"> процесса категорирования лиц, совершающих таможенные операции, является отсутствие конкретизации мер таможенного контроля, следующ</w:t>
      </w:r>
      <w:r w:rsidR="002C7557" w:rsidRPr="006B1950">
        <w:rPr>
          <w:sz w:val="28"/>
          <w:szCs w:val="28"/>
        </w:rPr>
        <w:t>их</w:t>
      </w:r>
      <w:r w:rsidRPr="006B1950">
        <w:rPr>
          <w:sz w:val="28"/>
          <w:szCs w:val="28"/>
        </w:rPr>
        <w:t xml:space="preserve"> за принятием решения о степени риска лица, что не позволяет последнему оценить преимущества и </w:t>
      </w:r>
      <w:r w:rsidR="002C7557" w:rsidRPr="006B1950">
        <w:rPr>
          <w:sz w:val="28"/>
          <w:szCs w:val="28"/>
        </w:rPr>
        <w:t>недостатки имеющегося статуса</w:t>
      </w:r>
      <w:r w:rsidRPr="006B1950">
        <w:rPr>
          <w:sz w:val="28"/>
          <w:szCs w:val="28"/>
        </w:rPr>
        <w:t xml:space="preserve">. Положительным моментом действующего порядка категорирования </w:t>
      </w:r>
      <w:r w:rsidR="00253BFA">
        <w:rPr>
          <w:sz w:val="28"/>
          <w:szCs w:val="28"/>
        </w:rPr>
        <w:t xml:space="preserve">лиц </w:t>
      </w:r>
      <w:r w:rsidRPr="006B1950">
        <w:rPr>
          <w:sz w:val="28"/>
          <w:szCs w:val="28"/>
        </w:rPr>
        <w:t>является достаточно широкий перечень критериев наступления риска нарушения таможенного законодательства. Однако удельный вес таких критериев распределен в субъективном порядке.</w:t>
      </w:r>
      <w:r w:rsidR="002C7557" w:rsidRPr="006B1950">
        <w:rPr>
          <w:sz w:val="28"/>
          <w:szCs w:val="28"/>
        </w:rPr>
        <w:t xml:space="preserve"> Механизм категорирования лиц, совершающих таможенные операции, предложенный в качестве рекомендации данного исследования, позволяет устранить некоторые перечисленные минусы существующего порядка.</w:t>
      </w:r>
    </w:p>
    <w:p w:rsidR="00AF31AC" w:rsidRPr="006B1950" w:rsidRDefault="00AF31AC" w:rsidP="00535BD3">
      <w:pPr>
        <w:ind w:firstLine="709"/>
        <w:jc w:val="both"/>
        <w:rPr>
          <w:sz w:val="28"/>
        </w:rPr>
      </w:pPr>
      <w:r w:rsidRPr="006B1950">
        <w:rPr>
          <w:sz w:val="28"/>
        </w:rPr>
        <w:t>Институт УЭО является наиболее перспективным инструментом таможенного регулирования, позволяющим построить новые надежные связи между государством и бизнесом, основанны</w:t>
      </w:r>
      <w:r w:rsidR="002C7557" w:rsidRPr="006B1950">
        <w:rPr>
          <w:sz w:val="28"/>
        </w:rPr>
        <w:t>х</w:t>
      </w:r>
      <w:r w:rsidRPr="006B1950">
        <w:rPr>
          <w:sz w:val="28"/>
        </w:rPr>
        <w:t xml:space="preserve"> на доверии обеих сторон друг к другу. Развитие такого инструмента в Казахстане должно стать приоритетом в работе </w:t>
      </w:r>
      <w:r w:rsidR="002B4147">
        <w:rPr>
          <w:sz w:val="28"/>
        </w:rPr>
        <w:t>ОГД</w:t>
      </w:r>
      <w:r w:rsidRPr="006B1950">
        <w:rPr>
          <w:sz w:val="28"/>
        </w:rPr>
        <w:t xml:space="preserve">. Однако текущая ситуация говорит о нежелании УВЭД развиваться в данном направлении. В ходе сравнительного анализа условий включения в реестр УЭО, а также предусмотренных упрощений при получении такого статуса, </w:t>
      </w:r>
      <w:r w:rsidR="00253BFA">
        <w:rPr>
          <w:sz w:val="28"/>
        </w:rPr>
        <w:t>предлагаемых</w:t>
      </w:r>
      <w:r w:rsidRPr="006B1950">
        <w:rPr>
          <w:sz w:val="28"/>
        </w:rPr>
        <w:t xml:space="preserve"> международными стандартами и таможенным законодательством РК</w:t>
      </w:r>
      <w:r w:rsidR="002C7557" w:rsidRPr="006B1950">
        <w:rPr>
          <w:sz w:val="28"/>
        </w:rPr>
        <w:t xml:space="preserve"> и ЕАЭС</w:t>
      </w:r>
      <w:r w:rsidRPr="006B1950">
        <w:rPr>
          <w:sz w:val="28"/>
        </w:rPr>
        <w:t xml:space="preserve">, показал, что возможной причиной сложившейся ситуации могут служить строгие условия включения в реестр УЭО. </w:t>
      </w:r>
      <w:r w:rsidRPr="006B1950">
        <w:rPr>
          <w:sz w:val="28"/>
          <w:szCs w:val="28"/>
        </w:rPr>
        <w:t xml:space="preserve">Одним из </w:t>
      </w:r>
      <w:r w:rsidR="002C7557" w:rsidRPr="006B1950">
        <w:rPr>
          <w:sz w:val="28"/>
          <w:szCs w:val="28"/>
        </w:rPr>
        <w:t xml:space="preserve">таких </w:t>
      </w:r>
      <w:r w:rsidR="00253BFA">
        <w:rPr>
          <w:sz w:val="28"/>
          <w:szCs w:val="28"/>
        </w:rPr>
        <w:t>барьеров</w:t>
      </w:r>
      <w:r w:rsidRPr="006B1950">
        <w:rPr>
          <w:sz w:val="28"/>
          <w:szCs w:val="28"/>
        </w:rPr>
        <w:t xml:space="preserve">, </w:t>
      </w:r>
      <w:r w:rsidR="00A57BAC" w:rsidRPr="006B1950">
        <w:rPr>
          <w:sz w:val="28"/>
          <w:szCs w:val="28"/>
        </w:rPr>
        <w:t xml:space="preserve">на наш взгляд, </w:t>
      </w:r>
      <w:r w:rsidRPr="006B1950">
        <w:rPr>
          <w:sz w:val="28"/>
          <w:szCs w:val="28"/>
        </w:rPr>
        <w:t>является порядок определения финансовой устойчивости, который значительно отличается от порядка, действующего в развитых странах.</w:t>
      </w:r>
    </w:p>
    <w:p w:rsidR="00AF31AC" w:rsidRPr="006B1950" w:rsidRDefault="00AF31AC" w:rsidP="00535BD3">
      <w:pPr>
        <w:ind w:firstLine="709"/>
        <w:jc w:val="both"/>
        <w:rPr>
          <w:sz w:val="28"/>
          <w:szCs w:val="28"/>
        </w:rPr>
      </w:pPr>
      <w:r w:rsidRPr="006B1950">
        <w:rPr>
          <w:sz w:val="28"/>
          <w:szCs w:val="28"/>
        </w:rPr>
        <w:t xml:space="preserve">По результатам проведенного анализа, с учетом результатов теоретического обзора, изучения международного опыта, нормативной базы в области таможенного регулирования Казахстана, ЕАЭС, международных договоров и рекомендаций международных организаций, </w:t>
      </w:r>
      <w:r w:rsidR="002C7557" w:rsidRPr="006B1950">
        <w:rPr>
          <w:sz w:val="28"/>
          <w:szCs w:val="28"/>
        </w:rPr>
        <w:t>в</w:t>
      </w:r>
      <w:r w:rsidRPr="006B1950">
        <w:rPr>
          <w:sz w:val="28"/>
          <w:szCs w:val="28"/>
        </w:rPr>
        <w:t>ыработаны следующие рекомендации и предложения:</w:t>
      </w:r>
    </w:p>
    <w:p w:rsidR="00F21A89" w:rsidRPr="006B1950" w:rsidRDefault="00AF31AC" w:rsidP="00535BD3">
      <w:pPr>
        <w:ind w:firstLine="709"/>
        <w:jc w:val="both"/>
        <w:rPr>
          <w:color w:val="222222"/>
          <w:sz w:val="28"/>
          <w:szCs w:val="20"/>
          <w:shd w:val="clear" w:color="auto" w:fill="FFFFFF"/>
        </w:rPr>
      </w:pPr>
      <w:r w:rsidRPr="006B1950">
        <w:rPr>
          <w:sz w:val="28"/>
        </w:rPr>
        <w:t xml:space="preserve">1. В результате анализа положений статьи 7 ГАТТ, а также других международных соглашений в области определения таможенной стоимости ввозимых товаров и рекомендаций международных организаций </w:t>
      </w:r>
      <w:r w:rsidR="00A57BAC" w:rsidRPr="006B1950">
        <w:rPr>
          <w:sz w:val="28"/>
        </w:rPr>
        <w:t>подготовлена</w:t>
      </w:r>
      <w:r w:rsidRPr="006B1950">
        <w:rPr>
          <w:sz w:val="28"/>
        </w:rPr>
        <w:t xml:space="preserve"> методика формирования стоимостных индикаторов на основе свойств доверительного интервала, которые могут быть применимы в работе СУР, предварительных консультациях по вопросам применения методов определения таможенной стоимости, принятии предварительного решения относительно таможенной стоимости товаров, выборе объектов для проведения таможенных проверок, определении размера обеспечения исполнения обязанности по уплате таможенных пошлин и налогов, а также других целей таможенного контроля ввозимых и вывозимых товаров. Такая методика основана на четком алгоритме математического и статистического инструментария, что позволяет свести к минимуму человеческий фактор.</w:t>
      </w:r>
      <w:r w:rsidR="00F21A89" w:rsidRPr="006B1950">
        <w:rPr>
          <w:sz w:val="28"/>
        </w:rPr>
        <w:t xml:space="preserve"> </w:t>
      </w:r>
      <w:r w:rsidR="00F21A89" w:rsidRPr="006B1950">
        <w:rPr>
          <w:color w:val="222222"/>
          <w:sz w:val="28"/>
          <w:szCs w:val="20"/>
          <w:shd w:val="clear" w:color="auto" w:fill="FFFFFF"/>
        </w:rPr>
        <w:t xml:space="preserve">Внедрение данной рекомендации потребует внесения изменений в приказ Министра финансов </w:t>
      </w:r>
      <w:r w:rsidR="00CB1C16">
        <w:rPr>
          <w:color w:val="222222"/>
          <w:sz w:val="28"/>
          <w:szCs w:val="20"/>
          <w:shd w:val="clear" w:color="auto" w:fill="FFFFFF"/>
        </w:rPr>
        <w:t>РК</w:t>
      </w:r>
      <w:r w:rsidR="00F21A89" w:rsidRPr="006B1950">
        <w:rPr>
          <w:color w:val="222222"/>
          <w:sz w:val="28"/>
          <w:szCs w:val="20"/>
          <w:shd w:val="clear" w:color="auto" w:fill="FFFFFF"/>
        </w:rPr>
        <w:t xml:space="preserve"> от 20 мая 2021 года №471 «Об</w:t>
      </w:r>
      <w:r w:rsidR="00535BD3" w:rsidRPr="006B1950">
        <w:rPr>
          <w:color w:val="222222"/>
          <w:sz w:val="28"/>
          <w:szCs w:val="20"/>
          <w:shd w:val="clear" w:color="auto" w:fill="FFFFFF"/>
        </w:rPr>
        <w:t> </w:t>
      </w:r>
      <w:r w:rsidR="00F21A89" w:rsidRPr="006B1950">
        <w:rPr>
          <w:color w:val="222222"/>
          <w:sz w:val="28"/>
          <w:szCs w:val="20"/>
          <w:shd w:val="clear" w:color="auto" w:fill="FFFFFF"/>
        </w:rPr>
        <w:t xml:space="preserve">утверждении Методики формирования стоимостных индикаторов рисков, используемых при контроле таможенной стоимости товаров». При этом для реализации предлагаемого механизма не требуется </w:t>
      </w:r>
      <w:r w:rsidR="00D91A33">
        <w:rPr>
          <w:color w:val="222222"/>
          <w:sz w:val="28"/>
          <w:szCs w:val="20"/>
          <w:shd w:val="clear" w:color="auto" w:fill="FFFFFF"/>
        </w:rPr>
        <w:t>вложения</w:t>
      </w:r>
      <w:r w:rsidR="00F21A89" w:rsidRPr="006B1950">
        <w:rPr>
          <w:color w:val="222222"/>
          <w:sz w:val="28"/>
          <w:szCs w:val="20"/>
          <w:shd w:val="clear" w:color="auto" w:fill="FFFFFF"/>
        </w:rPr>
        <w:t xml:space="preserve"> дополнительных финансовых </w:t>
      </w:r>
      <w:r w:rsidR="00D91A33">
        <w:rPr>
          <w:color w:val="222222"/>
          <w:sz w:val="28"/>
          <w:szCs w:val="20"/>
          <w:shd w:val="clear" w:color="auto" w:fill="FFFFFF"/>
        </w:rPr>
        <w:t>средств</w:t>
      </w:r>
      <w:r w:rsidR="00F21A89" w:rsidRPr="006B1950">
        <w:rPr>
          <w:color w:val="222222"/>
          <w:sz w:val="28"/>
          <w:szCs w:val="20"/>
          <w:shd w:val="clear" w:color="auto" w:fill="FFFFFF"/>
        </w:rPr>
        <w:t>, так как расчеты производятся посредством доступных технических средств.</w:t>
      </w:r>
    </w:p>
    <w:p w:rsidR="00AF31AC" w:rsidRPr="006B1950" w:rsidRDefault="002C7557" w:rsidP="00535BD3">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2</w:t>
      </w:r>
      <w:r w:rsidR="00AF31AC" w:rsidRPr="006B1950">
        <w:rPr>
          <w:rFonts w:ascii="Times New Roman" w:hAnsi="Times New Roman" w:cs="Times New Roman"/>
          <w:sz w:val="28"/>
          <w:szCs w:val="28"/>
          <w:lang w:val="ru-RU"/>
        </w:rPr>
        <w:t xml:space="preserve">. В результате рассмотрения опыта </w:t>
      </w:r>
      <w:r w:rsidR="00A57BAC" w:rsidRPr="006B1950">
        <w:rPr>
          <w:rFonts w:ascii="Times New Roman" w:hAnsi="Times New Roman" w:cs="Times New Roman"/>
          <w:sz w:val="28"/>
          <w:szCs w:val="28"/>
          <w:lang w:val="ru-RU"/>
        </w:rPr>
        <w:t xml:space="preserve">Кореи по </w:t>
      </w:r>
      <w:r w:rsidR="00AF31AC" w:rsidRPr="006B1950">
        <w:rPr>
          <w:rFonts w:ascii="Times New Roman" w:hAnsi="Times New Roman" w:cs="Times New Roman"/>
          <w:sz w:val="28"/>
          <w:szCs w:val="28"/>
          <w:lang w:val="ru-RU"/>
        </w:rPr>
        <w:t>контрол</w:t>
      </w:r>
      <w:r w:rsidR="00A57BAC" w:rsidRPr="006B1950">
        <w:rPr>
          <w:rFonts w:ascii="Times New Roman" w:hAnsi="Times New Roman" w:cs="Times New Roman"/>
          <w:sz w:val="28"/>
          <w:szCs w:val="28"/>
          <w:lang w:val="ru-RU"/>
        </w:rPr>
        <w:t>ю</w:t>
      </w:r>
      <w:r w:rsidR="00AF31AC" w:rsidRPr="006B1950">
        <w:rPr>
          <w:rFonts w:ascii="Times New Roman" w:hAnsi="Times New Roman" w:cs="Times New Roman"/>
          <w:sz w:val="28"/>
          <w:szCs w:val="28"/>
          <w:lang w:val="ru-RU"/>
        </w:rPr>
        <w:t xml:space="preserve"> таможенной стоимости ввозимых товаров предлагается использовать возможность заключения соглашения о предварительной таможенной оценке между декларантом таможенной стоимости и таможенным органом. Такое сотрудничество позволяет отложить таможенный контроль таможенной стоимости до трех лет, что повлечет сокращение штрафов и пеней за нарушения таможенного законодательства, а также позволяет повысить статус заявителя, приближенного к категории минимального риска.</w:t>
      </w:r>
    </w:p>
    <w:p w:rsidR="00AF31AC" w:rsidRPr="006B1950" w:rsidRDefault="002C7557" w:rsidP="00535BD3">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3</w:t>
      </w:r>
      <w:r w:rsidR="00AF31AC" w:rsidRPr="006B1950">
        <w:rPr>
          <w:rFonts w:ascii="Times New Roman" w:hAnsi="Times New Roman" w:cs="Times New Roman"/>
          <w:sz w:val="28"/>
          <w:szCs w:val="28"/>
          <w:lang w:val="ru-RU"/>
        </w:rPr>
        <w:t>. Для целей категоризации лиц, совершающих таможенные операции, на группы низкого, среднего и высокого риска нарушения таможенного законодательства для развития СОП апробировано применение двух методов, основанных на эконометрических инструментах и позволяющих разделить лиц, осуществляющих таможенные операции, на  условные группы, исходя из их предыдущего опыта и репутации в области таможенного регулирования</w:t>
      </w:r>
      <w:r w:rsidRPr="006B1950">
        <w:rPr>
          <w:rFonts w:ascii="Times New Roman" w:hAnsi="Times New Roman" w:cs="Times New Roman"/>
          <w:sz w:val="28"/>
          <w:szCs w:val="28"/>
          <w:lang w:val="ru-RU"/>
        </w:rPr>
        <w:t xml:space="preserve"> внешней торговли</w:t>
      </w:r>
      <w:r w:rsidR="00AF31AC" w:rsidRPr="006B1950">
        <w:rPr>
          <w:rFonts w:ascii="Times New Roman" w:hAnsi="Times New Roman" w:cs="Times New Roman"/>
          <w:sz w:val="28"/>
          <w:szCs w:val="28"/>
          <w:lang w:val="ru-RU"/>
        </w:rPr>
        <w:t>.</w:t>
      </w:r>
    </w:p>
    <w:p w:rsidR="00AF31AC" w:rsidRPr="006B1950" w:rsidRDefault="00AF31AC" w:rsidP="00535BD3">
      <w:pPr>
        <w:ind w:firstLine="709"/>
        <w:jc w:val="both"/>
        <w:rPr>
          <w:sz w:val="28"/>
        </w:rPr>
      </w:pPr>
      <w:r w:rsidRPr="006B1950">
        <w:rPr>
          <w:sz w:val="28"/>
          <w:szCs w:val="28"/>
        </w:rPr>
        <w:t xml:space="preserve">Первый подход </w:t>
      </w:r>
      <w:r w:rsidR="008C507C">
        <w:rPr>
          <w:sz w:val="28"/>
          <w:szCs w:val="28"/>
        </w:rPr>
        <w:t>–</w:t>
      </w:r>
      <w:r w:rsidRPr="006B1950">
        <w:rPr>
          <w:sz w:val="28"/>
          <w:szCs w:val="28"/>
        </w:rPr>
        <w:t xml:space="preserve"> кластеризация методом k-средних, который позволил на примере деятельности ТП выделить показатели (критерии риска), играющие значительную и незначительную роль в деятельности ТП, а также разделить последних на три группы: высокого, среднего и низкого риска. В результате применения данного метода возникло понимание того, что некоторые критерии, используемые в модели, подлежат пересмотру и дополнению.</w:t>
      </w:r>
      <w:r w:rsidR="0015672D">
        <w:rPr>
          <w:sz w:val="28"/>
          <w:szCs w:val="28"/>
        </w:rPr>
        <w:t xml:space="preserve"> В целом, модель показала свою эффективность и требует проведения дальнейшего тестирования и продолжения иследования.</w:t>
      </w:r>
      <w:r w:rsidRPr="006B1950">
        <w:rPr>
          <w:sz w:val="28"/>
          <w:szCs w:val="28"/>
        </w:rPr>
        <w:t xml:space="preserve">  </w:t>
      </w:r>
    </w:p>
    <w:p w:rsidR="00AF31AC" w:rsidRPr="006B1950" w:rsidRDefault="00AF31AC" w:rsidP="00535BD3">
      <w:pPr>
        <w:tabs>
          <w:tab w:val="left" w:pos="9498"/>
        </w:tabs>
        <w:ind w:firstLine="709"/>
        <w:jc w:val="both"/>
        <w:rPr>
          <w:rFonts w:eastAsiaTheme="minorEastAsia"/>
          <w:sz w:val="28"/>
        </w:rPr>
      </w:pPr>
      <w:r w:rsidRPr="006B1950">
        <w:rPr>
          <w:sz w:val="28"/>
        </w:rPr>
        <w:t xml:space="preserve">Альтернативной моделью для использования в категоризации лиц, совершающих таможенные операции, предложено использовать линейный дискриминантный анализ, основной целью которого является нахождение линейной комбинации переменных, оптимально разделяющих рассматриваемые </w:t>
      </w:r>
      <w:r w:rsidR="00962590">
        <w:rPr>
          <w:sz w:val="28"/>
        </w:rPr>
        <w:t xml:space="preserve">переменные на условные </w:t>
      </w:r>
      <w:r w:rsidRPr="006B1950">
        <w:rPr>
          <w:sz w:val="28"/>
        </w:rPr>
        <w:t xml:space="preserve">группы. Данная методика с иными </w:t>
      </w:r>
      <w:r w:rsidR="00962590">
        <w:rPr>
          <w:sz w:val="28"/>
        </w:rPr>
        <w:t>критериями риска</w:t>
      </w:r>
      <w:r w:rsidRPr="006B1950">
        <w:rPr>
          <w:sz w:val="28"/>
        </w:rPr>
        <w:t xml:space="preserve"> апробирована на данных деятельности ТП за 2019-2021 годы, в результате чего сформирована модель, которая позволяет отнести неизвестное лицо, совершающее таможенные операции и не являющееся объектом СУР, к одной из категорий степени риска нарушения таможенного законодательства. При этом для улучшения качества модели предложено рассмотреть возможность пересмотра некоторых переменных, что возможно при наличии обширной выборки с большим количеством данных</w:t>
      </w:r>
      <w:r w:rsidRPr="006B1950">
        <w:rPr>
          <w:rFonts w:eastAsiaTheme="minorEastAsia"/>
          <w:sz w:val="28"/>
        </w:rPr>
        <w:t>.</w:t>
      </w:r>
    </w:p>
    <w:p w:rsidR="007A56AE" w:rsidRPr="006B1950" w:rsidRDefault="007A56AE" w:rsidP="00535BD3">
      <w:pPr>
        <w:ind w:firstLine="709"/>
        <w:jc w:val="both"/>
        <w:rPr>
          <w:rFonts w:eastAsiaTheme="minorHAnsi"/>
          <w:sz w:val="28"/>
          <w:szCs w:val="28"/>
          <w:lang w:eastAsia="en-US"/>
        </w:rPr>
      </w:pPr>
      <w:r w:rsidRPr="006B1950">
        <w:rPr>
          <w:color w:val="222222"/>
          <w:sz w:val="28"/>
          <w:szCs w:val="20"/>
          <w:shd w:val="clear" w:color="auto" w:fill="FFFFFF"/>
        </w:rPr>
        <w:t xml:space="preserve">Внедрение данных инструментов не требует финансовых затрат и возможно при внесении изменений в Приказы </w:t>
      </w:r>
      <w:r w:rsidRPr="006B1950">
        <w:rPr>
          <w:rFonts w:eastAsiaTheme="minorHAnsi"/>
          <w:sz w:val="28"/>
          <w:szCs w:val="28"/>
          <w:lang w:eastAsia="en-US"/>
        </w:rPr>
        <w:t xml:space="preserve">Министра финансов </w:t>
      </w:r>
      <w:r w:rsidR="00CB1C16">
        <w:rPr>
          <w:rFonts w:eastAsiaTheme="minorHAnsi"/>
          <w:sz w:val="28"/>
          <w:szCs w:val="28"/>
          <w:lang w:eastAsia="en-US"/>
        </w:rPr>
        <w:t>РК</w:t>
      </w:r>
      <w:r w:rsidRPr="006B1950">
        <w:rPr>
          <w:rFonts w:eastAsiaTheme="minorHAnsi"/>
          <w:sz w:val="28"/>
          <w:szCs w:val="28"/>
          <w:lang w:eastAsia="en-US"/>
        </w:rPr>
        <w:t xml:space="preserve"> от 9 апреля 2021 года №321 «Об определении критериев степени риска, не являющихся конфиденциальной информацией», от 15 сентября 2021 года №553 «Об утверждении Критериев категорирования таможенных представителей», а также иные акты с пометкой «Для служебного пользования». </w:t>
      </w:r>
    </w:p>
    <w:p w:rsidR="00AF31AC" w:rsidRPr="006B1950" w:rsidRDefault="00502F8F" w:rsidP="00535BD3">
      <w:pPr>
        <w:tabs>
          <w:tab w:val="left" w:pos="9498"/>
        </w:tabs>
        <w:ind w:firstLine="709"/>
        <w:jc w:val="both"/>
        <w:rPr>
          <w:rFonts w:eastAsiaTheme="minorEastAsia"/>
          <w:sz w:val="28"/>
        </w:rPr>
      </w:pPr>
      <w:r w:rsidRPr="006B1950">
        <w:rPr>
          <w:rFonts w:eastAsiaTheme="minorEastAsia"/>
          <w:sz w:val="28"/>
        </w:rPr>
        <w:t>4</w:t>
      </w:r>
      <w:r w:rsidR="00AF31AC" w:rsidRPr="006B1950">
        <w:rPr>
          <w:rFonts w:eastAsiaTheme="minorEastAsia"/>
          <w:sz w:val="28"/>
        </w:rPr>
        <w:t xml:space="preserve">. В ходе проведения анализа международного опыта определения финансовой устойчивости лиц, претендующих на включение в реестр УЭО, а также в результате применения различных скоринговых моделей к реальным данным пяти </w:t>
      </w:r>
      <w:r w:rsidR="00A57BAC" w:rsidRPr="006B1950">
        <w:rPr>
          <w:rFonts w:eastAsiaTheme="minorEastAsia"/>
          <w:sz w:val="28"/>
        </w:rPr>
        <w:t xml:space="preserve">действующих </w:t>
      </w:r>
      <w:r w:rsidR="00AF31AC" w:rsidRPr="006B1950">
        <w:rPr>
          <w:rFonts w:eastAsiaTheme="minorEastAsia"/>
          <w:sz w:val="28"/>
        </w:rPr>
        <w:t>предприятий</w:t>
      </w:r>
      <w:r w:rsidR="00A57BAC" w:rsidRPr="006B1950">
        <w:rPr>
          <w:rFonts w:eastAsiaTheme="minorEastAsia"/>
          <w:sz w:val="28"/>
        </w:rPr>
        <w:t xml:space="preserve"> Казахстана</w:t>
      </w:r>
      <w:r w:rsidR="00AF31AC" w:rsidRPr="006B1950">
        <w:rPr>
          <w:rFonts w:eastAsiaTheme="minorEastAsia"/>
          <w:sz w:val="28"/>
        </w:rPr>
        <w:t xml:space="preserve">, предложено формирование порядка определения финансовой устойчивости, основанного на: </w:t>
      </w:r>
    </w:p>
    <w:p w:rsidR="00A57BAC" w:rsidRPr="006B1950" w:rsidRDefault="00535BD3" w:rsidP="00535BD3">
      <w:pPr>
        <w:tabs>
          <w:tab w:val="left" w:pos="9498"/>
        </w:tabs>
        <w:ind w:firstLine="851"/>
        <w:jc w:val="both"/>
        <w:rPr>
          <w:rFonts w:eastAsiaTheme="minorEastAsia"/>
          <w:sz w:val="28"/>
        </w:rPr>
      </w:pPr>
      <w:r w:rsidRPr="006B1950">
        <w:rPr>
          <w:rFonts w:eastAsiaTheme="minorEastAsia"/>
          <w:sz w:val="28"/>
        </w:rPr>
        <w:t>–</w:t>
      </w:r>
      <w:r w:rsidR="00AF31AC" w:rsidRPr="006B1950">
        <w:rPr>
          <w:rFonts w:eastAsiaTheme="minorEastAsia"/>
          <w:sz w:val="28"/>
        </w:rPr>
        <w:t xml:space="preserve"> рассмотрении более широкого круга финансовых и иных документов, содержащих качественную информацию о деятельности претендента;</w:t>
      </w:r>
    </w:p>
    <w:p w:rsidR="00AF31AC" w:rsidRPr="006B1950" w:rsidRDefault="00535BD3" w:rsidP="00535BD3">
      <w:pPr>
        <w:tabs>
          <w:tab w:val="left" w:pos="9498"/>
        </w:tabs>
        <w:ind w:firstLine="851"/>
        <w:jc w:val="both"/>
        <w:rPr>
          <w:rFonts w:eastAsiaTheme="minorEastAsia"/>
          <w:sz w:val="28"/>
        </w:rPr>
      </w:pPr>
      <w:r w:rsidRPr="006B1950">
        <w:rPr>
          <w:rFonts w:eastAsiaTheme="minorEastAsia"/>
          <w:sz w:val="28"/>
        </w:rPr>
        <w:t>–</w:t>
      </w:r>
      <w:r w:rsidR="00AF31AC" w:rsidRPr="006B1950">
        <w:rPr>
          <w:rFonts w:eastAsiaTheme="minorEastAsia"/>
          <w:sz w:val="28"/>
        </w:rPr>
        <w:t xml:space="preserve"> оценке абсолютных показателей, не привязанных к какому-либо значению; </w:t>
      </w:r>
    </w:p>
    <w:p w:rsidR="009D5DC9" w:rsidRPr="006B1950" w:rsidRDefault="00535BD3" w:rsidP="00535BD3">
      <w:pPr>
        <w:tabs>
          <w:tab w:val="left" w:pos="9498"/>
        </w:tabs>
        <w:ind w:firstLine="851"/>
        <w:jc w:val="both"/>
        <w:rPr>
          <w:sz w:val="28"/>
        </w:rPr>
      </w:pPr>
      <w:r w:rsidRPr="006B1950">
        <w:rPr>
          <w:rFonts w:eastAsiaTheme="minorEastAsia"/>
          <w:sz w:val="28"/>
        </w:rPr>
        <w:t>–</w:t>
      </w:r>
      <w:r w:rsidR="00AF31AC" w:rsidRPr="006B1950">
        <w:rPr>
          <w:rFonts w:eastAsiaTheme="minorEastAsia"/>
          <w:sz w:val="28"/>
        </w:rPr>
        <w:t xml:space="preserve"> </w:t>
      </w:r>
      <w:r w:rsidR="009D5DC9" w:rsidRPr="006B1950">
        <w:rPr>
          <w:rFonts w:eastAsiaTheme="minorEastAsia"/>
          <w:sz w:val="28"/>
        </w:rPr>
        <w:t xml:space="preserve">расширении исследования в отношении применения </w:t>
      </w:r>
      <w:r w:rsidR="00AC04FA" w:rsidRPr="006B1950">
        <w:rPr>
          <w:rFonts w:eastAsiaTheme="minorEastAsia"/>
          <w:sz w:val="28"/>
        </w:rPr>
        <w:t>модели</w:t>
      </w:r>
      <w:r w:rsidR="00AC04FA" w:rsidRPr="006B1950">
        <w:rPr>
          <w:sz w:val="28"/>
        </w:rPr>
        <w:t xml:space="preserve"> </w:t>
      </w:r>
      <m:oMath>
        <m:sSup>
          <m:sSupPr>
            <m:ctrlPr>
              <w:rPr>
                <w:rFonts w:ascii="Cambria Math" w:hAnsi="Cambria Math"/>
                <w:i/>
                <w:sz w:val="28"/>
              </w:rPr>
            </m:ctrlPr>
          </m:sSupPr>
          <m:e>
            <m:r>
              <w:rPr>
                <w:rFonts w:ascii="Cambria Math" w:hAnsi="Cambria Math"/>
                <w:sz w:val="28"/>
              </w:rPr>
              <m:t>Z</m:t>
            </m:r>
          </m:e>
          <m:sup>
            <m:r>
              <w:rPr>
                <w:rFonts w:ascii="Cambria Math" w:hAnsi="Cambria Math"/>
                <w:sz w:val="28"/>
              </w:rPr>
              <m:t>''</m:t>
            </m:r>
          </m:sup>
        </m:sSup>
      </m:oMath>
      <w:r w:rsidR="00AC04FA" w:rsidRPr="006B1950">
        <w:rPr>
          <w:sz w:val="28"/>
        </w:rPr>
        <w:t xml:space="preserve"> - Score Э. Альтмана</w:t>
      </w:r>
      <w:r w:rsidR="00AC04FA" w:rsidRPr="006B1950">
        <w:rPr>
          <w:rFonts w:eastAsiaTheme="minorEastAsia"/>
          <w:sz w:val="28"/>
        </w:rPr>
        <w:t xml:space="preserve"> </w:t>
      </w:r>
      <w:r w:rsidR="009D5DC9" w:rsidRPr="006B1950">
        <w:rPr>
          <w:rFonts w:eastAsiaTheme="minorEastAsia"/>
          <w:sz w:val="28"/>
        </w:rPr>
        <w:t xml:space="preserve">для целей определения финансовой устойчивости в контексте таможенного </w:t>
      </w:r>
      <w:r w:rsidR="00117270" w:rsidRPr="006B1950">
        <w:rPr>
          <w:rFonts w:eastAsiaTheme="minorEastAsia"/>
          <w:sz w:val="28"/>
        </w:rPr>
        <w:t>регулирования</w:t>
      </w:r>
      <w:r w:rsidR="00AC04FA">
        <w:rPr>
          <w:sz w:val="28"/>
        </w:rPr>
        <w:t>, в том числе с участием в такой работе данных предприятий стран ЕАЭС</w:t>
      </w:r>
      <w:r w:rsidR="009D5DC9" w:rsidRPr="006B1950">
        <w:rPr>
          <w:sz w:val="28"/>
        </w:rPr>
        <w:t xml:space="preserve">. </w:t>
      </w:r>
    </w:p>
    <w:p w:rsidR="00A57BAC" w:rsidRPr="006B1950" w:rsidRDefault="009D5DC9" w:rsidP="00535BD3">
      <w:pPr>
        <w:tabs>
          <w:tab w:val="left" w:pos="9498"/>
        </w:tabs>
        <w:ind w:firstLine="851"/>
        <w:jc w:val="both"/>
        <w:rPr>
          <w:rFonts w:eastAsiaTheme="minorEastAsia"/>
          <w:sz w:val="28"/>
        </w:rPr>
      </w:pPr>
      <w:r w:rsidRPr="006B1950">
        <w:rPr>
          <w:sz w:val="28"/>
        </w:rPr>
        <w:t xml:space="preserve">При этом, наш взгляд, результаты применения скоринговой модели не могут служить основанием для отказа в предоставлении статуса УЭО, а лишь </w:t>
      </w:r>
      <w:r w:rsidR="001F0F22">
        <w:rPr>
          <w:sz w:val="28"/>
        </w:rPr>
        <w:t>являются</w:t>
      </w:r>
      <w:r w:rsidRPr="006B1950">
        <w:rPr>
          <w:sz w:val="28"/>
        </w:rPr>
        <w:t xml:space="preserve"> одним из доказательств финансовой устойчивости/нестабильности претендента, так как анализ </w:t>
      </w:r>
      <w:r w:rsidR="00AC04FA">
        <w:rPr>
          <w:sz w:val="28"/>
        </w:rPr>
        <w:t>ряда</w:t>
      </w:r>
      <w:r w:rsidRPr="006B1950">
        <w:rPr>
          <w:sz w:val="28"/>
        </w:rPr>
        <w:t xml:space="preserve"> коэффициентов</w:t>
      </w:r>
      <w:r w:rsidR="001F0F22">
        <w:rPr>
          <w:sz w:val="28"/>
        </w:rPr>
        <w:t xml:space="preserve">, </w:t>
      </w:r>
      <w:r w:rsidRPr="006B1950">
        <w:rPr>
          <w:sz w:val="28"/>
        </w:rPr>
        <w:t>их весовых показателей</w:t>
      </w:r>
      <w:r w:rsidR="001F0F22">
        <w:rPr>
          <w:sz w:val="28"/>
        </w:rPr>
        <w:t xml:space="preserve">, а также </w:t>
      </w:r>
      <w:r w:rsidR="00AC04FA">
        <w:rPr>
          <w:sz w:val="28"/>
        </w:rPr>
        <w:t xml:space="preserve">окончательные </w:t>
      </w:r>
      <w:r w:rsidR="001F0F22">
        <w:rPr>
          <w:sz w:val="28"/>
        </w:rPr>
        <w:t>результаты скоринговых моделей</w:t>
      </w:r>
      <w:r w:rsidRPr="006B1950">
        <w:rPr>
          <w:sz w:val="28"/>
        </w:rPr>
        <w:t xml:space="preserve"> </w:t>
      </w:r>
      <w:r w:rsidR="00AC04FA">
        <w:rPr>
          <w:sz w:val="28"/>
        </w:rPr>
        <w:t xml:space="preserve">на реальных данных </w:t>
      </w:r>
      <w:r w:rsidRPr="006B1950">
        <w:rPr>
          <w:sz w:val="28"/>
        </w:rPr>
        <w:t>привел</w:t>
      </w:r>
      <w:r w:rsidR="001F0F22">
        <w:rPr>
          <w:sz w:val="28"/>
        </w:rPr>
        <w:t>и</w:t>
      </w:r>
      <w:r w:rsidRPr="006B1950">
        <w:rPr>
          <w:sz w:val="28"/>
        </w:rPr>
        <w:t xml:space="preserve"> к выводу об их неоднозначности;</w:t>
      </w:r>
    </w:p>
    <w:p w:rsidR="00AF31AC" w:rsidRPr="006B1950" w:rsidRDefault="00535BD3" w:rsidP="00535BD3">
      <w:pPr>
        <w:tabs>
          <w:tab w:val="left" w:pos="9498"/>
        </w:tabs>
        <w:ind w:firstLine="851"/>
        <w:jc w:val="both"/>
        <w:rPr>
          <w:rFonts w:eastAsiaTheme="minorEastAsia"/>
          <w:sz w:val="28"/>
        </w:rPr>
      </w:pPr>
      <w:r w:rsidRPr="006B1950">
        <w:rPr>
          <w:rFonts w:eastAsiaTheme="minorEastAsia"/>
          <w:sz w:val="28"/>
        </w:rPr>
        <w:t>–</w:t>
      </w:r>
      <w:r w:rsidR="00AF31AC" w:rsidRPr="006B1950">
        <w:rPr>
          <w:rFonts w:eastAsiaTheme="minorEastAsia"/>
          <w:sz w:val="28"/>
        </w:rPr>
        <w:t xml:space="preserve"> комплексной оценке деятельности предприятия, основанной на вышеприведенных пунктах.</w:t>
      </w:r>
    </w:p>
    <w:p w:rsidR="00AF31AC" w:rsidRPr="006B1950" w:rsidRDefault="001E2FFA" w:rsidP="00535BD3">
      <w:pPr>
        <w:tabs>
          <w:tab w:val="left" w:pos="9498"/>
        </w:tabs>
        <w:ind w:firstLine="709"/>
        <w:jc w:val="both"/>
        <w:rPr>
          <w:rFonts w:eastAsiaTheme="minorEastAsia"/>
          <w:sz w:val="28"/>
        </w:rPr>
      </w:pPr>
      <w:r w:rsidRPr="006B1950">
        <w:rPr>
          <w:rFonts w:eastAsiaTheme="minorEastAsia"/>
          <w:sz w:val="28"/>
        </w:rPr>
        <w:t>5</w:t>
      </w:r>
      <w:r w:rsidR="00AF31AC" w:rsidRPr="006B1950">
        <w:rPr>
          <w:rFonts w:eastAsiaTheme="minorEastAsia"/>
          <w:sz w:val="28"/>
        </w:rPr>
        <w:t>. Сформирован</w:t>
      </w:r>
      <w:r w:rsidR="00A57BAC" w:rsidRPr="006B1950">
        <w:rPr>
          <w:rFonts w:eastAsiaTheme="minorEastAsia"/>
          <w:sz w:val="28"/>
        </w:rPr>
        <w:t xml:space="preserve">ы основные направления стратегического развития таможенного регулирования внешней торговли в контексте устойчивого развития Казахстана, на основе которых предложена соответствующая </w:t>
      </w:r>
      <w:r w:rsidR="004F2E11" w:rsidRPr="006B1950">
        <w:rPr>
          <w:rFonts w:eastAsiaTheme="minorEastAsia"/>
          <w:sz w:val="28"/>
        </w:rPr>
        <w:t>с</w:t>
      </w:r>
      <w:r w:rsidR="00AF31AC" w:rsidRPr="006B1950">
        <w:rPr>
          <w:rFonts w:eastAsiaTheme="minorEastAsia"/>
          <w:sz w:val="28"/>
        </w:rPr>
        <w:t>тратегическая карта с описанием всех основных ее уровней и ключевых показателей для реализации</w:t>
      </w:r>
      <w:r w:rsidR="009D5DC9" w:rsidRPr="006B1950">
        <w:rPr>
          <w:rFonts w:eastAsiaTheme="minorEastAsia"/>
          <w:sz w:val="28"/>
        </w:rPr>
        <w:t xml:space="preserve">. Разработанные направления развития таможенного регулирования внешней торговли могут послужить составной частью </w:t>
      </w:r>
      <w:r w:rsidR="00AF31AC" w:rsidRPr="006B1950">
        <w:rPr>
          <w:rFonts w:eastAsiaTheme="minorEastAsia"/>
          <w:sz w:val="28"/>
        </w:rPr>
        <w:t>Стратегического плана развития МФ РК или основой для разработки подобного плана для КГД МФ РК.</w:t>
      </w:r>
    </w:p>
    <w:p w:rsidR="00AF31AC" w:rsidRPr="006B1950" w:rsidRDefault="00AF31AC" w:rsidP="00535BD3">
      <w:pPr>
        <w:ind w:firstLine="709"/>
        <w:jc w:val="both"/>
        <w:rPr>
          <w:sz w:val="28"/>
          <w:szCs w:val="28"/>
        </w:rPr>
      </w:pPr>
      <w:r w:rsidRPr="006B1950">
        <w:rPr>
          <w:sz w:val="28"/>
          <w:szCs w:val="28"/>
        </w:rPr>
        <w:t>В целом, предложения, вносимые по результатам диссертационного исследования, носят прикладной характер и рекомендуются к внедрению.</w:t>
      </w:r>
    </w:p>
    <w:p w:rsidR="00AF31AC" w:rsidRPr="006B1950" w:rsidRDefault="00AF31AC" w:rsidP="00535BD3">
      <w:pPr>
        <w:ind w:firstLine="709"/>
      </w:pPr>
    </w:p>
    <w:p w:rsidR="00F7733D" w:rsidRPr="006B1950" w:rsidRDefault="00F7733D" w:rsidP="00535BD3">
      <w:pPr>
        <w:ind w:firstLine="709"/>
        <w:jc w:val="both"/>
        <w:rPr>
          <w:sz w:val="28"/>
        </w:rPr>
      </w:pPr>
    </w:p>
    <w:p w:rsidR="001F31AE" w:rsidRPr="006B1950" w:rsidRDefault="001F31AE" w:rsidP="00535BD3">
      <w:pPr>
        <w:ind w:firstLine="709"/>
        <w:jc w:val="both"/>
        <w:rPr>
          <w:sz w:val="28"/>
        </w:rPr>
      </w:pPr>
    </w:p>
    <w:p w:rsidR="001F31AE" w:rsidRPr="006B1950" w:rsidRDefault="001F31AE" w:rsidP="00EF262E">
      <w:pPr>
        <w:ind w:firstLine="567"/>
        <w:jc w:val="both"/>
        <w:rPr>
          <w:sz w:val="28"/>
        </w:rPr>
      </w:pPr>
    </w:p>
    <w:p w:rsidR="001F31AE" w:rsidRPr="006B1950" w:rsidRDefault="001F31AE" w:rsidP="00EF262E">
      <w:pPr>
        <w:ind w:firstLine="567"/>
        <w:jc w:val="both"/>
        <w:rPr>
          <w:sz w:val="28"/>
        </w:rPr>
      </w:pPr>
    </w:p>
    <w:p w:rsidR="009D5DC9" w:rsidRPr="006B1950" w:rsidRDefault="009D5DC9" w:rsidP="00EF262E">
      <w:pPr>
        <w:ind w:firstLine="567"/>
        <w:jc w:val="both"/>
        <w:rPr>
          <w:sz w:val="28"/>
        </w:rPr>
      </w:pPr>
    </w:p>
    <w:p w:rsidR="00C2696B" w:rsidRPr="006B1950" w:rsidRDefault="00C2696B" w:rsidP="00EF262E">
      <w:pPr>
        <w:ind w:firstLine="567"/>
        <w:jc w:val="both"/>
        <w:rPr>
          <w:sz w:val="28"/>
        </w:rPr>
      </w:pPr>
    </w:p>
    <w:p w:rsidR="00C2696B" w:rsidRPr="006B1950" w:rsidRDefault="00C2696B" w:rsidP="00EF262E">
      <w:pPr>
        <w:ind w:firstLine="567"/>
        <w:jc w:val="both"/>
        <w:rPr>
          <w:sz w:val="28"/>
        </w:rPr>
      </w:pPr>
    </w:p>
    <w:p w:rsidR="009D5DC9" w:rsidRPr="006B1950" w:rsidRDefault="009D5DC9" w:rsidP="00EF262E">
      <w:pPr>
        <w:ind w:firstLine="567"/>
        <w:jc w:val="both"/>
        <w:rPr>
          <w:sz w:val="28"/>
        </w:rPr>
      </w:pPr>
    </w:p>
    <w:p w:rsidR="009D5DC9" w:rsidRPr="006B1950" w:rsidRDefault="009D5DC9" w:rsidP="00EF262E">
      <w:pPr>
        <w:ind w:firstLine="567"/>
        <w:jc w:val="both"/>
        <w:rPr>
          <w:sz w:val="28"/>
        </w:rPr>
      </w:pPr>
    </w:p>
    <w:p w:rsidR="009D5DC9" w:rsidRPr="006B1950" w:rsidRDefault="009D5DC9" w:rsidP="00EF262E">
      <w:pPr>
        <w:ind w:firstLine="567"/>
        <w:jc w:val="both"/>
        <w:rPr>
          <w:sz w:val="28"/>
        </w:rPr>
      </w:pPr>
    </w:p>
    <w:p w:rsidR="001F31AE" w:rsidRPr="006B1950" w:rsidRDefault="001F31AE" w:rsidP="00EF262E">
      <w:pPr>
        <w:ind w:firstLine="567"/>
        <w:jc w:val="both"/>
        <w:rPr>
          <w:sz w:val="28"/>
        </w:rPr>
      </w:pPr>
    </w:p>
    <w:p w:rsidR="001F31AE" w:rsidRPr="006B1950" w:rsidRDefault="001F31AE" w:rsidP="00EF262E">
      <w:pPr>
        <w:ind w:firstLine="567"/>
        <w:jc w:val="both"/>
        <w:rPr>
          <w:sz w:val="28"/>
        </w:rPr>
      </w:pPr>
    </w:p>
    <w:p w:rsidR="001F31AE" w:rsidRPr="006B1950" w:rsidRDefault="001F31AE" w:rsidP="00EF262E">
      <w:pPr>
        <w:ind w:firstLine="567"/>
        <w:jc w:val="both"/>
        <w:rPr>
          <w:sz w:val="28"/>
        </w:rPr>
      </w:pPr>
    </w:p>
    <w:p w:rsidR="001F31AE" w:rsidRPr="006B1950" w:rsidRDefault="001F31AE" w:rsidP="00EF262E">
      <w:pPr>
        <w:ind w:firstLine="567"/>
        <w:jc w:val="both"/>
        <w:rPr>
          <w:sz w:val="28"/>
        </w:rPr>
      </w:pPr>
    </w:p>
    <w:p w:rsidR="001F31AE" w:rsidRPr="006B1950" w:rsidRDefault="001F31AE" w:rsidP="00EF262E">
      <w:pPr>
        <w:ind w:firstLine="567"/>
        <w:jc w:val="both"/>
        <w:rPr>
          <w:sz w:val="28"/>
        </w:rPr>
      </w:pPr>
    </w:p>
    <w:p w:rsidR="000D0F48" w:rsidRPr="006B1950" w:rsidRDefault="000D0F48" w:rsidP="00EF262E">
      <w:pPr>
        <w:ind w:firstLine="567"/>
        <w:jc w:val="both"/>
        <w:rPr>
          <w:sz w:val="28"/>
        </w:rPr>
      </w:pPr>
    </w:p>
    <w:p w:rsidR="000D0F48" w:rsidRPr="006B1950" w:rsidRDefault="000D0F48" w:rsidP="00EF262E">
      <w:pPr>
        <w:ind w:firstLine="567"/>
        <w:jc w:val="both"/>
        <w:rPr>
          <w:sz w:val="28"/>
        </w:rPr>
      </w:pPr>
    </w:p>
    <w:p w:rsidR="000D0F48" w:rsidRPr="006B1950" w:rsidRDefault="000D0F48" w:rsidP="00EF262E">
      <w:pPr>
        <w:ind w:firstLine="567"/>
        <w:jc w:val="both"/>
        <w:rPr>
          <w:sz w:val="28"/>
        </w:rPr>
      </w:pPr>
    </w:p>
    <w:p w:rsidR="000D0F48" w:rsidRPr="006B1950" w:rsidRDefault="000D0F48" w:rsidP="00EF262E">
      <w:pPr>
        <w:ind w:firstLine="567"/>
        <w:jc w:val="both"/>
        <w:rPr>
          <w:sz w:val="28"/>
        </w:rPr>
      </w:pPr>
    </w:p>
    <w:p w:rsidR="000D0F48" w:rsidRPr="006B1950" w:rsidRDefault="000D0F48" w:rsidP="00EF262E">
      <w:pPr>
        <w:ind w:firstLine="567"/>
        <w:jc w:val="both"/>
        <w:rPr>
          <w:sz w:val="28"/>
        </w:rPr>
      </w:pPr>
    </w:p>
    <w:p w:rsidR="000D0F48" w:rsidRPr="006B1950" w:rsidRDefault="000D0F48" w:rsidP="00EF262E">
      <w:pPr>
        <w:ind w:firstLine="567"/>
        <w:jc w:val="both"/>
        <w:rPr>
          <w:sz w:val="28"/>
        </w:rPr>
      </w:pPr>
    </w:p>
    <w:p w:rsidR="00750EF0" w:rsidRPr="006B1950" w:rsidRDefault="00750EF0" w:rsidP="00750EF0">
      <w:pPr>
        <w:pStyle w:val="a4"/>
        <w:ind w:firstLine="567"/>
        <w:jc w:val="center"/>
        <w:rPr>
          <w:rFonts w:ascii="Times New Roman" w:hAnsi="Times New Roman" w:cs="Times New Roman"/>
          <w:b/>
          <w:sz w:val="28"/>
          <w:lang w:val="ru-RU"/>
        </w:rPr>
      </w:pPr>
      <w:r w:rsidRPr="006B1950">
        <w:rPr>
          <w:rFonts w:ascii="Times New Roman" w:hAnsi="Times New Roman" w:cs="Times New Roman"/>
          <w:b/>
          <w:sz w:val="28"/>
          <w:lang w:val="ru-RU"/>
        </w:rPr>
        <w:t>СПИСОК ИСПОЛЬЗОВАННЫХ ИСТОЧНИКОВ</w:t>
      </w:r>
    </w:p>
    <w:p w:rsidR="00750EF0" w:rsidRPr="006B1950" w:rsidRDefault="00750EF0" w:rsidP="00750EF0">
      <w:pPr>
        <w:pStyle w:val="a4"/>
        <w:ind w:firstLine="567"/>
        <w:jc w:val="both"/>
        <w:rPr>
          <w:rFonts w:ascii="Times New Roman" w:hAnsi="Times New Roman" w:cs="Times New Roman"/>
          <w:b/>
          <w:sz w:val="28"/>
          <w:lang w:val="ru-RU"/>
        </w:rPr>
      </w:pPr>
    </w:p>
    <w:p w:rsidR="00750EF0" w:rsidRPr="006B1950" w:rsidRDefault="00750EF0" w:rsidP="007D1C7D">
      <w:pPr>
        <w:ind w:firstLine="709"/>
        <w:jc w:val="both"/>
        <w:rPr>
          <w:sz w:val="28"/>
          <w:szCs w:val="28"/>
        </w:rPr>
      </w:pPr>
      <w:r w:rsidRPr="006B1950">
        <w:rPr>
          <w:sz w:val="28"/>
        </w:rPr>
        <w:t xml:space="preserve">1 Президент Республики Казахстан Н. Назарбаева. Стратегия «Казахстан-2050: новый политический курс состоявшегося государства: послание народу </w:t>
      </w:r>
      <w:r w:rsidRPr="006B1950">
        <w:rPr>
          <w:sz w:val="28"/>
          <w:szCs w:val="28"/>
        </w:rPr>
        <w:t xml:space="preserve">Казахстана // </w:t>
      </w:r>
      <w:hyperlink r:id="rId106" w:history="1">
        <w:r w:rsidRPr="006B1950">
          <w:rPr>
            <w:rStyle w:val="af7"/>
            <w:color w:val="auto"/>
            <w:sz w:val="28"/>
            <w:szCs w:val="28"/>
            <w:u w:val="none"/>
          </w:rPr>
          <w:t xml:space="preserve">http://www.akorda.kz/ru/page/page_poslanie-prezidenta. </w:t>
        </w:r>
        <w:r w:rsidRPr="006B1950">
          <w:rPr>
            <w:sz w:val="28"/>
            <w:szCs w:val="28"/>
          </w:rPr>
          <w:t>11.06.2021.</w:t>
        </w:r>
      </w:hyperlink>
    </w:p>
    <w:p w:rsidR="00750EF0" w:rsidRPr="006B1950" w:rsidRDefault="00750EF0" w:rsidP="007D1C7D">
      <w:pPr>
        <w:ind w:firstLine="709"/>
        <w:jc w:val="both"/>
        <w:rPr>
          <w:sz w:val="28"/>
          <w:szCs w:val="28"/>
        </w:rPr>
      </w:pPr>
      <w:r w:rsidRPr="006B1950">
        <w:rPr>
          <w:sz w:val="28"/>
          <w:szCs w:val="28"/>
        </w:rPr>
        <w:t xml:space="preserve">2 Пленарное заседание Мажилиса Парламента Республики Казахстан 11 января 2022 года // </w:t>
      </w:r>
      <w:hyperlink r:id="rId107" w:history="1">
        <w:r w:rsidRPr="006B1950">
          <w:rPr>
            <w:rStyle w:val="af7"/>
            <w:color w:val="auto"/>
            <w:sz w:val="28"/>
            <w:szCs w:val="28"/>
            <w:u w:val="none"/>
          </w:rPr>
          <w:t>https://www.parlam.kz/ru/mazhilis/Files/Pdf?file</w:t>
        </w:r>
      </w:hyperlink>
      <w:r w:rsidRPr="006B1950">
        <w:rPr>
          <w:sz w:val="28"/>
          <w:szCs w:val="28"/>
        </w:rPr>
        <w:t>. 11.06.2021.</w:t>
      </w:r>
    </w:p>
    <w:p w:rsidR="00750EF0" w:rsidRPr="006B1950" w:rsidRDefault="00750EF0" w:rsidP="007D1C7D">
      <w:pPr>
        <w:ind w:firstLine="709"/>
        <w:jc w:val="both"/>
        <w:rPr>
          <w:sz w:val="28"/>
          <w:szCs w:val="28"/>
        </w:rPr>
      </w:pPr>
      <w:r w:rsidRPr="006B1950">
        <w:rPr>
          <w:sz w:val="28"/>
          <w:szCs w:val="28"/>
        </w:rPr>
        <w:t xml:space="preserve">3 Президент Республики Казахстан К.Ж. Токаев. Справедливое государство. Единая нация. Благополучное общество Послание народу Казахстана // </w:t>
      </w:r>
      <w:hyperlink r:id="rId108" w:history="1">
        <w:r w:rsidRPr="006B1950">
          <w:rPr>
            <w:rStyle w:val="af7"/>
            <w:color w:val="auto"/>
            <w:sz w:val="28"/>
            <w:szCs w:val="28"/>
            <w:u w:val="none"/>
          </w:rPr>
          <w:t>https://www.akorda.kz/ru/poslanie-glavy-gosudarstva</w:t>
        </w:r>
      </w:hyperlink>
      <w:r w:rsidRPr="006B1950">
        <w:rPr>
          <w:sz w:val="28"/>
          <w:szCs w:val="28"/>
        </w:rPr>
        <w:t>. 11.06.2021.</w:t>
      </w:r>
    </w:p>
    <w:p w:rsidR="00750EF0" w:rsidRPr="00E93049" w:rsidRDefault="00750EF0" w:rsidP="007D1C7D">
      <w:pPr>
        <w:pStyle w:val="a4"/>
        <w:ind w:firstLine="709"/>
        <w:jc w:val="both"/>
        <w:rPr>
          <w:rFonts w:ascii="Times New Roman" w:hAnsi="Times New Roman" w:cs="Times New Roman"/>
          <w:sz w:val="28"/>
          <w:szCs w:val="28"/>
        </w:rPr>
      </w:pPr>
      <w:r w:rsidRPr="006B1950">
        <w:rPr>
          <w:rFonts w:ascii="Times New Roman" w:hAnsi="Times New Roman" w:cs="Times New Roman"/>
          <w:sz w:val="28"/>
          <w:szCs w:val="28"/>
          <w:lang w:val="ru-RU"/>
        </w:rPr>
        <w:t xml:space="preserve">4 О Стратегических направлениях развития евразийской экономической интеграции до 2025 года: утв. Решением Высшего евразийского совета Евразийской экономической комиссии от 11 декабря 2020 года №12 // </w:t>
      </w:r>
      <w:hyperlink r:id="rId109" w:history="1">
        <w:r w:rsidRPr="006B1950">
          <w:rPr>
            <w:rStyle w:val="af7"/>
            <w:rFonts w:ascii="Times New Roman" w:hAnsi="Times New Roman" w:cs="Times New Roman"/>
            <w:color w:val="auto"/>
            <w:sz w:val="28"/>
            <w:szCs w:val="28"/>
            <w:u w:val="none"/>
            <w:lang w:val="ru-RU"/>
          </w:rPr>
          <w:t>https://docs.eaeunion.org/docs/ru-ru/01428320/scd_12012021_12</w:t>
        </w:r>
      </w:hyperlink>
      <w:r w:rsidRPr="006B1950">
        <w:rPr>
          <w:rFonts w:ascii="Times New Roman" w:hAnsi="Times New Roman" w:cs="Times New Roman"/>
          <w:sz w:val="28"/>
          <w:szCs w:val="28"/>
          <w:lang w:val="ru-RU"/>
        </w:rPr>
        <w:t xml:space="preserve">. </w:t>
      </w:r>
      <w:r w:rsidRPr="00E93049">
        <w:rPr>
          <w:rFonts w:ascii="Times New Roman" w:hAnsi="Times New Roman" w:cs="Times New Roman"/>
          <w:sz w:val="28"/>
          <w:szCs w:val="28"/>
        </w:rPr>
        <w:t>11.06.2021.</w:t>
      </w:r>
    </w:p>
    <w:p w:rsidR="00750EF0" w:rsidRPr="006B1950" w:rsidRDefault="00750EF0" w:rsidP="007D1C7D">
      <w:pPr>
        <w:ind w:firstLine="709"/>
        <w:jc w:val="both"/>
        <w:rPr>
          <w:sz w:val="28"/>
          <w:szCs w:val="28"/>
        </w:rPr>
      </w:pPr>
      <w:r w:rsidRPr="00E93049">
        <w:rPr>
          <w:sz w:val="28"/>
          <w:szCs w:val="28"/>
          <w:lang w:val="en-US"/>
        </w:rPr>
        <w:t xml:space="preserve">5 World Competitiveness Ranking, 2022 // </w:t>
      </w:r>
      <w:hyperlink r:id="rId110" w:history="1">
        <w:r w:rsidRPr="00E93049">
          <w:rPr>
            <w:rStyle w:val="af7"/>
            <w:color w:val="auto"/>
            <w:sz w:val="28"/>
            <w:szCs w:val="28"/>
            <w:u w:val="none"/>
            <w:lang w:val="en-US"/>
          </w:rPr>
          <w:t>https://www.imd.org/centers/world-competitiveness-center/rankings/world-competitiveness/</w:t>
        </w:r>
      </w:hyperlink>
      <w:r w:rsidRPr="00E93049">
        <w:rPr>
          <w:rStyle w:val="af7"/>
          <w:color w:val="auto"/>
          <w:sz w:val="28"/>
          <w:szCs w:val="28"/>
          <w:u w:val="none"/>
          <w:lang w:val="en-US"/>
        </w:rPr>
        <w:t xml:space="preserve">. </w:t>
      </w:r>
      <w:r w:rsidRPr="006B1950">
        <w:rPr>
          <w:sz w:val="28"/>
          <w:szCs w:val="28"/>
        </w:rPr>
        <w:t>11.06.2021.</w:t>
      </w:r>
    </w:p>
    <w:p w:rsidR="00750EF0" w:rsidRPr="006B1950" w:rsidRDefault="00750EF0" w:rsidP="007D1C7D">
      <w:pPr>
        <w:ind w:firstLine="709"/>
        <w:jc w:val="both"/>
        <w:rPr>
          <w:sz w:val="28"/>
          <w:szCs w:val="28"/>
        </w:rPr>
      </w:pPr>
      <w:r w:rsidRPr="006B1950">
        <w:rPr>
          <w:sz w:val="28"/>
          <w:szCs w:val="28"/>
        </w:rPr>
        <w:t>6 Стиглиц Д.Ю., Чарлтон Э. Справедливая торговля для всех. Как торговля может содействовать торговле / пер. с англ. – М.: Весь Мир, 2007. – 280 с.</w:t>
      </w:r>
    </w:p>
    <w:p w:rsidR="00750EF0" w:rsidRPr="006B1950" w:rsidRDefault="00750EF0" w:rsidP="007D1C7D">
      <w:pPr>
        <w:ind w:firstLine="709"/>
        <w:jc w:val="both"/>
        <w:rPr>
          <w:sz w:val="28"/>
          <w:szCs w:val="28"/>
        </w:rPr>
      </w:pPr>
      <w:r w:rsidRPr="006B1950">
        <w:rPr>
          <w:sz w:val="28"/>
          <w:szCs w:val="28"/>
        </w:rPr>
        <w:t>7 Кириенко А.П., Завьялова Е.О. Влияние масштабов и структуры внешней торговли на социально-экономическое развитие (сравнительный анализ на примере субъектов Сибирского федерального округа) // Известия Иркутской государственной академии. – 2014. – №3. – С. 25-35.</w:t>
      </w:r>
    </w:p>
    <w:p w:rsidR="00750EF0" w:rsidRPr="006B1950" w:rsidRDefault="00750EF0" w:rsidP="007D1C7D">
      <w:pPr>
        <w:ind w:firstLine="709"/>
        <w:jc w:val="both"/>
        <w:rPr>
          <w:sz w:val="28"/>
        </w:rPr>
      </w:pPr>
      <w:r w:rsidRPr="006B1950">
        <w:rPr>
          <w:sz w:val="28"/>
          <w:szCs w:val="28"/>
        </w:rPr>
        <w:t>8 Постел-Винай К. Глобализация 4.0 и новые модели международного сотрудничества // Вестник международных организаций. – 2020. – Т. 15, №2. –</w:t>
      </w:r>
      <w:r w:rsidRPr="006B1950">
        <w:rPr>
          <w:sz w:val="28"/>
        </w:rPr>
        <w:t xml:space="preserve"> С. 82-92.</w:t>
      </w:r>
    </w:p>
    <w:p w:rsidR="00750EF0" w:rsidRPr="006B1950" w:rsidRDefault="00750EF0" w:rsidP="007D1C7D">
      <w:pPr>
        <w:ind w:firstLine="709"/>
        <w:jc w:val="both"/>
        <w:rPr>
          <w:sz w:val="28"/>
        </w:rPr>
      </w:pPr>
      <w:r w:rsidRPr="006B1950">
        <w:rPr>
          <w:sz w:val="28"/>
        </w:rPr>
        <w:t>9 Балашова М.А., Цвигун И.В. Роль внешней торговли в развитии современных наднациональных структур в условиях глобализации 4.0 // Известия БГУ. – 2021. – №2. – С. 186-196.</w:t>
      </w:r>
    </w:p>
    <w:p w:rsidR="00750EF0" w:rsidRPr="006B1950" w:rsidRDefault="00750EF0" w:rsidP="007D1C7D">
      <w:pPr>
        <w:ind w:firstLine="709"/>
        <w:jc w:val="both"/>
        <w:rPr>
          <w:sz w:val="28"/>
        </w:rPr>
      </w:pPr>
      <w:r w:rsidRPr="006B1950">
        <w:rPr>
          <w:sz w:val="28"/>
        </w:rPr>
        <w:t>10 Гладков И.С. Внешняя торговля Европейского союза 2018: Presto с тюльпанами // Власть. – 2019. – №3. – С. 161-166.</w:t>
      </w:r>
    </w:p>
    <w:p w:rsidR="00750EF0" w:rsidRPr="006B1950" w:rsidRDefault="00750EF0" w:rsidP="007D1C7D">
      <w:pPr>
        <w:ind w:firstLine="709"/>
        <w:jc w:val="both"/>
        <w:rPr>
          <w:sz w:val="28"/>
        </w:rPr>
      </w:pPr>
      <w:r w:rsidRPr="006B1950">
        <w:rPr>
          <w:sz w:val="28"/>
        </w:rPr>
        <w:t>11 Мухамедиев Б.М., Темербулатова З.С., Ильяшова Г.К. Влияние Евразийского экономического союза на торговлю Казахстана: оценка воздействия методом синтетического контроля // Экономика: стратегия и практика. – 2020. – №15(2). – С. 55-64.</w:t>
      </w:r>
    </w:p>
    <w:p w:rsidR="00750EF0" w:rsidRPr="006B1950" w:rsidRDefault="00750EF0" w:rsidP="007D1C7D">
      <w:pPr>
        <w:ind w:firstLine="709"/>
        <w:jc w:val="both"/>
        <w:rPr>
          <w:sz w:val="28"/>
        </w:rPr>
      </w:pPr>
      <w:r w:rsidRPr="006B1950">
        <w:rPr>
          <w:sz w:val="28"/>
        </w:rPr>
        <w:t xml:space="preserve">12 Габричидзе Б.Н. Российское таможенное право. – М.: Норма, 2010. – 448 с. </w:t>
      </w:r>
    </w:p>
    <w:p w:rsidR="00750EF0" w:rsidRPr="006B1950" w:rsidRDefault="00750EF0" w:rsidP="007D1C7D">
      <w:pPr>
        <w:ind w:firstLine="709"/>
        <w:jc w:val="both"/>
        <w:rPr>
          <w:sz w:val="28"/>
        </w:rPr>
      </w:pPr>
      <w:r w:rsidRPr="006B1950">
        <w:rPr>
          <w:sz w:val="28"/>
        </w:rPr>
        <w:t xml:space="preserve">13 Казанцев С.М. Особенности контроля конституционности Таможенного кодекса Таможенного союза // Журнал Конституционного правосудия. – 2013. – №2. – С. 1-9. </w:t>
      </w:r>
    </w:p>
    <w:p w:rsidR="00750EF0" w:rsidRPr="006B1950" w:rsidRDefault="00750EF0" w:rsidP="007D1C7D">
      <w:pPr>
        <w:ind w:firstLine="709"/>
        <w:jc w:val="both"/>
        <w:rPr>
          <w:sz w:val="28"/>
        </w:rPr>
      </w:pPr>
      <w:r w:rsidRPr="006B1950">
        <w:rPr>
          <w:sz w:val="28"/>
        </w:rPr>
        <w:t>14 Халипов С.В. Таможенный контроль в праве Евразийского экономического Союза и законодательстве Российской Федерации о таможенном регулировании // Российский внешнеэкономический вестник. – 2019. – №1. – С. 88-95.</w:t>
      </w:r>
    </w:p>
    <w:p w:rsidR="00750EF0" w:rsidRPr="006B1950" w:rsidRDefault="00750EF0" w:rsidP="007D1C7D">
      <w:pPr>
        <w:ind w:firstLine="709"/>
        <w:jc w:val="both"/>
        <w:rPr>
          <w:sz w:val="28"/>
        </w:rPr>
      </w:pPr>
      <w:r w:rsidRPr="006B1950">
        <w:rPr>
          <w:sz w:val="28"/>
        </w:rPr>
        <w:t>15 Молчанова О.В., Пронина Е.В. Аудит внешнеэкономической деятельности. – М.: Финансы и статистика, 2011. – 333 с.</w:t>
      </w:r>
    </w:p>
    <w:p w:rsidR="00750EF0" w:rsidRPr="006B1950" w:rsidRDefault="00750EF0" w:rsidP="007D1C7D">
      <w:pPr>
        <w:ind w:firstLine="709"/>
        <w:jc w:val="both"/>
        <w:rPr>
          <w:sz w:val="28"/>
        </w:rPr>
      </w:pPr>
      <w:r w:rsidRPr="006B1950">
        <w:rPr>
          <w:sz w:val="28"/>
        </w:rPr>
        <w:t>16 Шак М.П. К вопросу о таможенном регулировании в Российской Федерации // Наука XXI века: проблемы и перспективы. – 2016. – №1. – С. 220-223.</w:t>
      </w:r>
    </w:p>
    <w:p w:rsidR="00750EF0" w:rsidRPr="006B1950" w:rsidRDefault="00750EF0" w:rsidP="007D1C7D">
      <w:pPr>
        <w:ind w:firstLine="709"/>
        <w:jc w:val="both"/>
        <w:rPr>
          <w:sz w:val="28"/>
        </w:rPr>
      </w:pPr>
      <w:r w:rsidRPr="006B1950">
        <w:rPr>
          <w:sz w:val="28"/>
        </w:rPr>
        <w:t>17 Макрусев В.В. Таможенный менеджмент. – М., 2015. – 401 с.</w:t>
      </w:r>
    </w:p>
    <w:p w:rsidR="00750EF0" w:rsidRPr="006B1950" w:rsidRDefault="00750EF0" w:rsidP="007D1C7D">
      <w:pPr>
        <w:ind w:firstLine="709"/>
        <w:jc w:val="both"/>
        <w:rPr>
          <w:sz w:val="28"/>
        </w:rPr>
      </w:pPr>
      <w:r w:rsidRPr="006B1950">
        <w:rPr>
          <w:sz w:val="28"/>
        </w:rPr>
        <w:t>18 Ежов А.В. Проблемы интеграции стран-участниц ЕАЭС в рамках развития механизмов предоставления таможенных услуг // Научные механизмы решения проблем инновационного развития: сб. ст. – Уфа, 2017. – С. 84-89.</w:t>
      </w:r>
    </w:p>
    <w:p w:rsidR="00750EF0" w:rsidRPr="006B1950" w:rsidRDefault="00750EF0" w:rsidP="007D1C7D">
      <w:pPr>
        <w:ind w:firstLine="709"/>
        <w:jc w:val="both"/>
        <w:rPr>
          <w:sz w:val="28"/>
        </w:rPr>
      </w:pPr>
      <w:r w:rsidRPr="006B1950">
        <w:rPr>
          <w:sz w:val="28"/>
        </w:rPr>
        <w:t>19 Кожанков Ю.А. О "главном" и "частном" в таможенной деятельности Таможенного союза // Евразийская интеграция: экономика, право, политика. – 2010. – №8. – С. 86-95.</w:t>
      </w:r>
    </w:p>
    <w:p w:rsidR="00750EF0" w:rsidRPr="006B1950" w:rsidRDefault="00750EF0" w:rsidP="007D1C7D">
      <w:pPr>
        <w:ind w:firstLine="709"/>
        <w:jc w:val="both"/>
        <w:rPr>
          <w:sz w:val="28"/>
        </w:rPr>
      </w:pPr>
      <w:r w:rsidRPr="006B1950">
        <w:rPr>
          <w:sz w:val="28"/>
        </w:rPr>
        <w:t>20 Гупанова Ю.Е. Таможенное регулирование как фактор развития внешнеэкономической деятельности // Вестник Российской таможенной академии. – 2017. – №2. – С. 42-47.</w:t>
      </w:r>
    </w:p>
    <w:p w:rsidR="00750EF0" w:rsidRPr="006B1950" w:rsidRDefault="00750EF0" w:rsidP="007D1C7D">
      <w:pPr>
        <w:ind w:firstLine="709"/>
        <w:jc w:val="both"/>
        <w:rPr>
          <w:sz w:val="28"/>
        </w:rPr>
      </w:pPr>
      <w:r w:rsidRPr="006B1950">
        <w:rPr>
          <w:sz w:val="28"/>
        </w:rPr>
        <w:t>21 Молокович А.Д., Шабека К.Н. Таможенная политика, таможенное дело, таможенное регулирование: к вопросу соотношения понятий // Наука и техника. – 2010. – №3. – С. 84-89.</w:t>
      </w:r>
    </w:p>
    <w:p w:rsidR="00750EF0" w:rsidRPr="006B1950" w:rsidRDefault="00750EF0" w:rsidP="007D1C7D">
      <w:pPr>
        <w:ind w:firstLine="709"/>
        <w:jc w:val="both"/>
        <w:rPr>
          <w:sz w:val="28"/>
        </w:rPr>
      </w:pPr>
      <w:r w:rsidRPr="006B1950">
        <w:rPr>
          <w:sz w:val="28"/>
        </w:rPr>
        <w:t>22 Перелыгина Н.Г., Орлов А.В. и др. Правовые основы определения таможенной стоимости товаров // Форум. – 2019. – №2. – С. 229-232.</w:t>
      </w:r>
    </w:p>
    <w:p w:rsidR="00750EF0" w:rsidRPr="006B1950" w:rsidRDefault="00750EF0" w:rsidP="007D1C7D">
      <w:pPr>
        <w:ind w:firstLine="709"/>
        <w:jc w:val="both"/>
        <w:rPr>
          <w:sz w:val="28"/>
        </w:rPr>
      </w:pPr>
      <w:r w:rsidRPr="006B1950">
        <w:rPr>
          <w:sz w:val="28"/>
        </w:rPr>
        <w:t>23 Воронова В.А. Проблемы, связанные с контролем таможенной стоимости товаров, перемещаемых через таможенную границу // Молодой ученый. – 2018. – №21. – С. 243-244.</w:t>
      </w:r>
    </w:p>
    <w:p w:rsidR="00750EF0" w:rsidRPr="006B1950" w:rsidRDefault="00750EF0" w:rsidP="007D1C7D">
      <w:pPr>
        <w:ind w:firstLine="709"/>
        <w:jc w:val="both"/>
        <w:rPr>
          <w:sz w:val="28"/>
        </w:rPr>
      </w:pPr>
      <w:r w:rsidRPr="006B1950">
        <w:rPr>
          <w:sz w:val="28"/>
        </w:rPr>
        <w:t>24 Зыков А.А. Таможенная стоимость и ее проблемы в современном таможенном деле // Вестник Московского университета имени С.Ю. Витте. – 2016. – №4(19). – С. 25-30.</w:t>
      </w:r>
    </w:p>
    <w:p w:rsidR="00750EF0" w:rsidRPr="006B1950" w:rsidRDefault="00750EF0" w:rsidP="007D1C7D">
      <w:pPr>
        <w:ind w:firstLine="709"/>
        <w:jc w:val="both"/>
        <w:rPr>
          <w:sz w:val="28"/>
        </w:rPr>
      </w:pPr>
      <w:r w:rsidRPr="006B1950">
        <w:rPr>
          <w:sz w:val="28"/>
        </w:rPr>
        <w:t>25 Вериго С.А., Кудряшов А.Б., Семина Т.Н. Проблемы определения и контроля таможенной стоимости в условиях функционирования Евразийского экономического союза // Экономика: вчера, сегодня, завтра. – 2019. – Т. 9, №3-1. – С. 295-303.</w:t>
      </w:r>
    </w:p>
    <w:p w:rsidR="00750EF0" w:rsidRPr="00E93049" w:rsidRDefault="00750EF0" w:rsidP="007D1C7D">
      <w:pPr>
        <w:pStyle w:val="a4"/>
        <w:ind w:firstLine="709"/>
        <w:jc w:val="both"/>
        <w:rPr>
          <w:rFonts w:ascii="Times New Roman" w:hAnsi="Times New Roman" w:cs="Times New Roman"/>
          <w:sz w:val="28"/>
          <w:szCs w:val="28"/>
        </w:rPr>
      </w:pPr>
      <w:r w:rsidRPr="00E93049">
        <w:rPr>
          <w:rFonts w:ascii="Times New Roman" w:hAnsi="Times New Roman" w:cs="Times New Roman"/>
          <w:sz w:val="28"/>
          <w:szCs w:val="28"/>
        </w:rPr>
        <w:t>26 Choi Y.S. Identifying trade mis-invoicing through customs data analysis // World Customs Journal. – 2019. – Vol. 13, Issue 2. – P. 59-76.</w:t>
      </w:r>
    </w:p>
    <w:p w:rsidR="00750EF0" w:rsidRPr="00E93049" w:rsidRDefault="00750EF0" w:rsidP="007D1C7D">
      <w:pPr>
        <w:pStyle w:val="a4"/>
        <w:ind w:firstLine="709"/>
        <w:jc w:val="both"/>
        <w:rPr>
          <w:rFonts w:ascii="Times New Roman" w:hAnsi="Times New Roman" w:cs="Times New Roman"/>
          <w:sz w:val="28"/>
          <w:szCs w:val="28"/>
        </w:rPr>
      </w:pPr>
      <w:r w:rsidRPr="00E93049">
        <w:rPr>
          <w:rFonts w:ascii="Times New Roman" w:hAnsi="Times New Roman" w:cs="Times New Roman"/>
          <w:sz w:val="28"/>
          <w:szCs w:val="28"/>
        </w:rPr>
        <w:t>27 Hien P.T.T., Hung N.V. Applying ‘mirror statistics’ in cross-border trade administration: case of general department of Vietnam customs // World Customs Journal. – 2020. – Vol. 14, Issue 1. – P. 41-54.</w:t>
      </w:r>
    </w:p>
    <w:p w:rsidR="00750EF0" w:rsidRPr="00E93049" w:rsidRDefault="00750EF0" w:rsidP="007D1C7D">
      <w:pPr>
        <w:pStyle w:val="a4"/>
        <w:ind w:firstLine="709"/>
        <w:jc w:val="both"/>
        <w:rPr>
          <w:rFonts w:ascii="Times New Roman" w:hAnsi="Times New Roman" w:cs="Times New Roman"/>
          <w:sz w:val="28"/>
          <w:szCs w:val="28"/>
        </w:rPr>
      </w:pPr>
      <w:r w:rsidRPr="00E93049">
        <w:rPr>
          <w:rFonts w:ascii="Times New Roman" w:hAnsi="Times New Roman" w:cs="Times New Roman"/>
          <w:sz w:val="28"/>
          <w:szCs w:val="28"/>
        </w:rPr>
        <w:t>28 Prabowo M.R.T., Nuryanah S., Islam S.M. The implementation of Benford's law testing method to detect fraud in customs audit // Procced. 33rd internat. Business Information Management Association conf.: Education Excellence and Innovation Management through Vision 2020 (IBIMA). – Granada, 2019. – P. 9329-9339.</w:t>
      </w:r>
    </w:p>
    <w:p w:rsidR="00750EF0" w:rsidRPr="006B1950" w:rsidRDefault="00750EF0" w:rsidP="007D1C7D">
      <w:pPr>
        <w:ind w:firstLine="709"/>
        <w:jc w:val="both"/>
        <w:rPr>
          <w:sz w:val="28"/>
        </w:rPr>
      </w:pPr>
      <w:r w:rsidRPr="006B1950">
        <w:rPr>
          <w:sz w:val="28"/>
        </w:rPr>
        <w:t>29 Кадыркулов М.А. К вопросу совершенствования инструментов таможенного регулирования // Особенности государственного регулирования внешнеэкономической деятельности в современных условиях: матер. 5-й всеросс. науч.-практ. конф. – Р-на-Д., 2018. – С. 20-27.</w:t>
      </w:r>
    </w:p>
    <w:p w:rsidR="00750EF0" w:rsidRPr="006B1950" w:rsidRDefault="00750EF0" w:rsidP="007D1C7D">
      <w:pPr>
        <w:ind w:firstLine="709"/>
        <w:jc w:val="both"/>
        <w:rPr>
          <w:sz w:val="28"/>
        </w:rPr>
      </w:pPr>
      <w:r w:rsidRPr="006B1950">
        <w:rPr>
          <w:sz w:val="28"/>
        </w:rPr>
        <w:t>30 Китиева М.И., Пугоева Л.Б. Основные механизмы государственного регулирования внешней торговли // Colloquium-journal. – 2019. – №2-6(26). – С. 61-63.</w:t>
      </w:r>
    </w:p>
    <w:p w:rsidR="00750EF0" w:rsidRPr="00E93049" w:rsidRDefault="00750EF0" w:rsidP="007D1C7D">
      <w:pPr>
        <w:ind w:firstLine="709"/>
        <w:jc w:val="both"/>
        <w:rPr>
          <w:sz w:val="28"/>
          <w:lang w:val="en-US"/>
        </w:rPr>
      </w:pPr>
      <w:r w:rsidRPr="00E93049">
        <w:rPr>
          <w:sz w:val="28"/>
          <w:lang w:val="en-US"/>
        </w:rPr>
        <w:t>31 2021: Handbook of statistics / United Nation</w:t>
      </w:r>
      <w:r w:rsidRPr="00E93049">
        <w:rPr>
          <w:sz w:val="28"/>
          <w:szCs w:val="28"/>
          <w:lang w:val="en-US"/>
        </w:rPr>
        <w:t>. – Geneva, 2021. – 106 p.</w:t>
      </w:r>
    </w:p>
    <w:p w:rsidR="00750EF0" w:rsidRPr="006B1950" w:rsidRDefault="00750EF0" w:rsidP="007D1C7D">
      <w:pPr>
        <w:ind w:firstLine="709"/>
        <w:jc w:val="both"/>
        <w:rPr>
          <w:sz w:val="28"/>
        </w:rPr>
      </w:pPr>
      <w:r w:rsidRPr="006B1950">
        <w:rPr>
          <w:sz w:val="28"/>
        </w:rPr>
        <w:t>32 Забелин В.Г. Внешняя торговля России: учеб. пос. – М.: Альтаир, 2011. – 156 с.</w:t>
      </w:r>
    </w:p>
    <w:p w:rsidR="00750EF0" w:rsidRPr="006B1950" w:rsidRDefault="00750EF0" w:rsidP="007D1C7D">
      <w:pPr>
        <w:ind w:firstLine="709"/>
        <w:jc w:val="both"/>
        <w:rPr>
          <w:rStyle w:val="af7"/>
          <w:color w:val="auto"/>
          <w:sz w:val="28"/>
          <w:u w:val="none"/>
        </w:rPr>
      </w:pPr>
      <w:r w:rsidRPr="006B1950">
        <w:rPr>
          <w:sz w:val="28"/>
        </w:rPr>
        <w:t xml:space="preserve">33 Закон Республики Казахстан. О ратификации Договора о Евразийском экономическом союзе: принят 14 октября 2014 года, №240 // </w:t>
      </w:r>
      <w:hyperlink r:id="rId111" w:anchor="z3082" w:history="1">
        <w:r w:rsidRPr="006B1950">
          <w:rPr>
            <w:rStyle w:val="af7"/>
            <w:color w:val="auto"/>
            <w:sz w:val="28"/>
            <w:u w:val="none"/>
          </w:rPr>
          <w:t>https://adilet.zan.kz/rus/docs/Z1400000240#z3082</w:t>
        </w:r>
      </w:hyperlink>
      <w:r w:rsidRPr="006B1950">
        <w:rPr>
          <w:rStyle w:val="af7"/>
          <w:color w:val="auto"/>
          <w:sz w:val="28"/>
          <w:u w:val="none"/>
        </w:rPr>
        <w:t>.</w:t>
      </w:r>
      <w:r w:rsidRPr="006B1950">
        <w:rPr>
          <w:sz w:val="28"/>
          <w:szCs w:val="28"/>
        </w:rPr>
        <w:t xml:space="preserve"> </w:t>
      </w:r>
      <w:r w:rsidRPr="006B1950">
        <w:rPr>
          <w:sz w:val="28"/>
        </w:rPr>
        <w:t>11.06.2021.</w:t>
      </w:r>
    </w:p>
    <w:p w:rsidR="00750EF0" w:rsidRPr="006B1950" w:rsidRDefault="00750EF0" w:rsidP="007D1C7D">
      <w:pPr>
        <w:ind w:firstLine="709"/>
        <w:jc w:val="both"/>
        <w:rPr>
          <w:sz w:val="28"/>
        </w:rPr>
      </w:pPr>
      <w:r w:rsidRPr="006B1950">
        <w:rPr>
          <w:sz w:val="28"/>
        </w:rPr>
        <w:t xml:space="preserve">34 Назаренко Н.А. Таможенная политика: понятие, принципы, основные направления // Наука и образование: хозяйство и экономика; предпринимательство; право и управление. – 2014. – №7(50). – С. 69-75. </w:t>
      </w:r>
    </w:p>
    <w:p w:rsidR="00750EF0" w:rsidRPr="006B1950" w:rsidRDefault="00750EF0" w:rsidP="007D1C7D">
      <w:pPr>
        <w:ind w:firstLine="709"/>
        <w:jc w:val="both"/>
        <w:rPr>
          <w:sz w:val="28"/>
          <w:szCs w:val="28"/>
        </w:rPr>
      </w:pPr>
      <w:r w:rsidRPr="006B1950">
        <w:rPr>
          <w:sz w:val="28"/>
        </w:rPr>
        <w:t xml:space="preserve">35 </w:t>
      </w:r>
      <w:bookmarkStart w:id="57" w:name="_Hlk138684326"/>
      <w:r w:rsidRPr="006B1950">
        <w:rPr>
          <w:sz w:val="28"/>
        </w:rPr>
        <w:t xml:space="preserve">Закон Республики Казахстан. О регулировании торговой деятельности: принят 12 апреля 2004 года, №544-II (с изменениями и дополнениями по </w:t>
      </w:r>
      <w:r w:rsidRPr="006B1950">
        <w:rPr>
          <w:sz w:val="28"/>
          <w:szCs w:val="28"/>
        </w:rPr>
        <w:t>состоянию на 30.12.2020 г.) //</w:t>
      </w:r>
      <w:bookmarkEnd w:id="57"/>
      <w:r w:rsidRPr="006B1950">
        <w:rPr>
          <w:sz w:val="28"/>
          <w:szCs w:val="28"/>
        </w:rPr>
        <w:t xml:space="preserve"> </w:t>
      </w:r>
      <w:hyperlink r:id="rId112" w:history="1">
        <w:r w:rsidRPr="006B1950">
          <w:rPr>
            <w:rStyle w:val="af7"/>
            <w:color w:val="auto"/>
            <w:sz w:val="28"/>
            <w:szCs w:val="28"/>
            <w:u w:val="none"/>
          </w:rPr>
          <w:t>http://online.zakon.kz</w:t>
        </w:r>
      </w:hyperlink>
      <w:r w:rsidRPr="006B1950">
        <w:rPr>
          <w:sz w:val="28"/>
          <w:szCs w:val="28"/>
        </w:rPr>
        <w:t>. 11.06.2021.</w:t>
      </w:r>
    </w:p>
    <w:p w:rsidR="00750EF0" w:rsidRPr="006B1950" w:rsidRDefault="00750EF0" w:rsidP="007D1C7D">
      <w:pPr>
        <w:ind w:firstLine="709"/>
        <w:jc w:val="both"/>
        <w:rPr>
          <w:sz w:val="28"/>
          <w:szCs w:val="28"/>
        </w:rPr>
      </w:pPr>
      <w:r w:rsidRPr="006B1950">
        <w:rPr>
          <w:sz w:val="28"/>
          <w:szCs w:val="28"/>
        </w:rPr>
        <w:t>36 Тимошенко И.В. Таможенное право для бакалавров: учеб. – Р-на-Д.: Феникс, 2013. – 317 с.</w:t>
      </w:r>
    </w:p>
    <w:p w:rsidR="00750EF0" w:rsidRPr="006B1950" w:rsidRDefault="00750EF0" w:rsidP="007D1C7D">
      <w:pPr>
        <w:ind w:firstLine="709"/>
        <w:jc w:val="both"/>
        <w:rPr>
          <w:sz w:val="28"/>
          <w:szCs w:val="28"/>
        </w:rPr>
      </w:pPr>
      <w:r w:rsidRPr="006B1950">
        <w:rPr>
          <w:sz w:val="28"/>
          <w:szCs w:val="28"/>
        </w:rPr>
        <w:t xml:space="preserve">37 Постановление Правительства Республики Казахстан. Об одобрении Концепции совершенствования таможенной службы Республики Казахстан на 2000-2002 годы: 25 февраля 2000 года, №301 // </w:t>
      </w:r>
      <w:hyperlink r:id="rId113" w:history="1">
        <w:r w:rsidRPr="006B1950">
          <w:rPr>
            <w:rStyle w:val="af7"/>
            <w:color w:val="auto"/>
            <w:sz w:val="28"/>
            <w:szCs w:val="28"/>
            <w:u w:val="none"/>
          </w:rPr>
          <w:t>https://adilet.zan.kz/rus/</w:t>
        </w:r>
      </w:hyperlink>
      <w:r w:rsidRPr="006B1950">
        <w:rPr>
          <w:sz w:val="28"/>
          <w:szCs w:val="28"/>
        </w:rPr>
        <w:t xml:space="preserve"> docs/P000000301_.11.06.2021.</w:t>
      </w:r>
    </w:p>
    <w:p w:rsidR="00750EF0" w:rsidRPr="006B1950" w:rsidRDefault="00750EF0" w:rsidP="007D1C7D">
      <w:pPr>
        <w:pStyle w:val="aa"/>
        <w:spacing w:after="0" w:line="240" w:lineRule="auto"/>
        <w:ind w:left="0" w:firstLine="709"/>
        <w:jc w:val="both"/>
        <w:rPr>
          <w:rFonts w:ascii="Times New Roman" w:hAnsi="Times New Roman" w:cs="Times New Roman"/>
          <w:sz w:val="28"/>
          <w:szCs w:val="28"/>
          <w:lang w:val="ru-RU"/>
        </w:rPr>
      </w:pPr>
      <w:r w:rsidRPr="006B1950">
        <w:rPr>
          <w:rFonts w:ascii="Times New Roman" w:hAnsi="Times New Roman" w:cs="Times New Roman"/>
          <w:sz w:val="28"/>
          <w:szCs w:val="28"/>
          <w:lang w:val="ru-RU"/>
        </w:rPr>
        <w:t xml:space="preserve">38 Закон Казахской Советской Социалистической Республики. О свободных экономических зонах в Казахской ССР: принят 30 ноября 1990 года (утративший силу Указом Президента РК от 26 января 1996 года, №2823) // </w:t>
      </w:r>
      <w:hyperlink r:id="rId114" w:history="1">
        <w:r w:rsidRPr="006B1950">
          <w:rPr>
            <w:rStyle w:val="af7"/>
            <w:rFonts w:ascii="Times New Roman" w:hAnsi="Times New Roman" w:cs="Times New Roman"/>
            <w:color w:val="auto"/>
            <w:sz w:val="28"/>
            <w:szCs w:val="28"/>
            <w:u w:val="none"/>
            <w:lang w:val="ru-RU"/>
          </w:rPr>
          <w:t>https://adilet.zan.kz/rus/docs/Z900001200_</w:t>
        </w:r>
      </w:hyperlink>
      <w:r w:rsidRPr="006B1950">
        <w:rPr>
          <w:rFonts w:ascii="Times New Roman" w:hAnsi="Times New Roman" w:cs="Times New Roman"/>
          <w:sz w:val="28"/>
          <w:szCs w:val="28"/>
          <w:lang w:val="ru-RU"/>
        </w:rPr>
        <w:t>. 11.06.2021.</w:t>
      </w:r>
    </w:p>
    <w:p w:rsidR="00750EF0" w:rsidRPr="006B1950" w:rsidRDefault="00750EF0" w:rsidP="007D1C7D">
      <w:pPr>
        <w:pStyle w:val="aa"/>
        <w:spacing w:after="0" w:line="240" w:lineRule="auto"/>
        <w:ind w:left="0" w:firstLine="709"/>
        <w:jc w:val="both"/>
        <w:rPr>
          <w:rFonts w:ascii="Times New Roman" w:hAnsi="Times New Roman" w:cs="Times New Roman"/>
          <w:sz w:val="28"/>
          <w:lang w:val="ru-RU"/>
        </w:rPr>
      </w:pPr>
      <w:r w:rsidRPr="006B1950">
        <w:rPr>
          <w:rFonts w:ascii="Times New Roman" w:hAnsi="Times New Roman" w:cs="Times New Roman"/>
          <w:sz w:val="28"/>
          <w:szCs w:val="28"/>
          <w:lang w:val="ru-RU"/>
        </w:rPr>
        <w:t>39 Боброва О.Г., Кожанков А.Ю. Таможенное регулирование и</w:t>
      </w:r>
      <w:r w:rsidRPr="006B1950">
        <w:rPr>
          <w:rFonts w:ascii="Times New Roman" w:hAnsi="Times New Roman" w:cs="Times New Roman"/>
          <w:sz w:val="28"/>
          <w:lang w:val="ru-RU"/>
        </w:rPr>
        <w:t xml:space="preserve"> таможенное законодательство в Евразийском экономическом союзе // Вестник Российской таможенной академии. – 2014. – №4. – С. 50-57.</w:t>
      </w:r>
    </w:p>
    <w:p w:rsidR="00750EF0" w:rsidRPr="006B1950" w:rsidRDefault="00750EF0" w:rsidP="007D1C7D">
      <w:pPr>
        <w:pStyle w:val="aa"/>
        <w:spacing w:after="0" w:line="240" w:lineRule="auto"/>
        <w:ind w:left="0" w:firstLine="709"/>
        <w:jc w:val="both"/>
        <w:rPr>
          <w:rFonts w:ascii="Times New Roman" w:hAnsi="Times New Roman" w:cs="Times New Roman"/>
          <w:sz w:val="28"/>
          <w:lang w:val="ru-RU"/>
        </w:rPr>
      </w:pPr>
      <w:r w:rsidRPr="006B1950">
        <w:rPr>
          <w:rFonts w:ascii="Times New Roman" w:hAnsi="Times New Roman" w:cs="Times New Roman"/>
          <w:sz w:val="28"/>
          <w:lang w:val="ru-RU"/>
        </w:rPr>
        <w:t>40 Халипов С.В. Таможенное регулирование в условиях членства Российской Федерации во Всемирной торговой организации // Евразийский экономический журнал. – 2013. – №2(57). – С. 29-37.</w:t>
      </w:r>
    </w:p>
    <w:p w:rsidR="00750EF0" w:rsidRPr="006B1950" w:rsidRDefault="00750EF0" w:rsidP="007D1C7D">
      <w:pPr>
        <w:pStyle w:val="aa"/>
        <w:spacing w:after="0" w:line="240" w:lineRule="auto"/>
        <w:ind w:left="0" w:firstLine="709"/>
        <w:jc w:val="both"/>
        <w:rPr>
          <w:rFonts w:ascii="Times New Roman" w:hAnsi="Times New Roman" w:cs="Times New Roman"/>
          <w:sz w:val="28"/>
          <w:lang w:val="ru-RU"/>
        </w:rPr>
      </w:pPr>
      <w:r w:rsidRPr="006B1950">
        <w:rPr>
          <w:rFonts w:ascii="Times New Roman" w:hAnsi="Times New Roman" w:cs="Times New Roman"/>
          <w:sz w:val="28"/>
          <w:lang w:val="ru-RU"/>
        </w:rPr>
        <w:t>41 Упрощение процедур торговли: англо-русский глоссарий терминов (пересмотренное второе издание) / Европейская экономическая комиссия ООН. – Нью-Йорк; Женева, 2011. – 310 с.</w:t>
      </w:r>
    </w:p>
    <w:p w:rsidR="00750EF0" w:rsidRPr="006B1950" w:rsidRDefault="00750EF0" w:rsidP="007D1C7D">
      <w:pPr>
        <w:pStyle w:val="aa"/>
        <w:spacing w:after="0" w:line="240" w:lineRule="auto"/>
        <w:ind w:left="0" w:firstLine="709"/>
        <w:jc w:val="both"/>
        <w:rPr>
          <w:rFonts w:ascii="Times New Roman" w:hAnsi="Times New Roman" w:cs="Times New Roman"/>
          <w:sz w:val="28"/>
          <w:lang w:val="ru-RU"/>
        </w:rPr>
      </w:pPr>
      <w:r w:rsidRPr="006B1950">
        <w:rPr>
          <w:rFonts w:ascii="Times New Roman" w:hAnsi="Times New Roman" w:cs="Times New Roman"/>
          <w:sz w:val="28"/>
          <w:lang w:val="ru-RU"/>
        </w:rPr>
        <w:t>42 Пансков В.Г., Федоткин. В.В. Таможенное регулирование внешнеторговой деятельности в России: учеб.-метод. пос. – М.: Финансы и статистика: ИНФРА-М, 2008. – 364 с.</w:t>
      </w:r>
    </w:p>
    <w:p w:rsidR="00750EF0" w:rsidRPr="006B1950" w:rsidRDefault="00750EF0" w:rsidP="007D1C7D">
      <w:pPr>
        <w:pStyle w:val="aa"/>
        <w:spacing w:after="0" w:line="240" w:lineRule="auto"/>
        <w:ind w:left="0" w:firstLine="709"/>
        <w:jc w:val="both"/>
        <w:rPr>
          <w:rFonts w:ascii="Times New Roman" w:hAnsi="Times New Roman" w:cs="Times New Roman"/>
          <w:sz w:val="28"/>
          <w:lang w:val="ru-RU"/>
        </w:rPr>
      </w:pPr>
      <w:r w:rsidRPr="006B1950">
        <w:rPr>
          <w:rFonts w:ascii="Times New Roman" w:hAnsi="Times New Roman" w:cs="Times New Roman"/>
          <w:sz w:val="28"/>
          <w:lang w:val="ru-RU"/>
        </w:rPr>
        <w:t xml:space="preserve">43 Павлов А.П., Чермянинов Д.В. Таможенное регулирование и надзорные мероприятия, реализуемые таможенными органами РФ // Российское право: образование, практика, наука. – 2018. – №6(108). – С. 64-71. </w:t>
      </w:r>
    </w:p>
    <w:p w:rsidR="00750EF0" w:rsidRPr="006B1950" w:rsidRDefault="00750EF0" w:rsidP="007D1C7D">
      <w:pPr>
        <w:pStyle w:val="aa"/>
        <w:spacing w:after="0" w:line="240" w:lineRule="auto"/>
        <w:ind w:left="0" w:firstLine="709"/>
        <w:jc w:val="both"/>
        <w:rPr>
          <w:rStyle w:val="search-descr"/>
          <w:rFonts w:ascii="Times New Roman" w:hAnsi="Times New Roman" w:cs="Times New Roman"/>
          <w:color w:val="222222"/>
          <w:sz w:val="28"/>
          <w:szCs w:val="21"/>
          <w:shd w:val="clear" w:color="auto" w:fill="FFFFFF"/>
          <w:lang w:val="ru-RU"/>
        </w:rPr>
      </w:pPr>
      <w:r w:rsidRPr="006B1950">
        <w:rPr>
          <w:rFonts w:ascii="Times New Roman" w:hAnsi="Times New Roman" w:cs="Times New Roman"/>
          <w:sz w:val="28"/>
          <w:lang w:val="ru-RU"/>
        </w:rPr>
        <w:t xml:space="preserve">44 </w:t>
      </w:r>
      <w:r w:rsidRPr="006B1950">
        <w:rPr>
          <w:rStyle w:val="search-descr"/>
          <w:rFonts w:ascii="Times New Roman" w:hAnsi="Times New Roman" w:cs="Times New Roman"/>
          <w:color w:val="222222"/>
          <w:sz w:val="28"/>
          <w:szCs w:val="21"/>
          <w:shd w:val="clear" w:color="auto" w:fill="FFFFFF"/>
          <w:lang w:val="ru-RU"/>
        </w:rPr>
        <w:t>Бойкова М.В. Соотношение категорий «таможенное регулирование» и «таможенное администрирование» в современных условиях // Вестник Российской таможенной академии. – 2019. – №2. – С. 126-132.</w:t>
      </w:r>
    </w:p>
    <w:p w:rsidR="00750EF0" w:rsidRPr="006B1950" w:rsidRDefault="00750EF0" w:rsidP="007D1C7D">
      <w:pPr>
        <w:pStyle w:val="aa"/>
        <w:spacing w:after="0" w:line="240" w:lineRule="auto"/>
        <w:ind w:left="0" w:firstLine="709"/>
        <w:jc w:val="both"/>
        <w:rPr>
          <w:rFonts w:ascii="Times New Roman" w:hAnsi="Times New Roman" w:cs="Times New Roman"/>
          <w:sz w:val="28"/>
          <w:lang w:val="ru-RU"/>
        </w:rPr>
      </w:pPr>
      <w:r w:rsidRPr="006B1950">
        <w:rPr>
          <w:rFonts w:ascii="Times New Roman" w:hAnsi="Times New Roman" w:cs="Times New Roman"/>
          <w:sz w:val="28"/>
          <w:lang w:val="ru-RU"/>
        </w:rPr>
        <w:t>45 Кадыркулов М.А. К вопросу о классификации инструментов таможенного регулирования // Академический вестник Ростовского филиала Российской таможенной академии. – 2018. – №3. – С. 5-9.</w:t>
      </w:r>
    </w:p>
    <w:p w:rsidR="00750EF0" w:rsidRPr="006B1950" w:rsidRDefault="00750EF0" w:rsidP="007D1C7D">
      <w:pPr>
        <w:pStyle w:val="aa"/>
        <w:spacing w:after="0" w:line="240" w:lineRule="auto"/>
        <w:ind w:left="0" w:firstLine="709"/>
        <w:jc w:val="both"/>
        <w:rPr>
          <w:rFonts w:ascii="Times New Roman" w:hAnsi="Times New Roman" w:cs="Times New Roman"/>
          <w:sz w:val="28"/>
          <w:lang w:val="ru-RU"/>
        </w:rPr>
      </w:pPr>
      <w:r w:rsidRPr="006B1950">
        <w:rPr>
          <w:rFonts w:ascii="Times New Roman" w:hAnsi="Times New Roman" w:cs="Times New Roman"/>
          <w:sz w:val="28"/>
          <w:lang w:val="ru-RU"/>
        </w:rPr>
        <w:t xml:space="preserve">46 Насырова Ю.Г. Таможенное регулирование торговых операций: учеб. пос. – Кинель: РИЦ СГСХА, 2016. – 400 с. </w:t>
      </w:r>
    </w:p>
    <w:p w:rsidR="00750EF0" w:rsidRPr="006B1950" w:rsidRDefault="00750EF0" w:rsidP="007D1C7D">
      <w:pPr>
        <w:ind w:firstLine="709"/>
        <w:jc w:val="both"/>
        <w:rPr>
          <w:sz w:val="28"/>
        </w:rPr>
      </w:pPr>
      <w:r w:rsidRPr="006B1950">
        <w:rPr>
          <w:sz w:val="28"/>
        </w:rPr>
        <w:t>47 Фукс Е.Н. Механизм таможенного регулирования импорта обуви: монография. – М., 2011. – 67 с.</w:t>
      </w:r>
    </w:p>
    <w:p w:rsidR="00750EF0" w:rsidRPr="006B1950" w:rsidRDefault="00750EF0" w:rsidP="007D1C7D">
      <w:pPr>
        <w:pStyle w:val="aa"/>
        <w:spacing w:after="0" w:line="240" w:lineRule="auto"/>
        <w:ind w:left="0" w:firstLine="709"/>
        <w:jc w:val="both"/>
        <w:rPr>
          <w:rFonts w:ascii="Times New Roman" w:hAnsi="Times New Roman" w:cs="Times New Roman"/>
          <w:sz w:val="28"/>
          <w:lang w:val="ru-RU"/>
        </w:rPr>
      </w:pPr>
      <w:r w:rsidRPr="006B1950">
        <w:rPr>
          <w:rFonts w:ascii="Times New Roman" w:hAnsi="Times New Roman" w:cs="Times New Roman"/>
          <w:sz w:val="28"/>
          <w:lang w:val="ru-RU"/>
        </w:rPr>
        <w:t>48 Мокров Г.Г. Евразийский экономический союз. Единое таможенное регулирование: монография. – М.: ООО «Проспект», 2020. – 608 с.</w:t>
      </w:r>
    </w:p>
    <w:p w:rsidR="00750EF0" w:rsidRPr="006B1950" w:rsidRDefault="00750EF0" w:rsidP="007D1C7D">
      <w:pPr>
        <w:pStyle w:val="aa"/>
        <w:spacing w:after="0" w:line="240" w:lineRule="auto"/>
        <w:ind w:left="0" w:firstLine="709"/>
        <w:jc w:val="both"/>
        <w:rPr>
          <w:rFonts w:ascii="Times New Roman" w:hAnsi="Times New Roman" w:cs="Times New Roman"/>
          <w:sz w:val="28"/>
          <w:lang w:val="ru-RU"/>
        </w:rPr>
      </w:pPr>
      <w:r w:rsidRPr="006B1950">
        <w:rPr>
          <w:rFonts w:ascii="Times New Roman" w:hAnsi="Times New Roman" w:cs="Times New Roman"/>
          <w:sz w:val="28"/>
          <w:lang w:val="ru-RU"/>
        </w:rPr>
        <w:t xml:space="preserve">49 Казьмин А.Г., </w:t>
      </w:r>
      <w:bookmarkStart w:id="58" w:name="_Hlk114753434"/>
      <w:r w:rsidRPr="006B1950">
        <w:rPr>
          <w:rFonts w:ascii="Times New Roman" w:hAnsi="Times New Roman" w:cs="Times New Roman"/>
          <w:sz w:val="28"/>
          <w:lang w:val="ru-RU"/>
        </w:rPr>
        <w:t>Оробинская И.В</w:t>
      </w:r>
      <w:bookmarkEnd w:id="58"/>
      <w:r w:rsidRPr="006B1950">
        <w:rPr>
          <w:rFonts w:ascii="Times New Roman" w:hAnsi="Times New Roman" w:cs="Times New Roman"/>
          <w:sz w:val="28"/>
          <w:lang w:val="ru-RU"/>
        </w:rPr>
        <w:t>. Таможенное регулирование в России после присоединения к ВТО // Финансы и кредит. – 2013. – №48(576). – С. 46-55.</w:t>
      </w:r>
    </w:p>
    <w:p w:rsidR="00750EF0" w:rsidRPr="006B1950" w:rsidRDefault="00750EF0" w:rsidP="007D1C7D">
      <w:pPr>
        <w:pStyle w:val="aa"/>
        <w:spacing w:after="0" w:line="240" w:lineRule="auto"/>
        <w:ind w:left="0" w:firstLine="709"/>
        <w:jc w:val="both"/>
        <w:rPr>
          <w:rFonts w:ascii="Times New Roman" w:hAnsi="Times New Roman" w:cs="Times New Roman"/>
          <w:sz w:val="28"/>
          <w:lang w:val="ru-RU"/>
        </w:rPr>
      </w:pPr>
      <w:r w:rsidRPr="006B1950">
        <w:rPr>
          <w:rFonts w:ascii="Times New Roman" w:hAnsi="Times New Roman" w:cs="Times New Roman"/>
          <w:sz w:val="28"/>
          <w:lang w:val="ru-RU"/>
        </w:rPr>
        <w:t>50 Глушак О.В., Новиков Н.Ю. Оценка системы таможенного регулирования в рамках Евразийского экономического союза и перспективы его развития // Вестник БГУ. – 2018. – №2(36). – С. 276-281.</w:t>
      </w:r>
    </w:p>
    <w:p w:rsidR="00750EF0" w:rsidRPr="006B1950" w:rsidRDefault="00750EF0" w:rsidP="007D1C7D">
      <w:pPr>
        <w:pStyle w:val="aa"/>
        <w:spacing w:after="0" w:line="240" w:lineRule="auto"/>
        <w:ind w:left="0" w:firstLine="709"/>
        <w:jc w:val="both"/>
        <w:rPr>
          <w:rStyle w:val="search-descr"/>
          <w:rFonts w:ascii="Times New Roman" w:hAnsi="Times New Roman" w:cs="Times New Roman"/>
          <w:color w:val="222222"/>
          <w:sz w:val="28"/>
          <w:szCs w:val="21"/>
          <w:shd w:val="clear" w:color="auto" w:fill="FFFFFF"/>
          <w:lang w:val="ru-RU"/>
        </w:rPr>
      </w:pPr>
      <w:r w:rsidRPr="006B1950">
        <w:rPr>
          <w:rFonts w:ascii="Times New Roman" w:hAnsi="Times New Roman" w:cs="Times New Roman"/>
          <w:sz w:val="28"/>
          <w:lang w:val="ru-RU"/>
        </w:rPr>
        <w:t xml:space="preserve">51 </w:t>
      </w:r>
      <w:r w:rsidRPr="006B1950">
        <w:rPr>
          <w:rFonts w:ascii="Times New Roman" w:hAnsi="Times New Roman" w:cs="Times New Roman"/>
          <w:bCs/>
          <w:color w:val="222222"/>
          <w:sz w:val="28"/>
          <w:szCs w:val="21"/>
          <w:shd w:val="clear" w:color="auto" w:fill="FFFFFF"/>
          <w:lang w:val="ru-RU"/>
        </w:rPr>
        <w:t xml:space="preserve">Новожилова М.А. </w:t>
      </w:r>
      <w:r w:rsidRPr="006B1950">
        <w:rPr>
          <w:rStyle w:val="js-item-maininfo"/>
          <w:rFonts w:ascii="Times New Roman" w:hAnsi="Times New Roman" w:cs="Times New Roman"/>
          <w:color w:val="222222"/>
          <w:sz w:val="28"/>
          <w:szCs w:val="21"/>
          <w:shd w:val="clear" w:color="auto" w:fill="FFFFFF"/>
          <w:lang w:val="ru-RU"/>
        </w:rPr>
        <w:t>Развитие методических положений по совершенствованию таможенного регулирования в целях обеспечения продовольственной безопасности России в условиях таможенного союза: дис. ... канд. экон. наук: 08.00.05. – М., 2012. – 159 с.</w:t>
      </w:r>
      <w:r w:rsidRPr="006B1950">
        <w:rPr>
          <w:rStyle w:val="search-descr"/>
          <w:rFonts w:ascii="Times New Roman" w:hAnsi="Times New Roman" w:cs="Times New Roman"/>
          <w:color w:val="222222"/>
          <w:sz w:val="28"/>
          <w:szCs w:val="21"/>
          <w:shd w:val="clear" w:color="auto" w:fill="FFFFFF"/>
          <w:lang w:val="ru-RU"/>
        </w:rPr>
        <w:t> </w:t>
      </w:r>
    </w:p>
    <w:p w:rsidR="00750EF0" w:rsidRPr="006B1950" w:rsidRDefault="00750EF0" w:rsidP="007D1C7D">
      <w:pPr>
        <w:pStyle w:val="aa"/>
        <w:spacing w:after="0" w:line="240" w:lineRule="auto"/>
        <w:ind w:left="0" w:firstLine="709"/>
        <w:jc w:val="both"/>
        <w:rPr>
          <w:rStyle w:val="search-descr"/>
          <w:rFonts w:ascii="Times New Roman" w:hAnsi="Times New Roman" w:cs="Times New Roman"/>
          <w:color w:val="222222"/>
          <w:sz w:val="28"/>
          <w:szCs w:val="21"/>
          <w:shd w:val="clear" w:color="auto" w:fill="FFFFFF"/>
          <w:lang w:val="ru-RU"/>
        </w:rPr>
      </w:pPr>
      <w:r w:rsidRPr="006B1950">
        <w:rPr>
          <w:rFonts w:ascii="Times New Roman" w:hAnsi="Times New Roman" w:cs="Times New Roman"/>
          <w:sz w:val="28"/>
          <w:lang w:val="ru-RU"/>
        </w:rPr>
        <w:t xml:space="preserve">52 </w:t>
      </w:r>
      <w:r w:rsidRPr="006B1950">
        <w:rPr>
          <w:rStyle w:val="search-descr"/>
          <w:rFonts w:ascii="Times New Roman" w:hAnsi="Times New Roman" w:cs="Times New Roman"/>
          <w:color w:val="222222"/>
          <w:sz w:val="28"/>
          <w:szCs w:val="21"/>
          <w:shd w:val="clear" w:color="auto" w:fill="FFFFFF"/>
          <w:lang w:val="ru-RU"/>
        </w:rPr>
        <w:t>Ноздрачёв М.А. Развитие научно-методического аппарата совершенствования таможенного регулирования импорта лекарственных средств в Российскую Федерацию: дис. ... канд. экон. наук: 08.00.05. – М., 2013. – 156 с.</w:t>
      </w:r>
    </w:p>
    <w:p w:rsidR="00750EF0" w:rsidRPr="006B1950" w:rsidRDefault="00750EF0" w:rsidP="007D1C7D">
      <w:pPr>
        <w:pStyle w:val="aa"/>
        <w:spacing w:after="0" w:line="240" w:lineRule="auto"/>
        <w:ind w:left="0" w:firstLine="709"/>
        <w:jc w:val="both"/>
        <w:rPr>
          <w:rStyle w:val="search-descr"/>
          <w:rFonts w:ascii="Times New Roman" w:hAnsi="Times New Roman" w:cs="Times New Roman"/>
          <w:color w:val="222222"/>
          <w:sz w:val="28"/>
          <w:szCs w:val="21"/>
          <w:shd w:val="clear" w:color="auto" w:fill="FFFFFF"/>
          <w:lang w:val="ru-RU"/>
        </w:rPr>
      </w:pPr>
      <w:r w:rsidRPr="006B1950">
        <w:rPr>
          <w:rStyle w:val="search-descr"/>
          <w:rFonts w:ascii="Times New Roman" w:hAnsi="Times New Roman" w:cs="Times New Roman"/>
          <w:color w:val="222222"/>
          <w:sz w:val="28"/>
          <w:szCs w:val="21"/>
          <w:shd w:val="clear" w:color="auto" w:fill="FFFFFF"/>
          <w:lang w:val="ru-RU"/>
        </w:rPr>
        <w:t>53 Тарасов Н.А. Совершенствование организационно-экономического механизма таможенного регулирования рынка алкогольной продукции: дис. ... канд. экон. наук: 08.00.05. – Люберцы, 2021. – 171 с.</w:t>
      </w:r>
    </w:p>
    <w:p w:rsidR="00750EF0" w:rsidRPr="006B1950" w:rsidRDefault="00750EF0" w:rsidP="007D1C7D">
      <w:pPr>
        <w:pStyle w:val="aa"/>
        <w:spacing w:after="0" w:line="240" w:lineRule="auto"/>
        <w:ind w:left="0" w:firstLine="709"/>
        <w:jc w:val="both"/>
        <w:rPr>
          <w:rStyle w:val="search-descr"/>
          <w:rFonts w:ascii="Times New Roman" w:hAnsi="Times New Roman" w:cs="Times New Roman"/>
          <w:color w:val="222222"/>
          <w:sz w:val="28"/>
          <w:szCs w:val="21"/>
          <w:shd w:val="clear" w:color="auto" w:fill="FFFFFF"/>
          <w:lang w:val="ru-RU"/>
        </w:rPr>
      </w:pPr>
      <w:r w:rsidRPr="006B1950">
        <w:rPr>
          <w:rFonts w:ascii="Times New Roman" w:hAnsi="Times New Roman" w:cs="Times New Roman"/>
          <w:sz w:val="28"/>
          <w:lang w:val="ru-RU"/>
        </w:rPr>
        <w:t xml:space="preserve">54 </w:t>
      </w:r>
      <w:r w:rsidRPr="006B1950">
        <w:rPr>
          <w:rStyle w:val="search-descr"/>
          <w:rFonts w:ascii="Times New Roman" w:hAnsi="Times New Roman" w:cs="Times New Roman"/>
          <w:color w:val="222222"/>
          <w:sz w:val="28"/>
          <w:szCs w:val="21"/>
          <w:shd w:val="clear" w:color="auto" w:fill="FFFFFF"/>
          <w:lang w:val="ru-RU"/>
        </w:rPr>
        <w:t>Киселев А.А. Повышение эффективности таможенного регулирования в целях развития станкостроительной отрасли Российской Федерации: автореф. ... канд. экон. наук: 08.00.05. – Люберцы, 2021. – 26 с.</w:t>
      </w:r>
    </w:p>
    <w:p w:rsidR="00750EF0" w:rsidRPr="006B1950" w:rsidRDefault="00750EF0" w:rsidP="007D1C7D">
      <w:pPr>
        <w:pStyle w:val="aa"/>
        <w:spacing w:after="0" w:line="240" w:lineRule="auto"/>
        <w:ind w:left="0" w:firstLine="709"/>
        <w:jc w:val="both"/>
        <w:rPr>
          <w:rStyle w:val="search-descr"/>
          <w:rFonts w:ascii="Times New Roman" w:hAnsi="Times New Roman" w:cs="Times New Roman"/>
          <w:color w:val="222222"/>
          <w:sz w:val="28"/>
          <w:szCs w:val="21"/>
          <w:shd w:val="clear" w:color="auto" w:fill="FFFFFF"/>
          <w:lang w:val="ru-RU"/>
        </w:rPr>
      </w:pPr>
      <w:r w:rsidRPr="006B1950">
        <w:rPr>
          <w:rStyle w:val="search-descr"/>
          <w:rFonts w:ascii="Times New Roman" w:hAnsi="Times New Roman" w:cs="Times New Roman"/>
          <w:color w:val="222222"/>
          <w:sz w:val="28"/>
          <w:szCs w:val="21"/>
          <w:shd w:val="clear" w:color="auto" w:fill="FFFFFF"/>
          <w:lang w:val="ru-RU"/>
        </w:rPr>
        <w:t>55 Подшивалова В.В. Механизм повышения эффективности таможенного регулирования импорта сельскохозяйственной техники в Российскую Федерацию: автореф. ... канд. экон. наук: 08.00.05. – Люберцы, 2018. – 26 с.</w:t>
      </w:r>
    </w:p>
    <w:p w:rsidR="00750EF0" w:rsidRPr="006B1950" w:rsidRDefault="00750EF0" w:rsidP="007D1C7D">
      <w:pPr>
        <w:pStyle w:val="aa"/>
        <w:spacing w:after="0" w:line="240" w:lineRule="auto"/>
        <w:ind w:left="0" w:firstLine="709"/>
        <w:jc w:val="both"/>
        <w:rPr>
          <w:rStyle w:val="search-descr"/>
          <w:rFonts w:ascii="Times New Roman" w:hAnsi="Times New Roman" w:cs="Times New Roman"/>
          <w:color w:val="222222"/>
          <w:sz w:val="28"/>
          <w:szCs w:val="21"/>
          <w:shd w:val="clear" w:color="auto" w:fill="FFFFFF"/>
          <w:lang w:val="ru-RU"/>
        </w:rPr>
      </w:pPr>
      <w:r w:rsidRPr="006B1950">
        <w:rPr>
          <w:rStyle w:val="search-descr"/>
          <w:rFonts w:ascii="Times New Roman" w:hAnsi="Times New Roman" w:cs="Times New Roman"/>
          <w:color w:val="222222"/>
          <w:sz w:val="28"/>
          <w:szCs w:val="21"/>
          <w:shd w:val="clear" w:color="auto" w:fill="FFFFFF"/>
          <w:lang w:val="ru-RU"/>
        </w:rPr>
        <w:t>56 Пак Б.И. Таможенное регулирование в системе устойчивого развития станкостроительной отрасли Российской Федерации: автореф. ... канд. экон. наук: 08.00.05. – М., 2019. – 26 с.</w:t>
      </w:r>
    </w:p>
    <w:p w:rsidR="00750EF0" w:rsidRPr="006B1950" w:rsidRDefault="00750EF0" w:rsidP="007D1C7D">
      <w:pPr>
        <w:pStyle w:val="aa"/>
        <w:spacing w:after="0" w:line="240" w:lineRule="auto"/>
        <w:ind w:left="0" w:firstLine="709"/>
        <w:jc w:val="both"/>
        <w:rPr>
          <w:rStyle w:val="search-descr"/>
          <w:rFonts w:ascii="Times New Roman" w:hAnsi="Times New Roman" w:cs="Times New Roman"/>
          <w:color w:val="222222"/>
          <w:sz w:val="28"/>
          <w:szCs w:val="21"/>
          <w:shd w:val="clear" w:color="auto" w:fill="FFFFFF"/>
          <w:lang w:val="ru-RU"/>
        </w:rPr>
      </w:pPr>
      <w:r w:rsidRPr="006B1950">
        <w:rPr>
          <w:rStyle w:val="search-descr"/>
          <w:rFonts w:ascii="Times New Roman" w:hAnsi="Times New Roman" w:cs="Times New Roman"/>
          <w:color w:val="222222"/>
          <w:sz w:val="28"/>
          <w:szCs w:val="21"/>
          <w:shd w:val="clear" w:color="auto" w:fill="FFFFFF"/>
          <w:lang w:val="ru-RU"/>
        </w:rPr>
        <w:t>57 Лысенко Е.А. Совершенствование таможенного регулирования как фактор развития российского судостроения: автореф. ... канд. экон. наук: 08.00.05. – Люберцы, 2019. – 25 с.</w:t>
      </w:r>
    </w:p>
    <w:p w:rsidR="00750EF0" w:rsidRPr="006B1950" w:rsidRDefault="00750EF0" w:rsidP="007D1C7D">
      <w:pPr>
        <w:pStyle w:val="aa"/>
        <w:spacing w:after="0" w:line="240" w:lineRule="auto"/>
        <w:ind w:left="0" w:firstLine="709"/>
        <w:jc w:val="both"/>
        <w:rPr>
          <w:rStyle w:val="search-descr"/>
          <w:rFonts w:ascii="Times New Roman" w:hAnsi="Times New Roman" w:cs="Times New Roman"/>
          <w:color w:val="222222"/>
          <w:sz w:val="28"/>
          <w:szCs w:val="21"/>
          <w:shd w:val="clear" w:color="auto" w:fill="FFFFFF"/>
          <w:lang w:val="ru-RU"/>
        </w:rPr>
      </w:pPr>
      <w:r w:rsidRPr="006B1950">
        <w:rPr>
          <w:rStyle w:val="search-descr"/>
          <w:rFonts w:ascii="Times New Roman" w:hAnsi="Times New Roman" w:cs="Times New Roman"/>
          <w:color w:val="222222"/>
          <w:sz w:val="28"/>
          <w:szCs w:val="21"/>
          <w:shd w:val="clear" w:color="auto" w:fill="FFFFFF"/>
          <w:lang w:val="ru-RU"/>
        </w:rPr>
        <w:t>58 Хапилин С.А. Развитие евразийской экономической интеграции на основе модернизации механизма таможенного регулирования: дис. ... док. экон. наук: 08.00.14. – Р-на-Д., 2015. – 510 с.</w:t>
      </w:r>
    </w:p>
    <w:p w:rsidR="00750EF0" w:rsidRPr="006B1950" w:rsidRDefault="00750EF0" w:rsidP="007D1C7D">
      <w:pPr>
        <w:pStyle w:val="aa"/>
        <w:spacing w:after="0" w:line="240" w:lineRule="auto"/>
        <w:ind w:left="0" w:firstLine="709"/>
        <w:jc w:val="both"/>
        <w:rPr>
          <w:rFonts w:ascii="Times New Roman" w:hAnsi="Times New Roman" w:cs="Times New Roman"/>
          <w:color w:val="222222"/>
          <w:sz w:val="28"/>
          <w:szCs w:val="21"/>
          <w:shd w:val="clear" w:color="auto" w:fill="FFFFFF"/>
          <w:lang w:val="ru-RU"/>
        </w:rPr>
      </w:pPr>
      <w:r w:rsidRPr="006B1950">
        <w:rPr>
          <w:rStyle w:val="search-descr"/>
          <w:rFonts w:ascii="Times New Roman" w:hAnsi="Times New Roman" w:cs="Times New Roman"/>
          <w:color w:val="222222"/>
          <w:sz w:val="28"/>
          <w:szCs w:val="21"/>
          <w:shd w:val="clear" w:color="auto" w:fill="FFFFFF"/>
          <w:lang w:val="ru-RU"/>
        </w:rPr>
        <w:t xml:space="preserve">59 </w:t>
      </w:r>
      <w:r w:rsidRPr="006B1950">
        <w:rPr>
          <w:rFonts w:ascii="Times New Roman" w:hAnsi="Times New Roman" w:cs="Times New Roman"/>
          <w:color w:val="222222"/>
          <w:sz w:val="28"/>
          <w:szCs w:val="28"/>
          <w:shd w:val="clear" w:color="auto" w:fill="FFFFFF"/>
          <w:lang w:val="ru-RU"/>
        </w:rPr>
        <w:t>Дробот Е.В., Потехина Н.В. Таможенно-тарифное регулирование внешнеторговой деятельности как инструмент обеспечения экономической безопасности // Экономические отношения. – 2017. – Т. 7, №3. – С. 229-246.</w:t>
      </w:r>
    </w:p>
    <w:p w:rsidR="00750EF0" w:rsidRPr="00E93049" w:rsidRDefault="00750EF0" w:rsidP="007D1C7D">
      <w:pPr>
        <w:pStyle w:val="aa"/>
        <w:spacing w:after="0" w:line="240" w:lineRule="auto"/>
        <w:ind w:left="0" w:firstLine="709"/>
        <w:jc w:val="both"/>
        <w:rPr>
          <w:rStyle w:val="search-descr"/>
          <w:rFonts w:ascii="Times New Roman" w:hAnsi="Times New Roman" w:cs="Times New Roman"/>
          <w:sz w:val="28"/>
          <w:szCs w:val="21"/>
          <w:shd w:val="clear" w:color="auto" w:fill="FFFFFF"/>
        </w:rPr>
      </w:pPr>
      <w:r w:rsidRPr="006B1950">
        <w:rPr>
          <w:rStyle w:val="search-descr"/>
          <w:rFonts w:ascii="Times New Roman" w:hAnsi="Times New Roman" w:cs="Times New Roman"/>
          <w:color w:val="222222"/>
          <w:sz w:val="28"/>
          <w:szCs w:val="21"/>
          <w:shd w:val="clear" w:color="auto" w:fill="FFFFFF"/>
          <w:lang w:val="ru-RU"/>
        </w:rPr>
        <w:t xml:space="preserve">60 </w:t>
      </w:r>
      <w:bookmarkStart w:id="59" w:name="_Hlk131593994"/>
      <w:bookmarkStart w:id="60" w:name="_Hlk138684284"/>
      <w:r w:rsidRPr="006B1950">
        <w:rPr>
          <w:rStyle w:val="search-descr"/>
          <w:rFonts w:ascii="Times New Roman" w:hAnsi="Times New Roman" w:cs="Times New Roman"/>
          <w:color w:val="222222"/>
          <w:sz w:val="28"/>
          <w:szCs w:val="21"/>
          <w:shd w:val="clear" w:color="auto" w:fill="FFFFFF"/>
          <w:lang w:val="ru-RU"/>
        </w:rPr>
        <w:t xml:space="preserve">Кодекс Республики Казахстан. О таможенном регулировании в Республике Казахстан: принят 26 декабря 2017 года, №123-VI ЗРК // </w:t>
      </w:r>
      <w:hyperlink r:id="rId115" w:history="1">
        <w:r w:rsidRPr="006B1950">
          <w:rPr>
            <w:rStyle w:val="af7"/>
            <w:rFonts w:ascii="Times New Roman" w:hAnsi="Times New Roman" w:cs="Times New Roman"/>
            <w:color w:val="auto"/>
            <w:sz w:val="28"/>
            <w:szCs w:val="21"/>
            <w:u w:val="none"/>
            <w:shd w:val="clear" w:color="auto" w:fill="FFFFFF"/>
            <w:lang w:val="ru-RU"/>
          </w:rPr>
          <w:t>https://adilet.zan.kz/rus/docs/K1700000123</w:t>
        </w:r>
      </w:hyperlink>
      <w:bookmarkEnd w:id="59"/>
      <w:r w:rsidRPr="006B1950">
        <w:rPr>
          <w:rStyle w:val="search-descr"/>
          <w:rFonts w:ascii="Times New Roman" w:hAnsi="Times New Roman" w:cs="Times New Roman"/>
          <w:sz w:val="28"/>
          <w:szCs w:val="21"/>
          <w:shd w:val="clear" w:color="auto" w:fill="FFFFFF"/>
          <w:lang w:val="ru-RU"/>
        </w:rPr>
        <w:t xml:space="preserve">. </w:t>
      </w:r>
      <w:r w:rsidRPr="00E93049">
        <w:rPr>
          <w:rFonts w:ascii="Times New Roman" w:hAnsi="Times New Roman" w:cs="Times New Roman"/>
          <w:sz w:val="28"/>
        </w:rPr>
        <w:t>11.06.2021.</w:t>
      </w:r>
    </w:p>
    <w:bookmarkEnd w:id="60"/>
    <w:p w:rsidR="00750EF0" w:rsidRPr="00E93049" w:rsidRDefault="00750EF0" w:rsidP="007D1C7D">
      <w:pPr>
        <w:ind w:firstLine="709"/>
        <w:jc w:val="both"/>
        <w:rPr>
          <w:sz w:val="28"/>
          <w:lang w:val="en-US"/>
        </w:rPr>
      </w:pPr>
      <w:r w:rsidRPr="00E93049">
        <w:rPr>
          <w:sz w:val="28"/>
          <w:lang w:val="en-US"/>
        </w:rPr>
        <w:t>61 Non-tariff Measures: Evidence from Selected Developing Countries and Future Research Agenda / United Nations. – NY.; Geneva, 2010. – 99 p.</w:t>
      </w:r>
    </w:p>
    <w:p w:rsidR="00750EF0" w:rsidRPr="006B1950" w:rsidRDefault="00750EF0" w:rsidP="007D1C7D">
      <w:pPr>
        <w:ind w:firstLine="709"/>
        <w:jc w:val="both"/>
        <w:rPr>
          <w:sz w:val="28"/>
          <w:szCs w:val="21"/>
          <w:shd w:val="clear" w:color="auto" w:fill="FFFFFF"/>
        </w:rPr>
      </w:pPr>
      <w:r w:rsidRPr="006B1950">
        <w:rPr>
          <w:sz w:val="28"/>
        </w:rPr>
        <w:t xml:space="preserve">62 </w:t>
      </w:r>
      <w:r w:rsidRPr="006B1950">
        <w:rPr>
          <w:sz w:val="28"/>
          <w:szCs w:val="28"/>
          <w:shd w:val="clear" w:color="auto" w:fill="FFFFFF"/>
        </w:rPr>
        <w:t>Старкова Н.О., Тазаян Г.Е. Нетарифное регулирование внешней торговли // Научные труды КубГТУ. – 2017. – №2. – С. 131-145.</w:t>
      </w:r>
    </w:p>
    <w:p w:rsidR="00750EF0" w:rsidRPr="006B1950" w:rsidRDefault="00750EF0" w:rsidP="007D1C7D">
      <w:pPr>
        <w:ind w:firstLine="709"/>
        <w:jc w:val="both"/>
        <w:rPr>
          <w:rStyle w:val="af7"/>
          <w:color w:val="auto"/>
          <w:sz w:val="28"/>
          <w:szCs w:val="21"/>
          <w:u w:val="none"/>
          <w:shd w:val="clear" w:color="auto" w:fill="FFFFFF"/>
        </w:rPr>
      </w:pPr>
      <w:r w:rsidRPr="006B1950">
        <w:rPr>
          <w:sz w:val="28"/>
        </w:rPr>
        <w:t>63</w:t>
      </w:r>
      <w:r w:rsidRPr="006B1950">
        <w:rPr>
          <w:rStyle w:val="search-descr"/>
          <w:sz w:val="28"/>
          <w:szCs w:val="21"/>
          <w:shd w:val="clear" w:color="auto" w:fill="FFFFFF"/>
        </w:rPr>
        <w:t xml:space="preserve"> Международная классификация нетарифных мер / Организация Объединенных наций. – Женева, 2019. – 107 с.</w:t>
      </w:r>
    </w:p>
    <w:p w:rsidR="00750EF0" w:rsidRPr="006B1950" w:rsidRDefault="00750EF0" w:rsidP="007D1C7D">
      <w:pPr>
        <w:ind w:firstLine="709"/>
        <w:jc w:val="both"/>
        <w:rPr>
          <w:sz w:val="28"/>
        </w:rPr>
      </w:pPr>
      <w:r w:rsidRPr="006B1950">
        <w:rPr>
          <w:sz w:val="28"/>
        </w:rPr>
        <w:t xml:space="preserve">64 Соглашение о единых мерах нетарифного регулирования в отношении третьих стран, подписанное 25 января 2008 года // </w:t>
      </w:r>
      <w:hyperlink r:id="rId116" w:history="1">
        <w:r w:rsidRPr="006B1950">
          <w:rPr>
            <w:rStyle w:val="af7"/>
            <w:color w:val="auto"/>
            <w:sz w:val="28"/>
            <w:u w:val="none"/>
          </w:rPr>
          <w:t>https://adilet.zan.kz/rus/docs/Z080000082_</w:t>
        </w:r>
      </w:hyperlink>
      <w:r w:rsidRPr="006B1950">
        <w:rPr>
          <w:rStyle w:val="af7"/>
          <w:color w:val="auto"/>
          <w:sz w:val="28"/>
          <w:u w:val="none"/>
        </w:rPr>
        <w:t xml:space="preserve">. </w:t>
      </w:r>
      <w:r w:rsidRPr="006B1950">
        <w:rPr>
          <w:sz w:val="28"/>
        </w:rPr>
        <w:t>11.06.2021.</w:t>
      </w:r>
    </w:p>
    <w:p w:rsidR="00750EF0" w:rsidRPr="006B1950" w:rsidRDefault="00750EF0" w:rsidP="007D1C7D">
      <w:pPr>
        <w:ind w:firstLine="709"/>
        <w:jc w:val="both"/>
        <w:rPr>
          <w:rStyle w:val="af7"/>
          <w:color w:val="auto"/>
          <w:sz w:val="28"/>
          <w:u w:val="none"/>
        </w:rPr>
      </w:pPr>
      <w:r w:rsidRPr="006B1950">
        <w:rPr>
          <w:sz w:val="28"/>
        </w:rPr>
        <w:t xml:space="preserve">65 Закон Республики Казахстан. О таможенном деле в Республике Казахстан: принят 20 июля 1995 года, №2368 (утратил силу с 1 мая 2003 года - Таможенным кодексом РК от 5 апреля 2003 года, №401) // </w:t>
      </w:r>
      <w:hyperlink r:id="rId117" w:history="1">
        <w:r w:rsidRPr="006B1950">
          <w:rPr>
            <w:rStyle w:val="af7"/>
            <w:color w:val="auto"/>
            <w:sz w:val="28"/>
            <w:u w:val="none"/>
          </w:rPr>
          <w:t>https://adilet.zan.kz/rus/docs/Z950002368_</w:t>
        </w:r>
      </w:hyperlink>
      <w:r w:rsidRPr="006B1950">
        <w:rPr>
          <w:rStyle w:val="af7"/>
          <w:color w:val="auto"/>
          <w:sz w:val="28"/>
          <w:u w:val="none"/>
        </w:rPr>
        <w:t>.</w:t>
      </w:r>
      <w:r w:rsidRPr="006B1950">
        <w:rPr>
          <w:sz w:val="28"/>
        </w:rPr>
        <w:t>11.06.2021.</w:t>
      </w:r>
    </w:p>
    <w:p w:rsidR="00750EF0" w:rsidRPr="006B1950" w:rsidRDefault="00750EF0" w:rsidP="007D1C7D">
      <w:pPr>
        <w:ind w:firstLine="709"/>
        <w:jc w:val="both"/>
        <w:rPr>
          <w:rStyle w:val="af7"/>
          <w:color w:val="auto"/>
          <w:sz w:val="28"/>
          <w:u w:val="none"/>
        </w:rPr>
      </w:pPr>
      <w:r w:rsidRPr="006B1950">
        <w:rPr>
          <w:sz w:val="28"/>
        </w:rPr>
        <w:t xml:space="preserve">66 Кодекс Республики Казахстан. Таможенный кодекс Республики Казахстан: принят 5 апреля 2003 года, №401 (утратил силу Законом Республики Казахстан от 30 июня 2010 года, №298-IV) // </w:t>
      </w:r>
      <w:hyperlink r:id="rId118" w:history="1">
        <w:r w:rsidRPr="006B1950">
          <w:rPr>
            <w:rStyle w:val="af7"/>
            <w:color w:val="auto"/>
            <w:sz w:val="28"/>
            <w:u w:val="none"/>
          </w:rPr>
          <w:t>https://adilet.zan.kz/rus /docs/K030000401_</w:t>
        </w:r>
      </w:hyperlink>
      <w:r w:rsidRPr="006B1950">
        <w:rPr>
          <w:rStyle w:val="af7"/>
          <w:color w:val="auto"/>
          <w:sz w:val="28"/>
          <w:u w:val="none"/>
        </w:rPr>
        <w:t>.</w:t>
      </w:r>
      <w:r w:rsidRPr="006B1950">
        <w:rPr>
          <w:sz w:val="28"/>
        </w:rPr>
        <w:t>11.06.2021.</w:t>
      </w:r>
    </w:p>
    <w:p w:rsidR="00750EF0" w:rsidRPr="006B1950" w:rsidRDefault="00750EF0" w:rsidP="007D1C7D">
      <w:pPr>
        <w:ind w:firstLine="709"/>
        <w:jc w:val="both"/>
        <w:rPr>
          <w:rStyle w:val="af7"/>
          <w:color w:val="auto"/>
          <w:sz w:val="28"/>
          <w:u w:val="none"/>
        </w:rPr>
      </w:pPr>
      <w:r w:rsidRPr="006B1950">
        <w:rPr>
          <w:sz w:val="28"/>
        </w:rPr>
        <w:t xml:space="preserve">67 Кодекс Республики Казахстан. О таможенном деле в Республике Казахстан: принят 30 июня 2010 года, №296-IV (утратил силу Кодексом Республики Казахстан от 26 декабря 2017 года, №123-VI) // </w:t>
      </w:r>
      <w:hyperlink r:id="rId119" w:history="1">
        <w:r w:rsidRPr="006B1950">
          <w:rPr>
            <w:rStyle w:val="af7"/>
            <w:color w:val="auto"/>
            <w:sz w:val="28"/>
            <w:u w:val="none"/>
          </w:rPr>
          <w:t>https://adilet.zan.kz/rus/docs/K100000296_</w:t>
        </w:r>
      </w:hyperlink>
      <w:r w:rsidRPr="006B1950">
        <w:rPr>
          <w:rStyle w:val="af7"/>
          <w:color w:val="auto"/>
          <w:sz w:val="28"/>
          <w:u w:val="none"/>
        </w:rPr>
        <w:t xml:space="preserve">. </w:t>
      </w:r>
      <w:r w:rsidRPr="006B1950">
        <w:rPr>
          <w:sz w:val="28"/>
        </w:rPr>
        <w:t>11.06.2021.</w:t>
      </w:r>
    </w:p>
    <w:p w:rsidR="00DD5CD2" w:rsidRPr="006B1950" w:rsidRDefault="00DD5CD2" w:rsidP="007D1C7D">
      <w:pPr>
        <w:ind w:firstLine="709"/>
        <w:jc w:val="both"/>
        <w:rPr>
          <w:rStyle w:val="af7"/>
          <w:color w:val="auto"/>
          <w:sz w:val="28"/>
          <w:u w:val="none"/>
        </w:rPr>
      </w:pPr>
      <w:r w:rsidRPr="006B1950">
        <w:rPr>
          <w:sz w:val="28"/>
        </w:rPr>
        <w:t xml:space="preserve">68 Закон Республики Казахстан. О специальных экономических зонах в Республике Казахстан: принят 26 января 1996 года, №2823 (утратил силу Законом Республики Казахстан от 6 июля 2007 года, №274) // </w:t>
      </w:r>
      <w:hyperlink r:id="rId120" w:history="1">
        <w:r w:rsidRPr="006B1950">
          <w:rPr>
            <w:rStyle w:val="af7"/>
            <w:color w:val="auto"/>
            <w:sz w:val="28"/>
            <w:u w:val="none"/>
          </w:rPr>
          <w:t>https://adilet.zan.kz/rus/docs/Z960002823_</w:t>
        </w:r>
      </w:hyperlink>
      <w:r w:rsidRPr="006B1950">
        <w:rPr>
          <w:rStyle w:val="af7"/>
          <w:color w:val="auto"/>
          <w:sz w:val="28"/>
          <w:u w:val="none"/>
        </w:rPr>
        <w:t xml:space="preserve">. </w:t>
      </w:r>
      <w:r w:rsidRPr="006B1950">
        <w:rPr>
          <w:sz w:val="28"/>
        </w:rPr>
        <w:t>22.05.2022.</w:t>
      </w:r>
    </w:p>
    <w:p w:rsidR="00DD5CD2" w:rsidRPr="006B1950" w:rsidRDefault="00DD5CD2" w:rsidP="007D1C7D">
      <w:pPr>
        <w:ind w:firstLine="709"/>
        <w:jc w:val="both"/>
        <w:rPr>
          <w:sz w:val="28"/>
        </w:rPr>
      </w:pPr>
      <w:r w:rsidRPr="006B1950">
        <w:rPr>
          <w:sz w:val="28"/>
        </w:rPr>
        <w:t xml:space="preserve">69 Постановление Правительства Республики Казахстан. Об утверждении Правил осуществления приграничной торговли: утв. 5 апреля 2007 года, №272 // </w:t>
      </w:r>
      <w:hyperlink r:id="rId121" w:history="1">
        <w:r w:rsidRPr="006B1950">
          <w:rPr>
            <w:rStyle w:val="af7"/>
            <w:color w:val="auto"/>
            <w:sz w:val="28"/>
            <w:u w:val="none"/>
          </w:rPr>
          <w:t>https://adilet.zan.kz/rus/docs/P070000272_</w:t>
        </w:r>
      </w:hyperlink>
      <w:r w:rsidRPr="006B1950">
        <w:rPr>
          <w:rStyle w:val="af7"/>
          <w:color w:val="auto"/>
          <w:sz w:val="28"/>
          <w:u w:val="none"/>
        </w:rPr>
        <w:t xml:space="preserve">. </w:t>
      </w:r>
      <w:r w:rsidRPr="006B1950">
        <w:rPr>
          <w:sz w:val="28"/>
        </w:rPr>
        <w:t>22.05.2022.</w:t>
      </w:r>
    </w:p>
    <w:p w:rsidR="00750EF0" w:rsidRPr="006B1950" w:rsidRDefault="00DD5CD2" w:rsidP="007D1C7D">
      <w:pPr>
        <w:ind w:firstLine="709"/>
        <w:jc w:val="both"/>
        <w:rPr>
          <w:sz w:val="28"/>
        </w:rPr>
      </w:pPr>
      <w:r w:rsidRPr="006B1950">
        <w:rPr>
          <w:sz w:val="28"/>
        </w:rPr>
        <w:t>70</w:t>
      </w:r>
      <w:r w:rsidR="00750EF0" w:rsidRPr="006B1950">
        <w:rPr>
          <w:sz w:val="28"/>
        </w:rPr>
        <w:t xml:space="preserve"> Осетров А.Ю. О понятиях "таможенное дело" и "таможенное регулирование" // Право и государство: теория и практика. – 2016. – №9(141). – С. 43-49.</w:t>
      </w:r>
    </w:p>
    <w:p w:rsidR="00750EF0" w:rsidRPr="006B1950" w:rsidRDefault="00DD5CD2" w:rsidP="007D1C7D">
      <w:pPr>
        <w:ind w:firstLine="709"/>
        <w:jc w:val="both"/>
        <w:rPr>
          <w:rStyle w:val="search-descr"/>
          <w:color w:val="222222"/>
          <w:sz w:val="28"/>
          <w:szCs w:val="21"/>
          <w:shd w:val="clear" w:color="auto" w:fill="FFFFFF"/>
        </w:rPr>
      </w:pPr>
      <w:r w:rsidRPr="006B1950">
        <w:rPr>
          <w:sz w:val="28"/>
        </w:rPr>
        <w:t>71</w:t>
      </w:r>
      <w:r w:rsidR="00750EF0" w:rsidRPr="006B1950">
        <w:rPr>
          <w:sz w:val="28"/>
        </w:rPr>
        <w:t xml:space="preserve"> </w:t>
      </w:r>
      <w:r w:rsidR="00750EF0" w:rsidRPr="006B1950">
        <w:rPr>
          <w:rStyle w:val="search-descr"/>
          <w:sz w:val="28"/>
          <w:szCs w:val="21"/>
          <w:shd w:val="clear" w:color="auto" w:fill="FFFFFF"/>
        </w:rPr>
        <w:t xml:space="preserve">Гречкина О.В., Ческидова С.А. Таможенное регулирование» и </w:t>
      </w:r>
      <w:r w:rsidR="00750EF0" w:rsidRPr="006B1950">
        <w:rPr>
          <w:rStyle w:val="search-descr"/>
          <w:color w:val="222222"/>
          <w:sz w:val="28"/>
          <w:szCs w:val="21"/>
          <w:shd w:val="clear" w:color="auto" w:fill="FFFFFF"/>
        </w:rPr>
        <w:t xml:space="preserve">«таможенное дело»: проблемы взаимообусловленности и разграничения // Таможенное дело. – 2016. – №1. – С. 25-28. </w:t>
      </w:r>
    </w:p>
    <w:p w:rsidR="00750EF0" w:rsidRPr="006B1950" w:rsidRDefault="00750EF0" w:rsidP="007D1C7D">
      <w:pPr>
        <w:pStyle w:val="aa"/>
        <w:spacing w:after="0" w:line="240" w:lineRule="auto"/>
        <w:ind w:left="0" w:firstLine="709"/>
        <w:jc w:val="both"/>
        <w:rPr>
          <w:rStyle w:val="search-descr"/>
          <w:rFonts w:ascii="Times New Roman" w:hAnsi="Times New Roman" w:cs="Times New Roman"/>
          <w:color w:val="222222"/>
          <w:sz w:val="28"/>
          <w:szCs w:val="21"/>
          <w:shd w:val="clear" w:color="auto" w:fill="FFFFFF"/>
          <w:lang w:val="ru-RU"/>
        </w:rPr>
      </w:pPr>
      <w:r w:rsidRPr="006B1950">
        <w:rPr>
          <w:rFonts w:ascii="Times New Roman" w:hAnsi="Times New Roman" w:cs="Times New Roman"/>
          <w:sz w:val="28"/>
          <w:lang w:val="ru-RU"/>
        </w:rPr>
        <w:t>7</w:t>
      </w:r>
      <w:r w:rsidR="00DD5CD2" w:rsidRPr="006B1950">
        <w:rPr>
          <w:rFonts w:ascii="Times New Roman" w:hAnsi="Times New Roman" w:cs="Times New Roman"/>
          <w:sz w:val="28"/>
          <w:lang w:val="ru-RU"/>
        </w:rPr>
        <w:t>2</w:t>
      </w:r>
      <w:r w:rsidRPr="006B1950">
        <w:rPr>
          <w:rFonts w:ascii="Times New Roman" w:hAnsi="Times New Roman" w:cs="Times New Roman"/>
          <w:sz w:val="28"/>
          <w:lang w:val="ru-RU"/>
        </w:rPr>
        <w:t xml:space="preserve"> </w:t>
      </w:r>
      <w:r w:rsidRPr="006B1950">
        <w:rPr>
          <w:rStyle w:val="search-descr"/>
          <w:rFonts w:ascii="Times New Roman" w:hAnsi="Times New Roman" w:cs="Times New Roman"/>
          <w:color w:val="222222"/>
          <w:sz w:val="28"/>
          <w:szCs w:val="21"/>
          <w:shd w:val="clear" w:color="auto" w:fill="FFFFFF"/>
          <w:lang w:val="ru-RU"/>
        </w:rPr>
        <w:t>Бакаева О.Ю. Правовые аспекты таможенного администрирования: понятие и признаки // Государство и право. – 2009. – №11. – С. 94-98.</w:t>
      </w:r>
    </w:p>
    <w:p w:rsidR="00750EF0" w:rsidRPr="006B1950" w:rsidRDefault="00750EF0" w:rsidP="007D1C7D">
      <w:pPr>
        <w:pStyle w:val="aa"/>
        <w:spacing w:after="0" w:line="240" w:lineRule="auto"/>
        <w:ind w:left="0" w:firstLine="709"/>
        <w:jc w:val="both"/>
        <w:rPr>
          <w:rStyle w:val="search-descr"/>
          <w:rFonts w:ascii="Times New Roman" w:hAnsi="Times New Roman" w:cs="Times New Roman"/>
          <w:color w:val="222222"/>
          <w:sz w:val="28"/>
          <w:szCs w:val="21"/>
          <w:shd w:val="clear" w:color="auto" w:fill="FFFFFF"/>
          <w:lang w:val="ru-RU"/>
        </w:rPr>
      </w:pPr>
      <w:r w:rsidRPr="006B1950">
        <w:rPr>
          <w:rFonts w:ascii="Times New Roman" w:hAnsi="Times New Roman" w:cs="Times New Roman"/>
          <w:sz w:val="28"/>
          <w:lang w:val="ru-RU"/>
        </w:rPr>
        <w:t>7</w:t>
      </w:r>
      <w:r w:rsidR="00DD5CD2" w:rsidRPr="006B1950">
        <w:rPr>
          <w:rFonts w:ascii="Times New Roman" w:hAnsi="Times New Roman" w:cs="Times New Roman"/>
          <w:sz w:val="28"/>
          <w:lang w:val="ru-RU"/>
        </w:rPr>
        <w:t>3</w:t>
      </w:r>
      <w:r w:rsidRPr="006B1950">
        <w:rPr>
          <w:rFonts w:ascii="Times New Roman" w:hAnsi="Times New Roman" w:cs="Times New Roman"/>
          <w:sz w:val="28"/>
          <w:lang w:val="ru-RU"/>
        </w:rPr>
        <w:t xml:space="preserve"> </w:t>
      </w:r>
      <w:r w:rsidR="00610AD6" w:rsidRPr="006B1950">
        <w:rPr>
          <w:rStyle w:val="search-descr"/>
          <w:rFonts w:ascii="Times New Roman" w:hAnsi="Times New Roman" w:cs="Times New Roman"/>
          <w:color w:val="222222"/>
          <w:sz w:val="28"/>
          <w:szCs w:val="21"/>
          <w:shd w:val="clear" w:color="auto" w:fill="FFFFFF"/>
          <w:lang w:val="ru-RU"/>
        </w:rPr>
        <w:t>Макрусев В.</w:t>
      </w:r>
      <w:r w:rsidRPr="006B1950">
        <w:rPr>
          <w:rStyle w:val="search-descr"/>
          <w:rFonts w:ascii="Times New Roman" w:hAnsi="Times New Roman" w:cs="Times New Roman"/>
          <w:color w:val="222222"/>
          <w:sz w:val="28"/>
          <w:szCs w:val="21"/>
          <w:shd w:val="clear" w:color="auto" w:fill="FFFFFF"/>
          <w:lang w:val="ru-RU"/>
        </w:rPr>
        <w:t>В. Сервисная парадигма развития института таможенного администрирования: проблемный аспект // Научная дискуссия: вопросы экономики и управления. – 2016. – №11(55). – С. 5-21.</w:t>
      </w:r>
    </w:p>
    <w:p w:rsidR="00750EF0" w:rsidRPr="006B1950" w:rsidRDefault="00750EF0" w:rsidP="007D1C7D">
      <w:pPr>
        <w:pStyle w:val="aa"/>
        <w:spacing w:after="0" w:line="240" w:lineRule="auto"/>
        <w:ind w:left="0" w:firstLine="709"/>
        <w:jc w:val="both"/>
        <w:rPr>
          <w:rStyle w:val="search-descr"/>
          <w:rFonts w:ascii="Times New Roman" w:hAnsi="Times New Roman" w:cs="Times New Roman"/>
          <w:color w:val="222222"/>
          <w:sz w:val="28"/>
          <w:szCs w:val="21"/>
          <w:shd w:val="clear" w:color="auto" w:fill="FFFFFF"/>
          <w:lang w:val="ru-RU"/>
        </w:rPr>
      </w:pPr>
      <w:r w:rsidRPr="006B1950">
        <w:rPr>
          <w:rFonts w:ascii="Times New Roman" w:hAnsi="Times New Roman" w:cs="Times New Roman"/>
          <w:sz w:val="28"/>
          <w:lang w:val="ru-RU"/>
        </w:rPr>
        <w:t>7</w:t>
      </w:r>
      <w:r w:rsidR="00DD5CD2" w:rsidRPr="006B1950">
        <w:rPr>
          <w:rFonts w:ascii="Times New Roman" w:hAnsi="Times New Roman" w:cs="Times New Roman"/>
          <w:sz w:val="28"/>
          <w:lang w:val="ru-RU"/>
        </w:rPr>
        <w:t>4</w:t>
      </w:r>
      <w:r w:rsidRPr="006B1950">
        <w:rPr>
          <w:rFonts w:ascii="Times New Roman" w:hAnsi="Times New Roman" w:cs="Times New Roman"/>
          <w:sz w:val="28"/>
          <w:lang w:val="ru-RU"/>
        </w:rPr>
        <w:t xml:space="preserve"> </w:t>
      </w:r>
      <w:r w:rsidRPr="006B1950">
        <w:rPr>
          <w:rStyle w:val="search-descr"/>
          <w:rFonts w:ascii="Times New Roman" w:hAnsi="Times New Roman" w:cs="Times New Roman"/>
          <w:color w:val="222222"/>
          <w:sz w:val="28"/>
          <w:szCs w:val="21"/>
          <w:shd w:val="clear" w:color="auto" w:fill="FFFFFF"/>
          <w:lang w:val="ru-RU"/>
        </w:rPr>
        <w:t>Гречкина О.В., Агамагомедова С.А. Государственные таможенные услуги: понятие, базовые характеристики, виды // Известия ВУЗов. Поволжский регион. Общественные науки. – 2016. – №3(39). – С. 17-30.</w:t>
      </w:r>
    </w:p>
    <w:p w:rsidR="00750EF0" w:rsidRPr="006B1950" w:rsidRDefault="00750EF0" w:rsidP="007D1C7D">
      <w:pPr>
        <w:pStyle w:val="a8"/>
        <w:ind w:firstLine="709"/>
        <w:jc w:val="both"/>
        <w:rPr>
          <w:rFonts w:ascii="Times New Roman" w:hAnsi="Times New Roman" w:cs="Times New Roman"/>
          <w:sz w:val="28"/>
          <w:szCs w:val="28"/>
          <w:lang w:val="ru-RU"/>
        </w:rPr>
      </w:pPr>
      <w:r w:rsidRPr="006B1950">
        <w:rPr>
          <w:rFonts w:ascii="Times New Roman" w:hAnsi="Times New Roman" w:cs="Times New Roman"/>
          <w:sz w:val="28"/>
          <w:lang w:val="ru-RU"/>
        </w:rPr>
        <w:t>7</w:t>
      </w:r>
      <w:r w:rsidR="00DD5CD2" w:rsidRPr="006B1950">
        <w:rPr>
          <w:rFonts w:ascii="Times New Roman" w:hAnsi="Times New Roman" w:cs="Times New Roman"/>
          <w:sz w:val="28"/>
          <w:lang w:val="ru-RU"/>
        </w:rPr>
        <w:t>5</w:t>
      </w:r>
      <w:r w:rsidRPr="006B1950">
        <w:rPr>
          <w:rFonts w:ascii="Times New Roman" w:hAnsi="Times New Roman" w:cs="Times New Roman"/>
          <w:sz w:val="28"/>
          <w:lang w:val="ru-RU"/>
        </w:rPr>
        <w:t xml:space="preserve"> </w:t>
      </w:r>
      <w:r w:rsidRPr="006B1950">
        <w:rPr>
          <w:rFonts w:ascii="Times New Roman" w:hAnsi="Times New Roman" w:cs="Times New Roman"/>
          <w:sz w:val="28"/>
          <w:szCs w:val="28"/>
          <w:lang w:val="ru-RU"/>
        </w:rPr>
        <w:t>Астахова Н.И. и др. Теория управления: учеб. пос. – М.: Юрайт, 2013. –375 с.</w:t>
      </w:r>
    </w:p>
    <w:p w:rsidR="00750EF0" w:rsidRPr="006B1950" w:rsidRDefault="00750EF0" w:rsidP="007D1C7D">
      <w:pPr>
        <w:pStyle w:val="a8"/>
        <w:ind w:firstLine="709"/>
        <w:jc w:val="both"/>
        <w:rPr>
          <w:rFonts w:ascii="Times New Roman" w:hAnsi="Times New Roman" w:cs="Times New Roman"/>
          <w:sz w:val="28"/>
          <w:szCs w:val="28"/>
          <w:lang w:val="ru-RU"/>
        </w:rPr>
      </w:pPr>
      <w:r w:rsidRPr="006B1950">
        <w:rPr>
          <w:rFonts w:ascii="Times New Roman" w:hAnsi="Times New Roman" w:cs="Times New Roman"/>
          <w:sz w:val="28"/>
          <w:lang w:val="ru-RU"/>
        </w:rPr>
        <w:t>7</w:t>
      </w:r>
      <w:r w:rsidR="00DD5CD2" w:rsidRPr="006B1950">
        <w:rPr>
          <w:rFonts w:ascii="Times New Roman" w:hAnsi="Times New Roman" w:cs="Times New Roman"/>
          <w:sz w:val="28"/>
          <w:lang w:val="ru-RU"/>
        </w:rPr>
        <w:t>6</w:t>
      </w:r>
      <w:r w:rsidRPr="006B1950">
        <w:rPr>
          <w:rFonts w:ascii="Times New Roman" w:hAnsi="Times New Roman" w:cs="Times New Roman"/>
          <w:sz w:val="28"/>
          <w:lang w:val="ru-RU"/>
        </w:rPr>
        <w:t xml:space="preserve"> </w:t>
      </w:r>
      <w:r w:rsidRPr="006B1950">
        <w:rPr>
          <w:rFonts w:ascii="Times New Roman" w:hAnsi="Times New Roman" w:cs="Times New Roman"/>
          <w:sz w:val="28"/>
          <w:szCs w:val="28"/>
          <w:lang w:val="ru-RU"/>
        </w:rPr>
        <w:t xml:space="preserve">Белова В.П. Функции менеджмента: определения и содержание // Научный вестник МГИИТ. – 2014. – №4(30). – С. 73-88. </w:t>
      </w:r>
    </w:p>
    <w:p w:rsidR="00750EF0" w:rsidRPr="006B1950" w:rsidRDefault="00750EF0" w:rsidP="007D1C7D">
      <w:pPr>
        <w:ind w:firstLine="709"/>
        <w:jc w:val="both"/>
        <w:rPr>
          <w:sz w:val="28"/>
          <w:szCs w:val="28"/>
        </w:rPr>
      </w:pPr>
      <w:r w:rsidRPr="006B1950">
        <w:rPr>
          <w:sz w:val="28"/>
          <w:szCs w:val="28"/>
        </w:rPr>
        <w:t>7</w:t>
      </w:r>
      <w:r w:rsidR="00DD5CD2" w:rsidRPr="006B1950">
        <w:rPr>
          <w:sz w:val="28"/>
          <w:szCs w:val="28"/>
        </w:rPr>
        <w:t>7</w:t>
      </w:r>
      <w:r w:rsidRPr="006B1950">
        <w:rPr>
          <w:sz w:val="28"/>
          <w:szCs w:val="28"/>
        </w:rPr>
        <w:t xml:space="preserve"> Веснин В.Р. Основы менеджмента: учеб. – М.: Триада, 1996. – 384 с.</w:t>
      </w:r>
    </w:p>
    <w:p w:rsidR="00750EF0" w:rsidRPr="006B1950" w:rsidRDefault="00750EF0" w:rsidP="007D1C7D">
      <w:pPr>
        <w:ind w:firstLine="709"/>
        <w:jc w:val="both"/>
        <w:rPr>
          <w:sz w:val="28"/>
        </w:rPr>
      </w:pPr>
      <w:r w:rsidRPr="006B1950">
        <w:rPr>
          <w:sz w:val="28"/>
        </w:rPr>
        <w:t>7</w:t>
      </w:r>
      <w:r w:rsidR="00DD5CD2" w:rsidRPr="006B1950">
        <w:rPr>
          <w:sz w:val="28"/>
        </w:rPr>
        <w:t>8</w:t>
      </w:r>
      <w:r w:rsidRPr="006B1950">
        <w:rPr>
          <w:sz w:val="28"/>
        </w:rPr>
        <w:t xml:space="preserve"> Адельсеитова Э.Б., Ватутина К.Д. Регулирование и контроль в системе менеджмента // European research: сб. ст. 24-й междунар. науч.-практ. конф. – Пенза: Наука и Просвещение, 2019. – С. 139-141.</w:t>
      </w:r>
    </w:p>
    <w:p w:rsidR="00750EF0" w:rsidRPr="006B1950" w:rsidRDefault="00750EF0" w:rsidP="007D1C7D">
      <w:pPr>
        <w:ind w:firstLine="709"/>
        <w:jc w:val="both"/>
        <w:rPr>
          <w:sz w:val="28"/>
        </w:rPr>
      </w:pPr>
      <w:r w:rsidRPr="006B1950">
        <w:rPr>
          <w:sz w:val="28"/>
        </w:rPr>
        <w:t>7</w:t>
      </w:r>
      <w:r w:rsidR="00DD5CD2" w:rsidRPr="006B1950">
        <w:rPr>
          <w:sz w:val="28"/>
        </w:rPr>
        <w:t>9</w:t>
      </w:r>
      <w:r w:rsidRPr="006B1950">
        <w:rPr>
          <w:sz w:val="28"/>
        </w:rPr>
        <w:t xml:space="preserve"> Матвеева О.П., Сергиенко Е.С. Таможенное декларирование товара как элемент системы таможенного регулирования // Научный журнал Дискурс. – 2017. – №1(3). – С. 285-290. </w:t>
      </w:r>
    </w:p>
    <w:p w:rsidR="00750EF0" w:rsidRPr="006B1950" w:rsidRDefault="00DD5CD2" w:rsidP="007D1C7D">
      <w:pPr>
        <w:ind w:firstLine="709"/>
        <w:jc w:val="both"/>
        <w:rPr>
          <w:sz w:val="28"/>
        </w:rPr>
      </w:pPr>
      <w:r w:rsidRPr="006B1950">
        <w:rPr>
          <w:sz w:val="28"/>
        </w:rPr>
        <w:t>80</w:t>
      </w:r>
      <w:r w:rsidR="00750EF0" w:rsidRPr="006B1950">
        <w:rPr>
          <w:sz w:val="28"/>
        </w:rPr>
        <w:t xml:space="preserve"> Иванова О.Б., Хапилин А.Ф., Хапилин С.А. Перспективы совершенствования российской системы таможенного регулирования на современном этапе развития евразийской экономической интеграции // Финансовые исследования. – 2018. – №4(61). – С. 166-171.</w:t>
      </w:r>
    </w:p>
    <w:p w:rsidR="00750EF0" w:rsidRPr="006B1950" w:rsidRDefault="00DD5CD2" w:rsidP="007D1C7D">
      <w:pPr>
        <w:ind w:firstLine="709"/>
        <w:jc w:val="both"/>
        <w:rPr>
          <w:sz w:val="28"/>
        </w:rPr>
      </w:pPr>
      <w:r w:rsidRPr="006B1950">
        <w:rPr>
          <w:sz w:val="28"/>
        </w:rPr>
        <w:t>81</w:t>
      </w:r>
      <w:r w:rsidR="00750EF0" w:rsidRPr="006B1950">
        <w:rPr>
          <w:sz w:val="28"/>
        </w:rPr>
        <w:t xml:space="preserve"> Кадыркулов М.А. Понятие правового инструментария и средств таможенного регулирования // Социально-политические науки. – 2019. – №2. – С. 189-194.</w:t>
      </w:r>
    </w:p>
    <w:p w:rsidR="00750EF0" w:rsidRPr="006B1950" w:rsidRDefault="00750EF0" w:rsidP="007D1C7D">
      <w:pPr>
        <w:ind w:firstLine="709"/>
        <w:jc w:val="both"/>
        <w:rPr>
          <w:sz w:val="28"/>
        </w:rPr>
      </w:pPr>
      <w:r w:rsidRPr="006B1950">
        <w:rPr>
          <w:sz w:val="28"/>
        </w:rPr>
        <w:t>8</w:t>
      </w:r>
      <w:r w:rsidR="00DD5CD2" w:rsidRPr="006B1950">
        <w:rPr>
          <w:sz w:val="28"/>
        </w:rPr>
        <w:t>2</w:t>
      </w:r>
      <w:r w:rsidRPr="006B1950">
        <w:rPr>
          <w:sz w:val="28"/>
        </w:rPr>
        <w:t xml:space="preserve"> Витюк В.В. Методы таможенного регулирования // Таможенная политика России на Дальнем Востоке. – 2016. – №2(75). – С. 50-62.</w:t>
      </w:r>
    </w:p>
    <w:p w:rsidR="00750EF0" w:rsidRPr="006B1950" w:rsidRDefault="00750EF0" w:rsidP="007D1C7D">
      <w:pPr>
        <w:ind w:firstLine="709"/>
        <w:jc w:val="both"/>
        <w:rPr>
          <w:sz w:val="28"/>
        </w:rPr>
      </w:pPr>
      <w:r w:rsidRPr="006B1950">
        <w:rPr>
          <w:sz w:val="28"/>
        </w:rPr>
        <w:t>8</w:t>
      </w:r>
      <w:r w:rsidR="00DD5CD2" w:rsidRPr="006B1950">
        <w:rPr>
          <w:sz w:val="28"/>
        </w:rPr>
        <w:t>3</w:t>
      </w:r>
      <w:r w:rsidRPr="006B1950">
        <w:rPr>
          <w:sz w:val="28"/>
        </w:rPr>
        <w:t xml:space="preserve"> Шкурко В.Е., Никитина Н.Ю. Бизнес-планирование в предпринимательской деятельности: учеб. пос. – Екатеринбург, 2016. – 172 с.</w:t>
      </w:r>
    </w:p>
    <w:p w:rsidR="00750EF0" w:rsidRPr="006B1950" w:rsidRDefault="00750EF0" w:rsidP="007D1C7D">
      <w:pPr>
        <w:ind w:firstLine="709"/>
        <w:jc w:val="both"/>
        <w:rPr>
          <w:sz w:val="28"/>
        </w:rPr>
      </w:pPr>
      <w:r w:rsidRPr="006B1950">
        <w:rPr>
          <w:sz w:val="28"/>
        </w:rPr>
        <w:t>8</w:t>
      </w:r>
      <w:r w:rsidR="00DD5CD2" w:rsidRPr="006B1950">
        <w:rPr>
          <w:sz w:val="28"/>
        </w:rPr>
        <w:t>4</w:t>
      </w:r>
      <w:r w:rsidRPr="006B1950">
        <w:rPr>
          <w:sz w:val="28"/>
        </w:rPr>
        <w:t xml:space="preserve"> Дуламбаева Р.Т., Есенжолова Г.Д. Перспективы развития внешней торговли Казахстана со странами всеобъемлющего регионального экономического партнерства // Economics: the strategy and practice. – 2022. – Vol. 17, Issue 2. – P. 160-177. </w:t>
      </w:r>
    </w:p>
    <w:p w:rsidR="00750EF0" w:rsidRPr="006B1950" w:rsidRDefault="00750EF0" w:rsidP="007D1C7D">
      <w:pPr>
        <w:ind w:firstLine="709"/>
        <w:jc w:val="both"/>
        <w:rPr>
          <w:sz w:val="28"/>
        </w:rPr>
      </w:pPr>
      <w:r w:rsidRPr="006B1950">
        <w:rPr>
          <w:sz w:val="28"/>
        </w:rPr>
        <w:t>8</w:t>
      </w:r>
      <w:r w:rsidR="00DD5CD2" w:rsidRPr="006B1950">
        <w:rPr>
          <w:sz w:val="28"/>
        </w:rPr>
        <w:t>5</w:t>
      </w:r>
      <w:r w:rsidRPr="006B1950">
        <w:rPr>
          <w:sz w:val="28"/>
        </w:rPr>
        <w:t xml:space="preserve"> Тимофеев А.И., Гуленко П.И., Хватов К.Ю. Инструменты государственного регулирования экономики // Актуальные вопросы развития экономики России: сб. ст. науч.-практ. конф. – Воронеж, 2014. – С. 30-39. </w:t>
      </w:r>
    </w:p>
    <w:p w:rsidR="00750EF0" w:rsidRPr="006B1950" w:rsidRDefault="00750EF0" w:rsidP="007D1C7D">
      <w:pPr>
        <w:ind w:firstLine="709"/>
        <w:jc w:val="both"/>
        <w:rPr>
          <w:sz w:val="28"/>
        </w:rPr>
      </w:pPr>
      <w:r w:rsidRPr="006B1950">
        <w:rPr>
          <w:sz w:val="28"/>
        </w:rPr>
        <w:t>8</w:t>
      </w:r>
      <w:r w:rsidR="00DD5CD2" w:rsidRPr="006B1950">
        <w:rPr>
          <w:sz w:val="28"/>
        </w:rPr>
        <w:t>6</w:t>
      </w:r>
      <w:r w:rsidRPr="006B1950">
        <w:rPr>
          <w:sz w:val="28"/>
        </w:rPr>
        <w:t xml:space="preserve"> Толковый словарь Ожегова // </w:t>
      </w:r>
      <w:hyperlink r:id="rId122" w:history="1">
        <w:r w:rsidRPr="006B1950">
          <w:rPr>
            <w:rStyle w:val="af7"/>
            <w:color w:val="auto"/>
            <w:sz w:val="28"/>
            <w:u w:val="none"/>
          </w:rPr>
          <w:t>https://slovarozhegova.ru/</w:t>
        </w:r>
      </w:hyperlink>
      <w:r w:rsidRPr="006B1950">
        <w:rPr>
          <w:rStyle w:val="af7"/>
          <w:color w:val="auto"/>
          <w:sz w:val="28"/>
          <w:u w:val="none"/>
        </w:rPr>
        <w:t xml:space="preserve">. </w:t>
      </w:r>
      <w:r w:rsidRPr="006B1950">
        <w:rPr>
          <w:sz w:val="28"/>
        </w:rPr>
        <w:t>11.06.2021.</w:t>
      </w:r>
    </w:p>
    <w:p w:rsidR="00750EF0" w:rsidRPr="006B1950" w:rsidRDefault="00750EF0" w:rsidP="007D1C7D">
      <w:pPr>
        <w:ind w:firstLine="709"/>
        <w:jc w:val="both"/>
        <w:rPr>
          <w:sz w:val="28"/>
        </w:rPr>
      </w:pPr>
      <w:r w:rsidRPr="006B1950">
        <w:rPr>
          <w:sz w:val="28"/>
        </w:rPr>
        <w:t>8</w:t>
      </w:r>
      <w:r w:rsidR="00DD5CD2" w:rsidRPr="006B1950">
        <w:rPr>
          <w:sz w:val="28"/>
        </w:rPr>
        <w:t>7</w:t>
      </w:r>
      <w:r w:rsidRPr="006B1950">
        <w:rPr>
          <w:sz w:val="28"/>
        </w:rPr>
        <w:t xml:space="preserve"> Кирдина С.Г. Теория институциональных матриц: в поисках новой парадигмы // ЖССА. – 2001. – №1. – С. 101-115.</w:t>
      </w:r>
    </w:p>
    <w:p w:rsidR="00750EF0" w:rsidRPr="006B1950" w:rsidRDefault="00750EF0" w:rsidP="007D1C7D">
      <w:pPr>
        <w:ind w:firstLine="709"/>
        <w:jc w:val="both"/>
        <w:rPr>
          <w:sz w:val="28"/>
        </w:rPr>
      </w:pPr>
      <w:r w:rsidRPr="006B1950">
        <w:rPr>
          <w:sz w:val="28"/>
        </w:rPr>
        <w:t>8</w:t>
      </w:r>
      <w:r w:rsidR="00DD5CD2" w:rsidRPr="006B1950">
        <w:rPr>
          <w:sz w:val="28"/>
        </w:rPr>
        <w:t>8</w:t>
      </w:r>
      <w:r w:rsidRPr="006B1950">
        <w:rPr>
          <w:sz w:val="28"/>
        </w:rPr>
        <w:t xml:space="preserve"> Асаул Н.А. Теория и методология институциональных взаимодействий субъектов инвестиционно-строительного комплекса. – СПб.: Гуманистика, 2004. – 280 с.</w:t>
      </w:r>
    </w:p>
    <w:p w:rsidR="00750EF0" w:rsidRPr="006B1950" w:rsidRDefault="00750EF0" w:rsidP="007D1C7D">
      <w:pPr>
        <w:ind w:firstLine="709"/>
        <w:jc w:val="both"/>
        <w:rPr>
          <w:sz w:val="28"/>
        </w:rPr>
      </w:pPr>
      <w:r w:rsidRPr="006B1950">
        <w:rPr>
          <w:sz w:val="28"/>
        </w:rPr>
        <w:t>8</w:t>
      </w:r>
      <w:r w:rsidR="00DD5CD2" w:rsidRPr="006B1950">
        <w:rPr>
          <w:sz w:val="28"/>
        </w:rPr>
        <w:t>9</w:t>
      </w:r>
      <w:r w:rsidRPr="006B1950">
        <w:rPr>
          <w:sz w:val="28"/>
        </w:rPr>
        <w:t xml:space="preserve"> Ивин В.В. Направления развития таможенного администрирования в контексте создания таможенного союза // Российский внешнеэкономический вестник. – 2010. – №6. – С. 24-31.</w:t>
      </w:r>
    </w:p>
    <w:p w:rsidR="00750EF0" w:rsidRPr="006B1950" w:rsidRDefault="00DD5CD2" w:rsidP="007D1C7D">
      <w:pPr>
        <w:ind w:firstLine="709"/>
        <w:jc w:val="both"/>
        <w:rPr>
          <w:sz w:val="28"/>
        </w:rPr>
      </w:pPr>
      <w:r w:rsidRPr="006B1950">
        <w:rPr>
          <w:sz w:val="28"/>
        </w:rPr>
        <w:t>90</w:t>
      </w:r>
      <w:r w:rsidR="00750EF0" w:rsidRPr="006B1950">
        <w:rPr>
          <w:sz w:val="28"/>
        </w:rPr>
        <w:t xml:space="preserve"> О плане мероприятий по реализации Стратегических направлений развития евразийской экономической интеграции до 2025 года: утв. распоряжением Совета Евразийской экономической комиссии от 5 апреля 2021 года, №4 // https://www.alta.ru/tamdoc/21s00004/. 11.06.2021.</w:t>
      </w:r>
    </w:p>
    <w:p w:rsidR="00750EF0" w:rsidRPr="006B1950" w:rsidRDefault="00DD5CD2" w:rsidP="007D1C7D">
      <w:pPr>
        <w:ind w:firstLine="709"/>
        <w:jc w:val="both"/>
        <w:rPr>
          <w:sz w:val="28"/>
        </w:rPr>
      </w:pPr>
      <w:r w:rsidRPr="006B1950">
        <w:rPr>
          <w:sz w:val="28"/>
        </w:rPr>
        <w:t>91</w:t>
      </w:r>
      <w:r w:rsidR="00750EF0" w:rsidRPr="006B1950">
        <w:rPr>
          <w:sz w:val="28"/>
        </w:rPr>
        <w:t xml:space="preserve"> Комендантов С.В. Международно-правовые последствия создания таможенного союза в рамках ЕврАзЭС // Российский внешнеэкономический вестник. – 2010. – №1. – С. 37-42.</w:t>
      </w:r>
    </w:p>
    <w:p w:rsidR="00750EF0" w:rsidRPr="006B1950" w:rsidRDefault="00750EF0" w:rsidP="007D1C7D">
      <w:pPr>
        <w:ind w:firstLine="709"/>
        <w:jc w:val="both"/>
        <w:rPr>
          <w:sz w:val="28"/>
        </w:rPr>
      </w:pPr>
      <w:r w:rsidRPr="006B1950">
        <w:rPr>
          <w:sz w:val="28"/>
        </w:rPr>
        <w:t>9</w:t>
      </w:r>
      <w:r w:rsidR="00DD5CD2" w:rsidRPr="006B1950">
        <w:rPr>
          <w:sz w:val="28"/>
        </w:rPr>
        <w:t>2</w:t>
      </w:r>
      <w:r w:rsidRPr="006B1950">
        <w:rPr>
          <w:sz w:val="28"/>
        </w:rPr>
        <w:t xml:space="preserve"> Килин В.В. Таможенный союз ЕврАзЭС и перспективы развития интеграционных процессов в СНГ // Интеграция России в мировую экономику: новые парадигмы экономической культуры. – 2011. – Т. 1, ч. 1. – С. 123-132.</w:t>
      </w:r>
    </w:p>
    <w:p w:rsidR="00750EF0" w:rsidRPr="006B1950" w:rsidRDefault="00750EF0" w:rsidP="007D1C7D">
      <w:pPr>
        <w:ind w:firstLine="709"/>
        <w:jc w:val="both"/>
        <w:rPr>
          <w:sz w:val="28"/>
        </w:rPr>
      </w:pPr>
      <w:r w:rsidRPr="006B1950">
        <w:rPr>
          <w:sz w:val="28"/>
        </w:rPr>
        <w:t>9</w:t>
      </w:r>
      <w:r w:rsidR="00DD5CD2" w:rsidRPr="006B1950">
        <w:rPr>
          <w:sz w:val="28"/>
        </w:rPr>
        <w:t>3</w:t>
      </w:r>
      <w:r w:rsidRPr="006B1950">
        <w:rPr>
          <w:sz w:val="28"/>
        </w:rPr>
        <w:t xml:space="preserve"> Густов В.А. На пути к созданию Таможенного союза Евразийского экономического сообщества // Евразийская интеграция: экономика, право, политика. – 2008. – №3. – С. 19-23.</w:t>
      </w:r>
    </w:p>
    <w:p w:rsidR="00750EF0" w:rsidRPr="006B1950" w:rsidRDefault="00750EF0" w:rsidP="007D1C7D">
      <w:pPr>
        <w:ind w:firstLine="709"/>
        <w:jc w:val="both"/>
        <w:rPr>
          <w:sz w:val="28"/>
        </w:rPr>
      </w:pPr>
      <w:r w:rsidRPr="006B1950">
        <w:rPr>
          <w:sz w:val="28"/>
        </w:rPr>
        <w:t>9</w:t>
      </w:r>
      <w:r w:rsidR="00DD5CD2" w:rsidRPr="006B1950">
        <w:rPr>
          <w:sz w:val="28"/>
        </w:rPr>
        <w:t>4</w:t>
      </w:r>
      <w:r w:rsidRPr="006B1950">
        <w:rPr>
          <w:sz w:val="28"/>
        </w:rPr>
        <w:t xml:space="preserve"> Лихачев А. Е. Таможенный союз России, Белоруссии и Казахстана: история, современный этап и перспективы развития //Российский внешнеэкономический вестник. – 2010. – №. 6. – С. 4-23.</w:t>
      </w:r>
    </w:p>
    <w:p w:rsidR="00750EF0" w:rsidRPr="006B1950" w:rsidRDefault="00750EF0" w:rsidP="007D1C7D">
      <w:pPr>
        <w:ind w:firstLine="709"/>
        <w:jc w:val="both"/>
        <w:rPr>
          <w:sz w:val="28"/>
        </w:rPr>
      </w:pPr>
      <w:r w:rsidRPr="006B1950">
        <w:rPr>
          <w:sz w:val="28"/>
        </w:rPr>
        <w:t>9</w:t>
      </w:r>
      <w:r w:rsidR="00DD5CD2" w:rsidRPr="006B1950">
        <w:rPr>
          <w:sz w:val="28"/>
        </w:rPr>
        <w:t>5</w:t>
      </w:r>
      <w:r w:rsidRPr="006B1950">
        <w:rPr>
          <w:sz w:val="28"/>
        </w:rPr>
        <w:t xml:space="preserve"> Закон Республики Казахстан. О ратификации Договора между Республикой Казахстан, Республикой Беларусь, Кыргызской Республикой и Российской Федерацией об углублении интеграции в экономической и гуманитарной областях: принят 15 мая 1996 года, №1-1 // </w:t>
      </w:r>
      <w:hyperlink r:id="rId123" w:history="1">
        <w:r w:rsidRPr="006B1950">
          <w:rPr>
            <w:rStyle w:val="af7"/>
            <w:color w:val="auto"/>
            <w:sz w:val="28"/>
            <w:u w:val="none"/>
          </w:rPr>
          <w:t>https://adilet.zan.kz/rus/docs/Z960000001_</w:t>
        </w:r>
      </w:hyperlink>
      <w:r w:rsidRPr="006B1950">
        <w:rPr>
          <w:sz w:val="28"/>
        </w:rPr>
        <w:t>. 12.11.2022.</w:t>
      </w:r>
    </w:p>
    <w:p w:rsidR="00750EF0" w:rsidRPr="00E93049" w:rsidRDefault="00750EF0" w:rsidP="007D1C7D">
      <w:pPr>
        <w:ind w:firstLine="709"/>
        <w:jc w:val="both"/>
        <w:rPr>
          <w:sz w:val="28"/>
          <w:lang w:val="en-US"/>
        </w:rPr>
      </w:pPr>
      <w:r w:rsidRPr="006B1950">
        <w:rPr>
          <w:sz w:val="28"/>
        </w:rPr>
        <w:t>9</w:t>
      </w:r>
      <w:r w:rsidR="00DD5CD2" w:rsidRPr="006B1950">
        <w:rPr>
          <w:sz w:val="28"/>
        </w:rPr>
        <w:t>6</w:t>
      </w:r>
      <w:r w:rsidRPr="006B1950">
        <w:rPr>
          <w:sz w:val="28"/>
        </w:rPr>
        <w:t xml:space="preserve"> Закон Республики Казахстан. О ратификации Договора о Таможенном кодексе Евразийского экономического союза: принят 13 декабря 2017 года, №115-VI ЗРК // </w:t>
      </w:r>
      <w:hyperlink r:id="rId124" w:history="1">
        <w:r w:rsidRPr="006B1950">
          <w:rPr>
            <w:rStyle w:val="af7"/>
            <w:color w:val="auto"/>
            <w:sz w:val="28"/>
            <w:u w:val="none"/>
          </w:rPr>
          <w:t>https://adilet.zan.kz/rus/docs/Z1700000115</w:t>
        </w:r>
      </w:hyperlink>
      <w:r w:rsidRPr="006B1950">
        <w:rPr>
          <w:sz w:val="28"/>
        </w:rPr>
        <w:t xml:space="preserve">. </w:t>
      </w:r>
      <w:r w:rsidRPr="00E93049">
        <w:rPr>
          <w:sz w:val="28"/>
          <w:lang w:val="en-US"/>
        </w:rPr>
        <w:t>12.11.2022.</w:t>
      </w:r>
    </w:p>
    <w:p w:rsidR="00750EF0" w:rsidRPr="006B1950" w:rsidRDefault="00750EF0" w:rsidP="007D1C7D">
      <w:pPr>
        <w:ind w:firstLine="709"/>
        <w:jc w:val="both"/>
        <w:rPr>
          <w:sz w:val="28"/>
        </w:rPr>
      </w:pPr>
      <w:r w:rsidRPr="00E93049">
        <w:rPr>
          <w:sz w:val="28"/>
          <w:lang w:val="en-US"/>
        </w:rPr>
        <w:t>9</w:t>
      </w:r>
      <w:r w:rsidR="00DD5CD2" w:rsidRPr="00E93049">
        <w:rPr>
          <w:sz w:val="28"/>
          <w:lang w:val="en-US"/>
        </w:rPr>
        <w:t>7</w:t>
      </w:r>
      <w:r w:rsidRPr="00E93049">
        <w:rPr>
          <w:sz w:val="28"/>
          <w:lang w:val="en-US"/>
        </w:rPr>
        <w:t xml:space="preserve"> Regulation (EU) No 952/2013 of the European Parliament and of the Council of 9 October 2013 // </w:t>
      </w:r>
      <w:hyperlink r:id="rId125" w:history="1">
        <w:r w:rsidRPr="00E93049">
          <w:rPr>
            <w:rStyle w:val="af7"/>
            <w:color w:val="auto"/>
            <w:sz w:val="28"/>
            <w:u w:val="none"/>
            <w:lang w:val="en-US"/>
          </w:rPr>
          <w:t>https://eur-lex.europa.eu/legal-content</w:t>
        </w:r>
      </w:hyperlink>
      <w:r w:rsidRPr="00E93049">
        <w:rPr>
          <w:sz w:val="28"/>
          <w:lang w:val="en-US"/>
        </w:rPr>
        <w:t xml:space="preserve">. </w:t>
      </w:r>
      <w:r w:rsidRPr="006B1950">
        <w:rPr>
          <w:sz w:val="28"/>
        </w:rPr>
        <w:t>12.11.2022.</w:t>
      </w:r>
    </w:p>
    <w:p w:rsidR="00750EF0" w:rsidRPr="006B1950" w:rsidRDefault="00750EF0" w:rsidP="007D1C7D">
      <w:pPr>
        <w:ind w:firstLine="709"/>
        <w:jc w:val="both"/>
        <w:rPr>
          <w:sz w:val="28"/>
        </w:rPr>
      </w:pPr>
      <w:r w:rsidRPr="006B1950">
        <w:rPr>
          <w:sz w:val="28"/>
        </w:rPr>
        <w:t>9</w:t>
      </w:r>
      <w:r w:rsidR="00DD5CD2" w:rsidRPr="006B1950">
        <w:rPr>
          <w:sz w:val="28"/>
        </w:rPr>
        <w:t>8</w:t>
      </w:r>
      <w:r w:rsidRPr="006B1950">
        <w:rPr>
          <w:sz w:val="28"/>
        </w:rPr>
        <w:t xml:space="preserve"> Хапилин С.А. Направления имплементации европейского опыта таможенного регулирования внешнеэкономической деятельности // Проблемы экономики и юридической практики. 2013. №1.- С. 227-232.</w:t>
      </w:r>
    </w:p>
    <w:p w:rsidR="00750EF0" w:rsidRPr="006B1950" w:rsidRDefault="00750EF0" w:rsidP="007D1C7D">
      <w:pPr>
        <w:ind w:firstLine="709"/>
        <w:jc w:val="both"/>
        <w:rPr>
          <w:sz w:val="28"/>
        </w:rPr>
      </w:pPr>
      <w:r w:rsidRPr="006B1950">
        <w:rPr>
          <w:sz w:val="28"/>
        </w:rPr>
        <w:t>9</w:t>
      </w:r>
      <w:r w:rsidR="00DD5CD2" w:rsidRPr="006B1950">
        <w:rPr>
          <w:sz w:val="28"/>
        </w:rPr>
        <w:t>9</w:t>
      </w:r>
      <w:r w:rsidRPr="006B1950">
        <w:rPr>
          <w:sz w:val="28"/>
        </w:rPr>
        <w:t xml:space="preserve"> Романова М.Е. Опыт таможенного регулирования европейского союза и интеграционные объединения на постсоветском пространстве // Правоведение. 2018. №2. – С. 240-253.</w:t>
      </w:r>
    </w:p>
    <w:p w:rsidR="00750EF0" w:rsidRPr="006B1950" w:rsidRDefault="00DD5CD2" w:rsidP="007D1C7D">
      <w:pPr>
        <w:ind w:firstLine="709"/>
        <w:jc w:val="both"/>
        <w:rPr>
          <w:sz w:val="28"/>
        </w:rPr>
      </w:pPr>
      <w:r w:rsidRPr="006B1950">
        <w:rPr>
          <w:sz w:val="28"/>
        </w:rPr>
        <w:t>100</w:t>
      </w:r>
      <w:r w:rsidR="00750EF0" w:rsidRPr="006B1950">
        <w:rPr>
          <w:sz w:val="28"/>
        </w:rPr>
        <w:t xml:space="preserve"> Лысак Е.Д. Новеллы таможенного кодекса Евразийского экономического союза // Таможенная политика России на Дальнем Востоке. – 2017. – №3(80). – С. 45-52.</w:t>
      </w:r>
    </w:p>
    <w:p w:rsidR="00750EF0" w:rsidRPr="006B1950" w:rsidRDefault="00DD5CD2" w:rsidP="007D1C7D">
      <w:pPr>
        <w:ind w:firstLine="709"/>
        <w:jc w:val="both"/>
        <w:rPr>
          <w:sz w:val="28"/>
        </w:rPr>
      </w:pPr>
      <w:r w:rsidRPr="006B1950">
        <w:rPr>
          <w:sz w:val="28"/>
        </w:rPr>
        <w:t>101</w:t>
      </w:r>
      <w:r w:rsidR="00750EF0" w:rsidRPr="006B1950">
        <w:rPr>
          <w:sz w:val="28"/>
        </w:rPr>
        <w:t xml:space="preserve"> Искоскова М.В., Мозер С.В. Таможенное декларирование: основные новеллы проекта таможенного кодекса Евразийского экономического союза // Вестник Российской таможенной академии. – 2015. – №3. – С. 84-92.</w:t>
      </w:r>
    </w:p>
    <w:p w:rsidR="00750EF0" w:rsidRPr="006B1950" w:rsidRDefault="00750EF0" w:rsidP="007D1C7D">
      <w:pPr>
        <w:ind w:firstLine="709"/>
        <w:jc w:val="both"/>
        <w:rPr>
          <w:sz w:val="28"/>
        </w:rPr>
      </w:pPr>
      <w:r w:rsidRPr="006B1950">
        <w:rPr>
          <w:sz w:val="28"/>
        </w:rPr>
        <w:t>10</w:t>
      </w:r>
      <w:r w:rsidR="00DD5CD2" w:rsidRPr="006B1950">
        <w:rPr>
          <w:sz w:val="28"/>
        </w:rPr>
        <w:t>2</w:t>
      </w:r>
      <w:r w:rsidRPr="006B1950">
        <w:rPr>
          <w:sz w:val="28"/>
        </w:rPr>
        <w:t xml:space="preserve"> Давыдов Р. Совершенствование таможенного администрирования в соответствии со Стратегией развития ЕАЭС до 2025 года // Вестник Санкт-Петербургского университета. Экономика. – 2022. – №38(2). – С. 186-207. </w:t>
      </w:r>
    </w:p>
    <w:p w:rsidR="00750EF0" w:rsidRPr="006B1950" w:rsidRDefault="00750EF0" w:rsidP="007D1C7D">
      <w:pPr>
        <w:ind w:firstLine="709"/>
        <w:jc w:val="both"/>
        <w:rPr>
          <w:sz w:val="28"/>
        </w:rPr>
      </w:pPr>
      <w:r w:rsidRPr="006B1950">
        <w:rPr>
          <w:sz w:val="28"/>
        </w:rPr>
        <w:t>10</w:t>
      </w:r>
      <w:r w:rsidR="00DD5CD2" w:rsidRPr="006B1950">
        <w:rPr>
          <w:sz w:val="28"/>
        </w:rPr>
        <w:t>3</w:t>
      </w:r>
      <w:r w:rsidRPr="006B1950">
        <w:rPr>
          <w:sz w:val="28"/>
        </w:rPr>
        <w:t xml:space="preserve"> Стратегия деятельности блока по таможенному сотрудничеству до 2025 года (2020) // </w:t>
      </w:r>
      <w:hyperlink r:id="rId126" w:history="1">
        <w:r w:rsidRPr="006B1950">
          <w:rPr>
            <w:rStyle w:val="af7"/>
            <w:color w:val="auto"/>
            <w:sz w:val="28"/>
            <w:u w:val="none"/>
          </w:rPr>
          <w:t>https://eec.eaeunion.org/upload/medialibrary. 27.06.2021</w:t>
        </w:r>
      </w:hyperlink>
      <w:r w:rsidRPr="006B1950">
        <w:rPr>
          <w:sz w:val="28"/>
        </w:rPr>
        <w:t>.</w:t>
      </w:r>
    </w:p>
    <w:p w:rsidR="00750EF0" w:rsidRPr="006B1950" w:rsidRDefault="00750EF0" w:rsidP="007D1C7D">
      <w:pPr>
        <w:ind w:firstLine="709"/>
        <w:jc w:val="both"/>
        <w:rPr>
          <w:rStyle w:val="af7"/>
          <w:sz w:val="28"/>
        </w:rPr>
      </w:pPr>
      <w:r w:rsidRPr="006B1950">
        <w:rPr>
          <w:sz w:val="28"/>
        </w:rPr>
        <w:t>10</w:t>
      </w:r>
      <w:r w:rsidR="00DD5CD2" w:rsidRPr="006B1950">
        <w:rPr>
          <w:sz w:val="28"/>
        </w:rPr>
        <w:t>4</w:t>
      </w:r>
      <w:r w:rsidRPr="006B1950">
        <w:rPr>
          <w:sz w:val="28"/>
        </w:rPr>
        <w:t xml:space="preserve"> Тарарышкина, Л. И. Единое таможенное регулирование в Евразийском экономическом союзе как инструмент обеспечения экономической безопасности // Вестник Белорусского государственного экономического университета. – 2021. – №6. – C. 5-13.</w:t>
      </w:r>
    </w:p>
    <w:p w:rsidR="00750EF0" w:rsidRPr="006B1950" w:rsidRDefault="00750EF0" w:rsidP="007D1C7D">
      <w:pPr>
        <w:ind w:firstLine="709"/>
        <w:jc w:val="both"/>
        <w:rPr>
          <w:sz w:val="28"/>
        </w:rPr>
      </w:pPr>
      <w:r w:rsidRPr="006B1950">
        <w:rPr>
          <w:sz w:val="28"/>
        </w:rPr>
        <w:t>10</w:t>
      </w:r>
      <w:r w:rsidR="00DD5CD2" w:rsidRPr="006B1950">
        <w:rPr>
          <w:sz w:val="28"/>
        </w:rPr>
        <w:t>5</w:t>
      </w:r>
      <w:r w:rsidRPr="006B1950">
        <w:rPr>
          <w:sz w:val="28"/>
        </w:rPr>
        <w:t xml:space="preserve"> Данные ЕЭК о внешнеторговом обороте Казахстана за период 2014-2021 гг. //</w:t>
      </w:r>
      <w:r w:rsidRPr="006B1950">
        <w:t xml:space="preserve"> </w:t>
      </w:r>
      <w:hyperlink r:id="rId127" w:history="1">
        <w:r w:rsidRPr="006B1950">
          <w:rPr>
            <w:rStyle w:val="af7"/>
            <w:color w:val="auto"/>
            <w:sz w:val="28"/>
            <w:u w:val="none"/>
          </w:rPr>
          <w:t>http://www.eurasiancommission.org/ru/act.</w:t>
        </w:r>
      </w:hyperlink>
      <w:r w:rsidRPr="006B1950">
        <w:rPr>
          <w:rStyle w:val="af7"/>
          <w:color w:val="auto"/>
          <w:sz w:val="28"/>
          <w:u w:val="none"/>
        </w:rPr>
        <w:t xml:space="preserve"> </w:t>
      </w:r>
      <w:r w:rsidRPr="006B1950">
        <w:rPr>
          <w:sz w:val="28"/>
        </w:rPr>
        <w:t>12.11.2022.</w:t>
      </w:r>
    </w:p>
    <w:p w:rsidR="00750EF0" w:rsidRPr="006B1950" w:rsidRDefault="00750EF0" w:rsidP="007D1C7D">
      <w:pPr>
        <w:ind w:firstLine="709"/>
        <w:jc w:val="both"/>
        <w:rPr>
          <w:sz w:val="28"/>
          <w:szCs w:val="28"/>
        </w:rPr>
      </w:pPr>
      <w:r w:rsidRPr="006B1950">
        <w:rPr>
          <w:sz w:val="28"/>
        </w:rPr>
        <w:t>10</w:t>
      </w:r>
      <w:r w:rsidR="00DD5CD2" w:rsidRPr="006B1950">
        <w:rPr>
          <w:sz w:val="28"/>
        </w:rPr>
        <w:t>6</w:t>
      </w:r>
      <w:r w:rsidRPr="006B1950">
        <w:rPr>
          <w:sz w:val="28"/>
        </w:rPr>
        <w:t xml:space="preserve"> </w:t>
      </w:r>
      <w:r w:rsidRPr="006B1950">
        <w:rPr>
          <w:sz w:val="28"/>
          <w:szCs w:val="28"/>
        </w:rPr>
        <w:t>Структура экспорта и импорта Казахстана в разрезе стран-партнеров за 2022 год</w:t>
      </w:r>
      <w:r w:rsidRPr="006B1950">
        <w:rPr>
          <w:sz w:val="28"/>
        </w:rPr>
        <w:t xml:space="preserve"> / </w:t>
      </w:r>
      <w:r w:rsidRPr="006B1950">
        <w:rPr>
          <w:sz w:val="28"/>
          <w:szCs w:val="28"/>
        </w:rPr>
        <w:t>Бюро национальной статистики Агентства по стратегическому планированию и реформам РК //</w:t>
      </w:r>
      <w:r w:rsidRPr="006B1950">
        <w:t xml:space="preserve"> </w:t>
      </w:r>
      <w:hyperlink r:id="rId128" w:history="1">
        <w:r w:rsidR="007D1C7D" w:rsidRPr="006B1950">
          <w:rPr>
            <w:rStyle w:val="af7"/>
            <w:color w:val="auto"/>
            <w:sz w:val="28"/>
            <w:szCs w:val="28"/>
            <w:u w:val="none"/>
          </w:rPr>
          <w:t>https://stat.gov.kz/api/iblock/element</w:t>
        </w:r>
      </w:hyperlink>
      <w:r w:rsidRPr="006B1950">
        <w:rPr>
          <w:rStyle w:val="af7"/>
          <w:color w:val="auto"/>
          <w:sz w:val="28"/>
          <w:szCs w:val="28"/>
          <w:u w:val="none"/>
        </w:rPr>
        <w:t xml:space="preserve">. </w:t>
      </w:r>
      <w:r w:rsidRPr="006B1950">
        <w:rPr>
          <w:sz w:val="28"/>
        </w:rPr>
        <w:t>12.11.2022.</w:t>
      </w:r>
    </w:p>
    <w:p w:rsidR="00750EF0" w:rsidRPr="006B1950" w:rsidRDefault="00750EF0" w:rsidP="007D1C7D">
      <w:pPr>
        <w:ind w:firstLine="709"/>
        <w:jc w:val="both"/>
        <w:rPr>
          <w:sz w:val="28"/>
          <w:szCs w:val="28"/>
        </w:rPr>
      </w:pPr>
      <w:r w:rsidRPr="006B1950">
        <w:rPr>
          <w:sz w:val="28"/>
        </w:rPr>
        <w:t>10</w:t>
      </w:r>
      <w:r w:rsidR="00DD5CD2" w:rsidRPr="006B1950">
        <w:rPr>
          <w:sz w:val="28"/>
        </w:rPr>
        <w:t>7</w:t>
      </w:r>
      <w:r w:rsidRPr="006B1950">
        <w:rPr>
          <w:sz w:val="28"/>
        </w:rPr>
        <w:t xml:space="preserve"> </w:t>
      </w:r>
      <w:r w:rsidRPr="006B1950">
        <w:rPr>
          <w:sz w:val="28"/>
          <w:szCs w:val="28"/>
        </w:rPr>
        <w:t>Структура экспорта и импорта товаров за 2022 год, тыс.долл. США</w:t>
      </w:r>
      <w:r w:rsidRPr="006B1950">
        <w:rPr>
          <w:sz w:val="28"/>
        </w:rPr>
        <w:t xml:space="preserve"> / </w:t>
      </w:r>
      <w:r w:rsidRPr="006B1950">
        <w:rPr>
          <w:sz w:val="28"/>
          <w:szCs w:val="28"/>
        </w:rPr>
        <w:t>Бюро национальной статистики Агентства по стратегическому планированию и реформам Республики Казахстан //</w:t>
      </w:r>
      <w:r w:rsidRPr="006B1950">
        <w:t xml:space="preserve"> </w:t>
      </w:r>
      <w:hyperlink r:id="rId129" w:history="1">
        <w:r w:rsidR="007D1C7D" w:rsidRPr="006B1950">
          <w:rPr>
            <w:rStyle w:val="af7"/>
            <w:color w:val="auto"/>
            <w:sz w:val="28"/>
            <w:szCs w:val="28"/>
            <w:u w:val="none"/>
          </w:rPr>
          <w:t>https://stat.gov.kz/api/iblock</w:t>
        </w:r>
      </w:hyperlink>
      <w:r w:rsidRPr="006B1950">
        <w:rPr>
          <w:rStyle w:val="af7"/>
          <w:color w:val="auto"/>
          <w:sz w:val="28"/>
          <w:szCs w:val="28"/>
          <w:u w:val="none"/>
        </w:rPr>
        <w:t xml:space="preserve">. </w:t>
      </w:r>
      <w:r w:rsidRPr="006B1950">
        <w:rPr>
          <w:sz w:val="28"/>
        </w:rPr>
        <w:t>12.11.2022.</w:t>
      </w:r>
    </w:p>
    <w:p w:rsidR="00750EF0" w:rsidRPr="006B1950" w:rsidRDefault="00750EF0" w:rsidP="007D1C7D">
      <w:pPr>
        <w:ind w:firstLine="709"/>
        <w:jc w:val="both"/>
        <w:rPr>
          <w:sz w:val="28"/>
        </w:rPr>
      </w:pPr>
      <w:r w:rsidRPr="006B1950">
        <w:rPr>
          <w:sz w:val="28"/>
        </w:rPr>
        <w:t>10</w:t>
      </w:r>
      <w:r w:rsidR="00DD5CD2" w:rsidRPr="006B1950">
        <w:rPr>
          <w:sz w:val="28"/>
        </w:rPr>
        <w:t>8</w:t>
      </w:r>
      <w:r w:rsidRPr="006B1950">
        <w:rPr>
          <w:sz w:val="28"/>
        </w:rPr>
        <w:t xml:space="preserve"> Винер Я. Проблема таможенного союза // В кн.: Вехи экономической мысли. – М.: ТЕИС, 2006. – Т. 6. – С. 696-705.</w:t>
      </w:r>
    </w:p>
    <w:p w:rsidR="00750EF0" w:rsidRPr="006B1950" w:rsidRDefault="00750EF0" w:rsidP="007D1C7D">
      <w:pPr>
        <w:ind w:firstLine="709"/>
        <w:jc w:val="both"/>
        <w:rPr>
          <w:sz w:val="28"/>
        </w:rPr>
      </w:pPr>
      <w:r w:rsidRPr="006B1950">
        <w:rPr>
          <w:sz w:val="28"/>
        </w:rPr>
        <w:t>1</w:t>
      </w:r>
      <w:r w:rsidR="00DD5CD2" w:rsidRPr="006B1950">
        <w:rPr>
          <w:sz w:val="28"/>
        </w:rPr>
        <w:t>09</w:t>
      </w:r>
      <w:r w:rsidRPr="006B1950">
        <w:rPr>
          <w:sz w:val="28"/>
        </w:rPr>
        <w:t xml:space="preserve"> Мид Дж. Геометрия международной торговли // В кн.: Теория таможенных союзов. – М.: ТЕИС, 2006. – Т. 6. – С. 349-363. </w:t>
      </w:r>
    </w:p>
    <w:p w:rsidR="00750EF0" w:rsidRPr="006B1950" w:rsidRDefault="00750EF0" w:rsidP="007D1C7D">
      <w:pPr>
        <w:ind w:firstLine="709"/>
        <w:jc w:val="both"/>
        <w:rPr>
          <w:sz w:val="28"/>
        </w:rPr>
      </w:pPr>
      <w:r w:rsidRPr="006B1950">
        <w:rPr>
          <w:sz w:val="28"/>
        </w:rPr>
        <w:t>1</w:t>
      </w:r>
      <w:r w:rsidR="00DD5CD2" w:rsidRPr="006B1950">
        <w:rPr>
          <w:sz w:val="28"/>
        </w:rPr>
        <w:t>10</w:t>
      </w:r>
      <w:r w:rsidRPr="006B1950">
        <w:rPr>
          <w:sz w:val="28"/>
        </w:rPr>
        <w:t xml:space="preserve"> Шкиотов С.В. Анализ эффектов создания таможенных союзов в экономической литературе // Экономика. Информатика. – 2016. – №2(223). – С. 57-62.</w:t>
      </w:r>
    </w:p>
    <w:p w:rsidR="00750EF0" w:rsidRPr="00E93049" w:rsidRDefault="00750EF0" w:rsidP="007D1C7D">
      <w:pPr>
        <w:ind w:firstLine="709"/>
        <w:jc w:val="both"/>
        <w:rPr>
          <w:sz w:val="28"/>
          <w:lang w:val="en-US"/>
        </w:rPr>
      </w:pPr>
      <w:r w:rsidRPr="006B1950">
        <w:rPr>
          <w:sz w:val="28"/>
        </w:rPr>
        <w:t>1</w:t>
      </w:r>
      <w:r w:rsidR="00DD5CD2" w:rsidRPr="006B1950">
        <w:rPr>
          <w:sz w:val="28"/>
        </w:rPr>
        <w:t>11</w:t>
      </w:r>
      <w:r w:rsidRPr="006B1950">
        <w:rPr>
          <w:sz w:val="28"/>
        </w:rPr>
        <w:t xml:space="preserve"> Данные КГД МФ РК о внешней торговли за 2009 год // </w:t>
      </w:r>
      <w:hyperlink r:id="rId130" w:history="1">
        <w:r w:rsidRPr="006B1950">
          <w:rPr>
            <w:rStyle w:val="af7"/>
            <w:color w:val="auto"/>
            <w:sz w:val="28"/>
            <w:u w:val="none"/>
          </w:rPr>
          <w:t>https://kgd.gov.kz/sites/default/files/exp_trade/st_4z_12n_09.zip</w:t>
        </w:r>
      </w:hyperlink>
      <w:r w:rsidRPr="006B1950">
        <w:rPr>
          <w:sz w:val="28"/>
        </w:rPr>
        <w:t xml:space="preserve">. </w:t>
      </w:r>
      <w:r w:rsidRPr="00E93049">
        <w:rPr>
          <w:sz w:val="28"/>
          <w:lang w:val="en-US"/>
        </w:rPr>
        <w:t>12.11.2022.</w:t>
      </w:r>
    </w:p>
    <w:p w:rsidR="00750EF0" w:rsidRPr="006B1950" w:rsidRDefault="00750EF0" w:rsidP="007D1C7D">
      <w:pPr>
        <w:ind w:firstLine="709"/>
        <w:jc w:val="both"/>
        <w:rPr>
          <w:sz w:val="28"/>
        </w:rPr>
      </w:pPr>
      <w:r w:rsidRPr="00E93049">
        <w:rPr>
          <w:sz w:val="28"/>
          <w:lang w:val="en-US"/>
        </w:rPr>
        <w:t>11</w:t>
      </w:r>
      <w:r w:rsidR="00DD5CD2" w:rsidRPr="00E93049">
        <w:rPr>
          <w:sz w:val="28"/>
          <w:lang w:val="en-US"/>
        </w:rPr>
        <w:t>2</w:t>
      </w:r>
      <w:r w:rsidRPr="00E93049">
        <w:rPr>
          <w:sz w:val="28"/>
          <w:lang w:val="en-US"/>
        </w:rPr>
        <w:t xml:space="preserve"> </w:t>
      </w:r>
      <w:r w:rsidRPr="006B1950">
        <w:rPr>
          <w:sz w:val="28"/>
        </w:rPr>
        <w:t>Данные</w:t>
      </w:r>
      <w:r w:rsidRPr="00E93049">
        <w:rPr>
          <w:sz w:val="28"/>
          <w:lang w:val="en-US"/>
        </w:rPr>
        <w:t xml:space="preserve"> </w:t>
      </w:r>
      <w:r w:rsidRPr="006B1950">
        <w:rPr>
          <w:sz w:val="28"/>
        </w:rPr>
        <w:t>по</w:t>
      </w:r>
      <w:r w:rsidRPr="00E93049">
        <w:rPr>
          <w:sz w:val="28"/>
          <w:lang w:val="en-US"/>
        </w:rPr>
        <w:t xml:space="preserve"> </w:t>
      </w:r>
      <w:r w:rsidRPr="006B1950">
        <w:rPr>
          <w:sz w:val="28"/>
        </w:rPr>
        <w:t>импорту</w:t>
      </w:r>
      <w:r w:rsidRPr="00E93049">
        <w:rPr>
          <w:sz w:val="28"/>
          <w:lang w:val="en-US"/>
        </w:rPr>
        <w:t xml:space="preserve"> 2021 </w:t>
      </w:r>
      <w:r w:rsidRPr="006B1950">
        <w:rPr>
          <w:sz w:val="28"/>
        </w:rPr>
        <w:t>года</w:t>
      </w:r>
      <w:r w:rsidRPr="00E93049">
        <w:rPr>
          <w:sz w:val="28"/>
          <w:lang w:val="en-US"/>
        </w:rPr>
        <w:t xml:space="preserve"> // </w:t>
      </w:r>
      <w:hyperlink w:history="1">
        <w:r w:rsidRPr="00E93049">
          <w:rPr>
            <w:rStyle w:val="af7"/>
            <w:color w:val="auto"/>
            <w:sz w:val="28"/>
            <w:u w:val="none"/>
            <w:lang w:val="en-US"/>
          </w:rPr>
          <w:t>http://www.eurasiancommission. org/ru/act/integr_i_makroec/dep_stat/tradestat/tables/extra/Documents.</w:t>
        </w:r>
      </w:hyperlink>
      <w:r w:rsidRPr="00E93049">
        <w:rPr>
          <w:sz w:val="28"/>
          <w:lang w:val="en-US"/>
        </w:rPr>
        <w:t xml:space="preserve"> </w:t>
      </w:r>
      <w:r w:rsidRPr="006B1950">
        <w:rPr>
          <w:sz w:val="28"/>
        </w:rPr>
        <w:t>12.11.2022.</w:t>
      </w:r>
    </w:p>
    <w:p w:rsidR="00750EF0" w:rsidRPr="00E93049" w:rsidRDefault="00750EF0" w:rsidP="007D1C7D">
      <w:pPr>
        <w:ind w:firstLine="709"/>
        <w:jc w:val="both"/>
        <w:rPr>
          <w:sz w:val="28"/>
          <w:lang w:val="en-US"/>
        </w:rPr>
      </w:pPr>
      <w:r w:rsidRPr="006B1950">
        <w:rPr>
          <w:sz w:val="28"/>
        </w:rPr>
        <w:t>11</w:t>
      </w:r>
      <w:r w:rsidR="00DD5CD2" w:rsidRPr="006B1950">
        <w:rPr>
          <w:sz w:val="28"/>
        </w:rPr>
        <w:t>3</w:t>
      </w:r>
      <w:r w:rsidRPr="006B1950">
        <w:rPr>
          <w:sz w:val="28"/>
        </w:rPr>
        <w:t xml:space="preserve"> Данные КГД МФ РК о внешней торговли за 2021 год // </w:t>
      </w:r>
      <w:hyperlink r:id="rId131" w:history="1">
        <w:r w:rsidRPr="006B1950">
          <w:rPr>
            <w:rStyle w:val="af7"/>
            <w:color w:val="auto"/>
            <w:sz w:val="28"/>
            <w:u w:val="none"/>
          </w:rPr>
          <w:t>https://kgd.gov.kz/sites/default/files/exp_trade/st_4z_12n_21.zip</w:t>
        </w:r>
      </w:hyperlink>
      <w:r w:rsidRPr="006B1950">
        <w:rPr>
          <w:sz w:val="28"/>
        </w:rPr>
        <w:t xml:space="preserve">. </w:t>
      </w:r>
      <w:r w:rsidRPr="00E93049">
        <w:rPr>
          <w:sz w:val="28"/>
          <w:lang w:val="en-US"/>
        </w:rPr>
        <w:t>12.11.2022.</w:t>
      </w:r>
    </w:p>
    <w:p w:rsidR="00750EF0" w:rsidRPr="006B1950" w:rsidRDefault="00750EF0" w:rsidP="007D1C7D">
      <w:pPr>
        <w:ind w:firstLine="709"/>
        <w:jc w:val="both"/>
        <w:rPr>
          <w:sz w:val="28"/>
        </w:rPr>
      </w:pPr>
      <w:r w:rsidRPr="00E93049">
        <w:rPr>
          <w:sz w:val="28"/>
          <w:lang w:val="en-US"/>
        </w:rPr>
        <w:t>11</w:t>
      </w:r>
      <w:r w:rsidR="00DD5CD2" w:rsidRPr="00E93049">
        <w:rPr>
          <w:sz w:val="28"/>
          <w:lang w:val="en-US"/>
        </w:rPr>
        <w:t>4</w:t>
      </w:r>
      <w:r w:rsidRPr="00E93049">
        <w:rPr>
          <w:sz w:val="28"/>
          <w:lang w:val="en-US"/>
        </w:rPr>
        <w:t xml:space="preserve"> Stronger open trade policies enable economic growth for all. World Bank. 2018 // </w:t>
      </w:r>
      <w:hyperlink r:id="rId132" w:history="1">
        <w:r w:rsidRPr="00E93049">
          <w:rPr>
            <w:rStyle w:val="af7"/>
            <w:color w:val="auto"/>
            <w:sz w:val="28"/>
            <w:u w:val="none"/>
            <w:lang w:val="en-US"/>
          </w:rPr>
          <w:t>https://www.worldbank.org/en/results/2018/04/03/stronger</w:t>
        </w:r>
      </w:hyperlink>
      <w:r w:rsidRPr="00E93049">
        <w:rPr>
          <w:sz w:val="28"/>
          <w:lang w:val="en-US"/>
        </w:rPr>
        <w:t xml:space="preserve">. </w:t>
      </w:r>
      <w:r w:rsidRPr="006B1950">
        <w:rPr>
          <w:sz w:val="28"/>
        </w:rPr>
        <w:t>12.11.2022.</w:t>
      </w:r>
    </w:p>
    <w:p w:rsidR="00750EF0" w:rsidRPr="006B1950" w:rsidRDefault="00750EF0" w:rsidP="007D1C7D">
      <w:pPr>
        <w:ind w:firstLine="709"/>
        <w:jc w:val="both"/>
        <w:rPr>
          <w:sz w:val="28"/>
        </w:rPr>
      </w:pPr>
      <w:r w:rsidRPr="006B1950">
        <w:rPr>
          <w:sz w:val="28"/>
        </w:rPr>
        <w:t>11</w:t>
      </w:r>
      <w:r w:rsidR="00DD5CD2" w:rsidRPr="006B1950">
        <w:rPr>
          <w:sz w:val="28"/>
        </w:rPr>
        <w:t>5</w:t>
      </w:r>
      <w:r w:rsidRPr="006B1950">
        <w:rPr>
          <w:sz w:val="28"/>
        </w:rPr>
        <w:t xml:space="preserve"> Есенжолова Г. Таможенное регулирование внешней торговли как инструмент стратегического государственного планирования Республики Казахстан // Вестник Евразийского национального университета имени Л.Н. Гумилева. – 2023. – №2. – С. 130-143. </w:t>
      </w:r>
    </w:p>
    <w:p w:rsidR="00750EF0" w:rsidRPr="00E93049" w:rsidRDefault="00750EF0" w:rsidP="007D1C7D">
      <w:pPr>
        <w:ind w:firstLine="709"/>
        <w:jc w:val="both"/>
        <w:rPr>
          <w:sz w:val="28"/>
          <w:lang w:val="en-US"/>
        </w:rPr>
      </w:pPr>
      <w:r w:rsidRPr="00E93049">
        <w:rPr>
          <w:sz w:val="28"/>
          <w:lang w:val="en-US"/>
        </w:rPr>
        <w:t>11</w:t>
      </w:r>
      <w:r w:rsidR="00DD5CD2" w:rsidRPr="00E93049">
        <w:rPr>
          <w:sz w:val="28"/>
          <w:lang w:val="en-US"/>
        </w:rPr>
        <w:t>6</w:t>
      </w:r>
      <w:r w:rsidRPr="00E93049">
        <w:rPr>
          <w:sz w:val="28"/>
          <w:lang w:val="en-US"/>
        </w:rPr>
        <w:t xml:space="preserve"> Yessenzholova G., Dulambayeva R., Kapysheva S. Assessment of the Impact of Customs Regulation Factor on Foreign Trade of Kazakhstan // Economic Studies. – 2023. – Vol. 32, Issue 5. – P. 66-81.</w:t>
      </w:r>
    </w:p>
    <w:p w:rsidR="00750EF0" w:rsidRPr="00E93049" w:rsidRDefault="00750EF0" w:rsidP="007D1C7D">
      <w:pPr>
        <w:ind w:firstLine="709"/>
        <w:jc w:val="both"/>
        <w:rPr>
          <w:sz w:val="28"/>
          <w:lang w:val="en-US"/>
        </w:rPr>
      </w:pPr>
      <w:r w:rsidRPr="00E93049">
        <w:rPr>
          <w:sz w:val="28"/>
          <w:lang w:val="en-US"/>
        </w:rPr>
        <w:t>11</w:t>
      </w:r>
      <w:r w:rsidR="00DD5CD2" w:rsidRPr="00E93049">
        <w:rPr>
          <w:sz w:val="28"/>
          <w:lang w:val="en-US"/>
        </w:rPr>
        <w:t>7</w:t>
      </w:r>
      <w:r w:rsidRPr="00E93049">
        <w:rPr>
          <w:sz w:val="28"/>
          <w:lang w:val="en-US"/>
        </w:rPr>
        <w:t xml:space="preserve"> World Trade Report 2015: Speeding Up Trade: Benefits and Challenges of Implementing the WTO Trade Facilitation Agreement // </w:t>
      </w:r>
      <w:hyperlink r:id="rId133" w:history="1">
        <w:r w:rsidRPr="00E93049">
          <w:rPr>
            <w:rStyle w:val="af7"/>
            <w:color w:val="auto"/>
            <w:sz w:val="28"/>
            <w:u w:val="none"/>
            <w:lang w:val="en-US"/>
          </w:rPr>
          <w:t>https://www.wto.org/</w:t>
        </w:r>
      </w:hyperlink>
      <w:r w:rsidRPr="00E93049">
        <w:rPr>
          <w:sz w:val="28"/>
          <w:lang w:val="en-US"/>
        </w:rPr>
        <w:t xml:space="preserve"> english/res_e/publications_e/wtr15_e.htm&gt;. 11.11.2022.</w:t>
      </w:r>
    </w:p>
    <w:p w:rsidR="00750EF0" w:rsidRPr="00E93049" w:rsidRDefault="00750EF0" w:rsidP="007D1C7D">
      <w:pPr>
        <w:ind w:firstLine="709"/>
        <w:jc w:val="both"/>
        <w:rPr>
          <w:sz w:val="28"/>
          <w:lang w:val="en-US"/>
        </w:rPr>
      </w:pPr>
      <w:r w:rsidRPr="00E93049">
        <w:rPr>
          <w:sz w:val="28"/>
          <w:lang w:val="en-US"/>
        </w:rPr>
        <w:t>11</w:t>
      </w:r>
      <w:r w:rsidR="00DD5CD2" w:rsidRPr="00E93049">
        <w:rPr>
          <w:sz w:val="28"/>
          <w:lang w:val="en-US"/>
        </w:rPr>
        <w:t>8</w:t>
      </w:r>
      <w:r w:rsidRPr="00E93049">
        <w:rPr>
          <w:sz w:val="28"/>
          <w:lang w:val="en-US"/>
        </w:rPr>
        <w:t xml:space="preserve"> Yasui T. Benefits of the Revised Kyoto Convention // http://www.wcoomd.org/-/media/wco/public/global/pdf. 01.08.2022.</w:t>
      </w:r>
    </w:p>
    <w:p w:rsidR="00750EF0" w:rsidRPr="00E93049" w:rsidRDefault="00750EF0" w:rsidP="007D1C7D">
      <w:pPr>
        <w:ind w:firstLine="709"/>
        <w:jc w:val="both"/>
        <w:rPr>
          <w:sz w:val="28"/>
          <w:lang w:val="en-US"/>
        </w:rPr>
      </w:pPr>
      <w:r w:rsidRPr="00E93049">
        <w:rPr>
          <w:sz w:val="28"/>
          <w:lang w:val="en-US"/>
        </w:rPr>
        <w:t>1</w:t>
      </w:r>
      <w:r w:rsidR="00DD5CD2" w:rsidRPr="00E93049">
        <w:rPr>
          <w:sz w:val="28"/>
          <w:lang w:val="en-US"/>
        </w:rPr>
        <w:t>19</w:t>
      </w:r>
      <w:r w:rsidRPr="00E93049">
        <w:rPr>
          <w:sz w:val="28"/>
          <w:lang w:val="en-US"/>
        </w:rPr>
        <w:t xml:space="preserve"> Hertel T.W., Walmsley T., Itakura K. Dynamic Effect of the ‘New Age’ Free Trade Agreement between Japan and Singapore // Journal of Economic Integration. – 2001. – Vol. 16, Issue 4. – P. 446-484.</w:t>
      </w:r>
    </w:p>
    <w:p w:rsidR="00750EF0" w:rsidRPr="00E93049" w:rsidRDefault="00750EF0" w:rsidP="007D1C7D">
      <w:pPr>
        <w:ind w:firstLine="709"/>
        <w:jc w:val="both"/>
        <w:rPr>
          <w:sz w:val="28"/>
          <w:lang w:val="en-US"/>
        </w:rPr>
      </w:pPr>
      <w:r w:rsidRPr="00E93049">
        <w:rPr>
          <w:sz w:val="28"/>
          <w:lang w:val="en-US"/>
        </w:rPr>
        <w:t>1</w:t>
      </w:r>
      <w:r w:rsidR="00DD5CD2" w:rsidRPr="00E93049">
        <w:rPr>
          <w:sz w:val="28"/>
          <w:lang w:val="en-US"/>
        </w:rPr>
        <w:t>20</w:t>
      </w:r>
      <w:r w:rsidRPr="00E93049">
        <w:rPr>
          <w:sz w:val="28"/>
          <w:lang w:val="en-US"/>
        </w:rPr>
        <w:t xml:space="preserve"> Hillberry R., Zhang X. Policy and performance in customs: Evaluating the trade facilitation agreement // Rev Int Econ. – 2018. – Vol. 26. – P. 438-480.</w:t>
      </w:r>
    </w:p>
    <w:p w:rsidR="00750EF0" w:rsidRPr="00E93049" w:rsidRDefault="00750EF0" w:rsidP="007D1C7D">
      <w:pPr>
        <w:ind w:firstLine="709"/>
        <w:jc w:val="both"/>
        <w:rPr>
          <w:sz w:val="28"/>
          <w:lang w:val="en-US"/>
        </w:rPr>
      </w:pPr>
      <w:r w:rsidRPr="00E93049">
        <w:rPr>
          <w:sz w:val="28"/>
          <w:lang w:val="en-US"/>
        </w:rPr>
        <w:t>1</w:t>
      </w:r>
      <w:r w:rsidR="00DD5CD2" w:rsidRPr="00E93049">
        <w:rPr>
          <w:sz w:val="28"/>
          <w:lang w:val="en-US"/>
        </w:rPr>
        <w:t>21</w:t>
      </w:r>
      <w:r w:rsidRPr="00E93049">
        <w:rPr>
          <w:sz w:val="28"/>
          <w:lang w:val="en-US"/>
        </w:rPr>
        <w:t xml:space="preserve"> Wilson J., Mann C., Otsuki T. Assessing the Potential Benefit of Trade Facilitation: A Global Perspective // The World Economy. – 2005. – Vol. 28, Issue 6. – P. 841-871.</w:t>
      </w:r>
    </w:p>
    <w:p w:rsidR="00750EF0" w:rsidRPr="00E93049" w:rsidRDefault="00750EF0" w:rsidP="007D1C7D">
      <w:pPr>
        <w:ind w:firstLine="709"/>
        <w:jc w:val="both"/>
        <w:rPr>
          <w:sz w:val="28"/>
          <w:lang w:val="en-US"/>
        </w:rPr>
      </w:pPr>
      <w:r w:rsidRPr="00E93049">
        <w:rPr>
          <w:sz w:val="28"/>
          <w:lang w:val="en-US"/>
        </w:rPr>
        <w:t>12</w:t>
      </w:r>
      <w:r w:rsidR="00DD5CD2" w:rsidRPr="00E93049">
        <w:rPr>
          <w:sz w:val="28"/>
          <w:lang w:val="en-US"/>
        </w:rPr>
        <w:t>2</w:t>
      </w:r>
      <w:r w:rsidRPr="00E93049">
        <w:rPr>
          <w:sz w:val="28"/>
          <w:lang w:val="en-US"/>
        </w:rPr>
        <w:t xml:space="preserve"> Beck K. What drives international trade? Robust analysis for the European Union // Journal of International Studies. – 2020. – Vol. 13, Issue 3. – P. 68-84.</w:t>
      </w:r>
    </w:p>
    <w:p w:rsidR="00750EF0" w:rsidRPr="00E93049" w:rsidRDefault="00750EF0" w:rsidP="007D1C7D">
      <w:pPr>
        <w:ind w:firstLine="709"/>
        <w:jc w:val="both"/>
        <w:rPr>
          <w:sz w:val="28"/>
          <w:lang w:val="en-US"/>
        </w:rPr>
      </w:pPr>
      <w:r w:rsidRPr="00E93049">
        <w:rPr>
          <w:sz w:val="28"/>
          <w:lang w:val="en-US"/>
        </w:rPr>
        <w:t>12</w:t>
      </w:r>
      <w:r w:rsidR="00DD5CD2" w:rsidRPr="00E93049">
        <w:rPr>
          <w:sz w:val="28"/>
          <w:lang w:val="en-US"/>
        </w:rPr>
        <w:t>3</w:t>
      </w:r>
      <w:r w:rsidRPr="00E93049">
        <w:rPr>
          <w:sz w:val="28"/>
          <w:lang w:val="en-US"/>
        </w:rPr>
        <w:t xml:space="preserve"> Zlatinov D., Kosev N., Shalamanov S. Regional Electricity Trade in South East Europe – Findings from a Panel Structural Gravity Model // Economic Studies. – 2022. – Vol. 31, Issue 8. – P. – P. 3-18.</w:t>
      </w:r>
    </w:p>
    <w:p w:rsidR="00750EF0" w:rsidRPr="00E93049" w:rsidRDefault="00750EF0" w:rsidP="007D1C7D">
      <w:pPr>
        <w:ind w:firstLine="709"/>
        <w:jc w:val="both"/>
        <w:rPr>
          <w:sz w:val="28"/>
          <w:lang w:val="en-US"/>
        </w:rPr>
      </w:pPr>
      <w:r w:rsidRPr="00E93049">
        <w:rPr>
          <w:sz w:val="28"/>
          <w:lang w:val="en-US"/>
        </w:rPr>
        <w:t>12</w:t>
      </w:r>
      <w:r w:rsidR="00DD5CD2" w:rsidRPr="00E93049">
        <w:rPr>
          <w:sz w:val="28"/>
          <w:lang w:val="en-US"/>
        </w:rPr>
        <w:t>4</w:t>
      </w:r>
      <w:r w:rsidRPr="00E93049">
        <w:rPr>
          <w:sz w:val="28"/>
          <w:lang w:val="en-US"/>
        </w:rPr>
        <w:t xml:space="preserve"> Wilson J., Mann C., Otsuki T. Trade Facilitation and Economic Development: A new Approach to Quantifying the Impact // The World Bank Economic review. – 2003. – Vol. 17, Issue 3. – P. 367-389.</w:t>
      </w:r>
    </w:p>
    <w:p w:rsidR="00750EF0" w:rsidRPr="00E93049" w:rsidRDefault="00750EF0" w:rsidP="007D1C7D">
      <w:pPr>
        <w:ind w:firstLine="709"/>
        <w:jc w:val="both"/>
        <w:rPr>
          <w:sz w:val="28"/>
          <w:lang w:val="en-US"/>
        </w:rPr>
      </w:pPr>
      <w:r w:rsidRPr="00E93049">
        <w:rPr>
          <w:sz w:val="28"/>
          <w:lang w:val="en-US"/>
        </w:rPr>
        <w:t>12</w:t>
      </w:r>
      <w:r w:rsidR="00DD5CD2" w:rsidRPr="00E93049">
        <w:rPr>
          <w:sz w:val="28"/>
          <w:lang w:val="en-US"/>
        </w:rPr>
        <w:t>5</w:t>
      </w:r>
      <w:r w:rsidRPr="00E93049">
        <w:rPr>
          <w:sz w:val="28"/>
          <w:lang w:val="en-US"/>
        </w:rPr>
        <w:t xml:space="preserve"> Felipe J., Kumar U. The Role of Trade Facilitation in Central Asia // Eastern European Economics. – 2012. – Vol. 50, Issue 4. – P. 5-20.</w:t>
      </w:r>
    </w:p>
    <w:p w:rsidR="00750EF0" w:rsidRPr="00E93049" w:rsidRDefault="00750EF0" w:rsidP="007D1C7D">
      <w:pPr>
        <w:ind w:firstLine="709"/>
        <w:jc w:val="both"/>
        <w:rPr>
          <w:sz w:val="28"/>
          <w:lang w:val="en-US"/>
        </w:rPr>
      </w:pPr>
      <w:r w:rsidRPr="00E93049">
        <w:rPr>
          <w:sz w:val="28"/>
          <w:lang w:val="en-US"/>
        </w:rPr>
        <w:t>12</w:t>
      </w:r>
      <w:r w:rsidR="00DD5CD2" w:rsidRPr="00E93049">
        <w:rPr>
          <w:sz w:val="28"/>
          <w:lang w:val="en-US"/>
        </w:rPr>
        <w:t>6</w:t>
      </w:r>
      <w:r w:rsidRPr="00E93049">
        <w:rPr>
          <w:sz w:val="28"/>
          <w:lang w:val="en-US"/>
        </w:rPr>
        <w:t xml:space="preserve"> Djankov S., Freund C., Pham C.S. Trading on Time // Review of Economics and Statistics. – 2006. – Vol 92, Issue 1. – P. 166-173.</w:t>
      </w:r>
    </w:p>
    <w:p w:rsidR="00750EF0" w:rsidRPr="00E93049" w:rsidRDefault="00750EF0" w:rsidP="007D1C7D">
      <w:pPr>
        <w:ind w:firstLine="709"/>
        <w:jc w:val="both"/>
        <w:rPr>
          <w:sz w:val="28"/>
          <w:lang w:val="en-US"/>
        </w:rPr>
      </w:pPr>
      <w:r w:rsidRPr="00E93049">
        <w:rPr>
          <w:sz w:val="28"/>
          <w:lang w:val="en-US"/>
        </w:rPr>
        <w:t>12</w:t>
      </w:r>
      <w:r w:rsidR="00DD5CD2" w:rsidRPr="00E93049">
        <w:rPr>
          <w:sz w:val="28"/>
          <w:lang w:val="en-US"/>
        </w:rPr>
        <w:t>7</w:t>
      </w:r>
      <w:r w:rsidRPr="00E93049">
        <w:rPr>
          <w:sz w:val="28"/>
          <w:lang w:val="en-US"/>
        </w:rPr>
        <w:t xml:space="preserve"> Toševska-Trpčevska K., Tevdovski D. Measuring the Effects of Customs and Administrative Procedures on Trade: Gravity Model for South-Eastern Europe Croatian // Economic Survey. – 2014. – Vol. 16, Issue 1. – P. 109-127.</w:t>
      </w:r>
    </w:p>
    <w:p w:rsidR="00750EF0" w:rsidRPr="006B1950" w:rsidRDefault="00750EF0" w:rsidP="007D1C7D">
      <w:pPr>
        <w:ind w:firstLine="709"/>
        <w:jc w:val="both"/>
        <w:rPr>
          <w:sz w:val="28"/>
        </w:rPr>
      </w:pPr>
      <w:r w:rsidRPr="00E93049">
        <w:rPr>
          <w:sz w:val="28"/>
          <w:lang w:val="en-US"/>
        </w:rPr>
        <w:t>12</w:t>
      </w:r>
      <w:r w:rsidR="00DD5CD2" w:rsidRPr="00E93049">
        <w:rPr>
          <w:sz w:val="28"/>
          <w:lang w:val="en-US"/>
        </w:rPr>
        <w:t>8</w:t>
      </w:r>
      <w:r w:rsidRPr="00E93049">
        <w:rPr>
          <w:sz w:val="28"/>
          <w:lang w:val="en-US"/>
        </w:rPr>
        <w:t xml:space="preserve"> International convention on the simplification and harmonization of customs procedures (as amended) // &lt;https://www.wcoomd.org/. </w:t>
      </w:r>
      <w:r w:rsidRPr="006B1950">
        <w:rPr>
          <w:sz w:val="28"/>
        </w:rPr>
        <w:t>15.11.2022.</w:t>
      </w:r>
    </w:p>
    <w:p w:rsidR="00750EF0" w:rsidRPr="00E93049" w:rsidRDefault="00750EF0" w:rsidP="007D1C7D">
      <w:pPr>
        <w:ind w:firstLine="709"/>
        <w:jc w:val="both"/>
        <w:rPr>
          <w:sz w:val="28"/>
          <w:lang w:val="en-US"/>
        </w:rPr>
      </w:pPr>
      <w:r w:rsidRPr="006B1950">
        <w:rPr>
          <w:sz w:val="28"/>
        </w:rPr>
        <w:t>1</w:t>
      </w:r>
      <w:r w:rsidR="00DD5CD2" w:rsidRPr="006B1950">
        <w:rPr>
          <w:sz w:val="28"/>
        </w:rPr>
        <w:t>29</w:t>
      </w:r>
      <w:r w:rsidRPr="006B1950">
        <w:rPr>
          <w:sz w:val="28"/>
        </w:rPr>
        <w:t xml:space="preserve"> Сведения Французского центра исследований и экспертизы CEPII // http://www.cepii.fr/CEPII/en/bdd_modele/bdd_modele_item.asp?id=8. </w:t>
      </w:r>
      <w:r w:rsidRPr="00E93049">
        <w:rPr>
          <w:sz w:val="28"/>
          <w:lang w:val="en-US"/>
        </w:rPr>
        <w:t>15.07.2022.</w:t>
      </w:r>
    </w:p>
    <w:p w:rsidR="00750EF0" w:rsidRPr="006B1950" w:rsidRDefault="00750EF0" w:rsidP="007D1C7D">
      <w:pPr>
        <w:ind w:firstLine="709"/>
        <w:jc w:val="both"/>
        <w:rPr>
          <w:sz w:val="28"/>
        </w:rPr>
      </w:pPr>
      <w:r w:rsidRPr="00E93049">
        <w:rPr>
          <w:sz w:val="28"/>
          <w:lang w:val="en-US"/>
        </w:rPr>
        <w:t>1</w:t>
      </w:r>
      <w:r w:rsidR="00DD5CD2" w:rsidRPr="00E93049">
        <w:rPr>
          <w:sz w:val="28"/>
          <w:lang w:val="en-US"/>
        </w:rPr>
        <w:t>30</w:t>
      </w:r>
      <w:r w:rsidRPr="00E93049">
        <w:rPr>
          <w:sz w:val="28"/>
          <w:lang w:val="en-US"/>
        </w:rPr>
        <w:t xml:space="preserve"> World Bank and International Finance Corporation // </w:t>
      </w:r>
      <w:hyperlink r:id="rId134" w:history="1">
        <w:r w:rsidRPr="00E93049">
          <w:rPr>
            <w:rStyle w:val="af7"/>
            <w:color w:val="auto"/>
            <w:sz w:val="28"/>
            <w:u w:val="none"/>
            <w:lang w:val="en-US"/>
          </w:rPr>
          <w:t>https://www</w:t>
        </w:r>
      </w:hyperlink>
      <w:r w:rsidRPr="00E93049">
        <w:rPr>
          <w:sz w:val="28"/>
          <w:lang w:val="en-US"/>
        </w:rPr>
        <w:t xml:space="preserve">. doingbusiness.org/content/dam/doingBusiness/excel/db2020. </w:t>
      </w:r>
      <w:r w:rsidRPr="006B1950">
        <w:rPr>
          <w:sz w:val="28"/>
        </w:rPr>
        <w:t>17.07. 2022.</w:t>
      </w:r>
    </w:p>
    <w:p w:rsidR="00750EF0" w:rsidRPr="006B1950" w:rsidRDefault="00750EF0" w:rsidP="007D1C7D">
      <w:pPr>
        <w:ind w:firstLine="709"/>
        <w:jc w:val="both"/>
        <w:rPr>
          <w:sz w:val="28"/>
        </w:rPr>
      </w:pPr>
      <w:r w:rsidRPr="006B1950">
        <w:rPr>
          <w:sz w:val="28"/>
        </w:rPr>
        <w:t>1</w:t>
      </w:r>
      <w:r w:rsidR="00DD5CD2" w:rsidRPr="006B1950">
        <w:rPr>
          <w:sz w:val="28"/>
        </w:rPr>
        <w:t>31</w:t>
      </w:r>
      <w:r w:rsidRPr="006B1950">
        <w:rPr>
          <w:sz w:val="28"/>
        </w:rPr>
        <w:t xml:space="preserve"> Данные ЕЭК о внешней торговле стран ЕАЭС с третьими странами // http://www.eurasiancommission.org/ru/act/integr_i_makroec/dep_stat. 12.11.2022.</w:t>
      </w:r>
    </w:p>
    <w:p w:rsidR="00750EF0" w:rsidRPr="006B1950" w:rsidRDefault="00750EF0" w:rsidP="007D1C7D">
      <w:pPr>
        <w:ind w:firstLine="709"/>
        <w:jc w:val="both"/>
        <w:rPr>
          <w:sz w:val="28"/>
        </w:rPr>
      </w:pPr>
      <w:r w:rsidRPr="006B1950">
        <w:rPr>
          <w:sz w:val="28"/>
        </w:rPr>
        <w:t>13</w:t>
      </w:r>
      <w:r w:rsidR="00DD5CD2" w:rsidRPr="006B1950">
        <w:rPr>
          <w:sz w:val="28"/>
        </w:rPr>
        <w:t>2</w:t>
      </w:r>
      <w:r w:rsidRPr="006B1950">
        <w:rPr>
          <w:sz w:val="28"/>
        </w:rPr>
        <w:t xml:space="preserve"> Trade Facilitation Agreement, 2017 // </w:t>
      </w:r>
      <w:hyperlink r:id="rId135" w:history="1">
        <w:r w:rsidR="007D1C7D" w:rsidRPr="006B1950">
          <w:rPr>
            <w:rStyle w:val="af7"/>
            <w:color w:val="auto"/>
            <w:sz w:val="28"/>
            <w:u w:val="none"/>
          </w:rPr>
          <w:t>https://www.wto.org</w:t>
        </w:r>
      </w:hyperlink>
      <w:r w:rsidR="007D1C7D" w:rsidRPr="006B1950">
        <w:rPr>
          <w:rStyle w:val="af7"/>
          <w:color w:val="auto"/>
          <w:sz w:val="28"/>
          <w:u w:val="none"/>
        </w:rPr>
        <w:t>.</w:t>
      </w:r>
      <w:r w:rsidRPr="006B1950">
        <w:rPr>
          <w:rStyle w:val="af7"/>
          <w:color w:val="auto"/>
          <w:sz w:val="28"/>
          <w:u w:val="none"/>
        </w:rPr>
        <w:t xml:space="preserve"> </w:t>
      </w:r>
      <w:r w:rsidRPr="006B1950">
        <w:rPr>
          <w:sz w:val="28"/>
        </w:rPr>
        <w:t>12.11.2022.</w:t>
      </w:r>
    </w:p>
    <w:p w:rsidR="00750EF0" w:rsidRPr="00E93049" w:rsidRDefault="00750EF0" w:rsidP="007D1C7D">
      <w:pPr>
        <w:ind w:firstLine="709"/>
        <w:jc w:val="both"/>
        <w:rPr>
          <w:sz w:val="28"/>
          <w:lang w:val="en-US"/>
        </w:rPr>
      </w:pPr>
      <w:r w:rsidRPr="006B1950">
        <w:rPr>
          <w:sz w:val="28"/>
        </w:rPr>
        <w:t>13</w:t>
      </w:r>
      <w:r w:rsidR="00DD5CD2" w:rsidRPr="006B1950">
        <w:rPr>
          <w:sz w:val="28"/>
        </w:rPr>
        <w:t>3</w:t>
      </w:r>
      <w:r w:rsidRPr="006B1950">
        <w:rPr>
          <w:sz w:val="28"/>
        </w:rPr>
        <w:t xml:space="preserve"> Макарова И.Г. Современные методы оценки эффективности деятельности таможенных органов // Наука и практика Российского экономического университета им. Г</w:t>
      </w:r>
      <w:r w:rsidRPr="00E93049">
        <w:rPr>
          <w:sz w:val="28"/>
          <w:lang w:val="en-US"/>
        </w:rPr>
        <w:t>.</w:t>
      </w:r>
      <w:r w:rsidRPr="006B1950">
        <w:rPr>
          <w:sz w:val="28"/>
        </w:rPr>
        <w:t>В</w:t>
      </w:r>
      <w:r w:rsidRPr="00E93049">
        <w:rPr>
          <w:sz w:val="28"/>
          <w:lang w:val="en-US"/>
        </w:rPr>
        <w:t xml:space="preserve">. </w:t>
      </w:r>
      <w:r w:rsidRPr="006B1950">
        <w:rPr>
          <w:sz w:val="28"/>
        </w:rPr>
        <w:t>Плеханова</w:t>
      </w:r>
      <w:r w:rsidRPr="00E93049">
        <w:rPr>
          <w:sz w:val="28"/>
          <w:lang w:val="en-US"/>
        </w:rPr>
        <w:t xml:space="preserve">. – 2017. – №1(25). – </w:t>
      </w:r>
      <w:r w:rsidRPr="006B1950">
        <w:rPr>
          <w:sz w:val="28"/>
        </w:rPr>
        <w:t>С</w:t>
      </w:r>
      <w:r w:rsidRPr="00E93049">
        <w:rPr>
          <w:sz w:val="28"/>
          <w:lang w:val="en-US"/>
        </w:rPr>
        <w:t>. 89-92.</w:t>
      </w:r>
    </w:p>
    <w:p w:rsidR="00750EF0" w:rsidRPr="00E93049" w:rsidRDefault="00750EF0" w:rsidP="007D1C7D">
      <w:pPr>
        <w:ind w:firstLine="709"/>
        <w:jc w:val="both"/>
        <w:rPr>
          <w:sz w:val="28"/>
          <w:lang w:val="en-US"/>
        </w:rPr>
      </w:pPr>
      <w:r w:rsidRPr="00E93049">
        <w:rPr>
          <w:sz w:val="28"/>
          <w:lang w:val="en-US"/>
        </w:rPr>
        <w:t>13</w:t>
      </w:r>
      <w:r w:rsidR="00DD5CD2" w:rsidRPr="00E93049">
        <w:rPr>
          <w:sz w:val="28"/>
          <w:lang w:val="en-US"/>
        </w:rPr>
        <w:t>4</w:t>
      </w:r>
      <w:r w:rsidRPr="00E93049">
        <w:rPr>
          <w:sz w:val="28"/>
          <w:lang w:val="en-US"/>
        </w:rPr>
        <w:t xml:space="preserve"> (Strategic Plan 2022-2025 / World Customs Organization // &lt;https://www.wcoomd.org/en/about-us/what-is-the-wco/strategic-plan. 20.11.2022.</w:t>
      </w:r>
    </w:p>
    <w:p w:rsidR="00750EF0" w:rsidRPr="00E93049" w:rsidRDefault="00750EF0" w:rsidP="007D1C7D">
      <w:pPr>
        <w:ind w:firstLine="709"/>
        <w:jc w:val="both"/>
        <w:rPr>
          <w:sz w:val="28"/>
          <w:lang w:val="en-US"/>
        </w:rPr>
      </w:pPr>
      <w:r w:rsidRPr="00E93049">
        <w:rPr>
          <w:sz w:val="28"/>
          <w:lang w:val="en-US"/>
        </w:rPr>
        <w:t>13</w:t>
      </w:r>
      <w:r w:rsidR="00DD5CD2" w:rsidRPr="00E93049">
        <w:rPr>
          <w:sz w:val="28"/>
          <w:lang w:val="en-US"/>
        </w:rPr>
        <w:t>5</w:t>
      </w:r>
      <w:r w:rsidRPr="00E93049">
        <w:rPr>
          <w:sz w:val="28"/>
          <w:lang w:val="en-US"/>
        </w:rPr>
        <w:t xml:space="preserve"> Iordache E., Voiculet A.V. Customs risk management in the European Union // The Romanian Economic Journal. – 2007. – Vol. 25. – P. 55-72. </w:t>
      </w:r>
    </w:p>
    <w:p w:rsidR="00750EF0" w:rsidRPr="00E93049" w:rsidRDefault="00750EF0" w:rsidP="007D1C7D">
      <w:pPr>
        <w:ind w:firstLine="709"/>
        <w:jc w:val="both"/>
        <w:rPr>
          <w:sz w:val="28"/>
          <w:lang w:val="en-US"/>
        </w:rPr>
      </w:pPr>
      <w:r w:rsidRPr="00E93049">
        <w:rPr>
          <w:sz w:val="28"/>
          <w:lang w:val="en-US"/>
        </w:rPr>
        <w:t>13</w:t>
      </w:r>
      <w:r w:rsidR="00DD5CD2" w:rsidRPr="00E93049">
        <w:rPr>
          <w:sz w:val="28"/>
          <w:lang w:val="en-US"/>
        </w:rPr>
        <w:t>6</w:t>
      </w:r>
      <w:r w:rsidRPr="00E93049">
        <w:rPr>
          <w:sz w:val="28"/>
          <w:lang w:val="en-US"/>
        </w:rPr>
        <w:t xml:space="preserve"> Alsharari N.M. Risk management practices and trade facilitation as influenced by public sector reforms: Institutional isomorphism // Journal of Accounting and Organizational Change. – 2022. – Vol. 18, Issue 2. – P. 192-216. </w:t>
      </w:r>
    </w:p>
    <w:p w:rsidR="00750EF0" w:rsidRPr="00E93049" w:rsidRDefault="00750EF0" w:rsidP="007D1C7D">
      <w:pPr>
        <w:ind w:firstLine="709"/>
        <w:jc w:val="both"/>
        <w:rPr>
          <w:sz w:val="28"/>
          <w:lang w:val="en-US"/>
        </w:rPr>
      </w:pPr>
      <w:r w:rsidRPr="00E93049">
        <w:rPr>
          <w:sz w:val="28"/>
          <w:lang w:val="en-US"/>
        </w:rPr>
        <w:t>13</w:t>
      </w:r>
      <w:r w:rsidR="00DD5CD2" w:rsidRPr="00E93049">
        <w:rPr>
          <w:sz w:val="28"/>
          <w:lang w:val="en-US"/>
        </w:rPr>
        <w:t>7</w:t>
      </w:r>
      <w:r w:rsidRPr="00E93049">
        <w:rPr>
          <w:sz w:val="28"/>
          <w:lang w:val="en-US"/>
        </w:rPr>
        <w:t xml:space="preserve"> Widdowson D. Managing customs risk and compliance: An integrated approach // World Customs Journal. – 2020. – Vol. 14, Issue 2. – P. 63-80.</w:t>
      </w:r>
    </w:p>
    <w:p w:rsidR="00750EF0" w:rsidRPr="00E93049" w:rsidRDefault="00750EF0" w:rsidP="007D1C7D">
      <w:pPr>
        <w:ind w:firstLine="709"/>
        <w:jc w:val="both"/>
        <w:rPr>
          <w:sz w:val="28"/>
          <w:lang w:val="en-US"/>
        </w:rPr>
      </w:pPr>
      <w:r w:rsidRPr="00E93049">
        <w:rPr>
          <w:sz w:val="28"/>
          <w:lang w:val="en-US"/>
        </w:rPr>
        <w:t>13</w:t>
      </w:r>
      <w:r w:rsidR="00DD5CD2" w:rsidRPr="00E93049">
        <w:rPr>
          <w:sz w:val="28"/>
          <w:lang w:val="en-US"/>
        </w:rPr>
        <w:t>8</w:t>
      </w:r>
      <w:r w:rsidRPr="00E93049">
        <w:rPr>
          <w:sz w:val="28"/>
          <w:lang w:val="en-US"/>
        </w:rPr>
        <w:t xml:space="preserve"> Widdowson D. Managing Risk in the Customs Context // In book: Customs modernization handbook. - Washington, 2005. – P. 91-99. </w:t>
      </w:r>
    </w:p>
    <w:p w:rsidR="00750EF0" w:rsidRPr="00E93049" w:rsidRDefault="00750EF0" w:rsidP="007D1C7D">
      <w:pPr>
        <w:ind w:firstLine="709"/>
        <w:jc w:val="both"/>
        <w:rPr>
          <w:sz w:val="28"/>
          <w:lang w:val="en-US"/>
        </w:rPr>
      </w:pPr>
      <w:r w:rsidRPr="00E93049">
        <w:rPr>
          <w:sz w:val="28"/>
          <w:lang w:val="en-US"/>
        </w:rPr>
        <w:t>1</w:t>
      </w:r>
      <w:r w:rsidR="00DD5CD2" w:rsidRPr="00E93049">
        <w:rPr>
          <w:sz w:val="28"/>
          <w:lang w:val="en-US"/>
        </w:rPr>
        <w:t>39</w:t>
      </w:r>
      <w:r w:rsidRPr="00E93049">
        <w:rPr>
          <w:sz w:val="28"/>
          <w:lang w:val="en-US"/>
        </w:rPr>
        <w:t xml:space="preserve"> Customs Rick Management Compendium. Volume 1 / WCO // </w:t>
      </w:r>
      <w:hyperlink r:id="rId136" w:history="1">
        <w:r w:rsidRPr="00E93049">
          <w:rPr>
            <w:rStyle w:val="af7"/>
            <w:color w:val="auto"/>
            <w:sz w:val="28"/>
            <w:u w:val="none"/>
            <w:lang w:val="en-US"/>
          </w:rPr>
          <w:t>https://www.wcoomd.org/en/topics/facilitation/instrument-and-tools</w:t>
        </w:r>
      </w:hyperlink>
      <w:r w:rsidRPr="00E93049">
        <w:rPr>
          <w:sz w:val="28"/>
          <w:lang w:val="en-US"/>
        </w:rPr>
        <w:t>. 20.11.2021.</w:t>
      </w:r>
    </w:p>
    <w:p w:rsidR="00750EF0" w:rsidRPr="00E93049" w:rsidRDefault="00750EF0" w:rsidP="007D1C7D">
      <w:pPr>
        <w:ind w:firstLine="709"/>
        <w:jc w:val="both"/>
        <w:rPr>
          <w:sz w:val="28"/>
          <w:lang w:val="en-US"/>
        </w:rPr>
      </w:pPr>
      <w:r w:rsidRPr="00E93049">
        <w:rPr>
          <w:sz w:val="28"/>
          <w:lang w:val="en-US"/>
        </w:rPr>
        <w:t>1</w:t>
      </w:r>
      <w:r w:rsidR="00DD5CD2" w:rsidRPr="00E93049">
        <w:rPr>
          <w:sz w:val="28"/>
          <w:lang w:val="en-US"/>
        </w:rPr>
        <w:t>40</w:t>
      </w:r>
      <w:r w:rsidRPr="00E93049">
        <w:rPr>
          <w:sz w:val="28"/>
          <w:lang w:val="en-US"/>
        </w:rPr>
        <w:t xml:space="preserve"> </w:t>
      </w:r>
      <w:r w:rsidRPr="006B1950">
        <w:rPr>
          <w:sz w:val="28"/>
        </w:rPr>
        <w:t>Шаланина</w:t>
      </w:r>
      <w:r w:rsidRPr="00E93049">
        <w:rPr>
          <w:sz w:val="28"/>
          <w:lang w:val="en-US"/>
        </w:rPr>
        <w:t xml:space="preserve"> </w:t>
      </w:r>
      <w:r w:rsidRPr="006B1950">
        <w:rPr>
          <w:sz w:val="28"/>
        </w:rPr>
        <w:t>Н</w:t>
      </w:r>
      <w:r w:rsidRPr="00E93049">
        <w:rPr>
          <w:sz w:val="28"/>
          <w:lang w:val="en-US"/>
        </w:rPr>
        <w:t>.</w:t>
      </w:r>
      <w:r w:rsidRPr="006B1950">
        <w:rPr>
          <w:sz w:val="28"/>
        </w:rPr>
        <w:t>А</w:t>
      </w:r>
      <w:r w:rsidRPr="00E93049">
        <w:rPr>
          <w:sz w:val="28"/>
          <w:lang w:val="en-US"/>
        </w:rPr>
        <w:t xml:space="preserve">., </w:t>
      </w:r>
      <w:r w:rsidRPr="006B1950">
        <w:rPr>
          <w:sz w:val="28"/>
        </w:rPr>
        <w:t>Гординский</w:t>
      </w:r>
      <w:r w:rsidRPr="00E93049">
        <w:rPr>
          <w:sz w:val="28"/>
          <w:lang w:val="en-US"/>
        </w:rPr>
        <w:t xml:space="preserve"> </w:t>
      </w:r>
      <w:r w:rsidRPr="006B1950">
        <w:rPr>
          <w:sz w:val="28"/>
        </w:rPr>
        <w:t>Д</w:t>
      </w:r>
      <w:r w:rsidRPr="00E93049">
        <w:rPr>
          <w:sz w:val="28"/>
          <w:lang w:val="en-US"/>
        </w:rPr>
        <w:t>.</w:t>
      </w:r>
      <w:r w:rsidRPr="006B1950">
        <w:rPr>
          <w:sz w:val="28"/>
        </w:rPr>
        <w:t>В</w:t>
      </w:r>
      <w:r w:rsidRPr="00E93049">
        <w:rPr>
          <w:sz w:val="28"/>
          <w:lang w:val="en-US"/>
        </w:rPr>
        <w:t xml:space="preserve">. </w:t>
      </w:r>
      <w:r w:rsidRPr="006B1950">
        <w:rPr>
          <w:sz w:val="28"/>
        </w:rPr>
        <w:t>Унификация</w:t>
      </w:r>
      <w:r w:rsidRPr="00E93049">
        <w:rPr>
          <w:sz w:val="28"/>
          <w:lang w:val="en-US"/>
        </w:rPr>
        <w:t xml:space="preserve"> </w:t>
      </w:r>
      <w:r w:rsidRPr="006B1950">
        <w:rPr>
          <w:sz w:val="28"/>
        </w:rPr>
        <w:t>правил</w:t>
      </w:r>
      <w:r w:rsidRPr="00E93049">
        <w:rPr>
          <w:sz w:val="28"/>
          <w:lang w:val="en-US"/>
        </w:rPr>
        <w:t xml:space="preserve"> </w:t>
      </w:r>
      <w:r w:rsidRPr="006B1950">
        <w:rPr>
          <w:sz w:val="28"/>
        </w:rPr>
        <w:t>таможенного</w:t>
      </w:r>
      <w:r w:rsidRPr="00E93049">
        <w:rPr>
          <w:sz w:val="28"/>
          <w:lang w:val="en-US"/>
        </w:rPr>
        <w:t xml:space="preserve"> </w:t>
      </w:r>
      <w:r w:rsidRPr="006B1950">
        <w:rPr>
          <w:sz w:val="28"/>
        </w:rPr>
        <w:t>контроля</w:t>
      </w:r>
      <w:r w:rsidRPr="00E93049">
        <w:rPr>
          <w:sz w:val="28"/>
          <w:lang w:val="en-US"/>
        </w:rPr>
        <w:t xml:space="preserve"> </w:t>
      </w:r>
      <w:r w:rsidRPr="006B1950">
        <w:rPr>
          <w:sz w:val="28"/>
        </w:rPr>
        <w:t>в</w:t>
      </w:r>
      <w:r w:rsidRPr="00E93049">
        <w:rPr>
          <w:sz w:val="28"/>
          <w:lang w:val="en-US"/>
        </w:rPr>
        <w:t xml:space="preserve"> </w:t>
      </w:r>
      <w:r w:rsidRPr="006B1950">
        <w:rPr>
          <w:sz w:val="28"/>
        </w:rPr>
        <w:t>условиях</w:t>
      </w:r>
      <w:r w:rsidRPr="00E93049">
        <w:rPr>
          <w:sz w:val="28"/>
          <w:lang w:val="en-US"/>
        </w:rPr>
        <w:t xml:space="preserve"> </w:t>
      </w:r>
      <w:r w:rsidRPr="006B1950">
        <w:rPr>
          <w:sz w:val="28"/>
        </w:rPr>
        <w:t>цифровизации</w:t>
      </w:r>
      <w:r w:rsidRPr="00E93049">
        <w:rPr>
          <w:sz w:val="28"/>
          <w:lang w:val="en-US"/>
        </w:rPr>
        <w:t xml:space="preserve"> </w:t>
      </w:r>
      <w:r w:rsidRPr="006B1950">
        <w:rPr>
          <w:sz w:val="28"/>
        </w:rPr>
        <w:t>таможенного</w:t>
      </w:r>
      <w:r w:rsidRPr="00E93049">
        <w:rPr>
          <w:sz w:val="28"/>
          <w:lang w:val="en-US"/>
        </w:rPr>
        <w:t xml:space="preserve"> </w:t>
      </w:r>
      <w:r w:rsidRPr="006B1950">
        <w:rPr>
          <w:sz w:val="28"/>
        </w:rPr>
        <w:t>администрирования</w:t>
      </w:r>
      <w:r w:rsidRPr="00E93049">
        <w:rPr>
          <w:sz w:val="28"/>
          <w:lang w:val="en-US"/>
        </w:rPr>
        <w:t xml:space="preserve">: </w:t>
      </w:r>
      <w:r w:rsidRPr="006B1950">
        <w:rPr>
          <w:sz w:val="28"/>
        </w:rPr>
        <w:t>зарубежный</w:t>
      </w:r>
      <w:r w:rsidRPr="00E93049">
        <w:rPr>
          <w:sz w:val="28"/>
          <w:lang w:val="en-US"/>
        </w:rPr>
        <w:t xml:space="preserve"> </w:t>
      </w:r>
      <w:r w:rsidRPr="006B1950">
        <w:rPr>
          <w:sz w:val="28"/>
        </w:rPr>
        <w:t>опыт</w:t>
      </w:r>
      <w:r w:rsidRPr="00E93049">
        <w:rPr>
          <w:sz w:val="28"/>
          <w:lang w:val="en-US"/>
        </w:rPr>
        <w:t xml:space="preserve"> // Scientific achievements of the third millennium: col. of scientific papers on mater. 9th internat. scient. conf. – Washington, 2019. – </w:t>
      </w:r>
      <w:r w:rsidRPr="006B1950">
        <w:rPr>
          <w:sz w:val="28"/>
        </w:rPr>
        <w:t>Р</w:t>
      </w:r>
      <w:r w:rsidRPr="00E93049">
        <w:rPr>
          <w:sz w:val="28"/>
          <w:lang w:val="en-US"/>
        </w:rPr>
        <w:t xml:space="preserve">. 59-62. </w:t>
      </w:r>
    </w:p>
    <w:p w:rsidR="00750EF0" w:rsidRPr="00E93049" w:rsidRDefault="00750EF0" w:rsidP="007D1C7D">
      <w:pPr>
        <w:ind w:firstLine="709"/>
        <w:jc w:val="both"/>
        <w:rPr>
          <w:sz w:val="28"/>
          <w:lang w:val="en-US"/>
        </w:rPr>
      </w:pPr>
      <w:r w:rsidRPr="00E93049">
        <w:rPr>
          <w:sz w:val="28"/>
          <w:lang w:val="en-US"/>
        </w:rPr>
        <w:t>1</w:t>
      </w:r>
      <w:r w:rsidR="00DD5CD2" w:rsidRPr="00E93049">
        <w:rPr>
          <w:sz w:val="28"/>
          <w:lang w:val="en-US"/>
        </w:rPr>
        <w:t>41</w:t>
      </w:r>
      <w:r w:rsidRPr="00E93049">
        <w:rPr>
          <w:sz w:val="28"/>
          <w:lang w:val="en-US"/>
        </w:rPr>
        <w:t xml:space="preserve"> Communication from the commission to the European parliament, the council and the European economic and social committee on the EU Strategy and Action Plan for customs risk management: Tackling risks, strengthening supply chain security and facilitating trade // https://eur-lex.europa.eu/legal-content. 12.11.2022.</w:t>
      </w:r>
    </w:p>
    <w:p w:rsidR="00750EF0" w:rsidRPr="00E93049" w:rsidRDefault="00750EF0" w:rsidP="007D1C7D">
      <w:pPr>
        <w:ind w:firstLine="709"/>
        <w:jc w:val="both"/>
        <w:rPr>
          <w:sz w:val="28"/>
          <w:lang w:val="en-US"/>
        </w:rPr>
      </w:pPr>
      <w:r w:rsidRPr="00E93049">
        <w:rPr>
          <w:sz w:val="28"/>
          <w:lang w:val="en-US"/>
        </w:rPr>
        <w:t>14</w:t>
      </w:r>
      <w:r w:rsidR="00DD5CD2" w:rsidRPr="00E93049">
        <w:rPr>
          <w:sz w:val="28"/>
          <w:lang w:val="en-US"/>
        </w:rPr>
        <w:t>2</w:t>
      </w:r>
      <w:r w:rsidRPr="00E93049">
        <w:rPr>
          <w:sz w:val="28"/>
          <w:lang w:val="en-US"/>
        </w:rPr>
        <w:t xml:space="preserve"> Biljan J., Trajkov A. Risk Management and Customs Performance Improvements: The Case of the Republic of Macedonia // Procedia - Social and Behavioral Sciences. – 2012. – Vol. 44. – P. 301-313.</w:t>
      </w:r>
    </w:p>
    <w:p w:rsidR="00750EF0" w:rsidRPr="00E93049" w:rsidRDefault="00750EF0" w:rsidP="007D1C7D">
      <w:pPr>
        <w:ind w:firstLine="709"/>
        <w:jc w:val="both"/>
        <w:rPr>
          <w:sz w:val="28"/>
          <w:lang w:val="en-US"/>
        </w:rPr>
      </w:pPr>
      <w:r w:rsidRPr="00E93049">
        <w:rPr>
          <w:sz w:val="28"/>
          <w:lang w:val="en-US"/>
        </w:rPr>
        <w:t>14</w:t>
      </w:r>
      <w:r w:rsidR="00DD5CD2" w:rsidRPr="00E93049">
        <w:rPr>
          <w:sz w:val="28"/>
          <w:lang w:val="en-US"/>
        </w:rPr>
        <w:t>3</w:t>
      </w:r>
      <w:r w:rsidRPr="00E93049">
        <w:rPr>
          <w:sz w:val="28"/>
          <w:lang w:val="en-US"/>
        </w:rPr>
        <w:t xml:space="preserve"> Laporte B. Risk management system: using data mining in developing countries’ customs administrations // World Customs Journal. – 2011. – Vol. 5, Issue 1. – P. 17-27. </w:t>
      </w:r>
    </w:p>
    <w:p w:rsidR="00750EF0" w:rsidRPr="006B1950" w:rsidRDefault="00750EF0" w:rsidP="007D1C7D">
      <w:pPr>
        <w:ind w:firstLine="709"/>
        <w:jc w:val="both"/>
        <w:rPr>
          <w:sz w:val="28"/>
        </w:rPr>
      </w:pPr>
      <w:r w:rsidRPr="006B1950">
        <w:rPr>
          <w:sz w:val="28"/>
        </w:rPr>
        <w:t>14</w:t>
      </w:r>
      <w:r w:rsidR="00DD5CD2" w:rsidRPr="006B1950">
        <w:rPr>
          <w:sz w:val="28"/>
        </w:rPr>
        <w:t>4</w:t>
      </w:r>
      <w:r w:rsidRPr="006B1950">
        <w:rPr>
          <w:sz w:val="28"/>
        </w:rPr>
        <w:t xml:space="preserve"> Приказ Министра финансов Республики Казахстан. Об утверждении стратегии и тактики применения органами государственных доходов системы управления рисками, а также Правил ее функционирования: утв. 1 февраля 2018 года, №100 // https://adilet.zan.kz/rus/docs/V1800016380. 15.04.2022.</w:t>
      </w:r>
    </w:p>
    <w:p w:rsidR="00750EF0" w:rsidRPr="006B1950" w:rsidRDefault="00750EF0" w:rsidP="007D1C7D">
      <w:pPr>
        <w:ind w:firstLine="709"/>
        <w:jc w:val="both"/>
        <w:rPr>
          <w:sz w:val="28"/>
        </w:rPr>
      </w:pPr>
      <w:r w:rsidRPr="006B1950">
        <w:rPr>
          <w:sz w:val="28"/>
        </w:rPr>
        <w:t>14</w:t>
      </w:r>
      <w:r w:rsidR="00DD5CD2" w:rsidRPr="006B1950">
        <w:rPr>
          <w:sz w:val="28"/>
        </w:rPr>
        <w:t>5</w:t>
      </w:r>
      <w:r w:rsidRPr="006B1950">
        <w:rPr>
          <w:sz w:val="28"/>
        </w:rPr>
        <w:t xml:space="preserve"> Саркисян Т. О новациях вступившего в силу Таможенного кодекса. </w:t>
      </w:r>
      <w:hyperlink r:id="rId137" w:history="1">
        <w:r w:rsidRPr="006B1950">
          <w:rPr>
            <w:rStyle w:val="af7"/>
            <w:color w:val="auto"/>
            <w:sz w:val="28"/>
            <w:u w:val="none"/>
          </w:rPr>
          <w:t>http://www.eurasiancommission.org/ru/nae/news/Pages/5-02-2017-v.</w:t>
        </w:r>
      </w:hyperlink>
      <w:r w:rsidRPr="006B1950">
        <w:rPr>
          <w:rStyle w:val="af7"/>
          <w:color w:val="auto"/>
          <w:sz w:val="28"/>
          <w:u w:val="none"/>
        </w:rPr>
        <w:t xml:space="preserve"> </w:t>
      </w:r>
      <w:r w:rsidRPr="006B1950">
        <w:rPr>
          <w:sz w:val="28"/>
        </w:rPr>
        <w:t>12.11.2022.</w:t>
      </w:r>
    </w:p>
    <w:p w:rsidR="00750EF0" w:rsidRPr="006B1950" w:rsidRDefault="00750EF0" w:rsidP="007D1C7D">
      <w:pPr>
        <w:ind w:firstLine="709"/>
        <w:jc w:val="both"/>
        <w:rPr>
          <w:sz w:val="28"/>
        </w:rPr>
      </w:pPr>
      <w:r w:rsidRPr="006B1950">
        <w:rPr>
          <w:sz w:val="28"/>
        </w:rPr>
        <w:t>14</w:t>
      </w:r>
      <w:r w:rsidR="00DD5CD2" w:rsidRPr="006B1950">
        <w:rPr>
          <w:sz w:val="28"/>
        </w:rPr>
        <w:t>6</w:t>
      </w:r>
      <w:r w:rsidRPr="006B1950">
        <w:rPr>
          <w:sz w:val="28"/>
        </w:rPr>
        <w:t xml:space="preserve"> Система управления рисками в Республике Казахстан // https://kgd.gov.kz/sites/default/files/rus_6.docx. 11.01.2023.</w:t>
      </w:r>
    </w:p>
    <w:p w:rsidR="00750EF0" w:rsidRPr="006B1950" w:rsidRDefault="00750EF0" w:rsidP="007D1C7D">
      <w:pPr>
        <w:ind w:firstLine="709"/>
        <w:jc w:val="both"/>
        <w:rPr>
          <w:sz w:val="28"/>
        </w:rPr>
      </w:pPr>
      <w:r w:rsidRPr="006B1950">
        <w:rPr>
          <w:sz w:val="28"/>
        </w:rPr>
        <w:t>14</w:t>
      </w:r>
      <w:r w:rsidR="00DD5CD2" w:rsidRPr="006B1950">
        <w:rPr>
          <w:sz w:val="28"/>
        </w:rPr>
        <w:t>7</w:t>
      </w:r>
      <w:r w:rsidRPr="006B1950">
        <w:rPr>
          <w:sz w:val="28"/>
        </w:rPr>
        <w:t xml:space="preserve"> Балыков Д. О таможенных спорах // </w:t>
      </w:r>
      <w:hyperlink r:id="rId138" w:history="1">
        <w:r w:rsidRPr="006B1950">
          <w:rPr>
            <w:rStyle w:val="af7"/>
            <w:color w:val="auto"/>
            <w:sz w:val="28"/>
            <w:u w:val="none"/>
          </w:rPr>
          <w:t>https://online.zakon.kz/Document/</w:t>
        </w:r>
      </w:hyperlink>
      <w:r w:rsidRPr="006B1950">
        <w:rPr>
          <w:sz w:val="28"/>
        </w:rPr>
        <w:t>? doc_id=31056632. 04.05.2023.</w:t>
      </w:r>
    </w:p>
    <w:p w:rsidR="00750EF0" w:rsidRPr="006B1950" w:rsidRDefault="00750EF0" w:rsidP="007D1C7D">
      <w:pPr>
        <w:ind w:firstLine="709"/>
        <w:jc w:val="both"/>
        <w:rPr>
          <w:sz w:val="28"/>
        </w:rPr>
      </w:pPr>
      <w:r w:rsidRPr="006B1950">
        <w:rPr>
          <w:sz w:val="28"/>
        </w:rPr>
        <w:t>14</w:t>
      </w:r>
      <w:r w:rsidR="00DD5CD2" w:rsidRPr="006B1950">
        <w:rPr>
          <w:sz w:val="28"/>
        </w:rPr>
        <w:t>8</w:t>
      </w:r>
      <w:r w:rsidRPr="006B1950">
        <w:rPr>
          <w:sz w:val="28"/>
        </w:rPr>
        <w:t xml:space="preserve"> Антипова А.Д. Обзор судебной практики по спорам, связанным с корректировкой таможенной стоимости, в центральном федеральном округе // Международный журнал гуманитарных и естественных наук. – 2020. – №9-2. – С. 140-142.</w:t>
      </w:r>
    </w:p>
    <w:p w:rsidR="00750EF0" w:rsidRPr="006B1950" w:rsidRDefault="00750EF0" w:rsidP="007D1C7D">
      <w:pPr>
        <w:ind w:firstLine="709"/>
        <w:jc w:val="both"/>
        <w:rPr>
          <w:sz w:val="28"/>
        </w:rPr>
      </w:pPr>
      <w:r w:rsidRPr="006B1950">
        <w:rPr>
          <w:sz w:val="28"/>
        </w:rPr>
        <w:t>14</w:t>
      </w:r>
      <w:r w:rsidR="00DD5CD2" w:rsidRPr="006B1950">
        <w:rPr>
          <w:sz w:val="28"/>
        </w:rPr>
        <w:t>9</w:t>
      </w:r>
      <w:r w:rsidRPr="006B1950">
        <w:rPr>
          <w:sz w:val="28"/>
        </w:rPr>
        <w:t xml:space="preserve"> Жантаева Г.Г. Обзор судебной практики таможенных органов по спорам, связанным с таможенной стоимостью товаров // Отечественная юриспруденция. – 2016. – №11(13). – С. 42-47.</w:t>
      </w:r>
    </w:p>
    <w:p w:rsidR="00750EF0" w:rsidRPr="00E93049" w:rsidRDefault="00750EF0" w:rsidP="007D1C7D">
      <w:pPr>
        <w:ind w:firstLine="709"/>
        <w:jc w:val="both"/>
        <w:rPr>
          <w:sz w:val="28"/>
          <w:lang w:val="en-US"/>
        </w:rPr>
      </w:pPr>
      <w:r w:rsidRPr="00E93049">
        <w:rPr>
          <w:sz w:val="28"/>
          <w:lang w:val="en-US"/>
        </w:rPr>
        <w:t>1</w:t>
      </w:r>
      <w:r w:rsidR="00DD5CD2" w:rsidRPr="00E93049">
        <w:rPr>
          <w:sz w:val="28"/>
          <w:lang w:val="en-US"/>
        </w:rPr>
        <w:t>50</w:t>
      </w:r>
      <w:r w:rsidRPr="00E93049">
        <w:rPr>
          <w:sz w:val="28"/>
          <w:lang w:val="en-US"/>
        </w:rPr>
        <w:t xml:space="preserve"> Agreement on Implementation of Article VII of the General Agreement on Tariffs and Trade 1994 // </w:t>
      </w:r>
      <w:hyperlink r:id="rId139" w:history="1">
        <w:r w:rsidRPr="00E93049">
          <w:rPr>
            <w:rStyle w:val="af7"/>
            <w:color w:val="auto"/>
            <w:sz w:val="28"/>
            <w:u w:val="none"/>
            <w:lang w:val="en-US"/>
          </w:rPr>
          <w:t>www.wto.org/english/docs_e/legal_e/20-val</w:t>
        </w:r>
      </w:hyperlink>
      <w:r w:rsidRPr="00E93049">
        <w:rPr>
          <w:rStyle w:val="af7"/>
          <w:color w:val="auto"/>
          <w:sz w:val="28"/>
          <w:u w:val="none"/>
          <w:lang w:val="en-US"/>
        </w:rPr>
        <w:t xml:space="preserve"> </w:t>
      </w:r>
      <w:r w:rsidRPr="00E93049">
        <w:rPr>
          <w:sz w:val="28"/>
          <w:lang w:val="en-US"/>
        </w:rPr>
        <w:t>10.04.2023.</w:t>
      </w:r>
    </w:p>
    <w:p w:rsidR="00750EF0" w:rsidRPr="00E93049" w:rsidRDefault="00750EF0" w:rsidP="007D1C7D">
      <w:pPr>
        <w:ind w:firstLine="709"/>
        <w:jc w:val="both"/>
        <w:rPr>
          <w:strike/>
          <w:color w:val="FF0000"/>
          <w:sz w:val="28"/>
          <w:lang w:val="en-US"/>
        </w:rPr>
      </w:pPr>
      <w:r w:rsidRPr="00E93049">
        <w:rPr>
          <w:sz w:val="28"/>
          <w:lang w:val="en-US"/>
        </w:rPr>
        <w:t>1</w:t>
      </w:r>
      <w:r w:rsidR="00DD5CD2" w:rsidRPr="00E93049">
        <w:rPr>
          <w:sz w:val="28"/>
          <w:lang w:val="en-US"/>
        </w:rPr>
        <w:t>51</w:t>
      </w:r>
      <w:r w:rsidRPr="00E93049">
        <w:rPr>
          <w:sz w:val="28"/>
          <w:lang w:val="en-US"/>
        </w:rPr>
        <w:t xml:space="preserve"> Guide to Customs Valuation and Transfer Pricing</w:t>
      </w:r>
      <w:r w:rsidR="007D1C7D" w:rsidRPr="00E93049">
        <w:rPr>
          <w:sz w:val="28"/>
          <w:lang w:val="en-US"/>
        </w:rPr>
        <w:t xml:space="preserve"> / WCO</w:t>
      </w:r>
      <w:r w:rsidRPr="00E93049">
        <w:rPr>
          <w:sz w:val="28"/>
          <w:lang w:val="en-US"/>
        </w:rPr>
        <w:t>. – Brussels</w:t>
      </w:r>
      <w:r w:rsidR="007D1C7D" w:rsidRPr="00E93049">
        <w:rPr>
          <w:sz w:val="28"/>
          <w:lang w:val="en-US"/>
        </w:rPr>
        <w:t xml:space="preserve">, 2018. – 114 </w:t>
      </w:r>
      <w:r w:rsidR="007D1C7D" w:rsidRPr="006B1950">
        <w:rPr>
          <w:sz w:val="28"/>
        </w:rPr>
        <w:t>р</w:t>
      </w:r>
      <w:r w:rsidR="007D1C7D" w:rsidRPr="00E93049">
        <w:rPr>
          <w:sz w:val="28"/>
          <w:lang w:val="en-US"/>
        </w:rPr>
        <w:t>.</w:t>
      </w:r>
      <w:r w:rsidRPr="00E93049">
        <w:rPr>
          <w:sz w:val="28"/>
          <w:lang w:val="en-US"/>
        </w:rPr>
        <w:t xml:space="preserve"> </w:t>
      </w:r>
    </w:p>
    <w:p w:rsidR="00750EF0" w:rsidRPr="006B1950" w:rsidRDefault="00750EF0" w:rsidP="007D1C7D">
      <w:pPr>
        <w:pStyle w:val="a4"/>
        <w:ind w:firstLine="709"/>
        <w:jc w:val="both"/>
        <w:rPr>
          <w:rFonts w:ascii="Times New Roman" w:hAnsi="Times New Roman" w:cs="Times New Roman"/>
          <w:sz w:val="28"/>
          <w:lang w:val="ru-RU"/>
        </w:rPr>
      </w:pPr>
      <w:r w:rsidRPr="006B1950">
        <w:rPr>
          <w:rFonts w:ascii="Times New Roman" w:hAnsi="Times New Roman" w:cs="Times New Roman"/>
          <w:sz w:val="28"/>
          <w:lang w:val="ru-RU"/>
        </w:rPr>
        <w:t>15</w:t>
      </w:r>
      <w:r w:rsidR="00DD5CD2" w:rsidRPr="006B1950">
        <w:rPr>
          <w:rFonts w:ascii="Times New Roman" w:hAnsi="Times New Roman" w:cs="Times New Roman"/>
          <w:sz w:val="28"/>
          <w:lang w:val="ru-RU"/>
        </w:rPr>
        <w:t>2</w:t>
      </w:r>
      <w:r w:rsidRPr="006B1950">
        <w:rPr>
          <w:rFonts w:ascii="Times New Roman" w:hAnsi="Times New Roman" w:cs="Times New Roman"/>
          <w:sz w:val="28"/>
          <w:lang w:val="ru-RU"/>
        </w:rPr>
        <w:t xml:space="preserve"> Майсак О.С. SWOT-анализ: объект, факторы, стратегии. Проблема поиска связей между факторами // Прикаспийский журнал: управление и высокие технологии. – 2013. – №1. – С. 151-157.</w:t>
      </w:r>
    </w:p>
    <w:p w:rsidR="00750EF0" w:rsidRPr="00E93049" w:rsidRDefault="00750EF0" w:rsidP="007D1C7D">
      <w:pPr>
        <w:ind w:firstLine="709"/>
        <w:jc w:val="both"/>
        <w:rPr>
          <w:sz w:val="28"/>
          <w:lang w:val="en-US"/>
        </w:rPr>
      </w:pPr>
      <w:r w:rsidRPr="006B1950">
        <w:rPr>
          <w:sz w:val="28"/>
        </w:rPr>
        <w:t>15</w:t>
      </w:r>
      <w:r w:rsidR="00DD5CD2" w:rsidRPr="006B1950">
        <w:rPr>
          <w:sz w:val="28"/>
        </w:rPr>
        <w:t>3</w:t>
      </w:r>
      <w:r w:rsidRPr="006B1950">
        <w:rPr>
          <w:sz w:val="28"/>
        </w:rPr>
        <w:t xml:space="preserve"> Приказ Министра финансов Республики Казахстан. Об утверждении Методики формирования стоимостных индикаторов рисков, используемых при контроле таможенной стоимости товаров: утв. 20 мая 2021 года, №471 // https://adilet.zan.kz/rus/docs/V2100022785. </w:t>
      </w:r>
      <w:r w:rsidRPr="00E93049">
        <w:rPr>
          <w:sz w:val="28"/>
          <w:lang w:val="en-US"/>
        </w:rPr>
        <w:t>14.04.2022.</w:t>
      </w:r>
    </w:p>
    <w:p w:rsidR="00750EF0" w:rsidRPr="006B1950" w:rsidRDefault="00750EF0" w:rsidP="007D1C7D">
      <w:pPr>
        <w:ind w:firstLine="709"/>
        <w:jc w:val="both"/>
        <w:rPr>
          <w:sz w:val="28"/>
        </w:rPr>
      </w:pPr>
      <w:r w:rsidRPr="00E93049">
        <w:rPr>
          <w:sz w:val="28"/>
          <w:lang w:val="en-US"/>
        </w:rPr>
        <w:t>15</w:t>
      </w:r>
      <w:r w:rsidR="00DD5CD2" w:rsidRPr="00E93049">
        <w:rPr>
          <w:sz w:val="28"/>
          <w:lang w:val="en-US"/>
        </w:rPr>
        <w:t>4</w:t>
      </w:r>
      <w:r w:rsidRPr="00E93049">
        <w:rPr>
          <w:sz w:val="28"/>
          <w:lang w:val="en-US"/>
        </w:rPr>
        <w:t xml:space="preserve"> WCO Guidelines on the development and use of a national database as a risk assessment tool. – Brussels // </w:t>
      </w:r>
      <w:hyperlink r:id="rId140" w:history="1">
        <w:r w:rsidRPr="00E93049">
          <w:rPr>
            <w:rStyle w:val="af7"/>
            <w:color w:val="auto"/>
            <w:sz w:val="28"/>
            <w:u w:val="none"/>
            <w:lang w:val="en-US"/>
          </w:rPr>
          <w:t>www.wcoomd.org/-/media/.</w:t>
        </w:r>
      </w:hyperlink>
      <w:r w:rsidRPr="00E93049">
        <w:rPr>
          <w:rStyle w:val="af7"/>
          <w:color w:val="auto"/>
          <w:sz w:val="28"/>
          <w:u w:val="none"/>
          <w:lang w:val="en-US"/>
        </w:rPr>
        <w:t xml:space="preserve"> </w:t>
      </w:r>
      <w:r w:rsidRPr="006B1950">
        <w:rPr>
          <w:sz w:val="28"/>
        </w:rPr>
        <w:t>10.04.2023.</w:t>
      </w:r>
    </w:p>
    <w:p w:rsidR="00750EF0" w:rsidRPr="006B1950" w:rsidRDefault="00750EF0" w:rsidP="007D1C7D">
      <w:pPr>
        <w:ind w:firstLine="709"/>
        <w:jc w:val="both"/>
        <w:rPr>
          <w:sz w:val="28"/>
        </w:rPr>
      </w:pPr>
      <w:r w:rsidRPr="006B1950">
        <w:rPr>
          <w:sz w:val="28"/>
        </w:rPr>
        <w:t>15</w:t>
      </w:r>
      <w:r w:rsidR="00DD5CD2" w:rsidRPr="006B1950">
        <w:rPr>
          <w:sz w:val="28"/>
        </w:rPr>
        <w:t>5</w:t>
      </w:r>
      <w:r w:rsidRPr="006B1950">
        <w:rPr>
          <w:sz w:val="28"/>
        </w:rPr>
        <w:t xml:space="preserve"> Информация КГД МФ РК по таможенной стоимости товаров // https://kgd.gov.kz/sites/default/files/informaciya_po_formirovaniyu. 05.04.2023.</w:t>
      </w:r>
    </w:p>
    <w:p w:rsidR="00750EF0" w:rsidRPr="006B1950" w:rsidRDefault="00750EF0" w:rsidP="007D1C7D">
      <w:pPr>
        <w:ind w:firstLine="709"/>
        <w:jc w:val="both"/>
        <w:rPr>
          <w:sz w:val="28"/>
        </w:rPr>
      </w:pPr>
      <w:r w:rsidRPr="006B1950">
        <w:rPr>
          <w:sz w:val="28"/>
        </w:rPr>
        <w:t>15</w:t>
      </w:r>
      <w:r w:rsidR="00DD5CD2" w:rsidRPr="006B1950">
        <w:rPr>
          <w:sz w:val="28"/>
        </w:rPr>
        <w:t>6</w:t>
      </w:r>
      <w:r w:rsidRPr="006B1950">
        <w:rPr>
          <w:sz w:val="28"/>
        </w:rPr>
        <w:t xml:space="preserve"> Вербина В.В. Субъектно ориентированный подход к управлению рисками в таможенной службе российской федерации // Вестник Российской таможенной академии. – 2020. – №4. – С. 42-47. </w:t>
      </w:r>
    </w:p>
    <w:p w:rsidR="00750EF0" w:rsidRPr="006B1950" w:rsidRDefault="00750EF0" w:rsidP="007D1C7D">
      <w:pPr>
        <w:ind w:firstLine="709"/>
        <w:jc w:val="both"/>
        <w:rPr>
          <w:sz w:val="28"/>
        </w:rPr>
      </w:pPr>
      <w:r w:rsidRPr="006B1950">
        <w:rPr>
          <w:sz w:val="28"/>
        </w:rPr>
        <w:t>15</w:t>
      </w:r>
      <w:r w:rsidR="00DD5CD2" w:rsidRPr="006B1950">
        <w:rPr>
          <w:sz w:val="28"/>
        </w:rPr>
        <w:t>7</w:t>
      </w:r>
      <w:r w:rsidRPr="006B1950">
        <w:rPr>
          <w:sz w:val="28"/>
        </w:rPr>
        <w:t xml:space="preserve"> Приказ Министра финансов Республики Казахстан. Об определении критериев степени риска, не являющихся конфиденциальной информацией: утв. 9 апреля 2021 года, №321 // https://adilet.zan.kz/rus/docs. 15.04.2022.</w:t>
      </w:r>
    </w:p>
    <w:p w:rsidR="00750EF0" w:rsidRPr="006B1950" w:rsidRDefault="00750EF0" w:rsidP="007D1C7D">
      <w:pPr>
        <w:ind w:firstLine="709"/>
        <w:jc w:val="both"/>
        <w:rPr>
          <w:sz w:val="28"/>
        </w:rPr>
      </w:pPr>
      <w:r w:rsidRPr="006B1950">
        <w:rPr>
          <w:sz w:val="28"/>
        </w:rPr>
        <w:t>15</w:t>
      </w:r>
      <w:r w:rsidR="00DD5CD2" w:rsidRPr="006B1950">
        <w:rPr>
          <w:sz w:val="28"/>
        </w:rPr>
        <w:t>8</w:t>
      </w:r>
      <w:r w:rsidRPr="006B1950">
        <w:rPr>
          <w:sz w:val="28"/>
        </w:rPr>
        <w:t xml:space="preserve"> Приказ Министра финансов Республики Казахстан. Об утверждении Критериев категорирования таможенных представителей: утв. 15 сентября 2021 года, №553 // https://kgd.gov.kz/sites/default/files/pages/prikaz. 05.04.2023.</w:t>
      </w:r>
    </w:p>
    <w:p w:rsidR="00750EF0" w:rsidRPr="006B1950" w:rsidRDefault="00750EF0" w:rsidP="007D1C7D">
      <w:pPr>
        <w:ind w:firstLine="709"/>
        <w:jc w:val="both"/>
        <w:rPr>
          <w:sz w:val="28"/>
        </w:rPr>
      </w:pPr>
      <w:r w:rsidRPr="006B1950">
        <w:rPr>
          <w:sz w:val="28"/>
        </w:rPr>
        <w:t>15</w:t>
      </w:r>
      <w:r w:rsidR="00DD5CD2" w:rsidRPr="006B1950">
        <w:rPr>
          <w:sz w:val="28"/>
        </w:rPr>
        <w:t>9</w:t>
      </w:r>
      <w:r w:rsidRPr="006B1950">
        <w:rPr>
          <w:sz w:val="28"/>
        </w:rPr>
        <w:t xml:space="preserve"> Приказ Министерства финансов Российской Федерации. Об утверждении порядка проведения категорирования лиц, совершающих таможенные операции, периодичности и формы его проведения, перечня критериев, характеризующих деятельность лиц, совершающих таможенные операции, условий отнесения лиц, совершающих таможенные операции, к категории низкого, среднего или высокого уровня риска, условий дифференцированного применения к ним мер по минимизации рисков, а также порядка проведения контроля за соблюдением критериев лицами, совершающими таможенные операции, отнесенными к категории низкого уровня риска: утв. 21 февраля 2020 года, №29н // </w:t>
      </w:r>
      <w:hyperlink r:id="rId141" w:history="1">
        <w:r w:rsidRPr="006B1950">
          <w:rPr>
            <w:rStyle w:val="af7"/>
            <w:color w:val="auto"/>
            <w:sz w:val="28"/>
            <w:u w:val="none"/>
          </w:rPr>
          <w:t>http://publication.pravo.gov.ru/</w:t>
        </w:r>
      </w:hyperlink>
      <w:r w:rsidRPr="006B1950">
        <w:rPr>
          <w:sz w:val="28"/>
        </w:rPr>
        <w:t xml:space="preserve"> Document/View/0001202005200013. 15.04.2023.</w:t>
      </w:r>
    </w:p>
    <w:p w:rsidR="00750EF0" w:rsidRPr="006B1950" w:rsidRDefault="00750EF0" w:rsidP="007D1C7D">
      <w:pPr>
        <w:ind w:firstLine="709"/>
        <w:jc w:val="both"/>
        <w:rPr>
          <w:sz w:val="28"/>
        </w:rPr>
      </w:pPr>
      <w:r w:rsidRPr="006B1950">
        <w:rPr>
          <w:sz w:val="28"/>
        </w:rPr>
        <w:t>1</w:t>
      </w:r>
      <w:r w:rsidR="00DD5CD2" w:rsidRPr="006B1950">
        <w:rPr>
          <w:sz w:val="28"/>
        </w:rPr>
        <w:t>60</w:t>
      </w:r>
      <w:r w:rsidRPr="006B1950">
        <w:rPr>
          <w:sz w:val="28"/>
        </w:rPr>
        <w:t xml:space="preserve"> Федеральный Закон Российской Федерации. О таможенном регулировании в Российской Федерации и о внесении изменений в отдельные законодательные акты Российской Федерации: принят 26 июля 2018 года (с изменениями на 28 декабря 2023 года) // </w:t>
      </w:r>
      <w:hyperlink r:id="rId142" w:history="1">
        <w:r w:rsidRPr="006B1950">
          <w:rPr>
            <w:rStyle w:val="af7"/>
            <w:color w:val="auto"/>
            <w:sz w:val="28"/>
            <w:u w:val="none"/>
          </w:rPr>
          <w:t>https://docs.cntd.ru</w:t>
        </w:r>
      </w:hyperlink>
      <w:r w:rsidRPr="006B1950">
        <w:rPr>
          <w:sz w:val="28"/>
        </w:rPr>
        <w:t>. 15.04.2023.</w:t>
      </w:r>
    </w:p>
    <w:p w:rsidR="00750EF0" w:rsidRPr="006B1950" w:rsidRDefault="00750EF0" w:rsidP="007D1C7D">
      <w:pPr>
        <w:ind w:firstLine="709"/>
        <w:jc w:val="both"/>
        <w:rPr>
          <w:sz w:val="28"/>
        </w:rPr>
      </w:pPr>
      <w:r w:rsidRPr="006B1950">
        <w:rPr>
          <w:sz w:val="28"/>
        </w:rPr>
        <w:t>1</w:t>
      </w:r>
      <w:r w:rsidR="00DD5CD2" w:rsidRPr="006B1950">
        <w:rPr>
          <w:sz w:val="28"/>
        </w:rPr>
        <w:t>61</w:t>
      </w:r>
      <w:r w:rsidRPr="006B1950">
        <w:rPr>
          <w:sz w:val="28"/>
        </w:rPr>
        <w:t xml:space="preserve"> Латкин А.П., Сотниченко Д.С. Риск-категорирование участников ВЭД для упрощения таможенного оформления // Российский внешнеэкономический вестник. – 2019. – №12. – С. 97-105.</w:t>
      </w:r>
    </w:p>
    <w:p w:rsidR="00750EF0" w:rsidRPr="006B1950" w:rsidRDefault="00750EF0" w:rsidP="007D1C7D">
      <w:pPr>
        <w:ind w:firstLine="709"/>
        <w:jc w:val="both"/>
        <w:rPr>
          <w:sz w:val="28"/>
        </w:rPr>
      </w:pPr>
      <w:r w:rsidRPr="006B1950">
        <w:rPr>
          <w:sz w:val="28"/>
        </w:rPr>
        <w:t>16</w:t>
      </w:r>
      <w:r w:rsidR="00DD5CD2" w:rsidRPr="006B1950">
        <w:rPr>
          <w:sz w:val="28"/>
        </w:rPr>
        <w:t>2</w:t>
      </w:r>
      <w:r w:rsidRPr="006B1950">
        <w:rPr>
          <w:sz w:val="28"/>
        </w:rPr>
        <w:t xml:space="preserve"> Общие правила категорирования УВЭД: информация / КГД МФ РК // https://kgd.gov.kz/sites/default/files/press_reliz_po_kriteriyam_rus.docx. 10.04.2023.</w:t>
      </w:r>
    </w:p>
    <w:p w:rsidR="00750EF0" w:rsidRPr="00E93049" w:rsidRDefault="00750EF0" w:rsidP="007D1C7D">
      <w:pPr>
        <w:ind w:firstLine="709"/>
        <w:jc w:val="both"/>
        <w:rPr>
          <w:sz w:val="28"/>
          <w:lang w:val="en-US"/>
        </w:rPr>
      </w:pPr>
      <w:r w:rsidRPr="00E93049">
        <w:rPr>
          <w:sz w:val="28"/>
          <w:lang w:val="en-US"/>
        </w:rPr>
        <w:t>16</w:t>
      </w:r>
      <w:r w:rsidR="00DD5CD2" w:rsidRPr="00E93049">
        <w:rPr>
          <w:sz w:val="28"/>
          <w:lang w:val="en-US"/>
        </w:rPr>
        <w:t>3</w:t>
      </w:r>
      <w:r w:rsidRPr="00E93049">
        <w:rPr>
          <w:sz w:val="28"/>
          <w:lang w:val="en-US"/>
        </w:rPr>
        <w:t xml:space="preserve"> Compendium of authorized economic operator: programmes. – 2020 / WCO // https://www.wcoomd.org/-/media/wco/public/global. 15.04.2022.</w:t>
      </w:r>
    </w:p>
    <w:p w:rsidR="00750EF0" w:rsidRPr="00E93049" w:rsidRDefault="00750EF0" w:rsidP="007D1C7D">
      <w:pPr>
        <w:ind w:firstLine="709"/>
        <w:jc w:val="both"/>
        <w:rPr>
          <w:sz w:val="28"/>
          <w:lang w:val="en-US"/>
        </w:rPr>
      </w:pPr>
      <w:r w:rsidRPr="00E93049">
        <w:rPr>
          <w:sz w:val="28"/>
          <w:lang w:val="en-US"/>
        </w:rPr>
        <w:t>16</w:t>
      </w:r>
      <w:r w:rsidR="00DD5CD2" w:rsidRPr="00E93049">
        <w:rPr>
          <w:sz w:val="28"/>
          <w:lang w:val="en-US"/>
        </w:rPr>
        <w:t>4</w:t>
      </w:r>
      <w:r w:rsidRPr="00E93049">
        <w:rPr>
          <w:sz w:val="28"/>
          <w:lang w:val="en-US"/>
        </w:rPr>
        <w:t xml:space="preserve"> SAFE Framework of Standards to Secure and Facilitate Global Trade // </w:t>
      </w:r>
      <w:hyperlink r:id="rId143" w:history="1">
        <w:r w:rsidRPr="00E93049">
          <w:rPr>
            <w:rStyle w:val="af7"/>
            <w:color w:val="auto"/>
            <w:sz w:val="28"/>
            <w:u w:val="none"/>
            <w:lang w:val="en-US"/>
          </w:rPr>
          <w:t>https://www.wcoomd.org/-/media/wco/public/global/pdf</w:t>
        </w:r>
      </w:hyperlink>
      <w:r w:rsidRPr="00E93049">
        <w:rPr>
          <w:sz w:val="28"/>
          <w:lang w:val="en-US"/>
        </w:rPr>
        <w:t>. 20.04.2022.</w:t>
      </w:r>
    </w:p>
    <w:p w:rsidR="00750EF0" w:rsidRPr="006B1950" w:rsidRDefault="00750EF0" w:rsidP="007D1C7D">
      <w:pPr>
        <w:ind w:firstLine="709"/>
        <w:jc w:val="both"/>
        <w:rPr>
          <w:sz w:val="28"/>
        </w:rPr>
      </w:pPr>
      <w:r w:rsidRPr="006B1950">
        <w:rPr>
          <w:sz w:val="28"/>
        </w:rPr>
        <w:t>16</w:t>
      </w:r>
      <w:r w:rsidR="00DD5CD2" w:rsidRPr="006B1950">
        <w:rPr>
          <w:sz w:val="28"/>
        </w:rPr>
        <w:t>5</w:t>
      </w:r>
      <w:r w:rsidRPr="006B1950">
        <w:rPr>
          <w:sz w:val="28"/>
        </w:rPr>
        <w:t xml:space="preserve"> Реестр УЭО РФ на 3 марта 2023 года. // </w:t>
      </w:r>
      <w:hyperlink r:id="rId144" w:history="1">
        <w:r w:rsidR="007D1C7D" w:rsidRPr="006B1950">
          <w:rPr>
            <w:rStyle w:val="af7"/>
            <w:color w:val="auto"/>
            <w:sz w:val="28"/>
            <w:u w:val="none"/>
          </w:rPr>
          <w:t>https://customs.gov.ru/storage</w:t>
        </w:r>
      </w:hyperlink>
      <w:r w:rsidRPr="006B1950">
        <w:rPr>
          <w:sz w:val="28"/>
        </w:rPr>
        <w:t>. 10.04.2023.</w:t>
      </w:r>
    </w:p>
    <w:p w:rsidR="00750EF0" w:rsidRPr="006B1950" w:rsidRDefault="00750EF0" w:rsidP="007D1C7D">
      <w:pPr>
        <w:ind w:firstLine="709"/>
        <w:jc w:val="both"/>
        <w:rPr>
          <w:sz w:val="28"/>
        </w:rPr>
      </w:pPr>
      <w:r w:rsidRPr="006B1950">
        <w:rPr>
          <w:sz w:val="28"/>
        </w:rPr>
        <w:t>16</w:t>
      </w:r>
      <w:r w:rsidR="00DD5CD2" w:rsidRPr="006B1950">
        <w:rPr>
          <w:sz w:val="28"/>
        </w:rPr>
        <w:t>6</w:t>
      </w:r>
      <w:r w:rsidRPr="006B1950">
        <w:rPr>
          <w:sz w:val="28"/>
        </w:rPr>
        <w:t xml:space="preserve"> Реестр УЭО РБ на 10 марта 2023 // </w:t>
      </w:r>
      <w:hyperlink r:id="rId145" w:history="1">
        <w:r w:rsidR="007D1C7D" w:rsidRPr="006B1950">
          <w:rPr>
            <w:rStyle w:val="af7"/>
            <w:color w:val="auto"/>
            <w:sz w:val="28"/>
            <w:u w:val="none"/>
          </w:rPr>
          <w:t>https://www.customs.gov.</w:t>
        </w:r>
      </w:hyperlink>
      <w:r w:rsidRPr="006B1950">
        <w:rPr>
          <w:sz w:val="28"/>
        </w:rPr>
        <w:t xml:space="preserve"> 10.04.2023.</w:t>
      </w:r>
    </w:p>
    <w:p w:rsidR="00750EF0" w:rsidRPr="006B1950" w:rsidRDefault="00750EF0" w:rsidP="007D1C7D">
      <w:pPr>
        <w:ind w:firstLine="709"/>
        <w:jc w:val="both"/>
        <w:rPr>
          <w:sz w:val="28"/>
        </w:rPr>
      </w:pPr>
      <w:r w:rsidRPr="006B1950">
        <w:rPr>
          <w:sz w:val="28"/>
        </w:rPr>
        <w:t>16</w:t>
      </w:r>
      <w:r w:rsidR="00DD5CD2" w:rsidRPr="006B1950">
        <w:rPr>
          <w:sz w:val="28"/>
        </w:rPr>
        <w:t>7</w:t>
      </w:r>
      <w:r w:rsidRPr="006B1950">
        <w:rPr>
          <w:sz w:val="28"/>
        </w:rPr>
        <w:t xml:space="preserve"> Реестр УЭО РК на 31 марта 2023 года // https://www.kgd.gov.kz/sites/default/files/DTK/reestry/reestr_ueo_na.</w:t>
      </w:r>
    </w:p>
    <w:p w:rsidR="00750EF0" w:rsidRPr="006B1950" w:rsidRDefault="00750EF0" w:rsidP="007D1C7D">
      <w:pPr>
        <w:ind w:firstLine="709"/>
        <w:jc w:val="both"/>
        <w:rPr>
          <w:sz w:val="28"/>
        </w:rPr>
      </w:pPr>
      <w:r w:rsidRPr="006B1950">
        <w:rPr>
          <w:sz w:val="28"/>
        </w:rPr>
        <w:t>16</w:t>
      </w:r>
      <w:r w:rsidR="00DD5CD2" w:rsidRPr="006B1950">
        <w:rPr>
          <w:sz w:val="28"/>
        </w:rPr>
        <w:t>8</w:t>
      </w:r>
      <w:r w:rsidRPr="006B1950">
        <w:rPr>
          <w:sz w:val="28"/>
        </w:rPr>
        <w:t xml:space="preserve"> Институт экономического оператора в Армении: упущенные возможности // </w:t>
      </w:r>
      <w:hyperlink r:id="rId146" w:history="1">
        <w:r w:rsidR="007D1C7D" w:rsidRPr="006B1950">
          <w:rPr>
            <w:rStyle w:val="af7"/>
            <w:color w:val="auto"/>
            <w:sz w:val="28"/>
            <w:u w:val="none"/>
          </w:rPr>
          <w:t>https://arka.am/ru/news/analytics/institut_</w:t>
        </w:r>
      </w:hyperlink>
      <w:r w:rsidRPr="006B1950">
        <w:rPr>
          <w:sz w:val="28"/>
        </w:rPr>
        <w:t>. 10.04.2023.</w:t>
      </w:r>
    </w:p>
    <w:p w:rsidR="00750EF0" w:rsidRPr="00E93049" w:rsidRDefault="00750EF0" w:rsidP="007D1C7D">
      <w:pPr>
        <w:ind w:firstLine="709"/>
        <w:jc w:val="both"/>
        <w:rPr>
          <w:sz w:val="28"/>
          <w:lang w:val="en-US"/>
        </w:rPr>
      </w:pPr>
      <w:r w:rsidRPr="006B1950">
        <w:rPr>
          <w:sz w:val="28"/>
        </w:rPr>
        <w:t>16</w:t>
      </w:r>
      <w:r w:rsidR="00DD5CD2" w:rsidRPr="006B1950">
        <w:rPr>
          <w:sz w:val="28"/>
        </w:rPr>
        <w:t>9</w:t>
      </w:r>
      <w:r w:rsidRPr="006B1950">
        <w:rPr>
          <w:sz w:val="28"/>
        </w:rPr>
        <w:t xml:space="preserve"> Реестр УЭО Кыргызстана // </w:t>
      </w:r>
      <w:hyperlink r:id="rId147" w:history="1">
        <w:r w:rsidRPr="006B1950">
          <w:rPr>
            <w:rStyle w:val="af7"/>
            <w:color w:val="auto"/>
            <w:sz w:val="28"/>
            <w:u w:val="none"/>
          </w:rPr>
          <w:t>https://data.gov.kg/ky/dataset/reestr-upolnomochennyh-operatorov/resource.</w:t>
        </w:r>
      </w:hyperlink>
      <w:r w:rsidRPr="006B1950">
        <w:rPr>
          <w:rStyle w:val="af7"/>
          <w:color w:val="auto"/>
          <w:sz w:val="28"/>
          <w:u w:val="none"/>
        </w:rPr>
        <w:t xml:space="preserve"> </w:t>
      </w:r>
      <w:r w:rsidRPr="00E93049">
        <w:rPr>
          <w:sz w:val="28"/>
          <w:lang w:val="en-US"/>
        </w:rPr>
        <w:t>10.04.2023.</w:t>
      </w:r>
    </w:p>
    <w:p w:rsidR="00750EF0" w:rsidRPr="00E93049" w:rsidRDefault="00750EF0" w:rsidP="007D1C7D">
      <w:pPr>
        <w:ind w:firstLine="709"/>
        <w:jc w:val="both"/>
        <w:rPr>
          <w:sz w:val="28"/>
          <w:lang w:val="en-US"/>
        </w:rPr>
      </w:pPr>
      <w:r w:rsidRPr="00E93049">
        <w:rPr>
          <w:sz w:val="28"/>
          <w:lang w:val="en-US"/>
        </w:rPr>
        <w:t>1</w:t>
      </w:r>
      <w:r w:rsidR="00DD5CD2" w:rsidRPr="00E93049">
        <w:rPr>
          <w:sz w:val="28"/>
          <w:lang w:val="en-US"/>
        </w:rPr>
        <w:t>70</w:t>
      </w:r>
      <w:r w:rsidRPr="00E93049">
        <w:rPr>
          <w:sz w:val="28"/>
          <w:lang w:val="en-US"/>
        </w:rPr>
        <w:t xml:space="preserve"> European Commission. What is AEO? // </w:t>
      </w:r>
      <w:hyperlink r:id="rId148" w:history="1">
        <w:r w:rsidRPr="00E93049">
          <w:rPr>
            <w:rStyle w:val="af7"/>
            <w:color w:val="auto"/>
            <w:sz w:val="28"/>
            <w:u w:val="none"/>
            <w:lang w:val="en-US"/>
          </w:rPr>
          <w:t>https://taxation-customs</w:t>
        </w:r>
      </w:hyperlink>
      <w:r w:rsidRPr="00E93049">
        <w:rPr>
          <w:sz w:val="28"/>
          <w:lang w:val="en-US"/>
        </w:rPr>
        <w:t>. ec.europa.eu/customs-4/aeo-authorised-economic-operator/what-aeo_en. 05.04.2022.</w:t>
      </w:r>
    </w:p>
    <w:p w:rsidR="00750EF0" w:rsidRPr="006B1950" w:rsidRDefault="00750EF0" w:rsidP="007D1C7D">
      <w:pPr>
        <w:ind w:firstLine="709"/>
        <w:jc w:val="both"/>
        <w:rPr>
          <w:sz w:val="28"/>
        </w:rPr>
      </w:pPr>
      <w:r w:rsidRPr="006B1950">
        <w:rPr>
          <w:sz w:val="28"/>
        </w:rPr>
        <w:t>1</w:t>
      </w:r>
      <w:r w:rsidR="00DD5CD2" w:rsidRPr="006B1950">
        <w:rPr>
          <w:sz w:val="28"/>
        </w:rPr>
        <w:t>71</w:t>
      </w:r>
      <w:r w:rsidRPr="006B1950">
        <w:rPr>
          <w:sz w:val="28"/>
        </w:rPr>
        <w:t xml:space="preserve"> Приказ Первого заместителя Премьер-Министра Республики Казахстан – Министра финансов Республики Казахстан. Об утверждении требований к системе учета товаров, Правил проведения проверки наличия системы учета товаров и ведения учета товаров: утв. 20 сентября 2019 года, №1030 // https://adilet.zan.kz/rus/docs/V1900019411. 10.04.2023.</w:t>
      </w:r>
    </w:p>
    <w:p w:rsidR="00750EF0" w:rsidRPr="006B1950" w:rsidRDefault="00750EF0" w:rsidP="007D1C7D">
      <w:pPr>
        <w:ind w:firstLine="709"/>
        <w:jc w:val="both"/>
        <w:rPr>
          <w:sz w:val="28"/>
        </w:rPr>
      </w:pPr>
      <w:r w:rsidRPr="006B1950">
        <w:rPr>
          <w:sz w:val="28"/>
        </w:rPr>
        <w:t>17</w:t>
      </w:r>
      <w:r w:rsidR="00DD5CD2" w:rsidRPr="006B1950">
        <w:rPr>
          <w:sz w:val="28"/>
        </w:rPr>
        <w:t>2</w:t>
      </w:r>
      <w:r w:rsidRPr="006B1950">
        <w:rPr>
          <w:sz w:val="28"/>
        </w:rPr>
        <w:t xml:space="preserve"> Об утверждении Требований к сооружениям, помещениям (частям помещений) и (или) открытым площадкам (частям открытых площадок), на территории которых будет осуществляться временное хранение товаров, завершение действия таможенной процедуры таможенного транзита и (или) проводиться таможенный контроль, к транспортным средствам и работникам юридического лица, претендующего на включение в реестр уполномоченных экономических операторов: утв. Коллегией Евразийской экономической комиссии от 03 октября 2017 года, №131 // https://adilet.zan.kz/rus. 10.04.2023.</w:t>
      </w:r>
    </w:p>
    <w:p w:rsidR="00750EF0" w:rsidRPr="006B1950" w:rsidRDefault="00750EF0" w:rsidP="007D1C7D">
      <w:pPr>
        <w:ind w:firstLine="709"/>
        <w:jc w:val="both"/>
        <w:rPr>
          <w:sz w:val="28"/>
        </w:rPr>
      </w:pPr>
      <w:r w:rsidRPr="006B1950">
        <w:rPr>
          <w:sz w:val="28"/>
        </w:rPr>
        <w:t>17</w:t>
      </w:r>
      <w:r w:rsidR="00DD5CD2" w:rsidRPr="006B1950">
        <w:rPr>
          <w:sz w:val="28"/>
        </w:rPr>
        <w:t>3</w:t>
      </w:r>
      <w:r w:rsidRPr="006B1950">
        <w:rPr>
          <w:sz w:val="28"/>
        </w:rPr>
        <w:t xml:space="preserve"> Есенжолова Г.Д. Финансовая устойчивость предприятия в контексте таможенного регулирования ЕАЭС // Қазақ экономика, қаржы және халықаралық сауда университетінің Жаршысы. – 2021. – №4(45). – С. 246-252.</w:t>
      </w:r>
    </w:p>
    <w:p w:rsidR="00750EF0" w:rsidRPr="006B1950" w:rsidRDefault="00750EF0" w:rsidP="007D1C7D">
      <w:pPr>
        <w:pStyle w:val="aa"/>
        <w:spacing w:after="0" w:line="240" w:lineRule="auto"/>
        <w:ind w:left="0" w:firstLine="709"/>
        <w:jc w:val="both"/>
        <w:rPr>
          <w:rStyle w:val="search-descr"/>
          <w:rFonts w:ascii="Times New Roman" w:hAnsi="Times New Roman" w:cs="Times New Roman"/>
          <w:color w:val="222222"/>
          <w:sz w:val="28"/>
          <w:szCs w:val="21"/>
          <w:shd w:val="clear" w:color="auto" w:fill="FFFFFF"/>
          <w:lang w:val="ru-RU"/>
        </w:rPr>
      </w:pPr>
      <w:r w:rsidRPr="006B1950">
        <w:rPr>
          <w:rFonts w:ascii="Times New Roman" w:hAnsi="Times New Roman" w:cs="Times New Roman"/>
          <w:sz w:val="28"/>
          <w:lang w:val="ru-RU"/>
        </w:rPr>
        <w:t>17</w:t>
      </w:r>
      <w:r w:rsidR="00DD5CD2" w:rsidRPr="006B1950">
        <w:rPr>
          <w:rFonts w:ascii="Times New Roman" w:hAnsi="Times New Roman" w:cs="Times New Roman"/>
          <w:sz w:val="28"/>
          <w:lang w:val="ru-RU"/>
        </w:rPr>
        <w:t>4</w:t>
      </w:r>
      <w:r w:rsidRPr="006B1950">
        <w:rPr>
          <w:rFonts w:ascii="Times New Roman" w:hAnsi="Times New Roman" w:cs="Times New Roman"/>
          <w:sz w:val="28"/>
          <w:lang w:val="ru-RU"/>
        </w:rPr>
        <w:t xml:space="preserve"> </w:t>
      </w:r>
      <w:r w:rsidRPr="006B1950">
        <w:rPr>
          <w:rStyle w:val="search-descr"/>
          <w:rFonts w:ascii="Times New Roman" w:hAnsi="Times New Roman" w:cs="Times New Roman"/>
          <w:color w:val="222222"/>
          <w:sz w:val="28"/>
          <w:szCs w:val="21"/>
          <w:shd w:val="clear" w:color="auto" w:fill="FFFFFF"/>
          <w:lang w:val="ru-RU"/>
        </w:rPr>
        <w:t>Об утверждении Порядка определения финансовой устойчивости юридического лица, претендующего на включение в  реестр уполномоченных экономических операторов, и значений, характеризующих финансовую устойчивость и необходимых для включения в этот реестр: утв. Решением Совета Евразийской экономической комиссии от 15 сентября 2017 года, №65 // https://docs.eaeunion.org/docs/ru-ru/01515020/cncd_18102017_65. 05.02.2018.</w:t>
      </w:r>
    </w:p>
    <w:p w:rsidR="00750EF0" w:rsidRPr="00E93049" w:rsidRDefault="00750EF0" w:rsidP="007D1C7D">
      <w:pPr>
        <w:ind w:firstLine="709"/>
        <w:jc w:val="both"/>
        <w:rPr>
          <w:sz w:val="28"/>
          <w:lang w:val="en-US"/>
        </w:rPr>
      </w:pPr>
      <w:r w:rsidRPr="006B1950">
        <w:rPr>
          <w:sz w:val="28"/>
        </w:rPr>
        <w:t>17</w:t>
      </w:r>
      <w:r w:rsidR="00DD5CD2" w:rsidRPr="006B1950">
        <w:rPr>
          <w:sz w:val="28"/>
        </w:rPr>
        <w:t>5</w:t>
      </w:r>
      <w:r w:rsidRPr="006B1950">
        <w:rPr>
          <w:sz w:val="28"/>
        </w:rPr>
        <w:t xml:space="preserve"> Данные KASE о финансовой отчетности предприятий // </w:t>
      </w:r>
      <w:hyperlink r:id="rId149" w:history="1">
        <w:r w:rsidRPr="006B1950">
          <w:rPr>
            <w:rStyle w:val="af7"/>
            <w:color w:val="auto"/>
            <w:sz w:val="28"/>
            <w:u w:val="none"/>
          </w:rPr>
          <w:t>https://kase.kz/ru/issuers/</w:t>
        </w:r>
      </w:hyperlink>
      <w:r w:rsidRPr="006B1950">
        <w:rPr>
          <w:rStyle w:val="af7"/>
          <w:color w:val="auto"/>
          <w:sz w:val="28"/>
          <w:u w:val="none"/>
        </w:rPr>
        <w:t xml:space="preserve">. </w:t>
      </w:r>
      <w:r w:rsidRPr="00E93049">
        <w:rPr>
          <w:rStyle w:val="search-descr"/>
          <w:sz w:val="28"/>
          <w:szCs w:val="21"/>
          <w:shd w:val="clear" w:color="auto" w:fill="FFFFFF"/>
          <w:lang w:val="en-US"/>
        </w:rPr>
        <w:t>05.02.2018.</w:t>
      </w:r>
    </w:p>
    <w:p w:rsidR="00750EF0" w:rsidRPr="00E93049" w:rsidRDefault="00750EF0" w:rsidP="007D1C7D">
      <w:pPr>
        <w:pStyle w:val="aa"/>
        <w:spacing w:after="0" w:line="240" w:lineRule="auto"/>
        <w:ind w:left="0" w:firstLine="709"/>
        <w:jc w:val="both"/>
        <w:rPr>
          <w:rStyle w:val="search-descr"/>
          <w:rFonts w:ascii="Times New Roman" w:hAnsi="Times New Roman" w:cs="Times New Roman"/>
          <w:sz w:val="28"/>
          <w:szCs w:val="21"/>
          <w:shd w:val="clear" w:color="auto" w:fill="FFFFFF"/>
        </w:rPr>
      </w:pPr>
      <w:r w:rsidRPr="00E93049">
        <w:rPr>
          <w:rStyle w:val="search-descr"/>
          <w:rFonts w:ascii="Times New Roman" w:hAnsi="Times New Roman" w:cs="Times New Roman"/>
          <w:sz w:val="28"/>
          <w:szCs w:val="21"/>
          <w:shd w:val="clear" w:color="auto" w:fill="FFFFFF"/>
        </w:rPr>
        <w:t>17</w:t>
      </w:r>
      <w:r w:rsidR="00DD5CD2" w:rsidRPr="00E93049">
        <w:rPr>
          <w:rStyle w:val="search-descr"/>
          <w:rFonts w:ascii="Times New Roman" w:hAnsi="Times New Roman" w:cs="Times New Roman"/>
          <w:sz w:val="28"/>
          <w:szCs w:val="21"/>
          <w:shd w:val="clear" w:color="auto" w:fill="FFFFFF"/>
        </w:rPr>
        <w:t>6</w:t>
      </w:r>
      <w:r w:rsidRPr="00E93049">
        <w:rPr>
          <w:rStyle w:val="search-descr"/>
          <w:rFonts w:ascii="Times New Roman" w:hAnsi="Times New Roman" w:cs="Times New Roman"/>
          <w:sz w:val="28"/>
          <w:szCs w:val="21"/>
          <w:shd w:val="clear" w:color="auto" w:fill="FFFFFF"/>
        </w:rPr>
        <w:t xml:space="preserve"> Customs AEO validator guide – 2018 / WCO // https://www.wcoomd.org/-/media/wco/public/global/pdf/topics/facilitation/instruments-and-tools. 15.10.2022.</w:t>
      </w:r>
    </w:p>
    <w:p w:rsidR="00750EF0" w:rsidRPr="00E93049" w:rsidRDefault="00750EF0" w:rsidP="007D1C7D">
      <w:pPr>
        <w:ind w:firstLine="709"/>
        <w:jc w:val="both"/>
        <w:rPr>
          <w:sz w:val="28"/>
          <w:lang w:val="en-US"/>
        </w:rPr>
      </w:pPr>
      <w:r w:rsidRPr="00E93049">
        <w:rPr>
          <w:sz w:val="28"/>
          <w:lang w:val="en-US"/>
        </w:rPr>
        <w:t>17</w:t>
      </w:r>
      <w:r w:rsidR="00DD5CD2" w:rsidRPr="00E93049">
        <w:rPr>
          <w:sz w:val="28"/>
          <w:lang w:val="en-US"/>
        </w:rPr>
        <w:t>7</w:t>
      </w:r>
      <w:r w:rsidRPr="00E93049">
        <w:rPr>
          <w:sz w:val="28"/>
          <w:lang w:val="en-US"/>
        </w:rPr>
        <w:t xml:space="preserve"> Authorised economic operators. Guidelines. TAXUD/B2/047/2011 – 2016 // https://taxation-customs.ec.europa.eu/system/files/2017-03/aeo. 25.10.2022.</w:t>
      </w:r>
    </w:p>
    <w:p w:rsidR="00750EF0" w:rsidRPr="00E93049" w:rsidRDefault="00750EF0" w:rsidP="007D1C7D">
      <w:pPr>
        <w:ind w:firstLine="709"/>
        <w:jc w:val="both"/>
        <w:rPr>
          <w:sz w:val="28"/>
          <w:lang w:val="en-US"/>
        </w:rPr>
      </w:pPr>
      <w:r w:rsidRPr="00E93049">
        <w:rPr>
          <w:sz w:val="28"/>
          <w:lang w:val="en-US"/>
        </w:rPr>
        <w:t>17</w:t>
      </w:r>
      <w:r w:rsidR="00DD5CD2" w:rsidRPr="00E93049">
        <w:rPr>
          <w:sz w:val="28"/>
          <w:lang w:val="en-US"/>
        </w:rPr>
        <w:t>8</w:t>
      </w:r>
      <w:r w:rsidRPr="00E93049">
        <w:rPr>
          <w:sz w:val="28"/>
          <w:lang w:val="en-US"/>
        </w:rPr>
        <w:t xml:space="preserve"> Decree of the General Administration of Customs of the People’s Republic of China. General Administration of Customs People’s Republic of China: appr. 3 March 2018 year, Issue 237 // http://english.customs.gov.cn/Statics. 25.10.2022.</w:t>
      </w:r>
    </w:p>
    <w:p w:rsidR="00750EF0" w:rsidRPr="006B1950" w:rsidRDefault="00750EF0" w:rsidP="007D1C7D">
      <w:pPr>
        <w:pStyle w:val="aa"/>
        <w:spacing w:after="0" w:line="240" w:lineRule="auto"/>
        <w:ind w:left="0" w:firstLine="709"/>
        <w:jc w:val="both"/>
        <w:rPr>
          <w:rStyle w:val="search-descr"/>
          <w:rFonts w:ascii="Times New Roman" w:hAnsi="Times New Roman" w:cs="Times New Roman"/>
          <w:sz w:val="28"/>
          <w:szCs w:val="21"/>
          <w:shd w:val="clear" w:color="auto" w:fill="FFFFFF"/>
          <w:lang w:val="ru-RU"/>
        </w:rPr>
      </w:pPr>
      <w:r w:rsidRPr="00E93049">
        <w:rPr>
          <w:rStyle w:val="search-descr"/>
          <w:rFonts w:ascii="Times New Roman" w:hAnsi="Times New Roman" w:cs="Times New Roman"/>
          <w:sz w:val="28"/>
          <w:szCs w:val="21"/>
          <w:shd w:val="clear" w:color="auto" w:fill="FFFFFF"/>
        </w:rPr>
        <w:t>17</w:t>
      </w:r>
      <w:r w:rsidR="00DD5CD2" w:rsidRPr="00E93049">
        <w:rPr>
          <w:rStyle w:val="search-descr"/>
          <w:rFonts w:ascii="Times New Roman" w:hAnsi="Times New Roman" w:cs="Times New Roman"/>
          <w:sz w:val="28"/>
          <w:szCs w:val="21"/>
          <w:shd w:val="clear" w:color="auto" w:fill="FFFFFF"/>
        </w:rPr>
        <w:t>9</w:t>
      </w:r>
      <w:r w:rsidRPr="00E93049">
        <w:rPr>
          <w:rStyle w:val="search-descr"/>
          <w:rFonts w:ascii="Times New Roman" w:hAnsi="Times New Roman" w:cs="Times New Roman"/>
          <w:sz w:val="28"/>
          <w:szCs w:val="21"/>
          <w:shd w:val="clear" w:color="auto" w:fill="FFFFFF"/>
        </w:rPr>
        <w:t xml:space="preserve"> The WCO study report on illicit financial flows via trade misinvoicing. – 2018 // </w:t>
      </w:r>
      <w:hyperlink r:id="rId150" w:history="1">
        <w:r w:rsidRPr="00E93049">
          <w:rPr>
            <w:rStyle w:val="af7"/>
            <w:rFonts w:ascii="Times New Roman" w:hAnsi="Times New Roman" w:cs="Times New Roman"/>
            <w:color w:val="auto"/>
            <w:sz w:val="28"/>
            <w:szCs w:val="21"/>
            <w:u w:val="none"/>
            <w:shd w:val="clear" w:color="auto" w:fill="FFFFFF"/>
          </w:rPr>
          <w:t>http://www.wcoomd.org/-/media/wco/public.</w:t>
        </w:r>
      </w:hyperlink>
      <w:r w:rsidRPr="00E93049">
        <w:rPr>
          <w:rFonts w:ascii="Times New Roman" w:hAnsi="Times New Roman" w:cs="Times New Roman"/>
          <w:sz w:val="28"/>
        </w:rPr>
        <w:t xml:space="preserve"> </w:t>
      </w:r>
      <w:r w:rsidRPr="006B1950">
        <w:rPr>
          <w:rFonts w:ascii="Times New Roman" w:hAnsi="Times New Roman" w:cs="Times New Roman"/>
          <w:sz w:val="28"/>
          <w:lang w:val="ru-RU"/>
        </w:rPr>
        <w:t>25.10.2022.</w:t>
      </w:r>
    </w:p>
    <w:p w:rsidR="00750EF0" w:rsidRPr="006B1950" w:rsidRDefault="00750EF0" w:rsidP="007D1C7D">
      <w:pPr>
        <w:pStyle w:val="aa"/>
        <w:spacing w:after="0" w:line="240" w:lineRule="auto"/>
        <w:ind w:left="0" w:firstLine="709"/>
        <w:jc w:val="both"/>
        <w:rPr>
          <w:rStyle w:val="search-descr"/>
          <w:rFonts w:ascii="Times New Roman" w:hAnsi="Times New Roman" w:cs="Times New Roman"/>
          <w:sz w:val="28"/>
          <w:szCs w:val="21"/>
          <w:shd w:val="clear" w:color="auto" w:fill="FFFFFF"/>
          <w:lang w:val="ru-RU"/>
        </w:rPr>
      </w:pPr>
      <w:r w:rsidRPr="006B1950">
        <w:rPr>
          <w:rStyle w:val="search-descr"/>
          <w:rFonts w:ascii="Times New Roman" w:hAnsi="Times New Roman" w:cs="Times New Roman"/>
          <w:sz w:val="28"/>
          <w:szCs w:val="21"/>
          <w:shd w:val="clear" w:color="auto" w:fill="FFFFFF"/>
          <w:lang w:val="ru-RU"/>
        </w:rPr>
        <w:t>1</w:t>
      </w:r>
      <w:r w:rsidR="00DD5CD2" w:rsidRPr="006B1950">
        <w:rPr>
          <w:rStyle w:val="search-descr"/>
          <w:rFonts w:ascii="Times New Roman" w:hAnsi="Times New Roman" w:cs="Times New Roman"/>
          <w:sz w:val="28"/>
          <w:szCs w:val="21"/>
          <w:shd w:val="clear" w:color="auto" w:fill="FFFFFF"/>
          <w:lang w:val="ru-RU"/>
        </w:rPr>
        <w:t>80</w:t>
      </w:r>
      <w:r w:rsidRPr="006B1950">
        <w:rPr>
          <w:rStyle w:val="search-descr"/>
          <w:rFonts w:ascii="Times New Roman" w:hAnsi="Times New Roman" w:cs="Times New Roman"/>
          <w:sz w:val="28"/>
          <w:szCs w:val="21"/>
          <w:shd w:val="clear" w:color="auto" w:fill="FFFFFF"/>
          <w:lang w:val="ru-RU"/>
        </w:rPr>
        <w:t xml:space="preserve"> </w:t>
      </w:r>
      <w:r w:rsidRPr="006B1950">
        <w:rPr>
          <w:rFonts w:ascii="Times New Roman" w:hAnsi="Times New Roman" w:cs="Times New Roman"/>
          <w:sz w:val="28"/>
          <w:lang w:val="ru-RU"/>
        </w:rPr>
        <w:t xml:space="preserve">Письмо Комитета государственных доходов Министерства финансов Республики Казахстан </w:t>
      </w:r>
      <w:r w:rsidRPr="006B1950">
        <w:rPr>
          <w:rStyle w:val="search-descr"/>
          <w:rFonts w:ascii="Times New Roman" w:hAnsi="Times New Roman" w:cs="Times New Roman"/>
          <w:sz w:val="28"/>
          <w:szCs w:val="21"/>
          <w:shd w:val="clear" w:color="auto" w:fill="FFFFFF"/>
          <w:lang w:val="ru-RU"/>
        </w:rPr>
        <w:t>от 21 апреля 2023 года, №КГД-10-1-10/10038-МКК.</w:t>
      </w:r>
      <w:r w:rsidRPr="006B1950">
        <w:rPr>
          <w:rFonts w:ascii="Times New Roman" w:hAnsi="Times New Roman" w:cs="Times New Roman"/>
          <w:sz w:val="28"/>
          <w:lang w:val="ru-RU"/>
        </w:rPr>
        <w:t xml:space="preserve"> – Астана, 2023.</w:t>
      </w:r>
    </w:p>
    <w:p w:rsidR="00750EF0" w:rsidRPr="00E93049" w:rsidRDefault="00750EF0" w:rsidP="007D1C7D">
      <w:pPr>
        <w:ind w:firstLine="709"/>
        <w:jc w:val="both"/>
        <w:rPr>
          <w:rStyle w:val="search-descr"/>
          <w:color w:val="222222"/>
          <w:sz w:val="28"/>
          <w:szCs w:val="21"/>
          <w:shd w:val="clear" w:color="auto" w:fill="FFFFFF"/>
          <w:lang w:val="en-US"/>
        </w:rPr>
      </w:pPr>
      <w:r w:rsidRPr="00E93049">
        <w:rPr>
          <w:rStyle w:val="search-descr"/>
          <w:color w:val="222222"/>
          <w:sz w:val="28"/>
          <w:szCs w:val="21"/>
          <w:shd w:val="clear" w:color="auto" w:fill="FFFFFF"/>
          <w:lang w:val="en-US"/>
        </w:rPr>
        <w:t>1</w:t>
      </w:r>
      <w:r w:rsidR="00DD5CD2" w:rsidRPr="00E93049">
        <w:rPr>
          <w:rStyle w:val="search-descr"/>
          <w:color w:val="222222"/>
          <w:sz w:val="28"/>
          <w:szCs w:val="21"/>
          <w:shd w:val="clear" w:color="auto" w:fill="FFFFFF"/>
          <w:lang w:val="en-US"/>
        </w:rPr>
        <w:t>81</w:t>
      </w:r>
      <w:r w:rsidRPr="00E93049">
        <w:rPr>
          <w:rStyle w:val="search-descr"/>
          <w:color w:val="222222"/>
          <w:sz w:val="28"/>
          <w:szCs w:val="21"/>
          <w:shd w:val="clear" w:color="auto" w:fill="FFFFFF"/>
          <w:lang w:val="en-US"/>
        </w:rPr>
        <w:t xml:space="preserve"> Hazra A. Using the confidence interval confidently // J Thorac Dis. – 2017. – Vol. 9, Issue 10. – P. 4125-4130. </w:t>
      </w:r>
    </w:p>
    <w:p w:rsidR="00750EF0" w:rsidRPr="00E93049" w:rsidRDefault="00750EF0" w:rsidP="007D1C7D">
      <w:pPr>
        <w:pStyle w:val="aa"/>
        <w:spacing w:after="0" w:line="240" w:lineRule="auto"/>
        <w:ind w:left="0" w:firstLine="709"/>
        <w:jc w:val="both"/>
        <w:rPr>
          <w:rStyle w:val="search-descr"/>
          <w:rFonts w:ascii="Times New Roman" w:hAnsi="Times New Roman" w:cs="Times New Roman"/>
          <w:color w:val="222222"/>
          <w:sz w:val="28"/>
          <w:szCs w:val="21"/>
          <w:shd w:val="clear" w:color="auto" w:fill="FFFFFF"/>
        </w:rPr>
      </w:pPr>
      <w:r w:rsidRPr="00E93049">
        <w:rPr>
          <w:rStyle w:val="search-descr"/>
          <w:rFonts w:ascii="Times New Roman" w:hAnsi="Times New Roman" w:cs="Times New Roman"/>
          <w:color w:val="222222"/>
          <w:sz w:val="28"/>
          <w:szCs w:val="21"/>
          <w:shd w:val="clear" w:color="auto" w:fill="FFFFFF"/>
        </w:rPr>
        <w:t>18</w:t>
      </w:r>
      <w:r w:rsidR="00DD5CD2" w:rsidRPr="00E93049">
        <w:rPr>
          <w:rStyle w:val="search-descr"/>
          <w:rFonts w:ascii="Times New Roman" w:hAnsi="Times New Roman" w:cs="Times New Roman"/>
          <w:color w:val="222222"/>
          <w:sz w:val="28"/>
          <w:szCs w:val="21"/>
          <w:shd w:val="clear" w:color="auto" w:fill="FFFFFF"/>
        </w:rPr>
        <w:t>2</w:t>
      </w:r>
      <w:r w:rsidRPr="00E93049">
        <w:rPr>
          <w:rStyle w:val="search-descr"/>
          <w:rFonts w:ascii="Times New Roman" w:hAnsi="Times New Roman" w:cs="Times New Roman"/>
          <w:color w:val="222222"/>
          <w:sz w:val="28"/>
          <w:szCs w:val="21"/>
          <w:shd w:val="clear" w:color="auto" w:fill="FFFFFF"/>
        </w:rPr>
        <w:t xml:space="preserve"> Barry A.E. et al. Should We Be Confident in Published Research? A Case Study of Confidence Interval Reporting in Health Education and Behavior Research // Health Behavior Research. – 2021. – Vol. 4, Issue 1. – P. 1089-1-1089-13.</w:t>
      </w:r>
    </w:p>
    <w:p w:rsidR="00750EF0" w:rsidRPr="00E93049" w:rsidRDefault="00750EF0" w:rsidP="007D1C7D">
      <w:pPr>
        <w:pStyle w:val="aa"/>
        <w:spacing w:after="0" w:line="240" w:lineRule="auto"/>
        <w:ind w:left="0" w:firstLine="709"/>
        <w:jc w:val="both"/>
        <w:rPr>
          <w:rStyle w:val="search-descr"/>
          <w:rFonts w:ascii="Times New Roman" w:hAnsi="Times New Roman" w:cs="Times New Roman"/>
          <w:color w:val="222222"/>
          <w:sz w:val="28"/>
          <w:szCs w:val="21"/>
          <w:shd w:val="clear" w:color="auto" w:fill="FFFFFF"/>
        </w:rPr>
      </w:pPr>
      <w:r w:rsidRPr="00E93049">
        <w:rPr>
          <w:rStyle w:val="search-descr"/>
          <w:rFonts w:ascii="Times New Roman" w:hAnsi="Times New Roman" w:cs="Times New Roman"/>
          <w:color w:val="222222"/>
          <w:sz w:val="28"/>
          <w:szCs w:val="21"/>
          <w:shd w:val="clear" w:color="auto" w:fill="FFFFFF"/>
        </w:rPr>
        <w:t>18</w:t>
      </w:r>
      <w:r w:rsidR="00DD5CD2" w:rsidRPr="00E93049">
        <w:rPr>
          <w:rStyle w:val="search-descr"/>
          <w:rFonts w:ascii="Times New Roman" w:hAnsi="Times New Roman" w:cs="Times New Roman"/>
          <w:color w:val="222222"/>
          <w:sz w:val="28"/>
          <w:szCs w:val="21"/>
          <w:shd w:val="clear" w:color="auto" w:fill="FFFFFF"/>
        </w:rPr>
        <w:t>3</w:t>
      </w:r>
      <w:r w:rsidRPr="00E93049">
        <w:rPr>
          <w:rStyle w:val="search-descr"/>
          <w:rFonts w:ascii="Times New Roman" w:hAnsi="Times New Roman" w:cs="Times New Roman"/>
          <w:color w:val="222222"/>
          <w:sz w:val="28"/>
          <w:szCs w:val="21"/>
          <w:shd w:val="clear" w:color="auto" w:fill="FFFFFF"/>
        </w:rPr>
        <w:t xml:space="preserve"> Darling H.S. Are you confident about your confidence in confidence intervals? // Cancer Res Stat Treat. – 2022. – Vol. 5. – P. 139-144.</w:t>
      </w:r>
    </w:p>
    <w:p w:rsidR="00750EF0" w:rsidRPr="00E93049" w:rsidRDefault="00750EF0" w:rsidP="007D1C7D">
      <w:pPr>
        <w:ind w:firstLine="709"/>
        <w:jc w:val="both"/>
        <w:rPr>
          <w:sz w:val="28"/>
          <w:lang w:val="en-US"/>
        </w:rPr>
      </w:pPr>
      <w:r w:rsidRPr="00E93049">
        <w:rPr>
          <w:sz w:val="28"/>
          <w:lang w:val="en-US"/>
        </w:rPr>
        <w:t>18</w:t>
      </w:r>
      <w:r w:rsidR="00DD5CD2" w:rsidRPr="00E93049">
        <w:rPr>
          <w:sz w:val="28"/>
          <w:lang w:val="en-US"/>
        </w:rPr>
        <w:t>4</w:t>
      </w:r>
      <w:r w:rsidRPr="00E93049">
        <w:rPr>
          <w:sz w:val="28"/>
          <w:lang w:val="en-US"/>
        </w:rPr>
        <w:t xml:space="preserve"> Attia A. Why should researchers report the confidence interval in modernresearch? // Middle East Fertil Soc J. – 2005. – Vol. 10. – P. 78-81.</w:t>
      </w:r>
    </w:p>
    <w:p w:rsidR="00750EF0" w:rsidRPr="00E93049" w:rsidRDefault="00750EF0" w:rsidP="007D1C7D">
      <w:pPr>
        <w:ind w:firstLine="709"/>
        <w:jc w:val="both"/>
        <w:rPr>
          <w:sz w:val="28"/>
          <w:lang w:val="en-US"/>
        </w:rPr>
      </w:pPr>
      <w:r w:rsidRPr="00E93049">
        <w:rPr>
          <w:sz w:val="28"/>
          <w:lang w:val="en-US"/>
        </w:rPr>
        <w:t>18</w:t>
      </w:r>
      <w:r w:rsidR="00DD5CD2" w:rsidRPr="00E93049">
        <w:rPr>
          <w:sz w:val="28"/>
          <w:lang w:val="en-US"/>
        </w:rPr>
        <w:t>5</w:t>
      </w:r>
      <w:r w:rsidRPr="00E93049">
        <w:rPr>
          <w:sz w:val="28"/>
          <w:lang w:val="en-US"/>
        </w:rPr>
        <w:t xml:space="preserve"> Nsiah-Boateng E., Aikins M. Trends and characteristics of enrolment in the National Health Insurance Scheme in Ghana: a quantitative analysis of longitudinal data // Glob Health Res Policy. – 2018. – Vol. 3. – P. 32-1-32-10.</w:t>
      </w:r>
    </w:p>
    <w:p w:rsidR="00750EF0" w:rsidRPr="00E93049" w:rsidRDefault="00750EF0" w:rsidP="007D1C7D">
      <w:pPr>
        <w:ind w:firstLine="709"/>
        <w:jc w:val="both"/>
        <w:rPr>
          <w:sz w:val="28"/>
          <w:lang w:val="en-US"/>
        </w:rPr>
      </w:pPr>
      <w:r w:rsidRPr="00E93049">
        <w:rPr>
          <w:sz w:val="28"/>
          <w:lang w:val="en-US"/>
        </w:rPr>
        <w:t>18</w:t>
      </w:r>
      <w:r w:rsidR="00DD5CD2" w:rsidRPr="00E93049">
        <w:rPr>
          <w:sz w:val="28"/>
          <w:lang w:val="en-US"/>
        </w:rPr>
        <w:t>6</w:t>
      </w:r>
      <w:r w:rsidRPr="00E93049">
        <w:rPr>
          <w:sz w:val="28"/>
          <w:lang w:val="en-US"/>
        </w:rPr>
        <w:t xml:space="preserve"> Antipov E., Pokryshevskaya E. Mass appraisal of residential apartments: An application of Random forest for valuation and a CART-based approach for model diagnostics // Expert Systems with Applications. – 2012. – Vol. 39, Issue 2. – P. 1772-1778.</w:t>
      </w:r>
    </w:p>
    <w:p w:rsidR="00750EF0" w:rsidRPr="00E93049" w:rsidRDefault="00750EF0" w:rsidP="007D1C7D">
      <w:pPr>
        <w:ind w:firstLine="709"/>
        <w:jc w:val="both"/>
        <w:rPr>
          <w:sz w:val="28"/>
          <w:lang w:val="en-US"/>
        </w:rPr>
      </w:pPr>
      <w:r w:rsidRPr="00E93049">
        <w:rPr>
          <w:sz w:val="28"/>
          <w:lang w:val="en-US"/>
        </w:rPr>
        <w:t>18</w:t>
      </w:r>
      <w:r w:rsidR="00DD5CD2" w:rsidRPr="00E93049">
        <w:rPr>
          <w:sz w:val="28"/>
          <w:lang w:val="en-US"/>
        </w:rPr>
        <w:t>7</w:t>
      </w:r>
      <w:r w:rsidRPr="00E93049">
        <w:rPr>
          <w:sz w:val="28"/>
          <w:lang w:val="en-US"/>
        </w:rPr>
        <w:t xml:space="preserve"> Berg N. A simple Bayesian procedure for sample size selection in an audit of property value appraisals // Real Estate Economics. – 2006. – Vol. 34, Issue 1. – P. 133-155.</w:t>
      </w:r>
    </w:p>
    <w:p w:rsidR="00750EF0" w:rsidRPr="006B1950" w:rsidRDefault="00750EF0" w:rsidP="007D1C7D">
      <w:pPr>
        <w:ind w:firstLine="709"/>
        <w:jc w:val="both"/>
        <w:rPr>
          <w:sz w:val="28"/>
        </w:rPr>
      </w:pPr>
      <w:r w:rsidRPr="006B1950">
        <w:rPr>
          <w:sz w:val="28"/>
        </w:rPr>
        <w:t>18</w:t>
      </w:r>
      <w:r w:rsidR="00DD5CD2" w:rsidRPr="006B1950">
        <w:rPr>
          <w:sz w:val="28"/>
        </w:rPr>
        <w:t>8</w:t>
      </w:r>
      <w:r w:rsidRPr="006B1950">
        <w:rPr>
          <w:sz w:val="28"/>
        </w:rPr>
        <w:t xml:space="preserve"> Ахметов О.А., Вольнова В.А. Стандарты и методы оценки (необходимые требования к их обоснованности) // Имущественные отношения в Российской Федерации. – 2009. – №1. – С. 49-58.</w:t>
      </w:r>
    </w:p>
    <w:p w:rsidR="00750EF0" w:rsidRPr="00E93049" w:rsidRDefault="00750EF0" w:rsidP="007D1C7D">
      <w:pPr>
        <w:ind w:firstLine="709"/>
        <w:jc w:val="both"/>
        <w:rPr>
          <w:sz w:val="28"/>
          <w:lang w:val="en-US"/>
        </w:rPr>
      </w:pPr>
      <w:r w:rsidRPr="006B1950">
        <w:rPr>
          <w:sz w:val="28"/>
        </w:rPr>
        <w:t>18</w:t>
      </w:r>
      <w:r w:rsidR="00DD5CD2" w:rsidRPr="006B1950">
        <w:rPr>
          <w:sz w:val="28"/>
        </w:rPr>
        <w:t>9</w:t>
      </w:r>
      <w:r w:rsidRPr="006B1950">
        <w:rPr>
          <w:sz w:val="28"/>
        </w:rPr>
        <w:t xml:space="preserve"> Смитиенко Е. О. Борьба с занижением таможенной стоимости товаров // Российский внешнеэкономический вестник. – 2009. – №. </w:t>
      </w:r>
      <w:r w:rsidRPr="00E93049">
        <w:rPr>
          <w:sz w:val="28"/>
          <w:lang w:val="en-US"/>
        </w:rPr>
        <w:t xml:space="preserve">4. – </w:t>
      </w:r>
      <w:r w:rsidRPr="006B1950">
        <w:rPr>
          <w:sz w:val="28"/>
        </w:rPr>
        <w:t>С</w:t>
      </w:r>
      <w:r w:rsidRPr="00E93049">
        <w:rPr>
          <w:sz w:val="28"/>
          <w:lang w:val="en-US"/>
        </w:rPr>
        <w:t>. 45-53.</w:t>
      </w:r>
    </w:p>
    <w:p w:rsidR="00750EF0" w:rsidRPr="00E93049" w:rsidRDefault="00750EF0" w:rsidP="007D1C7D">
      <w:pPr>
        <w:ind w:firstLine="709"/>
        <w:jc w:val="both"/>
        <w:rPr>
          <w:sz w:val="28"/>
          <w:lang w:val="en-US"/>
        </w:rPr>
      </w:pPr>
      <w:r w:rsidRPr="00E93049">
        <w:rPr>
          <w:sz w:val="28"/>
          <w:lang w:val="en-US"/>
        </w:rPr>
        <w:t>1</w:t>
      </w:r>
      <w:r w:rsidR="00DD5CD2" w:rsidRPr="00E93049">
        <w:rPr>
          <w:sz w:val="28"/>
          <w:lang w:val="en-US"/>
        </w:rPr>
        <w:t>90</w:t>
      </w:r>
      <w:r w:rsidRPr="00E93049">
        <w:rPr>
          <w:sz w:val="28"/>
          <w:lang w:val="en-US"/>
        </w:rPr>
        <w:t xml:space="preserve"> Cho C.J. Understanding Korea's advance customs valuation arrangement and refund claim regimes // World Customs Journal. – 2017. – Vol. 11. – P. 69-72.</w:t>
      </w:r>
    </w:p>
    <w:p w:rsidR="00750EF0" w:rsidRPr="00E93049" w:rsidRDefault="00750EF0" w:rsidP="007D1C7D">
      <w:pPr>
        <w:ind w:firstLine="709"/>
        <w:jc w:val="both"/>
        <w:rPr>
          <w:sz w:val="28"/>
          <w:lang w:val="en-US"/>
        </w:rPr>
      </w:pPr>
      <w:r w:rsidRPr="00E93049">
        <w:rPr>
          <w:sz w:val="28"/>
          <w:lang w:val="en-US"/>
        </w:rPr>
        <w:t>1</w:t>
      </w:r>
      <w:r w:rsidR="00DD5CD2" w:rsidRPr="00E93049">
        <w:rPr>
          <w:sz w:val="28"/>
          <w:lang w:val="en-US"/>
        </w:rPr>
        <w:t>91</w:t>
      </w:r>
      <w:r w:rsidRPr="00E93049">
        <w:rPr>
          <w:sz w:val="28"/>
          <w:lang w:val="en-US"/>
        </w:rPr>
        <w:t xml:space="preserve"> Korea: Advance customs valuation arrangement, coordination with transfer pricing // https://kpmg.com/us/en/home/insights/2023/03. 20.04. 2022.</w:t>
      </w:r>
    </w:p>
    <w:p w:rsidR="00750EF0" w:rsidRPr="00E93049" w:rsidRDefault="00750EF0" w:rsidP="007D1C7D">
      <w:pPr>
        <w:ind w:firstLine="709"/>
        <w:jc w:val="both"/>
        <w:rPr>
          <w:sz w:val="28"/>
          <w:lang w:val="en-US"/>
        </w:rPr>
      </w:pPr>
      <w:r w:rsidRPr="00E93049">
        <w:rPr>
          <w:sz w:val="28"/>
          <w:lang w:val="en-US"/>
        </w:rPr>
        <w:t>19</w:t>
      </w:r>
      <w:r w:rsidR="00DD5CD2" w:rsidRPr="00E93049">
        <w:rPr>
          <w:sz w:val="28"/>
          <w:lang w:val="en-US"/>
        </w:rPr>
        <w:t>2</w:t>
      </w:r>
      <w:r w:rsidRPr="00E93049">
        <w:rPr>
          <w:sz w:val="28"/>
          <w:lang w:val="en-US"/>
        </w:rPr>
        <w:t xml:space="preserve"> Trapani L. Trade risk management: a global approach // World Customs Journal. – 2012. – Vol. 6, Issue 2. – P. 101-108.</w:t>
      </w:r>
    </w:p>
    <w:p w:rsidR="00750EF0" w:rsidRPr="00E93049" w:rsidRDefault="00750EF0" w:rsidP="007D1C7D">
      <w:pPr>
        <w:ind w:firstLine="709"/>
        <w:jc w:val="both"/>
        <w:rPr>
          <w:sz w:val="28"/>
          <w:lang w:val="en-US"/>
        </w:rPr>
      </w:pPr>
      <w:r w:rsidRPr="00E93049">
        <w:rPr>
          <w:sz w:val="28"/>
          <w:lang w:val="en-US"/>
        </w:rPr>
        <w:t>19</w:t>
      </w:r>
      <w:r w:rsidR="00DD5CD2" w:rsidRPr="00E93049">
        <w:rPr>
          <w:sz w:val="28"/>
          <w:lang w:val="en-US"/>
        </w:rPr>
        <w:t>3</w:t>
      </w:r>
      <w:r w:rsidRPr="00E93049">
        <w:rPr>
          <w:sz w:val="28"/>
          <w:lang w:val="en-US"/>
        </w:rPr>
        <w:t xml:space="preserve"> Hoffman A., Grater S., Venter W.C. et al. Designing a new methodology for customs risk models // World Customs Journal. – 2019. – Vol. 1. – P. 31-56. </w:t>
      </w:r>
    </w:p>
    <w:p w:rsidR="00750EF0" w:rsidRPr="00E93049" w:rsidRDefault="00750EF0" w:rsidP="007D1C7D">
      <w:pPr>
        <w:ind w:firstLine="709"/>
        <w:jc w:val="both"/>
        <w:rPr>
          <w:sz w:val="28"/>
          <w:lang w:val="en-US"/>
        </w:rPr>
      </w:pPr>
      <w:r w:rsidRPr="00E93049">
        <w:rPr>
          <w:sz w:val="28"/>
          <w:lang w:val="en-US"/>
        </w:rPr>
        <w:t>19</w:t>
      </w:r>
      <w:r w:rsidR="00DD5CD2" w:rsidRPr="00E93049">
        <w:rPr>
          <w:sz w:val="28"/>
          <w:lang w:val="en-US"/>
        </w:rPr>
        <w:t>4</w:t>
      </w:r>
      <w:r w:rsidRPr="00E93049">
        <w:rPr>
          <w:sz w:val="28"/>
          <w:lang w:val="en-US"/>
        </w:rPr>
        <w:t xml:space="preserve"> Davaa T., Namsrai B. Ways to modernise customs risk management in Mongolia // World Customs Journal. – 2015. – Vol. 9, Issue 2. – P. 24-37. </w:t>
      </w:r>
    </w:p>
    <w:p w:rsidR="00750EF0" w:rsidRPr="006B1950" w:rsidRDefault="00750EF0" w:rsidP="007D1C7D">
      <w:pPr>
        <w:ind w:firstLine="709"/>
        <w:jc w:val="both"/>
        <w:rPr>
          <w:sz w:val="28"/>
        </w:rPr>
      </w:pPr>
      <w:r w:rsidRPr="006B1950">
        <w:rPr>
          <w:sz w:val="28"/>
        </w:rPr>
        <w:t>19</w:t>
      </w:r>
      <w:r w:rsidR="00DD5CD2" w:rsidRPr="006B1950">
        <w:rPr>
          <w:sz w:val="28"/>
        </w:rPr>
        <w:t>5</w:t>
      </w:r>
      <w:r w:rsidRPr="006B1950">
        <w:rPr>
          <w:sz w:val="28"/>
        </w:rPr>
        <w:t xml:space="preserve"> Галямов А.Ф., Тархов С.В. Управление взаимодействием с клиентами коммерческой организации на основе методов сегментации и кластеризации клиентской базы // Вестник УГАТУ. – 2014. – №4(65). – С. 149-159.</w:t>
      </w:r>
    </w:p>
    <w:p w:rsidR="00750EF0" w:rsidRPr="00E93049" w:rsidRDefault="00750EF0" w:rsidP="007D1C7D">
      <w:pPr>
        <w:ind w:firstLine="709"/>
        <w:jc w:val="both"/>
        <w:rPr>
          <w:sz w:val="28"/>
          <w:lang w:val="en-US"/>
        </w:rPr>
      </w:pPr>
      <w:r w:rsidRPr="00E93049">
        <w:rPr>
          <w:sz w:val="28"/>
          <w:lang w:val="en-US"/>
        </w:rPr>
        <w:t>19</w:t>
      </w:r>
      <w:r w:rsidR="00DD5CD2" w:rsidRPr="00E93049">
        <w:rPr>
          <w:sz w:val="28"/>
          <w:lang w:val="en-US"/>
        </w:rPr>
        <w:t>6</w:t>
      </w:r>
      <w:r w:rsidRPr="00E93049">
        <w:rPr>
          <w:sz w:val="28"/>
          <w:lang w:val="en-US"/>
        </w:rPr>
        <w:t xml:space="preserve"> Syakur M. et al. Integration K-Means Clustering Method and Elbow Method For Identification of The Best Customer Profile Cluster // IOP Conf. Ser.: Mater. Sci. Eng. – 2018. – Vol. 336. – P. 012017.</w:t>
      </w:r>
    </w:p>
    <w:p w:rsidR="00750EF0" w:rsidRPr="00E93049" w:rsidRDefault="00750EF0" w:rsidP="007D1C7D">
      <w:pPr>
        <w:ind w:firstLine="709"/>
        <w:jc w:val="both"/>
        <w:rPr>
          <w:sz w:val="28"/>
          <w:lang w:val="en-US"/>
        </w:rPr>
      </w:pPr>
      <w:r w:rsidRPr="00E93049">
        <w:rPr>
          <w:sz w:val="28"/>
          <w:lang w:val="en-US"/>
        </w:rPr>
        <w:t>19</w:t>
      </w:r>
      <w:r w:rsidR="00DD5CD2" w:rsidRPr="00E93049">
        <w:rPr>
          <w:sz w:val="28"/>
          <w:lang w:val="en-US"/>
        </w:rPr>
        <w:t>7</w:t>
      </w:r>
      <w:r w:rsidRPr="00E93049">
        <w:rPr>
          <w:sz w:val="28"/>
          <w:lang w:val="en-US"/>
        </w:rPr>
        <w:t xml:space="preserve"> Luo Q., Forscher T., Shaheen S. et al. Impact of the COVID-19 pandemic and generational heterogeneity on ecommerce shopping styles – A case study of sacramento, California // Communications in Transportation Research. – 2023. – Vol. 3. – P. 100091.</w:t>
      </w:r>
    </w:p>
    <w:p w:rsidR="00750EF0" w:rsidRPr="00E93049" w:rsidRDefault="00750EF0" w:rsidP="007D1C7D">
      <w:pPr>
        <w:ind w:firstLine="709"/>
        <w:jc w:val="both"/>
        <w:rPr>
          <w:sz w:val="28"/>
          <w:lang w:val="en-US"/>
        </w:rPr>
      </w:pPr>
      <w:r w:rsidRPr="00E93049">
        <w:rPr>
          <w:sz w:val="28"/>
          <w:lang w:val="en-US"/>
        </w:rPr>
        <w:t>19</w:t>
      </w:r>
      <w:r w:rsidR="00DD5CD2" w:rsidRPr="00E93049">
        <w:rPr>
          <w:sz w:val="28"/>
          <w:lang w:val="en-US"/>
        </w:rPr>
        <w:t>8</w:t>
      </w:r>
      <w:r w:rsidRPr="00E93049">
        <w:rPr>
          <w:sz w:val="28"/>
          <w:lang w:val="en-US"/>
        </w:rPr>
        <w:t xml:space="preserve"> Ybañez A., Ancheta R., Evangelista S.S. et al. How can we use machine learning for characterizing organizational identification - a study using clustering with picture fuzzy datasets // International Journal of Information Management Data Insights. – 2023. – Vol. 3, Issue 1. – P. 100157.  </w:t>
      </w:r>
    </w:p>
    <w:p w:rsidR="00750EF0" w:rsidRPr="00E93049" w:rsidRDefault="00750EF0" w:rsidP="007D1C7D">
      <w:pPr>
        <w:ind w:firstLine="709"/>
        <w:jc w:val="both"/>
        <w:rPr>
          <w:sz w:val="28"/>
          <w:lang w:val="en-US"/>
        </w:rPr>
      </w:pPr>
      <w:r w:rsidRPr="00E93049">
        <w:rPr>
          <w:sz w:val="28"/>
          <w:lang w:val="en-US"/>
        </w:rPr>
        <w:t>19</w:t>
      </w:r>
      <w:r w:rsidR="00DD5CD2" w:rsidRPr="00E93049">
        <w:rPr>
          <w:sz w:val="28"/>
          <w:lang w:val="en-US"/>
        </w:rPr>
        <w:t>9</w:t>
      </w:r>
      <w:r w:rsidRPr="00E93049">
        <w:rPr>
          <w:sz w:val="28"/>
          <w:lang w:val="en-US"/>
        </w:rPr>
        <w:t xml:space="preserve"> Kotu V., Deshpande B. Predictive analytics and data mining: concepts and practice with rapidminer. – </w:t>
      </w:r>
      <w:r w:rsidR="008829E5" w:rsidRPr="00E93049">
        <w:rPr>
          <w:sz w:val="28"/>
          <w:lang w:val="en-US"/>
        </w:rPr>
        <w:t xml:space="preserve">Boston: </w:t>
      </w:r>
      <w:r w:rsidRPr="00E93049">
        <w:rPr>
          <w:sz w:val="28"/>
          <w:lang w:val="en-US"/>
        </w:rPr>
        <w:t>Morgan Kaufmann, 2014.</w:t>
      </w:r>
      <w:r w:rsidR="008829E5" w:rsidRPr="00E93049">
        <w:rPr>
          <w:sz w:val="28"/>
          <w:lang w:val="en-US"/>
        </w:rPr>
        <w:t xml:space="preserve"> – 446 </w:t>
      </w:r>
      <w:r w:rsidR="008829E5" w:rsidRPr="006B1950">
        <w:rPr>
          <w:sz w:val="28"/>
        </w:rPr>
        <w:t>р</w:t>
      </w:r>
      <w:r w:rsidR="008829E5" w:rsidRPr="00E93049">
        <w:rPr>
          <w:sz w:val="28"/>
          <w:lang w:val="en-US"/>
        </w:rPr>
        <w:t>.</w:t>
      </w:r>
    </w:p>
    <w:p w:rsidR="00750EF0" w:rsidRPr="006B1950" w:rsidRDefault="00DD5CD2" w:rsidP="007D1C7D">
      <w:pPr>
        <w:ind w:firstLine="709"/>
        <w:jc w:val="both"/>
        <w:rPr>
          <w:sz w:val="28"/>
        </w:rPr>
      </w:pPr>
      <w:bookmarkStart w:id="61" w:name="_Hlk138179883"/>
      <w:r w:rsidRPr="006B1950">
        <w:rPr>
          <w:sz w:val="28"/>
        </w:rPr>
        <w:t>200</w:t>
      </w:r>
      <w:r w:rsidR="00750EF0" w:rsidRPr="006B1950">
        <w:rPr>
          <w:sz w:val="28"/>
        </w:rPr>
        <w:t xml:space="preserve"> Письмо Комитета государственных доходов Министерства финансов Республики Казахстан от 8 февраля 2023 года, №КГД-10-5-11/1507-И</w:t>
      </w:r>
      <w:bookmarkEnd w:id="61"/>
      <w:r w:rsidR="00750EF0" w:rsidRPr="006B1950">
        <w:rPr>
          <w:sz w:val="28"/>
        </w:rPr>
        <w:t>. – Астана, 2023.</w:t>
      </w:r>
    </w:p>
    <w:p w:rsidR="00750EF0" w:rsidRPr="006B1950" w:rsidRDefault="00DD5CD2" w:rsidP="007D1C7D">
      <w:pPr>
        <w:ind w:firstLine="709"/>
        <w:jc w:val="both"/>
        <w:rPr>
          <w:sz w:val="28"/>
        </w:rPr>
      </w:pPr>
      <w:r w:rsidRPr="006B1950">
        <w:rPr>
          <w:sz w:val="28"/>
        </w:rPr>
        <w:t>201</w:t>
      </w:r>
      <w:r w:rsidR="00750EF0" w:rsidRPr="006B1950">
        <w:rPr>
          <w:sz w:val="28"/>
        </w:rPr>
        <w:t xml:space="preserve"> Приказ Комитета государственных доходов Министерства финансов Республики Казахстан. Об утверждении списков таможенных представителей с разделением на категории в зависимости от уровня риска: утв. 28 октября 2021 года, №675 // https://kgd.gov.kz/sites/default/files/pages/prikaz_675. 15.06.2021.</w:t>
      </w:r>
    </w:p>
    <w:p w:rsidR="00750EF0" w:rsidRPr="006B1950" w:rsidRDefault="00750EF0" w:rsidP="007D1C7D">
      <w:pPr>
        <w:ind w:firstLine="709"/>
        <w:jc w:val="both"/>
        <w:rPr>
          <w:sz w:val="28"/>
        </w:rPr>
      </w:pPr>
      <w:r w:rsidRPr="006B1950">
        <w:rPr>
          <w:sz w:val="28"/>
        </w:rPr>
        <w:t>20</w:t>
      </w:r>
      <w:r w:rsidR="00DD5CD2" w:rsidRPr="006B1950">
        <w:rPr>
          <w:sz w:val="28"/>
        </w:rPr>
        <w:t>2</w:t>
      </w:r>
      <w:r w:rsidRPr="006B1950">
        <w:rPr>
          <w:sz w:val="28"/>
        </w:rPr>
        <w:t xml:space="preserve"> Данилова Ю.С., Коровин Е.Н. Поддержка принятия решения дифференциальной диагностики бронхиальной астмы на основе факторного и дискриминантного анализа // Системный анализ и управление в биомедицинских системах. – 2013. – Т. 12, №3. – С. 856-861.</w:t>
      </w:r>
    </w:p>
    <w:p w:rsidR="00750EF0" w:rsidRPr="006B1950" w:rsidRDefault="00750EF0" w:rsidP="007D1C7D">
      <w:pPr>
        <w:ind w:firstLine="709"/>
        <w:jc w:val="both"/>
        <w:rPr>
          <w:sz w:val="28"/>
        </w:rPr>
      </w:pPr>
      <w:r w:rsidRPr="006B1950">
        <w:rPr>
          <w:sz w:val="28"/>
        </w:rPr>
        <w:t>20</w:t>
      </w:r>
      <w:r w:rsidR="00DD5CD2" w:rsidRPr="006B1950">
        <w:rPr>
          <w:sz w:val="28"/>
        </w:rPr>
        <w:t>3</w:t>
      </w:r>
      <w:r w:rsidRPr="006B1950">
        <w:rPr>
          <w:sz w:val="28"/>
        </w:rPr>
        <w:t xml:space="preserve"> Подвальный Е.С., Плотников А.В. Многоальтернативная диагностика на базе дискриминантного анализа Фишера с использованием ядра // Вестник Воронежского государственного технического университета. – 2013. – Т. 9, №1. – С. 15-18.</w:t>
      </w:r>
    </w:p>
    <w:p w:rsidR="00750EF0" w:rsidRPr="006B1950" w:rsidRDefault="00750EF0" w:rsidP="007D1C7D">
      <w:pPr>
        <w:ind w:firstLine="709"/>
        <w:jc w:val="both"/>
        <w:rPr>
          <w:sz w:val="28"/>
        </w:rPr>
      </w:pPr>
      <w:r w:rsidRPr="006B1950">
        <w:rPr>
          <w:sz w:val="28"/>
        </w:rPr>
        <w:t>20</w:t>
      </w:r>
      <w:r w:rsidR="00DD5CD2" w:rsidRPr="006B1950">
        <w:rPr>
          <w:sz w:val="28"/>
        </w:rPr>
        <w:t>4</w:t>
      </w:r>
      <w:r w:rsidRPr="006B1950">
        <w:rPr>
          <w:sz w:val="28"/>
        </w:rPr>
        <w:t xml:space="preserve"> Ильясова Н.Ю., Куприянов А.В., Парингер Р.А. Формирование признаков для повышения качества медицинской диагностики на основе методов дискриминантного анализа // Компьютерная оптика. – 2014. – Т. 38, №4. – С. 851-855.</w:t>
      </w:r>
    </w:p>
    <w:p w:rsidR="00750EF0" w:rsidRPr="006B1950" w:rsidRDefault="00750EF0" w:rsidP="007D1C7D">
      <w:pPr>
        <w:ind w:firstLine="709"/>
        <w:jc w:val="both"/>
        <w:rPr>
          <w:sz w:val="28"/>
        </w:rPr>
      </w:pPr>
      <w:r w:rsidRPr="006B1950">
        <w:rPr>
          <w:sz w:val="28"/>
        </w:rPr>
        <w:t>20</w:t>
      </w:r>
      <w:r w:rsidR="00DD5CD2" w:rsidRPr="006B1950">
        <w:rPr>
          <w:sz w:val="28"/>
        </w:rPr>
        <w:t>5</w:t>
      </w:r>
      <w:r w:rsidRPr="006B1950">
        <w:rPr>
          <w:sz w:val="28"/>
        </w:rPr>
        <w:t xml:space="preserve"> Бых А.И. и др. Использование дискриминантного анализа для диагностики хронической сердечной недостаточности у подростков // Вестник Национального технического университета Харьковский политехнический институт. – 2010. – №31. – С. 16-22.</w:t>
      </w:r>
    </w:p>
    <w:p w:rsidR="00750EF0" w:rsidRPr="00E93049" w:rsidRDefault="00750EF0" w:rsidP="007D1C7D">
      <w:pPr>
        <w:ind w:firstLine="709"/>
        <w:jc w:val="both"/>
        <w:rPr>
          <w:sz w:val="28"/>
          <w:lang w:val="en-US"/>
        </w:rPr>
      </w:pPr>
      <w:r w:rsidRPr="006B1950">
        <w:rPr>
          <w:sz w:val="28"/>
        </w:rPr>
        <w:t>20</w:t>
      </w:r>
      <w:r w:rsidR="00DD5CD2" w:rsidRPr="006B1950">
        <w:rPr>
          <w:sz w:val="28"/>
        </w:rPr>
        <w:t>6</w:t>
      </w:r>
      <w:r w:rsidRPr="006B1950">
        <w:rPr>
          <w:sz w:val="28"/>
        </w:rPr>
        <w:t xml:space="preserve"> Информация КГД МФ РК о задолженности по таможенным платежам и налогам за период 2015-2020 гг. // </w:t>
      </w:r>
      <w:hyperlink r:id="rId151" w:history="1">
        <w:r w:rsidRPr="006B1950">
          <w:rPr>
            <w:rStyle w:val="af7"/>
            <w:color w:val="auto"/>
            <w:sz w:val="28"/>
            <w:u w:val="none"/>
          </w:rPr>
          <w:t>https://kgd.gov.kz/ru/section.</w:t>
        </w:r>
      </w:hyperlink>
      <w:r w:rsidRPr="006B1950">
        <w:rPr>
          <w:sz w:val="28"/>
        </w:rPr>
        <w:t xml:space="preserve"> </w:t>
      </w:r>
      <w:r w:rsidRPr="00E93049">
        <w:rPr>
          <w:sz w:val="28"/>
          <w:lang w:val="en-US"/>
        </w:rPr>
        <w:t>22.05.2022.</w:t>
      </w:r>
    </w:p>
    <w:p w:rsidR="00750EF0" w:rsidRPr="00E93049" w:rsidRDefault="00750EF0" w:rsidP="007D1C7D">
      <w:pPr>
        <w:ind w:firstLine="709"/>
        <w:jc w:val="both"/>
        <w:rPr>
          <w:sz w:val="28"/>
          <w:lang w:val="en-US"/>
        </w:rPr>
      </w:pPr>
      <w:r w:rsidRPr="00E93049">
        <w:rPr>
          <w:sz w:val="28"/>
          <w:lang w:val="en-US"/>
        </w:rPr>
        <w:t>20</w:t>
      </w:r>
      <w:r w:rsidR="00DD5CD2" w:rsidRPr="00E93049">
        <w:rPr>
          <w:sz w:val="28"/>
          <w:lang w:val="en-US"/>
        </w:rPr>
        <w:t>7</w:t>
      </w:r>
      <w:r w:rsidRPr="00E93049">
        <w:rPr>
          <w:sz w:val="28"/>
          <w:lang w:val="en-US"/>
        </w:rPr>
        <w:t xml:space="preserve"> Crook J.N., Edelman D.B. et al. Recent developments in consumer credit risk assessment // European Journal of Operational Research. – 2007. – Vol. 183, Issue 3. – P. 1447-1465. </w:t>
      </w:r>
    </w:p>
    <w:p w:rsidR="00750EF0" w:rsidRPr="006B1950" w:rsidRDefault="00750EF0" w:rsidP="007D1C7D">
      <w:pPr>
        <w:ind w:firstLine="709"/>
        <w:jc w:val="both"/>
        <w:rPr>
          <w:sz w:val="28"/>
        </w:rPr>
      </w:pPr>
      <w:r w:rsidRPr="006B1950">
        <w:rPr>
          <w:sz w:val="28"/>
        </w:rPr>
        <w:t>20</w:t>
      </w:r>
      <w:r w:rsidR="00DD5CD2" w:rsidRPr="006B1950">
        <w:rPr>
          <w:sz w:val="28"/>
        </w:rPr>
        <w:t>8</w:t>
      </w:r>
      <w:r w:rsidRPr="006B1950">
        <w:rPr>
          <w:sz w:val="28"/>
        </w:rPr>
        <w:t xml:space="preserve"> Савицкая Г.В. Анализ эффективности и рисков предпринимательской деятельности: методологические аспекты. – М., 2008. – 272 с.</w:t>
      </w:r>
    </w:p>
    <w:p w:rsidR="00750EF0" w:rsidRPr="006B1950" w:rsidRDefault="00750EF0" w:rsidP="007D1C7D">
      <w:pPr>
        <w:ind w:firstLine="709"/>
        <w:jc w:val="both"/>
        <w:rPr>
          <w:sz w:val="28"/>
        </w:rPr>
      </w:pPr>
      <w:r w:rsidRPr="006B1950">
        <w:rPr>
          <w:sz w:val="28"/>
        </w:rPr>
        <w:t>20</w:t>
      </w:r>
      <w:r w:rsidR="00DD5CD2" w:rsidRPr="006B1950">
        <w:rPr>
          <w:sz w:val="28"/>
        </w:rPr>
        <w:t>9</w:t>
      </w:r>
      <w:r w:rsidRPr="006B1950">
        <w:rPr>
          <w:sz w:val="28"/>
        </w:rPr>
        <w:t xml:space="preserve"> Макеева Е.Ю., Бакурова А.О. Прогнозирование банкротства компаний нефтегазового сектора с использованием нейросетей // Корпоративные финансы. – 2012. – Т. 6, №3. – С. 22-30.</w:t>
      </w:r>
    </w:p>
    <w:p w:rsidR="00750EF0" w:rsidRPr="006B1950" w:rsidRDefault="00750EF0" w:rsidP="007D1C7D">
      <w:pPr>
        <w:ind w:firstLine="709"/>
        <w:jc w:val="both"/>
        <w:rPr>
          <w:sz w:val="28"/>
        </w:rPr>
      </w:pPr>
      <w:r w:rsidRPr="006B1950">
        <w:rPr>
          <w:sz w:val="28"/>
        </w:rPr>
        <w:t>2</w:t>
      </w:r>
      <w:r w:rsidR="00DD5CD2" w:rsidRPr="006B1950">
        <w:rPr>
          <w:sz w:val="28"/>
        </w:rPr>
        <w:t>10</w:t>
      </w:r>
      <w:r w:rsidRPr="006B1950">
        <w:rPr>
          <w:sz w:val="28"/>
        </w:rPr>
        <w:t xml:space="preserve"> Федотов Л.О. Выбор модели при прогнозировании банкротства предприятий малого бизнеса // Фундаментальные и прикладные исследования в области управления, экономики и торговли: сб. тр. науч.-практ. и учеб. конф. – СПб., 2019. – С. 280-284.</w:t>
      </w:r>
    </w:p>
    <w:p w:rsidR="00750EF0" w:rsidRPr="006B1950" w:rsidRDefault="00750EF0" w:rsidP="007D1C7D">
      <w:pPr>
        <w:ind w:firstLine="709"/>
        <w:jc w:val="both"/>
        <w:rPr>
          <w:sz w:val="28"/>
        </w:rPr>
      </w:pPr>
      <w:r w:rsidRPr="006B1950">
        <w:rPr>
          <w:sz w:val="28"/>
        </w:rPr>
        <w:t>2</w:t>
      </w:r>
      <w:r w:rsidR="00DD5CD2" w:rsidRPr="006B1950">
        <w:rPr>
          <w:sz w:val="28"/>
        </w:rPr>
        <w:t>11</w:t>
      </w:r>
      <w:r w:rsidRPr="006B1950">
        <w:rPr>
          <w:sz w:val="28"/>
        </w:rPr>
        <w:t xml:space="preserve"> Клейнер Г.Б., Коробов Д.С. История современного кредитного скоринга // Проблемы региональной экономики. – 2012. – №17. – С. 49-62. </w:t>
      </w:r>
    </w:p>
    <w:p w:rsidR="00750EF0" w:rsidRPr="006B1950" w:rsidRDefault="00750EF0" w:rsidP="007D1C7D">
      <w:pPr>
        <w:ind w:firstLine="709"/>
        <w:jc w:val="both"/>
        <w:rPr>
          <w:sz w:val="28"/>
        </w:rPr>
      </w:pPr>
      <w:r w:rsidRPr="006B1950">
        <w:rPr>
          <w:sz w:val="28"/>
        </w:rPr>
        <w:t>21</w:t>
      </w:r>
      <w:r w:rsidR="00DD5CD2" w:rsidRPr="006B1950">
        <w:rPr>
          <w:sz w:val="28"/>
        </w:rPr>
        <w:t>2</w:t>
      </w:r>
      <w:r w:rsidRPr="006B1950">
        <w:rPr>
          <w:sz w:val="28"/>
        </w:rPr>
        <w:t xml:space="preserve"> Круг М.Н. Комбинированная оценка кредитоспособности предприятия // Современные научные исследования и разработки. – 2016. – №7. – С. 407-411.</w:t>
      </w:r>
    </w:p>
    <w:p w:rsidR="00750EF0" w:rsidRPr="006B1950" w:rsidRDefault="00750EF0" w:rsidP="007D1C7D">
      <w:pPr>
        <w:ind w:firstLine="709"/>
        <w:jc w:val="both"/>
        <w:rPr>
          <w:sz w:val="28"/>
        </w:rPr>
      </w:pPr>
      <w:r w:rsidRPr="006B1950">
        <w:rPr>
          <w:sz w:val="28"/>
        </w:rPr>
        <w:t>21</w:t>
      </w:r>
      <w:r w:rsidR="00DD5CD2" w:rsidRPr="006B1950">
        <w:rPr>
          <w:sz w:val="28"/>
        </w:rPr>
        <w:t>3</w:t>
      </w:r>
      <w:r w:rsidRPr="006B1950">
        <w:rPr>
          <w:sz w:val="28"/>
        </w:rPr>
        <w:t xml:space="preserve"> Бурдынская М. А. Определение финансового состояния предприятия на основе скоринговой модели Д. Дюрана // Устойчивое развитие экономики: международные и национальные аспекты: сб. ст. 2-й междунар. науч.-практ. конф., посв. 50-лет. Полоцкого гос. унив. – Новополоцк, 2018. – С. 652-654.</w:t>
      </w:r>
    </w:p>
    <w:p w:rsidR="00750EF0" w:rsidRPr="00E93049" w:rsidRDefault="00750EF0" w:rsidP="007D1C7D">
      <w:pPr>
        <w:ind w:firstLine="709"/>
        <w:jc w:val="both"/>
        <w:rPr>
          <w:sz w:val="28"/>
          <w:lang w:val="en-US"/>
        </w:rPr>
      </w:pPr>
      <w:r w:rsidRPr="006B1950">
        <w:rPr>
          <w:sz w:val="28"/>
        </w:rPr>
        <w:t>21</w:t>
      </w:r>
      <w:r w:rsidR="00DD5CD2" w:rsidRPr="006B1950">
        <w:rPr>
          <w:sz w:val="28"/>
        </w:rPr>
        <w:t>4</w:t>
      </w:r>
      <w:r w:rsidRPr="006B1950">
        <w:rPr>
          <w:sz w:val="28"/>
        </w:rPr>
        <w:t xml:space="preserve"> Altman E.I., Drozdowska M. et al. </w:t>
      </w:r>
      <w:r w:rsidRPr="00E93049">
        <w:rPr>
          <w:sz w:val="28"/>
          <w:lang w:val="en-US"/>
        </w:rPr>
        <w:t>Financial Distress Prediction in an International Context: A Review and Empirical Analysis of Altman's Z-Score Model // Journal of international financial manadgment &amp; accounting. – 2017. – Vol. 28, Issue 2. – P. 131-171.</w:t>
      </w:r>
    </w:p>
    <w:p w:rsidR="00750EF0" w:rsidRPr="006B1950" w:rsidRDefault="00750EF0" w:rsidP="007D1C7D">
      <w:pPr>
        <w:ind w:firstLine="709"/>
        <w:jc w:val="both"/>
        <w:rPr>
          <w:sz w:val="28"/>
        </w:rPr>
      </w:pPr>
      <w:r w:rsidRPr="006B1950">
        <w:rPr>
          <w:sz w:val="28"/>
        </w:rPr>
        <w:t>21</w:t>
      </w:r>
      <w:r w:rsidR="00DD5CD2" w:rsidRPr="006B1950">
        <w:rPr>
          <w:sz w:val="28"/>
        </w:rPr>
        <w:t>5</w:t>
      </w:r>
      <w:r w:rsidRPr="006B1950">
        <w:rPr>
          <w:sz w:val="28"/>
        </w:rPr>
        <w:t xml:space="preserve"> Фомченкова С.В. Модель Альтмана как способ оценки платежеспособности предприятия // https://cyberleninka.ru/article/n. 14.12.2022.</w:t>
      </w:r>
    </w:p>
    <w:p w:rsidR="00750EF0" w:rsidRPr="00E93049" w:rsidRDefault="00750EF0" w:rsidP="007D1C7D">
      <w:pPr>
        <w:ind w:firstLine="709"/>
        <w:jc w:val="both"/>
        <w:rPr>
          <w:sz w:val="28"/>
          <w:lang w:val="en-US"/>
        </w:rPr>
      </w:pPr>
      <w:r w:rsidRPr="00E93049">
        <w:rPr>
          <w:sz w:val="28"/>
          <w:lang w:val="en-US"/>
        </w:rPr>
        <w:t>21</w:t>
      </w:r>
      <w:r w:rsidR="00DD5CD2" w:rsidRPr="00E93049">
        <w:rPr>
          <w:sz w:val="28"/>
          <w:lang w:val="en-US"/>
        </w:rPr>
        <w:t>6</w:t>
      </w:r>
      <w:r w:rsidRPr="00E93049">
        <w:rPr>
          <w:sz w:val="28"/>
          <w:lang w:val="en-US"/>
        </w:rPr>
        <w:t xml:space="preserve"> Tahu G.P. Predicting Financial Distress Of Construction Companies In Indonesia: A Comparison of Altman Z-Score And Springate Methods // International </w:t>
      </w:r>
      <w:r w:rsidR="008829E5" w:rsidRPr="00E93049">
        <w:rPr>
          <w:sz w:val="28"/>
          <w:lang w:val="en-US"/>
        </w:rPr>
        <w:t>J</w:t>
      </w:r>
      <w:r w:rsidRPr="00E93049">
        <w:rPr>
          <w:sz w:val="28"/>
          <w:lang w:val="en-US"/>
        </w:rPr>
        <w:t>ournal of sustainability , education, and global creative economic. – 2019. – Vol. 2, Issue 2. – P. 7-12.</w:t>
      </w:r>
    </w:p>
    <w:p w:rsidR="00750EF0" w:rsidRPr="006B1950" w:rsidRDefault="00750EF0" w:rsidP="007D1C7D">
      <w:pPr>
        <w:ind w:firstLine="709"/>
        <w:jc w:val="both"/>
        <w:rPr>
          <w:sz w:val="28"/>
        </w:rPr>
      </w:pPr>
      <w:r w:rsidRPr="006B1950">
        <w:rPr>
          <w:sz w:val="28"/>
        </w:rPr>
        <w:t>21</w:t>
      </w:r>
      <w:r w:rsidR="00DD5CD2" w:rsidRPr="006B1950">
        <w:rPr>
          <w:sz w:val="28"/>
        </w:rPr>
        <w:t>7</w:t>
      </w:r>
      <w:r w:rsidRPr="006B1950">
        <w:rPr>
          <w:sz w:val="28"/>
        </w:rPr>
        <w:t xml:space="preserve"> Мукайдех Е.А., Мукайдех А.Р.А. Российский опыт применения моделей прогнозирования вероятности банкротства предприятий горнопромышленного комплекса // Вестник образовательного консорциума Среднерусский университет. – 2018. – №11. – С. 59-62.</w:t>
      </w:r>
    </w:p>
    <w:p w:rsidR="00750EF0" w:rsidRPr="006B1950" w:rsidRDefault="00750EF0" w:rsidP="007D1C7D">
      <w:pPr>
        <w:ind w:firstLine="709"/>
        <w:jc w:val="both"/>
        <w:rPr>
          <w:sz w:val="28"/>
        </w:rPr>
      </w:pPr>
      <w:r w:rsidRPr="006B1950">
        <w:rPr>
          <w:sz w:val="28"/>
        </w:rPr>
        <w:t>21</w:t>
      </w:r>
      <w:r w:rsidR="00DD5CD2" w:rsidRPr="006B1950">
        <w:rPr>
          <w:sz w:val="28"/>
        </w:rPr>
        <w:t>8</w:t>
      </w:r>
      <w:r w:rsidRPr="006B1950">
        <w:rPr>
          <w:sz w:val="28"/>
        </w:rPr>
        <w:t xml:space="preserve"> Галицкая Ю.Н., Терещенко О. О. Прогнозирование риска банкротства предприятия при помощи отечественных моделей с целью сохранения платежеспособности // Экономика и бизнес: теория и практика. – 2019. – №12-1. – С. 82-85.</w:t>
      </w:r>
    </w:p>
    <w:p w:rsidR="00750EF0" w:rsidRPr="006B1950" w:rsidRDefault="00750EF0" w:rsidP="007D1C7D">
      <w:pPr>
        <w:ind w:firstLine="709"/>
        <w:jc w:val="both"/>
        <w:rPr>
          <w:sz w:val="28"/>
        </w:rPr>
      </w:pPr>
      <w:r w:rsidRPr="006B1950">
        <w:rPr>
          <w:sz w:val="28"/>
        </w:rPr>
        <w:t>21</w:t>
      </w:r>
      <w:r w:rsidR="00DD5CD2" w:rsidRPr="006B1950">
        <w:rPr>
          <w:sz w:val="28"/>
        </w:rPr>
        <w:t>9</w:t>
      </w:r>
      <w:r w:rsidRPr="006B1950">
        <w:rPr>
          <w:sz w:val="28"/>
        </w:rPr>
        <w:t xml:space="preserve"> Ковалев В.В., Волкова О.Н. Анализ хозяйственной деятельности предприятия. – М., 2002. – 424 с.</w:t>
      </w:r>
    </w:p>
    <w:p w:rsidR="00750EF0" w:rsidRPr="00E93049" w:rsidRDefault="00750EF0" w:rsidP="007D1C7D">
      <w:pPr>
        <w:ind w:firstLine="709"/>
        <w:jc w:val="both"/>
        <w:rPr>
          <w:sz w:val="28"/>
          <w:lang w:val="en-US"/>
        </w:rPr>
      </w:pPr>
      <w:r w:rsidRPr="00E93049">
        <w:rPr>
          <w:sz w:val="28"/>
          <w:lang w:val="en-US"/>
        </w:rPr>
        <w:t>2</w:t>
      </w:r>
      <w:r w:rsidR="00DD5CD2" w:rsidRPr="00E93049">
        <w:rPr>
          <w:sz w:val="28"/>
          <w:lang w:val="en-US"/>
        </w:rPr>
        <w:t>20</w:t>
      </w:r>
      <w:r w:rsidRPr="00E93049">
        <w:rPr>
          <w:sz w:val="28"/>
          <w:lang w:val="en-US"/>
        </w:rPr>
        <w:t xml:space="preserve"> Customs in the 21st century. Enhancing Growth and Development through Trade Facilitation and Border Security // https://www.wcoomd.org. 25.05.2022.</w:t>
      </w:r>
    </w:p>
    <w:p w:rsidR="00750EF0" w:rsidRPr="00E93049" w:rsidRDefault="00750EF0" w:rsidP="007D1C7D">
      <w:pPr>
        <w:ind w:firstLine="709"/>
        <w:jc w:val="both"/>
        <w:rPr>
          <w:sz w:val="28"/>
          <w:lang w:val="en-US"/>
        </w:rPr>
      </w:pPr>
      <w:r w:rsidRPr="00E93049">
        <w:rPr>
          <w:sz w:val="28"/>
          <w:lang w:val="en-US"/>
        </w:rPr>
        <w:t>2</w:t>
      </w:r>
      <w:r w:rsidR="00DD5CD2" w:rsidRPr="00E93049">
        <w:rPr>
          <w:sz w:val="28"/>
          <w:lang w:val="en-US"/>
        </w:rPr>
        <w:t>21</w:t>
      </w:r>
      <w:r w:rsidRPr="00E93049">
        <w:rPr>
          <w:sz w:val="28"/>
          <w:lang w:val="en-US"/>
        </w:rPr>
        <w:t xml:space="preserve"> Resolution adopted by the General Assembly on 25 September 2015 // https://www.un.org/en/development/desa/population/migration. 22.05.2022.</w:t>
      </w:r>
    </w:p>
    <w:p w:rsidR="00750EF0" w:rsidRPr="00E93049" w:rsidRDefault="00750EF0" w:rsidP="007D1C7D">
      <w:pPr>
        <w:ind w:firstLine="709"/>
        <w:jc w:val="both"/>
        <w:rPr>
          <w:sz w:val="28"/>
          <w:lang w:val="en-US"/>
        </w:rPr>
      </w:pPr>
      <w:r w:rsidRPr="00E93049">
        <w:rPr>
          <w:sz w:val="28"/>
          <w:lang w:val="en-US"/>
        </w:rPr>
        <w:t>22</w:t>
      </w:r>
      <w:r w:rsidR="00DD5CD2" w:rsidRPr="00E93049">
        <w:rPr>
          <w:sz w:val="28"/>
          <w:lang w:val="en-US"/>
        </w:rPr>
        <w:t>2</w:t>
      </w:r>
      <w:r w:rsidRPr="00E93049">
        <w:rPr>
          <w:sz w:val="28"/>
          <w:lang w:val="en-US"/>
        </w:rPr>
        <w:t xml:space="preserve"> Customs fostering sustainability for people, prosperity and the planet. – 2021 / WCO // https://www.wcoomd.org/-/media/wco/public. 25.05.2022.</w:t>
      </w:r>
    </w:p>
    <w:p w:rsidR="00750EF0" w:rsidRPr="00E93049" w:rsidRDefault="00750EF0" w:rsidP="007D1C7D">
      <w:pPr>
        <w:ind w:firstLine="709"/>
        <w:jc w:val="both"/>
        <w:rPr>
          <w:sz w:val="28"/>
          <w:lang w:val="en-US"/>
        </w:rPr>
      </w:pPr>
      <w:r w:rsidRPr="00E93049">
        <w:rPr>
          <w:sz w:val="28"/>
          <w:lang w:val="en-US"/>
        </w:rPr>
        <w:t>22</w:t>
      </w:r>
      <w:r w:rsidR="00DD5CD2" w:rsidRPr="00E93049">
        <w:rPr>
          <w:sz w:val="28"/>
          <w:lang w:val="en-US"/>
        </w:rPr>
        <w:t>3</w:t>
      </w:r>
      <w:r w:rsidRPr="00E93049">
        <w:rPr>
          <w:sz w:val="28"/>
          <w:lang w:val="en-US"/>
        </w:rPr>
        <w:t xml:space="preserve"> Aoyama Y. Perspectives of Customs in the 21st century: from the experiences of Japan Customs // World Customs Journal. – 2008. – Vol. 2, Issue 1. – P. 95-100.</w:t>
      </w:r>
    </w:p>
    <w:p w:rsidR="00750EF0" w:rsidRPr="00E93049" w:rsidRDefault="00750EF0" w:rsidP="007D1C7D">
      <w:pPr>
        <w:ind w:firstLine="709"/>
        <w:jc w:val="both"/>
        <w:rPr>
          <w:sz w:val="28"/>
          <w:lang w:val="en-US"/>
        </w:rPr>
      </w:pPr>
      <w:r w:rsidRPr="00E93049">
        <w:rPr>
          <w:sz w:val="28"/>
          <w:lang w:val="en-US"/>
        </w:rPr>
        <w:t>22</w:t>
      </w:r>
      <w:r w:rsidR="00DD5CD2" w:rsidRPr="00E93049">
        <w:rPr>
          <w:sz w:val="28"/>
          <w:lang w:val="en-US"/>
        </w:rPr>
        <w:t>4</w:t>
      </w:r>
      <w:r w:rsidRPr="00E93049">
        <w:rPr>
          <w:sz w:val="28"/>
          <w:lang w:val="en-US"/>
        </w:rPr>
        <w:t xml:space="preserve"> Ahmadi H., Mohebi M. et al. Sustainable Development and Modern Customs: A Review on Customs Conventions of World Customs Organization // Global Trade and Customs Journal. – 2021. – Vol. 16, Issue 7/8. – P. 363-383.</w:t>
      </w:r>
    </w:p>
    <w:p w:rsidR="00750EF0" w:rsidRPr="00E93049" w:rsidRDefault="00750EF0" w:rsidP="007D1C7D">
      <w:pPr>
        <w:ind w:firstLine="709"/>
        <w:jc w:val="both"/>
        <w:rPr>
          <w:sz w:val="28"/>
          <w:lang w:val="en-US"/>
        </w:rPr>
      </w:pPr>
      <w:r w:rsidRPr="00E93049">
        <w:rPr>
          <w:sz w:val="28"/>
          <w:lang w:val="en-US"/>
        </w:rPr>
        <w:t>22</w:t>
      </w:r>
      <w:r w:rsidR="00DD5CD2" w:rsidRPr="00E93049">
        <w:rPr>
          <w:sz w:val="28"/>
          <w:lang w:val="en-US"/>
        </w:rPr>
        <w:t>5</w:t>
      </w:r>
      <w:r w:rsidRPr="00E93049">
        <w:rPr>
          <w:sz w:val="28"/>
          <w:lang w:val="en-US"/>
        </w:rPr>
        <w:t xml:space="preserve"> Gawankar S., Kamble S.S., Raut R. Performance measurement using balance score card and its applications: A review // Journal of supply chain management systems. – 2015. – Vol. 4, Issue 3. – P. 6-21.</w:t>
      </w:r>
    </w:p>
    <w:p w:rsidR="00750EF0" w:rsidRPr="00E93049" w:rsidRDefault="00750EF0" w:rsidP="00750EF0">
      <w:pPr>
        <w:rPr>
          <w:lang w:val="en-US"/>
        </w:rPr>
      </w:pPr>
    </w:p>
    <w:p w:rsidR="00B80D93" w:rsidRDefault="00B80D93" w:rsidP="00B80D93">
      <w:pPr>
        <w:jc w:val="center"/>
        <w:rPr>
          <w:b/>
          <w:sz w:val="28"/>
        </w:rPr>
      </w:pPr>
      <w:r w:rsidRPr="006B1950">
        <w:rPr>
          <w:b/>
          <w:sz w:val="28"/>
        </w:rPr>
        <w:t>ПРИЛОЖЕНИЕ</w:t>
      </w:r>
      <w:r w:rsidRPr="006B1950">
        <w:rPr>
          <w:b/>
        </w:rPr>
        <w:t xml:space="preserve"> </w:t>
      </w:r>
      <w:r w:rsidRPr="006B1950">
        <w:rPr>
          <w:b/>
          <w:sz w:val="28"/>
        </w:rPr>
        <w:t>А</w:t>
      </w:r>
    </w:p>
    <w:p w:rsidR="009005B5" w:rsidRDefault="009005B5" w:rsidP="00B80D93">
      <w:pPr>
        <w:jc w:val="center"/>
        <w:rPr>
          <w:b/>
          <w:sz w:val="28"/>
        </w:rPr>
      </w:pPr>
    </w:p>
    <w:p w:rsidR="009005B5" w:rsidRDefault="009005B5" w:rsidP="00B80D93">
      <w:pPr>
        <w:jc w:val="center"/>
        <w:rPr>
          <w:sz w:val="28"/>
        </w:rPr>
      </w:pPr>
      <w:r w:rsidRPr="009005B5">
        <w:rPr>
          <w:sz w:val="28"/>
        </w:rPr>
        <w:t xml:space="preserve">Акт внедрения результатов </w:t>
      </w:r>
      <w:r w:rsidR="00676432">
        <w:rPr>
          <w:sz w:val="28"/>
        </w:rPr>
        <w:t xml:space="preserve">диссертационного </w:t>
      </w:r>
      <w:r w:rsidRPr="009005B5">
        <w:rPr>
          <w:sz w:val="28"/>
        </w:rPr>
        <w:t>исследования</w:t>
      </w:r>
    </w:p>
    <w:p w:rsidR="00971644" w:rsidRPr="009005B5" w:rsidRDefault="00971644" w:rsidP="00B80D93">
      <w:pPr>
        <w:jc w:val="center"/>
        <w:rPr>
          <w:sz w:val="28"/>
        </w:rPr>
      </w:pPr>
      <w:r w:rsidRPr="00971644">
        <w:rPr>
          <w:noProof/>
          <w:sz w:val="28"/>
          <w:lang w:eastAsia="ru-RU"/>
        </w:rPr>
        <w:drawing>
          <wp:inline distT="0" distB="0" distL="0" distR="0" wp14:anchorId="031F101E" wp14:editId="14EE6965">
            <wp:extent cx="6003290" cy="8442494"/>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6019897" cy="8465848"/>
                    </a:xfrm>
                    <a:prstGeom prst="rect">
                      <a:avLst/>
                    </a:prstGeom>
                  </pic:spPr>
                </pic:pic>
              </a:graphicData>
            </a:graphic>
          </wp:inline>
        </w:drawing>
      </w:r>
    </w:p>
    <w:p w:rsidR="00E20932" w:rsidRPr="006B1950" w:rsidRDefault="00E20932" w:rsidP="00B80D93">
      <w:pPr>
        <w:jc w:val="center"/>
        <w:rPr>
          <w:b/>
          <w:sz w:val="28"/>
        </w:rPr>
      </w:pPr>
      <w:r>
        <w:rPr>
          <w:b/>
          <w:sz w:val="28"/>
        </w:rPr>
        <w:t>ПРИЛОЖЕНИЕ Б</w:t>
      </w:r>
    </w:p>
    <w:p w:rsidR="00B80D93" w:rsidRPr="006B1950" w:rsidRDefault="00B80D93" w:rsidP="00B80D93">
      <w:pPr>
        <w:jc w:val="center"/>
      </w:pPr>
    </w:p>
    <w:p w:rsidR="00B80D93" w:rsidRPr="006B1950" w:rsidRDefault="00B80D93" w:rsidP="00B80D93">
      <w:pPr>
        <w:tabs>
          <w:tab w:val="left" w:pos="567"/>
          <w:tab w:val="left" w:pos="1276"/>
        </w:tabs>
        <w:jc w:val="both"/>
        <w:rPr>
          <w:sz w:val="28"/>
          <w:szCs w:val="28"/>
        </w:rPr>
      </w:pPr>
      <w:r w:rsidRPr="006B1950">
        <w:rPr>
          <w:sz w:val="28"/>
          <w:szCs w:val="28"/>
        </w:rPr>
        <w:t>Таблица</w:t>
      </w:r>
      <w:r w:rsidR="00377F69" w:rsidRPr="006B1950">
        <w:rPr>
          <w:sz w:val="28"/>
          <w:szCs w:val="28"/>
        </w:rPr>
        <w:t xml:space="preserve"> </w:t>
      </w:r>
      <w:r w:rsidR="00E20932">
        <w:rPr>
          <w:sz w:val="28"/>
          <w:szCs w:val="28"/>
        </w:rPr>
        <w:t>Б</w:t>
      </w:r>
      <w:r w:rsidR="00377F69" w:rsidRPr="006B1950">
        <w:rPr>
          <w:sz w:val="28"/>
          <w:szCs w:val="28"/>
        </w:rPr>
        <w:t>.</w:t>
      </w:r>
      <w:r w:rsidRPr="006B1950">
        <w:rPr>
          <w:sz w:val="28"/>
          <w:szCs w:val="28"/>
        </w:rPr>
        <w:t xml:space="preserve">1 – Эволюция понятия «таможенное регулирование» в таможенном законодательстве </w:t>
      </w:r>
      <w:r w:rsidR="00CB1C16">
        <w:rPr>
          <w:sz w:val="28"/>
          <w:szCs w:val="28"/>
        </w:rPr>
        <w:t>РК</w:t>
      </w:r>
    </w:p>
    <w:p w:rsidR="00B80D93" w:rsidRPr="006B1950" w:rsidRDefault="00B80D93" w:rsidP="004A6808">
      <w:pPr>
        <w:tabs>
          <w:tab w:val="left" w:pos="567"/>
          <w:tab w:val="left" w:pos="1276"/>
        </w:tabs>
        <w:jc w:val="right"/>
        <w:rPr>
          <w:sz w:val="16"/>
          <w:szCs w:val="16"/>
        </w:rPr>
      </w:pPr>
    </w:p>
    <w:tbl>
      <w:tblPr>
        <w:tblStyle w:val="a7"/>
        <w:tblW w:w="0" w:type="auto"/>
        <w:jc w:val="center"/>
        <w:tblLook w:val="04A0" w:firstRow="1" w:lastRow="0" w:firstColumn="1" w:lastColumn="0" w:noHBand="0" w:noVBand="1"/>
      </w:tblPr>
      <w:tblGrid>
        <w:gridCol w:w="3205"/>
        <w:gridCol w:w="2576"/>
        <w:gridCol w:w="3827"/>
      </w:tblGrid>
      <w:tr w:rsidR="00B80D93" w:rsidRPr="006B1950" w:rsidTr="004A6808">
        <w:trPr>
          <w:jc w:val="center"/>
        </w:trPr>
        <w:tc>
          <w:tcPr>
            <w:tcW w:w="3205" w:type="dxa"/>
            <w:vAlign w:val="center"/>
          </w:tcPr>
          <w:p w:rsidR="00B80D93" w:rsidRPr="006B1950" w:rsidRDefault="00B80D93" w:rsidP="004A6808">
            <w:pPr>
              <w:tabs>
                <w:tab w:val="left" w:pos="567"/>
                <w:tab w:val="left" w:pos="1276"/>
              </w:tabs>
              <w:jc w:val="center"/>
            </w:pPr>
            <w:r w:rsidRPr="006B1950">
              <w:t>Наименование</w:t>
            </w:r>
          </w:p>
        </w:tc>
        <w:tc>
          <w:tcPr>
            <w:tcW w:w="2576" w:type="dxa"/>
            <w:vAlign w:val="center"/>
          </w:tcPr>
          <w:p w:rsidR="00B80D93" w:rsidRPr="006B1950" w:rsidRDefault="00B80D93" w:rsidP="004A6808">
            <w:pPr>
              <w:tabs>
                <w:tab w:val="left" w:pos="567"/>
                <w:tab w:val="left" w:pos="1276"/>
              </w:tabs>
              <w:ind w:left="-94" w:right="-65"/>
              <w:jc w:val="center"/>
            </w:pPr>
            <w:r w:rsidRPr="006B1950">
              <w:t>Опреде</w:t>
            </w:r>
            <w:r w:rsidR="002F2DF5" w:rsidRPr="006B1950">
              <w:t>ление «тамо</w:t>
            </w:r>
            <w:r w:rsidR="004A6808" w:rsidRPr="006B1950">
              <w:t xml:space="preserve"> </w:t>
            </w:r>
            <w:r w:rsidR="002F2DF5" w:rsidRPr="006B1950">
              <w:t>женное регулирование</w:t>
            </w:r>
            <w:r w:rsidRPr="006B1950">
              <w:t>»</w:t>
            </w:r>
          </w:p>
        </w:tc>
        <w:tc>
          <w:tcPr>
            <w:tcW w:w="3827" w:type="dxa"/>
            <w:vAlign w:val="center"/>
          </w:tcPr>
          <w:p w:rsidR="00B80D93" w:rsidRPr="006B1950" w:rsidRDefault="00B80D93" w:rsidP="004A6808">
            <w:pPr>
              <w:tabs>
                <w:tab w:val="left" w:pos="567"/>
                <w:tab w:val="left" w:pos="1276"/>
              </w:tabs>
              <w:jc w:val="center"/>
            </w:pPr>
            <w:r w:rsidRPr="006B1950">
              <w:t>Примечание</w:t>
            </w:r>
          </w:p>
        </w:tc>
      </w:tr>
      <w:tr w:rsidR="004A6808" w:rsidRPr="006B1950" w:rsidTr="004A6808">
        <w:trPr>
          <w:jc w:val="center"/>
        </w:trPr>
        <w:tc>
          <w:tcPr>
            <w:tcW w:w="3205" w:type="dxa"/>
            <w:vAlign w:val="center"/>
          </w:tcPr>
          <w:p w:rsidR="004A6808" w:rsidRPr="006B1950" w:rsidRDefault="004A6808" w:rsidP="004A6808">
            <w:pPr>
              <w:tabs>
                <w:tab w:val="left" w:pos="567"/>
                <w:tab w:val="left" w:pos="1276"/>
              </w:tabs>
              <w:jc w:val="center"/>
            </w:pPr>
            <w:r w:rsidRPr="006B1950">
              <w:t>1</w:t>
            </w:r>
          </w:p>
        </w:tc>
        <w:tc>
          <w:tcPr>
            <w:tcW w:w="2576" w:type="dxa"/>
            <w:vAlign w:val="center"/>
          </w:tcPr>
          <w:p w:rsidR="004A6808" w:rsidRPr="006B1950" w:rsidRDefault="004A6808" w:rsidP="004A6808">
            <w:pPr>
              <w:tabs>
                <w:tab w:val="left" w:pos="567"/>
                <w:tab w:val="left" w:pos="1276"/>
              </w:tabs>
              <w:jc w:val="center"/>
            </w:pPr>
            <w:r w:rsidRPr="006B1950">
              <w:t>2</w:t>
            </w:r>
          </w:p>
        </w:tc>
        <w:tc>
          <w:tcPr>
            <w:tcW w:w="3827" w:type="dxa"/>
            <w:vAlign w:val="center"/>
          </w:tcPr>
          <w:p w:rsidR="004A6808" w:rsidRPr="006B1950" w:rsidRDefault="004A6808" w:rsidP="004A6808">
            <w:pPr>
              <w:tabs>
                <w:tab w:val="left" w:pos="567"/>
                <w:tab w:val="left" w:pos="1276"/>
              </w:tabs>
              <w:jc w:val="center"/>
            </w:pPr>
            <w:r w:rsidRPr="006B1950">
              <w:t>3</w:t>
            </w:r>
          </w:p>
        </w:tc>
      </w:tr>
      <w:tr w:rsidR="00B80D93" w:rsidRPr="006B1950" w:rsidTr="004A6808">
        <w:trPr>
          <w:jc w:val="center"/>
        </w:trPr>
        <w:tc>
          <w:tcPr>
            <w:tcW w:w="3205" w:type="dxa"/>
          </w:tcPr>
          <w:p w:rsidR="00B80D93" w:rsidRPr="006B1950" w:rsidRDefault="00B80D93" w:rsidP="004A6808">
            <w:pPr>
              <w:tabs>
                <w:tab w:val="left" w:pos="567"/>
                <w:tab w:val="left" w:pos="1276"/>
              </w:tabs>
              <w:jc w:val="both"/>
            </w:pPr>
            <w:bookmarkStart w:id="62" w:name="_Hlk113796942"/>
            <w:r w:rsidRPr="006B1950">
              <w:t>Закон Республики Казахстан от 20 июля 1995 г. №2368 «О таможенном деле в Республике Казахстан». Утратил силу с 1 мая 2003 г. - Таможенным кодексом РК от 5 апреля 2003 г. №401.</w:t>
            </w:r>
            <w:bookmarkEnd w:id="62"/>
          </w:p>
        </w:tc>
        <w:tc>
          <w:tcPr>
            <w:tcW w:w="2576" w:type="dxa"/>
          </w:tcPr>
          <w:p w:rsidR="00B80D93" w:rsidRPr="006B1950" w:rsidRDefault="00B80D93" w:rsidP="00E31461">
            <w:pPr>
              <w:tabs>
                <w:tab w:val="left" w:pos="567"/>
                <w:tab w:val="left" w:pos="1276"/>
              </w:tabs>
              <w:jc w:val="both"/>
            </w:pPr>
            <w:r w:rsidRPr="006B1950">
              <w:t>Отсутствует</w:t>
            </w:r>
          </w:p>
        </w:tc>
        <w:tc>
          <w:tcPr>
            <w:tcW w:w="3827" w:type="dxa"/>
          </w:tcPr>
          <w:p w:rsidR="00B80D93" w:rsidRPr="006B1950" w:rsidRDefault="00B80D93" w:rsidP="00E31461">
            <w:pPr>
              <w:tabs>
                <w:tab w:val="left" w:pos="567"/>
                <w:tab w:val="left" w:pos="1276"/>
              </w:tabs>
              <w:jc w:val="both"/>
            </w:pPr>
            <w:r w:rsidRPr="006B1950">
              <w:t>Однако одной из задач тамо</w:t>
            </w:r>
            <w:r w:rsidR="004A6808" w:rsidRPr="006B1950">
              <w:t xml:space="preserve"> </w:t>
            </w:r>
            <w:r w:rsidRPr="006B1950">
              <w:t>женных органов значится «при</w:t>
            </w:r>
            <w:r w:rsidR="004A6808" w:rsidRPr="006B1950">
              <w:t xml:space="preserve"> </w:t>
            </w:r>
            <w:r w:rsidRPr="006B1950">
              <w:t xml:space="preserve">менение средств </w:t>
            </w:r>
            <w:r w:rsidRPr="006B1950">
              <w:rPr>
                <w:i/>
              </w:rPr>
              <w:t>таможенного регулирования</w:t>
            </w:r>
            <w:r w:rsidRPr="006B1950">
              <w:t xml:space="preserve"> т</w:t>
            </w:r>
            <w:r w:rsidR="004A6808" w:rsidRPr="006B1950">
              <w:t>оргово-экономи ческих отношений»</w:t>
            </w:r>
          </w:p>
        </w:tc>
      </w:tr>
      <w:tr w:rsidR="00B80D93" w:rsidRPr="006B1950" w:rsidTr="004A6808">
        <w:trPr>
          <w:jc w:val="center"/>
        </w:trPr>
        <w:tc>
          <w:tcPr>
            <w:tcW w:w="3205" w:type="dxa"/>
          </w:tcPr>
          <w:p w:rsidR="00B80D93" w:rsidRPr="006B1950" w:rsidRDefault="00B80D93" w:rsidP="004A6808">
            <w:pPr>
              <w:tabs>
                <w:tab w:val="left" w:pos="567"/>
                <w:tab w:val="left" w:pos="1276"/>
              </w:tabs>
              <w:jc w:val="both"/>
            </w:pPr>
            <w:r w:rsidRPr="006B1950">
              <w:t>Закон Республики Казахстан от 26 января 1996 г. №2823 «О специальных экономических зонах в Республике Казахстан». Утратил силу Законом Республики Казахстан от 6 июля 2007 года №274</w:t>
            </w:r>
          </w:p>
        </w:tc>
        <w:tc>
          <w:tcPr>
            <w:tcW w:w="2576" w:type="dxa"/>
          </w:tcPr>
          <w:p w:rsidR="00B80D93" w:rsidRPr="006B1950" w:rsidRDefault="00B80D93" w:rsidP="00E31461">
            <w:pPr>
              <w:tabs>
                <w:tab w:val="left" w:pos="567"/>
                <w:tab w:val="left" w:pos="1276"/>
              </w:tabs>
              <w:jc w:val="both"/>
            </w:pPr>
            <w:r w:rsidRPr="006B1950">
              <w:t>Отсутствует</w:t>
            </w:r>
          </w:p>
        </w:tc>
        <w:tc>
          <w:tcPr>
            <w:tcW w:w="3827" w:type="dxa"/>
          </w:tcPr>
          <w:p w:rsidR="00B80D93" w:rsidRPr="006B1950" w:rsidRDefault="00B80D93" w:rsidP="00E31461">
            <w:pPr>
              <w:tabs>
                <w:tab w:val="left" w:pos="567"/>
                <w:tab w:val="left" w:pos="1276"/>
              </w:tabs>
              <w:jc w:val="both"/>
            </w:pPr>
            <w:r w:rsidRPr="006B1950">
              <w:t xml:space="preserve">Имеется ссылка на законодательство Республики Казахстан </w:t>
            </w:r>
            <w:r w:rsidRPr="006B1950">
              <w:rPr>
                <w:i/>
              </w:rPr>
              <w:t>по вопросам таможенного регулирования</w:t>
            </w:r>
            <w:r w:rsidRPr="006B1950">
              <w:t xml:space="preserve"> в отношении ввоза товаров, предназначенных для переработки (за исключением спирта) в соответствии с критериями достаточной переработки товаров. Также аналогично Закону 1990 года содержится статья о таможенном регулировании, регла</w:t>
            </w:r>
            <w:r w:rsidR="004A6808" w:rsidRPr="006B1950">
              <w:t xml:space="preserve"> </w:t>
            </w:r>
            <w:r w:rsidRPr="006B1950">
              <w:t xml:space="preserve">ментирующая статус территории СЭЗ и содержащая отсылку к таможенному законодательству. </w:t>
            </w:r>
          </w:p>
        </w:tc>
      </w:tr>
      <w:tr w:rsidR="00B80D93" w:rsidRPr="006B1950" w:rsidTr="004A6808">
        <w:trPr>
          <w:jc w:val="center"/>
        </w:trPr>
        <w:tc>
          <w:tcPr>
            <w:tcW w:w="3205" w:type="dxa"/>
          </w:tcPr>
          <w:p w:rsidR="00B80D93" w:rsidRPr="006B1950" w:rsidRDefault="00B80D93" w:rsidP="004A6808">
            <w:pPr>
              <w:tabs>
                <w:tab w:val="left" w:pos="567"/>
                <w:tab w:val="left" w:pos="1276"/>
              </w:tabs>
              <w:jc w:val="both"/>
            </w:pPr>
            <w:bookmarkStart w:id="63" w:name="_Hlk114573582"/>
            <w:r w:rsidRPr="006B1950">
              <w:t>Постановление Правитель</w:t>
            </w:r>
            <w:r w:rsidR="004A6808" w:rsidRPr="006B1950">
              <w:t xml:space="preserve"> </w:t>
            </w:r>
            <w:r w:rsidRPr="006B1950">
              <w:t>ства Республики Казахстан от 25 февраля 2000 года №301 «Об одобрении Концепции совершенство</w:t>
            </w:r>
            <w:r w:rsidR="004A6808" w:rsidRPr="006B1950">
              <w:t xml:space="preserve"> </w:t>
            </w:r>
            <w:r w:rsidRPr="006B1950">
              <w:t>вания таможенной службы Республики Казахстан на 2000-2002 годы».</w:t>
            </w:r>
            <w:bookmarkEnd w:id="63"/>
          </w:p>
        </w:tc>
        <w:tc>
          <w:tcPr>
            <w:tcW w:w="2576" w:type="dxa"/>
          </w:tcPr>
          <w:p w:rsidR="00B80D93" w:rsidRPr="006B1950" w:rsidRDefault="00B80D93" w:rsidP="00E31461">
            <w:pPr>
              <w:tabs>
                <w:tab w:val="left" w:pos="567"/>
                <w:tab w:val="left" w:pos="1276"/>
              </w:tabs>
              <w:jc w:val="both"/>
            </w:pPr>
            <w:r w:rsidRPr="006B1950">
              <w:t>Отсутствует</w:t>
            </w:r>
          </w:p>
        </w:tc>
        <w:tc>
          <w:tcPr>
            <w:tcW w:w="3827" w:type="dxa"/>
          </w:tcPr>
          <w:p w:rsidR="00B80D93" w:rsidRPr="006B1950" w:rsidRDefault="00B80D93" w:rsidP="00E31461">
            <w:pPr>
              <w:tabs>
                <w:tab w:val="left" w:pos="567"/>
                <w:tab w:val="left" w:pos="1276"/>
              </w:tabs>
              <w:jc w:val="both"/>
            </w:pPr>
            <w:r w:rsidRPr="006B1950">
              <w:t xml:space="preserve">В одном из приоритетов развития таможенных органов </w:t>
            </w:r>
            <w:r w:rsidRPr="006B1950">
              <w:rPr>
                <w:i/>
              </w:rPr>
              <w:t>таможенное регулирование</w:t>
            </w:r>
            <w:r w:rsidRPr="006B1950">
              <w:t xml:space="preserve"> на ряду с таможенными режимами относят к комплексу задач, подлежащих регулированию. </w:t>
            </w:r>
          </w:p>
        </w:tc>
      </w:tr>
      <w:tr w:rsidR="00B80D93" w:rsidRPr="006B1950" w:rsidTr="004A6808">
        <w:trPr>
          <w:jc w:val="center"/>
        </w:trPr>
        <w:tc>
          <w:tcPr>
            <w:tcW w:w="3205" w:type="dxa"/>
          </w:tcPr>
          <w:p w:rsidR="00B80D93" w:rsidRPr="006B1950" w:rsidRDefault="00B80D93" w:rsidP="004A6808">
            <w:pPr>
              <w:tabs>
                <w:tab w:val="left" w:pos="567"/>
                <w:tab w:val="left" w:pos="1276"/>
              </w:tabs>
              <w:jc w:val="both"/>
            </w:pPr>
            <w:bookmarkStart w:id="64" w:name="_Hlk114574713"/>
            <w:r w:rsidRPr="006B1950">
              <w:t>Кодекс Республики Казах</w:t>
            </w:r>
            <w:r w:rsidR="004A6808" w:rsidRPr="006B1950">
              <w:t xml:space="preserve"> </w:t>
            </w:r>
            <w:r w:rsidRPr="006B1950">
              <w:t>стан от 5 апреля 2003 года №401 «Таможенный кодекс Республики Казахстан». Утратил силу Законом Республики Казахстан от 30 июня 2010 года № 298-IV</w:t>
            </w:r>
            <w:bookmarkEnd w:id="64"/>
            <w:r w:rsidRPr="006B1950">
              <w:t>.</w:t>
            </w:r>
          </w:p>
        </w:tc>
        <w:tc>
          <w:tcPr>
            <w:tcW w:w="2576" w:type="dxa"/>
          </w:tcPr>
          <w:p w:rsidR="00B80D93" w:rsidRPr="006B1950" w:rsidRDefault="00B80D93" w:rsidP="00E31461">
            <w:pPr>
              <w:tabs>
                <w:tab w:val="left" w:pos="567"/>
                <w:tab w:val="left" w:pos="1276"/>
              </w:tabs>
              <w:jc w:val="both"/>
            </w:pPr>
            <w:r w:rsidRPr="006B1950">
              <w:t>Отсутствует</w:t>
            </w:r>
          </w:p>
        </w:tc>
        <w:tc>
          <w:tcPr>
            <w:tcW w:w="3827" w:type="dxa"/>
          </w:tcPr>
          <w:p w:rsidR="00B80D93" w:rsidRPr="006B1950" w:rsidRDefault="00B80D93" w:rsidP="00E31461">
            <w:pPr>
              <w:tabs>
                <w:tab w:val="left" w:pos="567"/>
                <w:tab w:val="left" w:pos="1276"/>
              </w:tabs>
              <w:jc w:val="both"/>
            </w:pPr>
            <w:r w:rsidRPr="006B1950">
              <w:t>Не содержит понятия «таможенное регулирование».</w:t>
            </w:r>
          </w:p>
        </w:tc>
      </w:tr>
      <w:tr w:rsidR="00B80D93" w:rsidRPr="006B1950" w:rsidTr="004A6808">
        <w:trPr>
          <w:jc w:val="center"/>
        </w:trPr>
        <w:tc>
          <w:tcPr>
            <w:tcW w:w="3205" w:type="dxa"/>
            <w:tcBorders>
              <w:bottom w:val="nil"/>
            </w:tcBorders>
          </w:tcPr>
          <w:p w:rsidR="00B80D93" w:rsidRPr="006B1950" w:rsidRDefault="00B80D93" w:rsidP="004A6808">
            <w:pPr>
              <w:tabs>
                <w:tab w:val="left" w:pos="567"/>
                <w:tab w:val="left" w:pos="1276"/>
              </w:tabs>
              <w:jc w:val="both"/>
            </w:pPr>
            <w:bookmarkStart w:id="65" w:name="_Hlk114575265"/>
            <w:r w:rsidRPr="006B1950">
              <w:t>Постановление Правитель</w:t>
            </w:r>
            <w:r w:rsidR="004A6808" w:rsidRPr="006B1950">
              <w:t xml:space="preserve"> </w:t>
            </w:r>
            <w:r w:rsidRPr="006B1950">
              <w:t>ства Республики Казахстан от 5 апреля 2007 года №272 «Об утверждении Правил осуществления пригранич</w:t>
            </w:r>
            <w:r w:rsidR="004A6808" w:rsidRPr="006B1950">
              <w:t xml:space="preserve"> </w:t>
            </w:r>
            <w:r w:rsidRPr="006B1950">
              <w:t>ной торговли»</w:t>
            </w:r>
            <w:bookmarkEnd w:id="65"/>
          </w:p>
        </w:tc>
        <w:tc>
          <w:tcPr>
            <w:tcW w:w="2576" w:type="dxa"/>
            <w:tcBorders>
              <w:bottom w:val="nil"/>
            </w:tcBorders>
          </w:tcPr>
          <w:p w:rsidR="00B80D93" w:rsidRPr="006B1950" w:rsidRDefault="00B80D93" w:rsidP="00E31461">
            <w:pPr>
              <w:tabs>
                <w:tab w:val="left" w:pos="567"/>
                <w:tab w:val="left" w:pos="1276"/>
              </w:tabs>
              <w:jc w:val="both"/>
            </w:pPr>
            <w:r w:rsidRPr="006B1950">
              <w:t>Отсутствует</w:t>
            </w:r>
          </w:p>
        </w:tc>
        <w:tc>
          <w:tcPr>
            <w:tcW w:w="3827" w:type="dxa"/>
            <w:tcBorders>
              <w:bottom w:val="nil"/>
            </w:tcBorders>
          </w:tcPr>
          <w:p w:rsidR="00B80D93" w:rsidRPr="006B1950" w:rsidRDefault="00B80D93" w:rsidP="00E31461">
            <w:pPr>
              <w:tabs>
                <w:tab w:val="left" w:pos="567"/>
                <w:tab w:val="left" w:pos="1276"/>
              </w:tabs>
              <w:jc w:val="both"/>
            </w:pPr>
            <w:r w:rsidRPr="006B1950">
              <w:t>Раздел «Контроль за осуществ</w:t>
            </w:r>
            <w:r w:rsidR="004A6808" w:rsidRPr="006B1950">
              <w:t xml:space="preserve"> </w:t>
            </w:r>
            <w:r w:rsidRPr="006B1950">
              <w:t>лением приграничной торговли» содержит отсылку к таможенному законодательству в части осуще</w:t>
            </w:r>
            <w:r w:rsidR="004A6808" w:rsidRPr="006B1950">
              <w:t xml:space="preserve"> </w:t>
            </w:r>
            <w:r w:rsidRPr="006B1950">
              <w:t>ствления таможенного регулиро</w:t>
            </w:r>
            <w:r w:rsidR="004A6808" w:rsidRPr="006B1950">
              <w:t xml:space="preserve"> вания</w:t>
            </w:r>
          </w:p>
        </w:tc>
      </w:tr>
      <w:tr w:rsidR="004A6808" w:rsidRPr="006B1950" w:rsidTr="004A6808">
        <w:trPr>
          <w:jc w:val="center"/>
        </w:trPr>
        <w:tc>
          <w:tcPr>
            <w:tcW w:w="9608" w:type="dxa"/>
            <w:gridSpan w:val="3"/>
            <w:tcBorders>
              <w:top w:val="nil"/>
              <w:left w:val="nil"/>
              <w:right w:val="nil"/>
            </w:tcBorders>
          </w:tcPr>
          <w:p w:rsidR="004A6808" w:rsidRPr="006B1950" w:rsidRDefault="004A6808" w:rsidP="004A6808">
            <w:pPr>
              <w:tabs>
                <w:tab w:val="left" w:pos="567"/>
                <w:tab w:val="left" w:pos="1276"/>
              </w:tabs>
              <w:ind w:hanging="109"/>
              <w:jc w:val="both"/>
              <w:rPr>
                <w:sz w:val="28"/>
                <w:szCs w:val="28"/>
              </w:rPr>
            </w:pPr>
            <w:r w:rsidRPr="006B1950">
              <w:rPr>
                <w:sz w:val="28"/>
                <w:szCs w:val="28"/>
              </w:rPr>
              <w:t xml:space="preserve">Продолжение таблицы </w:t>
            </w:r>
            <w:r w:rsidR="00E20932">
              <w:rPr>
                <w:sz w:val="28"/>
                <w:szCs w:val="28"/>
              </w:rPr>
              <w:t>Б</w:t>
            </w:r>
            <w:r w:rsidRPr="006B1950">
              <w:rPr>
                <w:sz w:val="28"/>
                <w:szCs w:val="28"/>
              </w:rPr>
              <w:t>.1</w:t>
            </w:r>
          </w:p>
          <w:p w:rsidR="004A6808" w:rsidRPr="006B1950" w:rsidRDefault="004A6808" w:rsidP="004A6808">
            <w:pPr>
              <w:tabs>
                <w:tab w:val="left" w:pos="567"/>
                <w:tab w:val="left" w:pos="1276"/>
              </w:tabs>
              <w:ind w:hanging="109"/>
              <w:jc w:val="both"/>
              <w:rPr>
                <w:sz w:val="16"/>
                <w:szCs w:val="16"/>
              </w:rPr>
            </w:pPr>
          </w:p>
        </w:tc>
      </w:tr>
      <w:tr w:rsidR="004A6808" w:rsidRPr="006B1950" w:rsidTr="004A6808">
        <w:trPr>
          <w:jc w:val="center"/>
        </w:trPr>
        <w:tc>
          <w:tcPr>
            <w:tcW w:w="3205" w:type="dxa"/>
          </w:tcPr>
          <w:p w:rsidR="004A6808" w:rsidRPr="006B1950" w:rsidRDefault="004A6808" w:rsidP="004A6808">
            <w:pPr>
              <w:tabs>
                <w:tab w:val="left" w:pos="567"/>
                <w:tab w:val="left" w:pos="1276"/>
              </w:tabs>
              <w:jc w:val="center"/>
            </w:pPr>
            <w:r w:rsidRPr="006B1950">
              <w:t>1</w:t>
            </w:r>
          </w:p>
        </w:tc>
        <w:tc>
          <w:tcPr>
            <w:tcW w:w="2576" w:type="dxa"/>
          </w:tcPr>
          <w:p w:rsidR="004A6808" w:rsidRPr="006B1950" w:rsidRDefault="004A6808" w:rsidP="004A6808">
            <w:pPr>
              <w:tabs>
                <w:tab w:val="left" w:pos="567"/>
                <w:tab w:val="left" w:pos="1276"/>
              </w:tabs>
              <w:jc w:val="center"/>
            </w:pPr>
            <w:r w:rsidRPr="006B1950">
              <w:t>2</w:t>
            </w:r>
          </w:p>
        </w:tc>
        <w:tc>
          <w:tcPr>
            <w:tcW w:w="3827" w:type="dxa"/>
          </w:tcPr>
          <w:p w:rsidR="004A6808" w:rsidRPr="006B1950" w:rsidRDefault="004A6808" w:rsidP="004A6808">
            <w:pPr>
              <w:tabs>
                <w:tab w:val="left" w:pos="567"/>
                <w:tab w:val="left" w:pos="1276"/>
              </w:tabs>
              <w:jc w:val="center"/>
            </w:pPr>
            <w:r w:rsidRPr="006B1950">
              <w:t>3</w:t>
            </w:r>
          </w:p>
        </w:tc>
      </w:tr>
      <w:tr w:rsidR="00B80D93" w:rsidRPr="006B1950" w:rsidTr="004A6808">
        <w:trPr>
          <w:jc w:val="center"/>
        </w:trPr>
        <w:tc>
          <w:tcPr>
            <w:tcW w:w="3205" w:type="dxa"/>
          </w:tcPr>
          <w:p w:rsidR="00B80D93" w:rsidRPr="006B1950" w:rsidRDefault="00B80D93" w:rsidP="004A6808">
            <w:pPr>
              <w:tabs>
                <w:tab w:val="left" w:pos="567"/>
                <w:tab w:val="left" w:pos="1276"/>
              </w:tabs>
              <w:jc w:val="both"/>
            </w:pPr>
            <w:bookmarkStart w:id="66" w:name="_Hlk114600333"/>
            <w:r w:rsidRPr="006B1950">
              <w:t>Кодекс Республики Казахстан от 30 июня 2010 года №296-IV «О таможенном деле в Республике Казахстан». Утратил силу Кодексом Республики Казахстан от 26 декабря 2017 года №123-VI</w:t>
            </w:r>
            <w:bookmarkEnd w:id="66"/>
          </w:p>
        </w:tc>
        <w:tc>
          <w:tcPr>
            <w:tcW w:w="2576" w:type="dxa"/>
          </w:tcPr>
          <w:p w:rsidR="00B80D93" w:rsidRPr="006B1950" w:rsidRDefault="00B80D93" w:rsidP="00E31461">
            <w:pPr>
              <w:tabs>
                <w:tab w:val="left" w:pos="567"/>
                <w:tab w:val="left" w:pos="1276"/>
              </w:tabs>
              <w:jc w:val="both"/>
            </w:pPr>
            <w:r w:rsidRPr="006B1950">
              <w:t>Таможенным делом (регулированием) в Республике Казахстан признается регулирова</w:t>
            </w:r>
            <w:r w:rsidR="004A6808" w:rsidRPr="006B1950">
              <w:t xml:space="preserve"> </w:t>
            </w:r>
            <w:r w:rsidRPr="006B1950">
              <w:t>ние отношений на части таможенной тер</w:t>
            </w:r>
            <w:r w:rsidR="004A6808" w:rsidRPr="006B1950">
              <w:t xml:space="preserve"> </w:t>
            </w:r>
            <w:r w:rsidRPr="006B1950">
              <w:t>ритории Таможенного союза, на которой Республика Казахстан обладает исключитель</w:t>
            </w:r>
            <w:r w:rsidR="004A6808" w:rsidRPr="006B1950">
              <w:t xml:space="preserve"> </w:t>
            </w:r>
            <w:r w:rsidRPr="006B1950">
              <w:t>ной юрисдикцией, свя</w:t>
            </w:r>
            <w:r w:rsidR="004A6808" w:rsidRPr="006B1950">
              <w:t xml:space="preserve"> </w:t>
            </w:r>
            <w:r w:rsidRPr="006B1950">
              <w:t>занных с перемеще</w:t>
            </w:r>
            <w:r w:rsidR="004A6808" w:rsidRPr="006B1950">
              <w:t xml:space="preserve"> </w:t>
            </w:r>
            <w:r w:rsidRPr="006B1950">
              <w:t>нием товаров через таможенную границу Таможенного союза, их перевозкой по единой таможенной территории Таможен</w:t>
            </w:r>
            <w:r w:rsidR="004A6808" w:rsidRPr="006B1950">
              <w:t xml:space="preserve"> </w:t>
            </w:r>
            <w:r w:rsidRPr="006B1950">
              <w:t>ного союза под таможенным контро</w:t>
            </w:r>
            <w:r w:rsidR="004A6808" w:rsidRPr="006B1950">
              <w:t xml:space="preserve"> </w:t>
            </w:r>
            <w:r w:rsidRPr="006B1950">
              <w:t>лем, временным хране</w:t>
            </w:r>
            <w:r w:rsidR="004A6808" w:rsidRPr="006B1950">
              <w:t xml:space="preserve"> </w:t>
            </w:r>
            <w:r w:rsidRPr="006B1950">
              <w:t>нием, таможенным декларированием, вы</w:t>
            </w:r>
            <w:r w:rsidR="004A6808" w:rsidRPr="006B1950">
              <w:t xml:space="preserve"> </w:t>
            </w:r>
            <w:r w:rsidRPr="006B1950">
              <w:t>пуском и использо</w:t>
            </w:r>
            <w:r w:rsidR="004A6808" w:rsidRPr="006B1950">
              <w:t xml:space="preserve"> </w:t>
            </w:r>
            <w:r w:rsidRPr="006B1950">
              <w:t>ванием в соответствии с таможенными проце</w:t>
            </w:r>
            <w:r w:rsidR="004A6808" w:rsidRPr="006B1950">
              <w:t xml:space="preserve"> </w:t>
            </w:r>
            <w:r w:rsidRPr="006B1950">
              <w:t>дурами, проведением таможенного конт</w:t>
            </w:r>
            <w:r w:rsidR="004A6808" w:rsidRPr="006B1950">
              <w:t xml:space="preserve"> </w:t>
            </w:r>
            <w:r w:rsidRPr="006B1950">
              <w:t>роля, уплатой тамо</w:t>
            </w:r>
            <w:r w:rsidR="004A6808" w:rsidRPr="006B1950">
              <w:t xml:space="preserve"> </w:t>
            </w:r>
            <w:r w:rsidRPr="006B1950">
              <w:t>женных платежей и налогов, а также властных отношений между таможенными органами и лицами, реализующими права владения, пользования и распоряжения ука</w:t>
            </w:r>
            <w:r w:rsidR="004A6808" w:rsidRPr="006B1950">
              <w:t xml:space="preserve"> </w:t>
            </w:r>
            <w:r w:rsidRPr="006B1950">
              <w:t>зан</w:t>
            </w:r>
            <w:r w:rsidR="004A6808" w:rsidRPr="006B1950">
              <w:t>ными товарами</w:t>
            </w:r>
          </w:p>
        </w:tc>
        <w:tc>
          <w:tcPr>
            <w:tcW w:w="3827" w:type="dxa"/>
          </w:tcPr>
          <w:p w:rsidR="00B80D93" w:rsidRPr="006B1950" w:rsidRDefault="00B80D93" w:rsidP="00E31461">
            <w:pPr>
              <w:tabs>
                <w:tab w:val="left" w:pos="567"/>
                <w:tab w:val="left" w:pos="1276"/>
              </w:tabs>
              <w:jc w:val="both"/>
            </w:pPr>
            <w:r w:rsidRPr="006B1950">
              <w:t xml:space="preserve">Таким образом, два понятия, ранее присутствующие в таможенном законодательстве Казахстана одновременно, объединяются в единое понятие. При этом в Таможенном кодексе таможенное союза идентичное определение относится исключительно к таможенному регулированию. </w:t>
            </w:r>
          </w:p>
        </w:tc>
      </w:tr>
      <w:tr w:rsidR="00B80D93" w:rsidRPr="006B1950" w:rsidTr="004A6808">
        <w:trPr>
          <w:jc w:val="center"/>
        </w:trPr>
        <w:tc>
          <w:tcPr>
            <w:tcW w:w="9608" w:type="dxa"/>
            <w:gridSpan w:val="3"/>
          </w:tcPr>
          <w:p w:rsidR="00B80D93" w:rsidRPr="006B1950" w:rsidRDefault="00B80D93" w:rsidP="004A6808">
            <w:pPr>
              <w:ind w:firstLine="586"/>
            </w:pPr>
            <w:r w:rsidRPr="006B1950">
              <w:t xml:space="preserve">Примечание – </w:t>
            </w:r>
            <w:r w:rsidR="004A6808" w:rsidRPr="006B1950">
              <w:t>С</w:t>
            </w:r>
            <w:r w:rsidRPr="006B1950">
              <w:t>оставлено автором [3</w:t>
            </w:r>
            <w:r w:rsidR="00CF7A5E" w:rsidRPr="006B1950">
              <w:t>7</w:t>
            </w:r>
            <w:r w:rsidR="004A6808" w:rsidRPr="006B1950">
              <w:t xml:space="preserve">; </w:t>
            </w:r>
            <w:r w:rsidRPr="006B1950">
              <w:t>6</w:t>
            </w:r>
            <w:r w:rsidR="00CD3C79" w:rsidRPr="006B1950">
              <w:t>5</w:t>
            </w:r>
            <w:r w:rsidR="004A6808" w:rsidRPr="006B1950">
              <w:t xml:space="preserve">; 66; </w:t>
            </w:r>
            <w:r w:rsidRPr="006B1950">
              <w:t>6</w:t>
            </w:r>
            <w:r w:rsidR="00CD3C79" w:rsidRPr="006B1950">
              <w:t>7</w:t>
            </w:r>
            <w:r w:rsidRPr="006B1950">
              <w:t>]</w:t>
            </w:r>
          </w:p>
        </w:tc>
      </w:tr>
    </w:tbl>
    <w:p w:rsidR="00CD0FFA" w:rsidRPr="006B1950" w:rsidRDefault="00CD0FFA" w:rsidP="00B80D93">
      <w:pPr>
        <w:jc w:val="center"/>
        <w:rPr>
          <w:b/>
          <w:sz w:val="28"/>
        </w:rPr>
      </w:pPr>
    </w:p>
    <w:p w:rsidR="00CD0FFA" w:rsidRPr="006B1950" w:rsidRDefault="00CD0FFA" w:rsidP="004A6808">
      <w:pPr>
        <w:ind w:firstLine="709"/>
        <w:jc w:val="both"/>
        <w:rPr>
          <w:b/>
          <w:sz w:val="28"/>
        </w:rPr>
      </w:pPr>
    </w:p>
    <w:p w:rsidR="00CD0FFA" w:rsidRPr="006B1950" w:rsidRDefault="00CD0FFA" w:rsidP="00B80D93">
      <w:pPr>
        <w:jc w:val="center"/>
        <w:rPr>
          <w:b/>
          <w:sz w:val="28"/>
        </w:rPr>
      </w:pPr>
    </w:p>
    <w:p w:rsidR="00CD0FFA" w:rsidRPr="006B1950" w:rsidRDefault="00CD0FFA" w:rsidP="00B80D93">
      <w:pPr>
        <w:jc w:val="center"/>
        <w:rPr>
          <w:b/>
          <w:sz w:val="28"/>
        </w:rPr>
      </w:pPr>
    </w:p>
    <w:p w:rsidR="00CD0FFA" w:rsidRPr="006B1950" w:rsidRDefault="00CD0FFA" w:rsidP="00B80D93">
      <w:pPr>
        <w:jc w:val="center"/>
        <w:rPr>
          <w:b/>
          <w:sz w:val="28"/>
        </w:rPr>
      </w:pPr>
    </w:p>
    <w:p w:rsidR="00CD0FFA" w:rsidRPr="006B1950" w:rsidRDefault="00CD0FFA" w:rsidP="00B80D93">
      <w:pPr>
        <w:jc w:val="center"/>
        <w:rPr>
          <w:b/>
          <w:sz w:val="28"/>
        </w:rPr>
      </w:pPr>
    </w:p>
    <w:p w:rsidR="00CD0FFA" w:rsidRPr="006B1950" w:rsidRDefault="00CD0FFA" w:rsidP="00B80D93">
      <w:pPr>
        <w:jc w:val="center"/>
        <w:rPr>
          <w:b/>
          <w:sz w:val="28"/>
        </w:rPr>
      </w:pPr>
    </w:p>
    <w:p w:rsidR="00CD0FFA" w:rsidRPr="006B1950" w:rsidRDefault="00CD0FFA" w:rsidP="00B80D93">
      <w:pPr>
        <w:jc w:val="center"/>
        <w:rPr>
          <w:b/>
          <w:sz w:val="28"/>
        </w:rPr>
      </w:pPr>
    </w:p>
    <w:p w:rsidR="00B80D93" w:rsidRPr="006B1950" w:rsidRDefault="00B80D93" w:rsidP="00B80D93">
      <w:pPr>
        <w:jc w:val="center"/>
        <w:rPr>
          <w:b/>
          <w:sz w:val="28"/>
        </w:rPr>
      </w:pPr>
      <w:r w:rsidRPr="006B1950">
        <w:rPr>
          <w:b/>
          <w:sz w:val="28"/>
        </w:rPr>
        <w:t xml:space="preserve">ПРИЛОЖЕНИЕ </w:t>
      </w:r>
      <w:r w:rsidR="00E20932">
        <w:rPr>
          <w:b/>
          <w:sz w:val="28"/>
        </w:rPr>
        <w:t>В</w:t>
      </w:r>
    </w:p>
    <w:p w:rsidR="00B80D93" w:rsidRPr="006B1950" w:rsidRDefault="00B80D93" w:rsidP="00B80D93">
      <w:pPr>
        <w:jc w:val="center"/>
        <w:rPr>
          <w:b/>
        </w:rPr>
      </w:pPr>
    </w:p>
    <w:p w:rsidR="00B80D93" w:rsidRPr="006B1950" w:rsidRDefault="00B80D93" w:rsidP="00B80D93">
      <w:pPr>
        <w:jc w:val="center"/>
        <w:rPr>
          <w:sz w:val="28"/>
        </w:rPr>
      </w:pPr>
      <w:r w:rsidRPr="006B1950">
        <w:rPr>
          <w:sz w:val="28"/>
        </w:rPr>
        <w:t>Гайд экспертного интервью на тему исследования «Совершенствование таможенного регулирования внешней торговли Республики Казахстан в рамках евразийской интеграции»</w:t>
      </w:r>
    </w:p>
    <w:p w:rsidR="00B80D93" w:rsidRPr="006B1950" w:rsidRDefault="00B80D93" w:rsidP="00B80D93">
      <w:pPr>
        <w:jc w:val="center"/>
        <w:rPr>
          <w:b/>
          <w:sz w:val="28"/>
        </w:rPr>
      </w:pPr>
    </w:p>
    <w:p w:rsidR="00B80D93" w:rsidRPr="006B1950" w:rsidRDefault="00B80D93" w:rsidP="00B80D93">
      <w:pPr>
        <w:ind w:firstLine="567"/>
        <w:jc w:val="both"/>
        <w:rPr>
          <w:sz w:val="28"/>
        </w:rPr>
      </w:pPr>
      <w:r w:rsidRPr="006B1950">
        <w:rPr>
          <w:sz w:val="28"/>
        </w:rPr>
        <w:t xml:space="preserve">Целью проводимого экспертного интервью является получение информации об актуальных вопросах таможенного регулирования внешней торговли Республики Казахстан для более полного понимания и изучения объекта и предмета исследования. Характер и вид интервью представлен в таблице </w:t>
      </w:r>
      <w:r w:rsidR="00E20932">
        <w:rPr>
          <w:sz w:val="28"/>
        </w:rPr>
        <w:t>В</w:t>
      </w:r>
      <w:r w:rsidR="00C53913" w:rsidRPr="006B1950">
        <w:rPr>
          <w:sz w:val="28"/>
        </w:rPr>
        <w:t>.</w:t>
      </w:r>
      <w:r w:rsidRPr="006B1950">
        <w:rPr>
          <w:sz w:val="28"/>
        </w:rPr>
        <w:t>1.</w:t>
      </w:r>
    </w:p>
    <w:p w:rsidR="004A6808" w:rsidRPr="006B1950" w:rsidRDefault="004A6808" w:rsidP="004A6808">
      <w:pPr>
        <w:rPr>
          <w:sz w:val="28"/>
        </w:rPr>
      </w:pPr>
    </w:p>
    <w:p w:rsidR="00B80D93" w:rsidRPr="006B1950" w:rsidRDefault="00B80D93" w:rsidP="004A6808">
      <w:pPr>
        <w:rPr>
          <w:sz w:val="28"/>
        </w:rPr>
      </w:pPr>
      <w:r w:rsidRPr="006B1950">
        <w:rPr>
          <w:sz w:val="28"/>
        </w:rPr>
        <w:t xml:space="preserve">Таблица </w:t>
      </w:r>
      <w:r w:rsidR="00E20932">
        <w:rPr>
          <w:sz w:val="28"/>
        </w:rPr>
        <w:t>В</w:t>
      </w:r>
      <w:r w:rsidR="00C53913" w:rsidRPr="006B1950">
        <w:rPr>
          <w:sz w:val="28"/>
        </w:rPr>
        <w:t xml:space="preserve">.1 </w:t>
      </w:r>
      <w:r w:rsidR="004A6808" w:rsidRPr="006B1950">
        <w:rPr>
          <w:sz w:val="28"/>
        </w:rPr>
        <w:t>–</w:t>
      </w:r>
      <w:r w:rsidRPr="006B1950">
        <w:rPr>
          <w:sz w:val="28"/>
        </w:rPr>
        <w:t xml:space="preserve"> Описание проводимого интервью</w:t>
      </w:r>
    </w:p>
    <w:p w:rsidR="004A6808" w:rsidRPr="006B1950" w:rsidRDefault="004A6808" w:rsidP="004A6808">
      <w:pPr>
        <w:jc w:val="right"/>
        <w:rPr>
          <w:sz w:val="16"/>
          <w:szCs w:val="16"/>
        </w:rPr>
      </w:pPr>
    </w:p>
    <w:tbl>
      <w:tblPr>
        <w:tblStyle w:val="a7"/>
        <w:tblW w:w="9617" w:type="dxa"/>
        <w:tblInd w:w="150" w:type="dxa"/>
        <w:tblLook w:val="04A0" w:firstRow="1" w:lastRow="0" w:firstColumn="1" w:lastColumn="0" w:noHBand="0" w:noVBand="1"/>
      </w:tblPr>
      <w:tblGrid>
        <w:gridCol w:w="2506"/>
        <w:gridCol w:w="2744"/>
        <w:gridCol w:w="4367"/>
      </w:tblGrid>
      <w:tr w:rsidR="00B80D93" w:rsidRPr="006B1950" w:rsidTr="004A6808">
        <w:tc>
          <w:tcPr>
            <w:tcW w:w="2506" w:type="dxa"/>
          </w:tcPr>
          <w:p w:rsidR="00B80D93" w:rsidRPr="006B1950" w:rsidRDefault="00B80D93" w:rsidP="00E31461">
            <w:pPr>
              <w:jc w:val="center"/>
            </w:pPr>
            <w:r w:rsidRPr="006B1950">
              <w:t>Критерий</w:t>
            </w:r>
          </w:p>
        </w:tc>
        <w:tc>
          <w:tcPr>
            <w:tcW w:w="2744" w:type="dxa"/>
          </w:tcPr>
          <w:p w:rsidR="00B80D93" w:rsidRPr="006B1950" w:rsidRDefault="00B80D93" w:rsidP="00E31461">
            <w:pPr>
              <w:jc w:val="center"/>
            </w:pPr>
            <w:r w:rsidRPr="006B1950">
              <w:t xml:space="preserve">Описание </w:t>
            </w:r>
          </w:p>
        </w:tc>
        <w:tc>
          <w:tcPr>
            <w:tcW w:w="4367" w:type="dxa"/>
          </w:tcPr>
          <w:p w:rsidR="00B80D93" w:rsidRPr="006B1950" w:rsidRDefault="00B80D93" w:rsidP="00E31461">
            <w:pPr>
              <w:jc w:val="center"/>
            </w:pPr>
            <w:r w:rsidRPr="006B1950">
              <w:t>Примечание</w:t>
            </w:r>
          </w:p>
        </w:tc>
      </w:tr>
      <w:tr w:rsidR="004A6808" w:rsidRPr="006B1950" w:rsidTr="004A6808">
        <w:tc>
          <w:tcPr>
            <w:tcW w:w="2506" w:type="dxa"/>
          </w:tcPr>
          <w:p w:rsidR="004A6808" w:rsidRPr="006B1950" w:rsidRDefault="004A6808" w:rsidP="00E31461">
            <w:pPr>
              <w:jc w:val="center"/>
            </w:pPr>
            <w:r w:rsidRPr="006B1950">
              <w:t>1</w:t>
            </w:r>
          </w:p>
        </w:tc>
        <w:tc>
          <w:tcPr>
            <w:tcW w:w="2744" w:type="dxa"/>
          </w:tcPr>
          <w:p w:rsidR="004A6808" w:rsidRPr="006B1950" w:rsidRDefault="004A6808" w:rsidP="00E31461">
            <w:pPr>
              <w:jc w:val="center"/>
            </w:pPr>
            <w:r w:rsidRPr="006B1950">
              <w:t>2</w:t>
            </w:r>
          </w:p>
        </w:tc>
        <w:tc>
          <w:tcPr>
            <w:tcW w:w="4367" w:type="dxa"/>
          </w:tcPr>
          <w:p w:rsidR="004A6808" w:rsidRPr="006B1950" w:rsidRDefault="004A6808" w:rsidP="00E31461">
            <w:pPr>
              <w:jc w:val="center"/>
            </w:pPr>
            <w:r w:rsidRPr="006B1950">
              <w:t>3</w:t>
            </w:r>
          </w:p>
        </w:tc>
      </w:tr>
      <w:tr w:rsidR="00B80D93" w:rsidRPr="006B1950" w:rsidTr="004A6808">
        <w:tc>
          <w:tcPr>
            <w:tcW w:w="2506" w:type="dxa"/>
          </w:tcPr>
          <w:p w:rsidR="00B80D93" w:rsidRPr="006B1950" w:rsidRDefault="00B80D93" w:rsidP="004A6808">
            <w:pPr>
              <w:jc w:val="both"/>
            </w:pPr>
            <w:r w:rsidRPr="006B1950">
              <w:t>По типу опрашиваемых лиц</w:t>
            </w:r>
          </w:p>
        </w:tc>
        <w:tc>
          <w:tcPr>
            <w:tcW w:w="2744" w:type="dxa"/>
          </w:tcPr>
          <w:p w:rsidR="00B80D93" w:rsidRPr="006B1950" w:rsidRDefault="00B80D93" w:rsidP="004A6808">
            <w:pPr>
              <w:jc w:val="both"/>
            </w:pPr>
            <w:r w:rsidRPr="006B1950">
              <w:t>Интервью экспертов</w:t>
            </w:r>
          </w:p>
        </w:tc>
        <w:tc>
          <w:tcPr>
            <w:tcW w:w="4367" w:type="dxa"/>
          </w:tcPr>
          <w:p w:rsidR="00B80D93" w:rsidRPr="006B1950" w:rsidRDefault="00B80D93" w:rsidP="004A6808">
            <w:pPr>
              <w:jc w:val="both"/>
            </w:pPr>
            <w:r w:rsidRPr="006B1950">
              <w:t>Эксперты, проработавшие более 5-ти лет в сфере таможенного регули</w:t>
            </w:r>
            <w:r w:rsidR="004A6808" w:rsidRPr="006B1950">
              <w:t xml:space="preserve"> </w:t>
            </w:r>
            <w:r w:rsidRPr="006B1950">
              <w:t>рования.</w:t>
            </w:r>
          </w:p>
          <w:p w:rsidR="00B80D93" w:rsidRPr="006B1950" w:rsidRDefault="00B80D93" w:rsidP="004A6808">
            <w:pPr>
              <w:jc w:val="both"/>
            </w:pPr>
            <w:r w:rsidRPr="006B1950">
              <w:t>Для того, чтобы всесторонне раскрыть цель исследования экспертами высту</w:t>
            </w:r>
            <w:r w:rsidR="004A6808" w:rsidRPr="006B1950">
              <w:t xml:space="preserve"> </w:t>
            </w:r>
            <w:r w:rsidRPr="006B1950">
              <w:t>пают не только специалисты государ</w:t>
            </w:r>
            <w:r w:rsidR="004A6808" w:rsidRPr="006B1950">
              <w:t xml:space="preserve"> </w:t>
            </w:r>
            <w:r w:rsidRPr="006B1950">
              <w:t>ственных органов в области таможен</w:t>
            </w:r>
            <w:r w:rsidR="004A6808" w:rsidRPr="006B1950">
              <w:t xml:space="preserve"> </w:t>
            </w:r>
            <w:r w:rsidRPr="006B1950">
              <w:t>ной политики и таможенного админи</w:t>
            </w:r>
            <w:r w:rsidR="004A6808" w:rsidRPr="006B1950">
              <w:t xml:space="preserve"> </w:t>
            </w:r>
            <w:r w:rsidRPr="006B1950">
              <w:t>стрирования, но и представители бизнеса и международной организации.</w:t>
            </w:r>
          </w:p>
        </w:tc>
      </w:tr>
      <w:tr w:rsidR="00B80D93" w:rsidRPr="006B1950" w:rsidTr="004A6808">
        <w:tc>
          <w:tcPr>
            <w:tcW w:w="2506" w:type="dxa"/>
          </w:tcPr>
          <w:p w:rsidR="00B80D93" w:rsidRPr="006B1950" w:rsidRDefault="00B80D93" w:rsidP="004A6808">
            <w:pPr>
              <w:jc w:val="both"/>
            </w:pPr>
            <w:r w:rsidRPr="006B1950">
              <w:t>Вид интервью по количеству участников</w:t>
            </w:r>
          </w:p>
        </w:tc>
        <w:tc>
          <w:tcPr>
            <w:tcW w:w="2744" w:type="dxa"/>
          </w:tcPr>
          <w:p w:rsidR="00B80D93" w:rsidRPr="006B1950" w:rsidRDefault="00B80D93" w:rsidP="004A6808">
            <w:pPr>
              <w:jc w:val="both"/>
            </w:pPr>
            <w:r w:rsidRPr="006B1950">
              <w:t>Индивидуальный</w:t>
            </w:r>
          </w:p>
        </w:tc>
        <w:tc>
          <w:tcPr>
            <w:tcW w:w="4367" w:type="dxa"/>
          </w:tcPr>
          <w:p w:rsidR="00B80D93" w:rsidRPr="006B1950" w:rsidRDefault="00B80D93" w:rsidP="004A6808">
            <w:pPr>
              <w:jc w:val="both"/>
            </w:pPr>
            <w:r w:rsidRPr="006B1950">
              <w:t>Интервью проводится с каждый экспертом отдельно для обеспечения более независимого и объективного суждения об изучаемом объекте.</w:t>
            </w:r>
          </w:p>
        </w:tc>
      </w:tr>
      <w:tr w:rsidR="00B80D93" w:rsidRPr="006B1950" w:rsidTr="004A6808">
        <w:tc>
          <w:tcPr>
            <w:tcW w:w="2506" w:type="dxa"/>
          </w:tcPr>
          <w:p w:rsidR="00B80D93" w:rsidRPr="006B1950" w:rsidRDefault="00B80D93" w:rsidP="004A6808">
            <w:pPr>
              <w:jc w:val="both"/>
            </w:pPr>
            <w:r w:rsidRPr="006B1950">
              <w:t>На решение каких задач направлено</w:t>
            </w:r>
          </w:p>
        </w:tc>
        <w:tc>
          <w:tcPr>
            <w:tcW w:w="2744" w:type="dxa"/>
          </w:tcPr>
          <w:p w:rsidR="00B80D93" w:rsidRPr="006B1950" w:rsidRDefault="00B80D93" w:rsidP="004A6808">
            <w:pPr>
              <w:jc w:val="both"/>
            </w:pPr>
            <w:r w:rsidRPr="006B1950">
              <w:t>- для получения предварительной ин</w:t>
            </w:r>
            <w:r w:rsidR="004A6808" w:rsidRPr="006B1950">
              <w:t xml:space="preserve"> </w:t>
            </w:r>
            <w:r w:rsidRPr="006B1950">
              <w:t>формации об объекте исследования (разведы</w:t>
            </w:r>
            <w:r w:rsidR="004A6808" w:rsidRPr="006B1950">
              <w:t xml:space="preserve"> </w:t>
            </w:r>
            <w:r w:rsidRPr="006B1950">
              <w:t>вательное исследо</w:t>
            </w:r>
            <w:r w:rsidR="004A6808" w:rsidRPr="006B1950">
              <w:t xml:space="preserve"> </w:t>
            </w:r>
            <w:r w:rsidRPr="006B1950">
              <w:t>вание);</w:t>
            </w:r>
          </w:p>
          <w:p w:rsidR="00B80D93" w:rsidRPr="006B1950" w:rsidRDefault="00B80D93" w:rsidP="004A6808">
            <w:pPr>
              <w:jc w:val="both"/>
            </w:pPr>
            <w:r w:rsidRPr="006B1950">
              <w:t>- для уточнения/</w:t>
            </w:r>
            <w:r w:rsidR="004A6808" w:rsidRPr="006B1950">
              <w:t xml:space="preserve"> </w:t>
            </w:r>
            <w:r w:rsidRPr="006B1950">
              <w:t>суже</w:t>
            </w:r>
            <w:r w:rsidR="004A6808" w:rsidRPr="006B1950">
              <w:t xml:space="preserve"> </w:t>
            </w:r>
            <w:r w:rsidRPr="006B1950">
              <w:t>ния проблемного поля исследования и формули</w:t>
            </w:r>
            <w:r w:rsidR="004A6808" w:rsidRPr="006B1950">
              <w:t>ровки гипотез</w:t>
            </w:r>
          </w:p>
        </w:tc>
        <w:tc>
          <w:tcPr>
            <w:tcW w:w="4367" w:type="dxa"/>
          </w:tcPr>
          <w:p w:rsidR="00B80D93" w:rsidRPr="006B1950" w:rsidRDefault="00B80D93" w:rsidP="004A6808">
            <w:pPr>
              <w:jc w:val="both"/>
            </w:pPr>
            <w:r w:rsidRPr="006B1950">
              <w:t>Большинство вопросов направлены на определение круга актуальных вопросов в области исследования.</w:t>
            </w:r>
          </w:p>
        </w:tc>
      </w:tr>
      <w:tr w:rsidR="00B80D93" w:rsidRPr="006B1950" w:rsidTr="004A6808">
        <w:tc>
          <w:tcPr>
            <w:tcW w:w="2506" w:type="dxa"/>
          </w:tcPr>
          <w:p w:rsidR="00B80D93" w:rsidRPr="006B1950" w:rsidRDefault="00B80D93" w:rsidP="004A6808">
            <w:pPr>
              <w:jc w:val="both"/>
            </w:pPr>
            <w:r w:rsidRPr="006B1950">
              <w:t>По процедуре прове</w:t>
            </w:r>
            <w:r w:rsidR="004A6808" w:rsidRPr="006B1950">
              <w:t xml:space="preserve"> </w:t>
            </w:r>
            <w:r w:rsidRPr="006B1950">
              <w:t>дения</w:t>
            </w:r>
          </w:p>
        </w:tc>
        <w:tc>
          <w:tcPr>
            <w:tcW w:w="2744" w:type="dxa"/>
          </w:tcPr>
          <w:p w:rsidR="00B80D93" w:rsidRPr="006B1950" w:rsidRDefault="00B80D93" w:rsidP="004A6808">
            <w:pPr>
              <w:jc w:val="both"/>
            </w:pPr>
            <w:r w:rsidRPr="006B1950">
              <w:t>Полуструктруированное и однократное</w:t>
            </w:r>
          </w:p>
        </w:tc>
        <w:tc>
          <w:tcPr>
            <w:tcW w:w="4367" w:type="dxa"/>
          </w:tcPr>
          <w:p w:rsidR="00B80D93" w:rsidRPr="006B1950" w:rsidRDefault="00B80D93" w:rsidP="004A6808">
            <w:pPr>
              <w:jc w:val="both"/>
            </w:pPr>
            <w:r w:rsidRPr="006B1950">
              <w:t>Имеется круг вопросов, которые заранее направляются эксперту, но он не является исчерпывающим. В ходе интервью могут задаваться дополнительные вопросы, вытекающие из ответов эксперта и хода беседы.</w:t>
            </w:r>
          </w:p>
        </w:tc>
      </w:tr>
      <w:tr w:rsidR="00B80D93" w:rsidRPr="006B1950" w:rsidTr="00B053E4">
        <w:tc>
          <w:tcPr>
            <w:tcW w:w="2506" w:type="dxa"/>
            <w:tcBorders>
              <w:bottom w:val="nil"/>
            </w:tcBorders>
          </w:tcPr>
          <w:p w:rsidR="00B80D93" w:rsidRPr="006B1950" w:rsidRDefault="00B80D93" w:rsidP="004A6808">
            <w:pPr>
              <w:jc w:val="both"/>
            </w:pPr>
            <w:r w:rsidRPr="006B1950">
              <w:t>По способу регистра</w:t>
            </w:r>
            <w:r w:rsidR="004A6808" w:rsidRPr="006B1950">
              <w:t xml:space="preserve"> </w:t>
            </w:r>
            <w:r w:rsidRPr="006B1950">
              <w:t>ции ответов</w:t>
            </w:r>
          </w:p>
        </w:tc>
        <w:tc>
          <w:tcPr>
            <w:tcW w:w="2744" w:type="dxa"/>
            <w:tcBorders>
              <w:bottom w:val="nil"/>
            </w:tcBorders>
          </w:tcPr>
          <w:p w:rsidR="00B80D93" w:rsidRPr="006B1950" w:rsidRDefault="00B80D93" w:rsidP="004A6808">
            <w:pPr>
              <w:jc w:val="both"/>
            </w:pPr>
            <w:r w:rsidRPr="006B1950">
              <w:t>Интервью со звуковой записью</w:t>
            </w:r>
          </w:p>
        </w:tc>
        <w:tc>
          <w:tcPr>
            <w:tcW w:w="4367" w:type="dxa"/>
            <w:tcBorders>
              <w:bottom w:val="nil"/>
            </w:tcBorders>
          </w:tcPr>
          <w:p w:rsidR="00B80D93" w:rsidRPr="006B1950" w:rsidRDefault="00B80D93" w:rsidP="004A6808">
            <w:pPr>
              <w:jc w:val="both"/>
            </w:pPr>
            <w:r w:rsidRPr="006B1950">
              <w:t xml:space="preserve">Респонденты перед началом интервью уведомляются о проведении записи (аудио и видео) и получается их согласие или отказ. В случаях </w:t>
            </w:r>
          </w:p>
        </w:tc>
      </w:tr>
      <w:tr w:rsidR="00B053E4" w:rsidRPr="006B1950" w:rsidTr="00B053E4">
        <w:tc>
          <w:tcPr>
            <w:tcW w:w="9617" w:type="dxa"/>
            <w:gridSpan w:val="3"/>
            <w:tcBorders>
              <w:top w:val="nil"/>
              <w:left w:val="nil"/>
              <w:right w:val="nil"/>
            </w:tcBorders>
          </w:tcPr>
          <w:p w:rsidR="00B053E4" w:rsidRPr="006B1950" w:rsidRDefault="00B053E4" w:rsidP="00B053E4">
            <w:pPr>
              <w:ind w:hanging="108"/>
              <w:jc w:val="both"/>
              <w:rPr>
                <w:sz w:val="28"/>
                <w:szCs w:val="28"/>
              </w:rPr>
            </w:pPr>
            <w:r w:rsidRPr="006B1950">
              <w:rPr>
                <w:sz w:val="28"/>
                <w:szCs w:val="28"/>
              </w:rPr>
              <w:t xml:space="preserve">Продолжение таблицы </w:t>
            </w:r>
            <w:r w:rsidR="00E20932">
              <w:rPr>
                <w:sz w:val="28"/>
                <w:szCs w:val="28"/>
              </w:rPr>
              <w:t>В</w:t>
            </w:r>
            <w:r w:rsidRPr="006B1950">
              <w:rPr>
                <w:sz w:val="28"/>
                <w:szCs w:val="28"/>
              </w:rPr>
              <w:t>.1</w:t>
            </w:r>
          </w:p>
          <w:p w:rsidR="00B053E4" w:rsidRPr="006B1950" w:rsidRDefault="00B053E4" w:rsidP="00B053E4">
            <w:pPr>
              <w:ind w:hanging="108"/>
              <w:jc w:val="both"/>
              <w:rPr>
                <w:sz w:val="16"/>
                <w:szCs w:val="16"/>
              </w:rPr>
            </w:pPr>
          </w:p>
        </w:tc>
      </w:tr>
      <w:tr w:rsidR="004A6808" w:rsidRPr="006B1950" w:rsidTr="004A6808">
        <w:tc>
          <w:tcPr>
            <w:tcW w:w="2506" w:type="dxa"/>
          </w:tcPr>
          <w:p w:rsidR="004A6808" w:rsidRPr="006B1950" w:rsidRDefault="00B053E4" w:rsidP="00B053E4">
            <w:pPr>
              <w:jc w:val="center"/>
            </w:pPr>
            <w:r w:rsidRPr="006B1950">
              <w:t>1</w:t>
            </w:r>
          </w:p>
        </w:tc>
        <w:tc>
          <w:tcPr>
            <w:tcW w:w="2744" w:type="dxa"/>
          </w:tcPr>
          <w:p w:rsidR="004A6808" w:rsidRPr="006B1950" w:rsidRDefault="00B053E4" w:rsidP="00B053E4">
            <w:pPr>
              <w:jc w:val="center"/>
            </w:pPr>
            <w:r w:rsidRPr="006B1950">
              <w:t>2</w:t>
            </w:r>
          </w:p>
        </w:tc>
        <w:tc>
          <w:tcPr>
            <w:tcW w:w="4367" w:type="dxa"/>
          </w:tcPr>
          <w:p w:rsidR="004A6808" w:rsidRPr="006B1950" w:rsidRDefault="00B053E4" w:rsidP="00B053E4">
            <w:pPr>
              <w:jc w:val="center"/>
            </w:pPr>
            <w:r w:rsidRPr="006B1950">
              <w:t>3</w:t>
            </w:r>
          </w:p>
        </w:tc>
      </w:tr>
      <w:tr w:rsidR="004A6808" w:rsidRPr="006B1950" w:rsidTr="004A6808">
        <w:tc>
          <w:tcPr>
            <w:tcW w:w="2506" w:type="dxa"/>
          </w:tcPr>
          <w:p w:rsidR="004A6808" w:rsidRPr="006B1950" w:rsidRDefault="004A6808" w:rsidP="004A6808">
            <w:pPr>
              <w:jc w:val="both"/>
            </w:pPr>
          </w:p>
        </w:tc>
        <w:tc>
          <w:tcPr>
            <w:tcW w:w="2744" w:type="dxa"/>
          </w:tcPr>
          <w:p w:rsidR="004A6808" w:rsidRPr="006B1950" w:rsidRDefault="004A6808" w:rsidP="004A6808">
            <w:pPr>
              <w:jc w:val="both"/>
            </w:pPr>
          </w:p>
        </w:tc>
        <w:tc>
          <w:tcPr>
            <w:tcW w:w="4367" w:type="dxa"/>
          </w:tcPr>
          <w:p w:rsidR="004A6808" w:rsidRPr="006B1950" w:rsidRDefault="004A6808" w:rsidP="004A6808">
            <w:pPr>
              <w:jc w:val="both"/>
            </w:pPr>
            <w:r w:rsidRPr="006B1950">
              <w:t>проведения удаленного интервью посредством ZOOM конференции используется видеофиксация ответов.</w:t>
            </w:r>
          </w:p>
        </w:tc>
      </w:tr>
      <w:tr w:rsidR="00B80D93" w:rsidRPr="006B1950" w:rsidTr="004A6808">
        <w:tc>
          <w:tcPr>
            <w:tcW w:w="2506" w:type="dxa"/>
          </w:tcPr>
          <w:p w:rsidR="00B80D93" w:rsidRPr="006B1950" w:rsidRDefault="00B80D93" w:rsidP="004A6808">
            <w:pPr>
              <w:jc w:val="both"/>
            </w:pPr>
            <w:r w:rsidRPr="006B1950">
              <w:t>По месту проведения</w:t>
            </w:r>
          </w:p>
        </w:tc>
        <w:tc>
          <w:tcPr>
            <w:tcW w:w="2744" w:type="dxa"/>
          </w:tcPr>
          <w:p w:rsidR="00B80D93" w:rsidRPr="006B1950" w:rsidRDefault="00B80D93" w:rsidP="004A6808">
            <w:pPr>
              <w:jc w:val="both"/>
            </w:pPr>
            <w:r w:rsidRPr="006B1950">
              <w:t>На рабочем месте респондентов</w:t>
            </w:r>
          </w:p>
        </w:tc>
        <w:tc>
          <w:tcPr>
            <w:tcW w:w="4367" w:type="dxa"/>
          </w:tcPr>
          <w:p w:rsidR="00B80D93" w:rsidRPr="006B1950" w:rsidRDefault="00B80D93" w:rsidP="004A6808">
            <w:pPr>
              <w:jc w:val="both"/>
            </w:pPr>
            <w:r w:rsidRPr="006B1950">
              <w:t>По возможности интервью проводится в отдельном кабинете в отсутствие других сотрудников.</w:t>
            </w:r>
          </w:p>
        </w:tc>
      </w:tr>
      <w:tr w:rsidR="00B80D93" w:rsidRPr="006B1950" w:rsidTr="004A6808">
        <w:tc>
          <w:tcPr>
            <w:tcW w:w="2506" w:type="dxa"/>
          </w:tcPr>
          <w:p w:rsidR="00B80D93" w:rsidRPr="006B1950" w:rsidRDefault="00B80D93" w:rsidP="004A6808">
            <w:pPr>
              <w:jc w:val="both"/>
            </w:pPr>
            <w:r w:rsidRPr="006B1950">
              <w:t>Язык проведения</w:t>
            </w:r>
          </w:p>
        </w:tc>
        <w:tc>
          <w:tcPr>
            <w:tcW w:w="2744" w:type="dxa"/>
          </w:tcPr>
          <w:p w:rsidR="00B80D93" w:rsidRPr="006B1950" w:rsidRDefault="00B80D93" w:rsidP="004A6808">
            <w:pPr>
              <w:jc w:val="both"/>
            </w:pPr>
            <w:r w:rsidRPr="006B1950">
              <w:t>Русский</w:t>
            </w:r>
          </w:p>
        </w:tc>
        <w:tc>
          <w:tcPr>
            <w:tcW w:w="4367" w:type="dxa"/>
          </w:tcPr>
          <w:p w:rsidR="00B80D93" w:rsidRPr="006B1950" w:rsidRDefault="00B80D93" w:rsidP="004A6808">
            <w:pPr>
              <w:jc w:val="both"/>
            </w:pPr>
          </w:p>
        </w:tc>
      </w:tr>
      <w:tr w:rsidR="00B80D93" w:rsidRPr="006B1950" w:rsidTr="004A6808">
        <w:tc>
          <w:tcPr>
            <w:tcW w:w="2506" w:type="dxa"/>
          </w:tcPr>
          <w:p w:rsidR="00B80D93" w:rsidRPr="006B1950" w:rsidRDefault="00B80D93" w:rsidP="004A6808">
            <w:pPr>
              <w:jc w:val="both"/>
            </w:pPr>
            <w:r w:rsidRPr="006B1950">
              <w:t>Длительность проведения</w:t>
            </w:r>
          </w:p>
        </w:tc>
        <w:tc>
          <w:tcPr>
            <w:tcW w:w="2744" w:type="dxa"/>
          </w:tcPr>
          <w:p w:rsidR="00B80D93" w:rsidRPr="006B1950" w:rsidRDefault="00B80D93" w:rsidP="004A6808">
            <w:pPr>
              <w:jc w:val="both"/>
            </w:pPr>
            <w:r w:rsidRPr="006B1950">
              <w:t>от 15 до 60 минут</w:t>
            </w:r>
          </w:p>
        </w:tc>
        <w:tc>
          <w:tcPr>
            <w:tcW w:w="4367" w:type="dxa"/>
          </w:tcPr>
          <w:p w:rsidR="00B80D93" w:rsidRPr="006B1950" w:rsidRDefault="00B80D93" w:rsidP="004A6808">
            <w:pPr>
              <w:jc w:val="both"/>
            </w:pPr>
          </w:p>
        </w:tc>
      </w:tr>
    </w:tbl>
    <w:p w:rsidR="00B80D93" w:rsidRPr="006B1950" w:rsidRDefault="00B80D93" w:rsidP="004A6808">
      <w:pPr>
        <w:jc w:val="center"/>
        <w:rPr>
          <w:sz w:val="28"/>
        </w:rPr>
      </w:pPr>
    </w:p>
    <w:p w:rsidR="00B80D93" w:rsidRPr="006B1950" w:rsidRDefault="00B80D93" w:rsidP="00B80D93">
      <w:pPr>
        <w:ind w:firstLine="709"/>
        <w:jc w:val="both"/>
        <w:rPr>
          <w:color w:val="000000"/>
          <w:sz w:val="28"/>
          <w:szCs w:val="28"/>
        </w:rPr>
      </w:pPr>
      <w:r w:rsidRPr="006B1950">
        <w:rPr>
          <w:sz w:val="28"/>
        </w:rPr>
        <w:t xml:space="preserve">После приветственного слова и выражения благодарности за согласие в участии в интервью проводится беседа о возможности участия в нем анонимно либо с указанием личных данных, таких как фамилия, имя, отчество (при наличии), стажа работы в области таможенной политики, таможенного регулирования, таможенного администрирования, а также занимаемой должности. Также дается разъяснение о возможности фиксации процесса интервью посредством аудио/видео записи. </w:t>
      </w:r>
      <w:r w:rsidRPr="006B1950">
        <w:rPr>
          <w:color w:val="000000"/>
          <w:sz w:val="28"/>
          <w:szCs w:val="28"/>
        </w:rPr>
        <w:t xml:space="preserve">В случае согласия респондента беседа в ходе экспертного интервью будет записываться на видео/аудио. Записи беседы будут использованы в обобщенном виде только для написания научно-исследовательских и аналитических работ. В противном случае беседа будет фиксироваться письменно. </w:t>
      </w:r>
    </w:p>
    <w:p w:rsidR="00B80D93" w:rsidRPr="006B1950" w:rsidRDefault="00B80D93" w:rsidP="00B80D93">
      <w:pPr>
        <w:ind w:firstLine="709"/>
        <w:jc w:val="both"/>
        <w:rPr>
          <w:sz w:val="28"/>
        </w:rPr>
      </w:pPr>
      <w:r w:rsidRPr="006B1950">
        <w:rPr>
          <w:sz w:val="28"/>
        </w:rPr>
        <w:t xml:space="preserve">Далее проводится содержательная часть интервью, вопросы которого представлены в таблице </w:t>
      </w:r>
      <w:r w:rsidR="00E20932">
        <w:rPr>
          <w:sz w:val="28"/>
        </w:rPr>
        <w:t>В</w:t>
      </w:r>
      <w:r w:rsidR="00C53913" w:rsidRPr="006B1950">
        <w:rPr>
          <w:sz w:val="28"/>
        </w:rPr>
        <w:t>.</w:t>
      </w:r>
      <w:r w:rsidRPr="006B1950">
        <w:rPr>
          <w:sz w:val="28"/>
        </w:rPr>
        <w:t>2.</w:t>
      </w:r>
    </w:p>
    <w:p w:rsidR="00B80D93" w:rsidRPr="006B1950" w:rsidRDefault="00B80D93" w:rsidP="00B80D93">
      <w:pPr>
        <w:ind w:firstLine="567"/>
        <w:jc w:val="both"/>
        <w:rPr>
          <w:sz w:val="28"/>
        </w:rPr>
      </w:pPr>
    </w:p>
    <w:p w:rsidR="00B80D93" w:rsidRPr="006B1950" w:rsidRDefault="00B80D93" w:rsidP="00B053E4">
      <w:pPr>
        <w:rPr>
          <w:sz w:val="28"/>
        </w:rPr>
      </w:pPr>
      <w:r w:rsidRPr="006B1950">
        <w:rPr>
          <w:sz w:val="28"/>
        </w:rPr>
        <w:t xml:space="preserve">Таблица </w:t>
      </w:r>
      <w:r w:rsidR="00E20932">
        <w:rPr>
          <w:sz w:val="28"/>
        </w:rPr>
        <w:t>В</w:t>
      </w:r>
      <w:r w:rsidR="00C53913" w:rsidRPr="006B1950">
        <w:rPr>
          <w:sz w:val="28"/>
        </w:rPr>
        <w:t>.</w:t>
      </w:r>
      <w:r w:rsidRPr="006B1950">
        <w:rPr>
          <w:sz w:val="28"/>
        </w:rPr>
        <w:t xml:space="preserve">2 </w:t>
      </w:r>
      <w:r w:rsidR="00B053E4" w:rsidRPr="006B1950">
        <w:rPr>
          <w:sz w:val="28"/>
        </w:rPr>
        <w:t xml:space="preserve">– </w:t>
      </w:r>
      <w:r w:rsidRPr="006B1950">
        <w:rPr>
          <w:sz w:val="28"/>
        </w:rPr>
        <w:t>Вопросы интервью</w:t>
      </w:r>
    </w:p>
    <w:p w:rsidR="00C53913" w:rsidRPr="006B1950" w:rsidRDefault="00C53913" w:rsidP="00C53913">
      <w:pPr>
        <w:ind w:firstLine="567"/>
        <w:rPr>
          <w:sz w:val="16"/>
          <w:szCs w:val="16"/>
        </w:rPr>
      </w:pPr>
    </w:p>
    <w:tbl>
      <w:tblPr>
        <w:tblW w:w="9653" w:type="dxa"/>
        <w:jc w:val="center"/>
        <w:tblCellMar>
          <w:top w:w="15" w:type="dxa"/>
          <w:left w:w="15" w:type="dxa"/>
          <w:bottom w:w="15" w:type="dxa"/>
          <w:right w:w="15" w:type="dxa"/>
        </w:tblCellMar>
        <w:tblLook w:val="04A0" w:firstRow="1" w:lastRow="0" w:firstColumn="1" w:lastColumn="0" w:noHBand="0" w:noVBand="1"/>
      </w:tblPr>
      <w:tblGrid>
        <w:gridCol w:w="5155"/>
        <w:gridCol w:w="2923"/>
        <w:gridCol w:w="1575"/>
      </w:tblGrid>
      <w:tr w:rsidR="00B053E4" w:rsidRPr="006B1950" w:rsidTr="00B053E4">
        <w:trPr>
          <w:trHeight w:val="835"/>
          <w:jc w:val="center"/>
        </w:trPr>
        <w:tc>
          <w:tcPr>
            <w:tcW w:w="5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053E4" w:rsidRPr="006B1950" w:rsidRDefault="00B053E4" w:rsidP="00B053E4">
            <w:pPr>
              <w:jc w:val="center"/>
            </w:pPr>
            <w:r w:rsidRPr="006B1950">
              <w:rPr>
                <w:bCs/>
                <w:color w:val="000000"/>
              </w:rPr>
              <w:t>Вопрос</w:t>
            </w:r>
          </w:p>
        </w:tc>
        <w:tc>
          <w:tcPr>
            <w:tcW w:w="29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053E4" w:rsidRPr="006B1950" w:rsidRDefault="00B053E4" w:rsidP="00B053E4">
            <w:pPr>
              <w:jc w:val="center"/>
            </w:pPr>
            <w:r w:rsidRPr="006B1950">
              <w:rPr>
                <w:bCs/>
                <w:color w:val="000000"/>
              </w:rPr>
              <w:t>Цель</w:t>
            </w:r>
          </w:p>
        </w:tc>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053E4" w:rsidRPr="006B1950" w:rsidRDefault="00B053E4" w:rsidP="00B053E4">
            <w:pPr>
              <w:jc w:val="center"/>
            </w:pPr>
            <w:r w:rsidRPr="006B1950">
              <w:rPr>
                <w:bCs/>
                <w:color w:val="000000"/>
              </w:rPr>
              <w:t>Приоритет</w:t>
            </w:r>
          </w:p>
        </w:tc>
      </w:tr>
      <w:tr w:rsidR="00B053E4" w:rsidRPr="006B1950" w:rsidTr="00B053E4">
        <w:trPr>
          <w:jc w:val="center"/>
        </w:trPr>
        <w:tc>
          <w:tcPr>
            <w:tcW w:w="5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53E4" w:rsidRPr="006B1950" w:rsidRDefault="00B053E4" w:rsidP="00E31461">
            <w:pPr>
              <w:jc w:val="center"/>
              <w:rPr>
                <w:bCs/>
                <w:color w:val="000000"/>
              </w:rPr>
            </w:pPr>
            <w:r w:rsidRPr="006B1950">
              <w:rPr>
                <w:bCs/>
                <w:color w:val="000000"/>
              </w:rPr>
              <w:t>1</w:t>
            </w:r>
          </w:p>
        </w:tc>
        <w:tc>
          <w:tcPr>
            <w:tcW w:w="29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53E4" w:rsidRPr="006B1950" w:rsidRDefault="00B053E4" w:rsidP="00E31461">
            <w:pPr>
              <w:jc w:val="center"/>
              <w:rPr>
                <w:bCs/>
                <w:color w:val="000000"/>
              </w:rPr>
            </w:pPr>
            <w:r w:rsidRPr="006B1950">
              <w:rPr>
                <w:bCs/>
                <w:color w:val="000000"/>
              </w:rPr>
              <w:t>2</w:t>
            </w:r>
          </w:p>
        </w:tc>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53E4" w:rsidRPr="006B1950" w:rsidRDefault="00B053E4" w:rsidP="00E31461">
            <w:pPr>
              <w:jc w:val="center"/>
              <w:rPr>
                <w:bCs/>
                <w:color w:val="000000"/>
              </w:rPr>
            </w:pPr>
            <w:r w:rsidRPr="006B1950">
              <w:rPr>
                <w:bCs/>
                <w:color w:val="000000"/>
              </w:rPr>
              <w:t>3</w:t>
            </w:r>
          </w:p>
        </w:tc>
      </w:tr>
      <w:tr w:rsidR="00B80D93" w:rsidRPr="006B1950" w:rsidTr="00B053E4">
        <w:trPr>
          <w:jc w:val="center"/>
        </w:trPr>
        <w:tc>
          <w:tcPr>
            <w:tcW w:w="96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80D93" w:rsidRPr="006B1950" w:rsidRDefault="00B80D93" w:rsidP="00E31461">
            <w:pPr>
              <w:jc w:val="center"/>
              <w:rPr>
                <w:i/>
                <w:color w:val="000000"/>
              </w:rPr>
            </w:pPr>
            <w:r w:rsidRPr="006B1950">
              <w:rPr>
                <w:i/>
                <w:color w:val="000000"/>
              </w:rPr>
              <w:t>Вопросы для эксперта Министерства национальной экономики Республики Казахстан</w:t>
            </w:r>
          </w:p>
        </w:tc>
      </w:tr>
      <w:tr w:rsidR="00B053E4" w:rsidRPr="006B1950" w:rsidTr="00B053E4">
        <w:trPr>
          <w:jc w:val="center"/>
        </w:trPr>
        <w:tc>
          <w:tcPr>
            <w:tcW w:w="5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53E4" w:rsidRPr="006B1950" w:rsidRDefault="00B053E4" w:rsidP="00E31461">
            <w:pPr>
              <w:jc w:val="both"/>
            </w:pPr>
            <w:r w:rsidRPr="006B1950">
              <w:t>Что Вы понимаете под таможенным регулированием внешней торговли?</w:t>
            </w:r>
          </w:p>
        </w:tc>
        <w:tc>
          <w:tcPr>
            <w:tcW w:w="29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53E4" w:rsidRPr="006B1950" w:rsidRDefault="00B053E4" w:rsidP="00E31461">
            <w:pPr>
              <w:ind w:right="164"/>
              <w:jc w:val="both"/>
            </w:pPr>
            <w:r w:rsidRPr="006B1950">
              <w:t xml:space="preserve">Вопрос и ответ на него позволит в более четком определении предмета диссертационного исследования </w:t>
            </w:r>
          </w:p>
        </w:tc>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53E4" w:rsidRPr="006B1950" w:rsidRDefault="00B053E4" w:rsidP="00E31461">
            <w:pPr>
              <w:jc w:val="both"/>
            </w:pPr>
            <w:r w:rsidRPr="006B1950">
              <w:rPr>
                <w:color w:val="000000"/>
              </w:rPr>
              <w:t>Высокий</w:t>
            </w:r>
          </w:p>
        </w:tc>
      </w:tr>
      <w:tr w:rsidR="00B053E4" w:rsidRPr="006B1950" w:rsidTr="00B053E4">
        <w:trPr>
          <w:jc w:val="center"/>
        </w:trPr>
        <w:tc>
          <w:tcPr>
            <w:tcW w:w="5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53E4" w:rsidRPr="006B1950" w:rsidRDefault="00B053E4" w:rsidP="00E31461">
            <w:pPr>
              <w:jc w:val="both"/>
            </w:pPr>
            <w:r w:rsidRPr="006B1950">
              <w:t>По Вашему мнению, какое влияние оказывает таможенное регулирование на развитие внешней торговли Казахстана?</w:t>
            </w:r>
          </w:p>
        </w:tc>
        <w:tc>
          <w:tcPr>
            <w:tcW w:w="29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53E4" w:rsidRPr="006B1950" w:rsidRDefault="00B053E4" w:rsidP="00E31461">
            <w:pPr>
              <w:ind w:right="164"/>
              <w:jc w:val="both"/>
            </w:pPr>
            <w:r w:rsidRPr="006B1950">
              <w:t>Позволяет определить актуальность исследования</w:t>
            </w:r>
          </w:p>
        </w:tc>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53E4" w:rsidRPr="006B1950" w:rsidRDefault="00B053E4" w:rsidP="00E31461">
            <w:pPr>
              <w:jc w:val="both"/>
              <w:rPr>
                <w:color w:val="000000"/>
              </w:rPr>
            </w:pPr>
            <w:r w:rsidRPr="006B1950">
              <w:rPr>
                <w:color w:val="000000"/>
              </w:rPr>
              <w:t>Средний</w:t>
            </w:r>
          </w:p>
        </w:tc>
      </w:tr>
      <w:tr w:rsidR="00B053E4" w:rsidRPr="006B1950" w:rsidTr="00B053E4">
        <w:trPr>
          <w:jc w:val="center"/>
        </w:trPr>
        <w:tc>
          <w:tcPr>
            <w:tcW w:w="5155" w:type="dxa"/>
            <w:tcBorders>
              <w:top w:val="single" w:sz="4" w:space="0" w:color="000000"/>
              <w:left w:val="single" w:sz="4" w:space="0" w:color="000000"/>
              <w:right w:val="single" w:sz="4" w:space="0" w:color="000000"/>
            </w:tcBorders>
            <w:tcMar>
              <w:top w:w="0" w:type="dxa"/>
              <w:left w:w="108" w:type="dxa"/>
              <w:bottom w:w="0" w:type="dxa"/>
              <w:right w:w="108" w:type="dxa"/>
            </w:tcMar>
          </w:tcPr>
          <w:p w:rsidR="00B053E4" w:rsidRPr="006B1950" w:rsidRDefault="00B053E4" w:rsidP="00E31461">
            <w:pPr>
              <w:jc w:val="both"/>
            </w:pPr>
            <w:r w:rsidRPr="006B1950">
              <w:t>Какое влияние оказали проведенные реформы таможенного законодательства (принятие Таможенного кодекса ЕАЭС 2018 года) на развитие внешней торговли Республики Казахстан?</w:t>
            </w:r>
          </w:p>
        </w:tc>
        <w:tc>
          <w:tcPr>
            <w:tcW w:w="2923" w:type="dxa"/>
            <w:tcBorders>
              <w:top w:val="single" w:sz="4" w:space="0" w:color="000000"/>
              <w:left w:val="single" w:sz="4" w:space="0" w:color="000000"/>
              <w:right w:val="single" w:sz="4" w:space="0" w:color="000000"/>
            </w:tcBorders>
            <w:tcMar>
              <w:top w:w="0" w:type="dxa"/>
              <w:left w:w="108" w:type="dxa"/>
              <w:bottom w:w="0" w:type="dxa"/>
              <w:right w:w="108" w:type="dxa"/>
            </w:tcMar>
          </w:tcPr>
          <w:p w:rsidR="00B053E4" w:rsidRPr="006B1950" w:rsidRDefault="00B053E4" w:rsidP="00E31461">
            <w:pPr>
              <w:ind w:right="164"/>
              <w:jc w:val="both"/>
            </w:pPr>
            <w:r w:rsidRPr="006B1950">
              <w:t>Вопрос, представля ющий возможность про вести анализ текущего состояния таможенного регулирования внешней торговли Республики Казахстан</w:t>
            </w:r>
          </w:p>
        </w:tc>
        <w:tc>
          <w:tcPr>
            <w:tcW w:w="1575" w:type="dxa"/>
            <w:tcBorders>
              <w:top w:val="single" w:sz="4" w:space="0" w:color="000000"/>
              <w:left w:val="single" w:sz="4" w:space="0" w:color="000000"/>
              <w:right w:val="single" w:sz="4" w:space="0" w:color="000000"/>
            </w:tcBorders>
            <w:tcMar>
              <w:top w:w="0" w:type="dxa"/>
              <w:left w:w="108" w:type="dxa"/>
              <w:bottom w:w="0" w:type="dxa"/>
              <w:right w:w="108" w:type="dxa"/>
            </w:tcMar>
          </w:tcPr>
          <w:p w:rsidR="00B053E4" w:rsidRPr="006B1950" w:rsidRDefault="00B053E4" w:rsidP="00E31461">
            <w:pPr>
              <w:jc w:val="both"/>
              <w:rPr>
                <w:color w:val="000000"/>
              </w:rPr>
            </w:pPr>
            <w:r w:rsidRPr="006B1950">
              <w:rPr>
                <w:color w:val="000000"/>
              </w:rPr>
              <w:t>Высокий</w:t>
            </w:r>
          </w:p>
        </w:tc>
      </w:tr>
      <w:tr w:rsidR="00B053E4" w:rsidRPr="006B1950" w:rsidTr="00B053E4">
        <w:trPr>
          <w:jc w:val="center"/>
        </w:trPr>
        <w:tc>
          <w:tcPr>
            <w:tcW w:w="9653" w:type="dxa"/>
            <w:gridSpan w:val="3"/>
            <w:tcBorders>
              <w:bottom w:val="single" w:sz="4" w:space="0" w:color="000000"/>
            </w:tcBorders>
            <w:tcMar>
              <w:top w:w="0" w:type="dxa"/>
              <w:left w:w="108" w:type="dxa"/>
              <w:bottom w:w="0" w:type="dxa"/>
              <w:right w:w="108" w:type="dxa"/>
            </w:tcMar>
          </w:tcPr>
          <w:p w:rsidR="00B053E4" w:rsidRPr="006B1950" w:rsidRDefault="00B053E4" w:rsidP="00B053E4">
            <w:pPr>
              <w:ind w:hanging="115"/>
              <w:jc w:val="both"/>
              <w:rPr>
                <w:color w:val="000000"/>
                <w:sz w:val="28"/>
                <w:szCs w:val="28"/>
              </w:rPr>
            </w:pPr>
            <w:r w:rsidRPr="006B1950">
              <w:rPr>
                <w:color w:val="000000"/>
                <w:sz w:val="28"/>
                <w:szCs w:val="28"/>
              </w:rPr>
              <w:t xml:space="preserve">Продолжение таблицы </w:t>
            </w:r>
            <w:r w:rsidR="00E20932">
              <w:rPr>
                <w:color w:val="000000"/>
                <w:sz w:val="28"/>
                <w:szCs w:val="28"/>
              </w:rPr>
              <w:t>В</w:t>
            </w:r>
            <w:r w:rsidRPr="006B1950">
              <w:rPr>
                <w:color w:val="000000"/>
                <w:sz w:val="28"/>
                <w:szCs w:val="28"/>
              </w:rPr>
              <w:t>.2</w:t>
            </w:r>
          </w:p>
          <w:p w:rsidR="00B053E4" w:rsidRPr="006B1950" w:rsidRDefault="00B053E4" w:rsidP="00B053E4">
            <w:pPr>
              <w:ind w:hanging="115"/>
              <w:jc w:val="both"/>
              <w:rPr>
                <w:color w:val="000000"/>
                <w:sz w:val="16"/>
                <w:szCs w:val="16"/>
              </w:rPr>
            </w:pPr>
          </w:p>
        </w:tc>
      </w:tr>
      <w:tr w:rsidR="00B053E4" w:rsidRPr="006B1950" w:rsidTr="00B053E4">
        <w:trPr>
          <w:jc w:val="center"/>
        </w:trPr>
        <w:tc>
          <w:tcPr>
            <w:tcW w:w="5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53E4" w:rsidRPr="006B1950" w:rsidRDefault="00B053E4" w:rsidP="00B053E4">
            <w:pPr>
              <w:jc w:val="center"/>
            </w:pPr>
            <w:r w:rsidRPr="006B1950">
              <w:t>1</w:t>
            </w:r>
          </w:p>
        </w:tc>
        <w:tc>
          <w:tcPr>
            <w:tcW w:w="29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53E4" w:rsidRPr="006B1950" w:rsidRDefault="00B053E4" w:rsidP="00B053E4">
            <w:pPr>
              <w:ind w:right="164"/>
              <w:jc w:val="center"/>
            </w:pPr>
            <w:r w:rsidRPr="006B1950">
              <w:t>2</w:t>
            </w:r>
          </w:p>
        </w:tc>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53E4" w:rsidRPr="006B1950" w:rsidRDefault="00B053E4" w:rsidP="00B053E4">
            <w:pPr>
              <w:jc w:val="center"/>
              <w:rPr>
                <w:color w:val="000000"/>
              </w:rPr>
            </w:pPr>
            <w:r w:rsidRPr="006B1950">
              <w:rPr>
                <w:color w:val="000000"/>
              </w:rPr>
              <w:t>3</w:t>
            </w:r>
          </w:p>
        </w:tc>
      </w:tr>
      <w:tr w:rsidR="00B053E4" w:rsidRPr="006B1950" w:rsidTr="00B053E4">
        <w:trPr>
          <w:jc w:val="center"/>
        </w:trPr>
        <w:tc>
          <w:tcPr>
            <w:tcW w:w="5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53E4" w:rsidRPr="006B1950" w:rsidRDefault="00B053E4" w:rsidP="00E31461">
            <w:pPr>
              <w:jc w:val="both"/>
            </w:pPr>
            <w:r w:rsidRPr="006B1950">
              <w:t xml:space="preserve">Каково состояние таможенного регулирования внешней торговли в настоящее время, отвечает ли оно требованиям международных стандартов? </w:t>
            </w:r>
          </w:p>
          <w:p w:rsidR="00B053E4" w:rsidRPr="006B1950" w:rsidRDefault="00B053E4" w:rsidP="00E31461">
            <w:pPr>
              <w:jc w:val="both"/>
            </w:pPr>
          </w:p>
        </w:tc>
        <w:tc>
          <w:tcPr>
            <w:tcW w:w="29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53E4" w:rsidRPr="006B1950" w:rsidRDefault="00B053E4" w:rsidP="00E31461">
            <w:pPr>
              <w:ind w:right="164"/>
              <w:jc w:val="both"/>
            </w:pPr>
            <w:r w:rsidRPr="006B1950">
              <w:t>Дополнительный вопрос к предыдущему уточ няет насколько учтен международный опыт в действующем таможен ном законодательстве ЕАЭС и Казахстана</w:t>
            </w:r>
          </w:p>
        </w:tc>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53E4" w:rsidRPr="006B1950" w:rsidRDefault="00B053E4" w:rsidP="00E31461">
            <w:pPr>
              <w:jc w:val="both"/>
              <w:rPr>
                <w:color w:val="000000"/>
              </w:rPr>
            </w:pPr>
            <w:r w:rsidRPr="006B1950">
              <w:rPr>
                <w:color w:val="000000"/>
              </w:rPr>
              <w:t>Средний</w:t>
            </w:r>
          </w:p>
        </w:tc>
      </w:tr>
      <w:tr w:rsidR="00B053E4" w:rsidRPr="006B1950" w:rsidTr="00B053E4">
        <w:trPr>
          <w:jc w:val="center"/>
        </w:trPr>
        <w:tc>
          <w:tcPr>
            <w:tcW w:w="5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53E4" w:rsidRPr="006B1950" w:rsidRDefault="00B053E4" w:rsidP="00E31461">
            <w:pPr>
              <w:jc w:val="both"/>
            </w:pPr>
            <w:r w:rsidRPr="006B1950">
              <w:t>Какие направления таможенного регулирования наиболее актуальны в настоящее время, учитывая процессы развития евразийской интеграции?</w:t>
            </w:r>
          </w:p>
        </w:tc>
        <w:tc>
          <w:tcPr>
            <w:tcW w:w="29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53E4" w:rsidRPr="006B1950" w:rsidRDefault="00B053E4" w:rsidP="00E31461">
            <w:pPr>
              <w:ind w:right="164"/>
              <w:jc w:val="both"/>
            </w:pPr>
            <w:r w:rsidRPr="006B1950">
              <w:t>Вопрос позволяет опре делить актуальные направления таможен ного регулирования, работа по совершенст вованию которых проводится в настоящее время или требует этого</w:t>
            </w:r>
          </w:p>
        </w:tc>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53E4" w:rsidRPr="006B1950" w:rsidRDefault="00B053E4" w:rsidP="00E31461">
            <w:pPr>
              <w:jc w:val="both"/>
              <w:rPr>
                <w:color w:val="000000"/>
              </w:rPr>
            </w:pPr>
            <w:r w:rsidRPr="006B1950">
              <w:rPr>
                <w:color w:val="000000"/>
              </w:rPr>
              <w:t>Высокий</w:t>
            </w:r>
          </w:p>
        </w:tc>
      </w:tr>
      <w:tr w:rsidR="00B053E4" w:rsidRPr="006B1950" w:rsidTr="00B053E4">
        <w:trPr>
          <w:jc w:val="center"/>
        </w:trPr>
        <w:tc>
          <w:tcPr>
            <w:tcW w:w="5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53E4" w:rsidRPr="006B1950" w:rsidRDefault="00B053E4" w:rsidP="00E31461">
            <w:pPr>
              <w:jc w:val="both"/>
            </w:pPr>
            <w:r w:rsidRPr="006B1950">
              <w:t>По Вашему мнению, должны ли документы стратегического государственного планирования закреплять направления совершенствования таможенного регулирования?</w:t>
            </w:r>
          </w:p>
        </w:tc>
        <w:tc>
          <w:tcPr>
            <w:tcW w:w="29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53E4" w:rsidRPr="006B1950" w:rsidRDefault="00B053E4" w:rsidP="00E31461">
            <w:pPr>
              <w:ind w:right="164"/>
              <w:jc w:val="both"/>
            </w:pPr>
            <w:r w:rsidRPr="006B1950">
              <w:t xml:space="preserve">Дополнительный вопрос, позволяющий определить значимость объекта и предмета исследования </w:t>
            </w:r>
          </w:p>
        </w:tc>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53E4" w:rsidRPr="006B1950" w:rsidRDefault="00B053E4" w:rsidP="00E31461">
            <w:pPr>
              <w:jc w:val="both"/>
              <w:rPr>
                <w:color w:val="000000"/>
              </w:rPr>
            </w:pPr>
            <w:r w:rsidRPr="006B1950">
              <w:rPr>
                <w:color w:val="000000"/>
              </w:rPr>
              <w:t>Средний</w:t>
            </w:r>
          </w:p>
        </w:tc>
      </w:tr>
      <w:tr w:rsidR="00B80D93" w:rsidRPr="006B1950" w:rsidTr="00B053E4">
        <w:trPr>
          <w:jc w:val="center"/>
        </w:trPr>
        <w:tc>
          <w:tcPr>
            <w:tcW w:w="96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80D93" w:rsidRPr="006B1950" w:rsidRDefault="00B80D93" w:rsidP="00E31461">
            <w:pPr>
              <w:jc w:val="both"/>
              <w:rPr>
                <w:i/>
                <w:color w:val="000000"/>
              </w:rPr>
            </w:pPr>
            <w:r w:rsidRPr="006B1950">
              <w:rPr>
                <w:i/>
                <w:color w:val="000000"/>
              </w:rPr>
              <w:t>Дополнительные вопросы для эксперта Комитета государственных доходов Министерства финансов Республики Казахстан (к 1-6 вопросам)</w:t>
            </w:r>
          </w:p>
        </w:tc>
      </w:tr>
      <w:tr w:rsidR="00B053E4" w:rsidRPr="006B1950" w:rsidTr="00B053E4">
        <w:trPr>
          <w:jc w:val="center"/>
        </w:trPr>
        <w:tc>
          <w:tcPr>
            <w:tcW w:w="5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53E4" w:rsidRPr="006B1950" w:rsidRDefault="00B053E4" w:rsidP="00E31461">
            <w:pPr>
              <w:jc w:val="both"/>
            </w:pPr>
            <w:r w:rsidRPr="006B1950">
              <w:t xml:space="preserve">Какую роль играет развитие института уполномоченного экономического оператора (далее – УЭО) в процессе совершенствования таможенного регулирования? </w:t>
            </w:r>
          </w:p>
          <w:p w:rsidR="00B053E4" w:rsidRPr="006B1950" w:rsidRDefault="00B053E4" w:rsidP="00E31461">
            <w:pPr>
              <w:jc w:val="both"/>
            </w:pPr>
          </w:p>
        </w:tc>
        <w:tc>
          <w:tcPr>
            <w:tcW w:w="29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53E4" w:rsidRPr="006B1950" w:rsidRDefault="00B053E4" w:rsidP="00E31461">
            <w:pPr>
              <w:ind w:right="164"/>
              <w:jc w:val="both"/>
            </w:pPr>
            <w:r w:rsidRPr="006B1950">
              <w:t>Вопрос задается для определения актуаль ности данного направ ления таможенного регулирования внешней торговли</w:t>
            </w:r>
          </w:p>
        </w:tc>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53E4" w:rsidRPr="006B1950" w:rsidRDefault="00B053E4" w:rsidP="00E31461">
            <w:pPr>
              <w:jc w:val="both"/>
              <w:rPr>
                <w:color w:val="000000"/>
              </w:rPr>
            </w:pPr>
            <w:r w:rsidRPr="006B1950">
              <w:rPr>
                <w:color w:val="000000"/>
              </w:rPr>
              <w:t>Высокий</w:t>
            </w:r>
          </w:p>
        </w:tc>
      </w:tr>
      <w:tr w:rsidR="00B053E4" w:rsidRPr="006B1950" w:rsidTr="00B053E4">
        <w:trPr>
          <w:jc w:val="center"/>
        </w:trPr>
        <w:tc>
          <w:tcPr>
            <w:tcW w:w="5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53E4" w:rsidRPr="006B1950" w:rsidRDefault="00B053E4" w:rsidP="00E31461">
            <w:pPr>
              <w:jc w:val="both"/>
            </w:pPr>
            <w:r w:rsidRPr="006B1950">
              <w:t>Каковы причины малого количества предприятий со статусом УЭО в Казахстане?</w:t>
            </w:r>
          </w:p>
        </w:tc>
        <w:tc>
          <w:tcPr>
            <w:tcW w:w="29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53E4" w:rsidRPr="006B1950" w:rsidRDefault="00B053E4" w:rsidP="00E31461">
            <w:pPr>
              <w:ind w:right="164"/>
              <w:jc w:val="both"/>
            </w:pPr>
            <w:r w:rsidRPr="006B1950">
              <w:t>Вопрос уточняющего характера, позволяет определить направления совершенствования института УЭО</w:t>
            </w:r>
          </w:p>
        </w:tc>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53E4" w:rsidRPr="006B1950" w:rsidRDefault="00B053E4" w:rsidP="00E31461">
            <w:pPr>
              <w:jc w:val="both"/>
              <w:rPr>
                <w:color w:val="000000"/>
              </w:rPr>
            </w:pPr>
            <w:r w:rsidRPr="006B1950">
              <w:rPr>
                <w:color w:val="000000"/>
              </w:rPr>
              <w:t>Средний</w:t>
            </w:r>
          </w:p>
        </w:tc>
      </w:tr>
      <w:tr w:rsidR="00B80D93" w:rsidRPr="006B1950" w:rsidTr="00B053E4">
        <w:trPr>
          <w:jc w:val="center"/>
        </w:trPr>
        <w:tc>
          <w:tcPr>
            <w:tcW w:w="96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80D93" w:rsidRPr="006B1950" w:rsidRDefault="00B80D93" w:rsidP="00E31461">
            <w:pPr>
              <w:jc w:val="both"/>
              <w:rPr>
                <w:i/>
                <w:color w:val="000000"/>
              </w:rPr>
            </w:pPr>
            <w:r w:rsidRPr="006B1950">
              <w:rPr>
                <w:i/>
                <w:color w:val="000000"/>
              </w:rPr>
              <w:t>Дополнительные вопросы для эксперта Национальной палаты предпринимателей Республики Казахстан «Атамекен», представителей бизнеса и других организаций, осуществляющих деятельность в около таможенной сфере, международных организаций (к 1-5,7 вопросам)</w:t>
            </w:r>
          </w:p>
        </w:tc>
      </w:tr>
      <w:tr w:rsidR="00B053E4" w:rsidRPr="006B1950" w:rsidTr="00B053E4">
        <w:trPr>
          <w:jc w:val="center"/>
        </w:trPr>
        <w:tc>
          <w:tcPr>
            <w:tcW w:w="5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53E4" w:rsidRPr="006B1950" w:rsidRDefault="00B053E4" w:rsidP="00E31461">
            <w:pPr>
              <w:jc w:val="both"/>
            </w:pPr>
            <w:r w:rsidRPr="006B1950">
              <w:t>Какие условия включения в реестр УЭО, установленные законодательством, являются наиболее сложными для выполнения лицами, претендующими на включение в соответствующие реестры?</w:t>
            </w:r>
          </w:p>
        </w:tc>
        <w:tc>
          <w:tcPr>
            <w:tcW w:w="29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53E4" w:rsidRPr="006B1950" w:rsidRDefault="00B053E4" w:rsidP="00E31461">
            <w:pPr>
              <w:ind w:right="164"/>
              <w:jc w:val="both"/>
            </w:pPr>
            <w:r w:rsidRPr="006B1950">
              <w:t>Вопрос уточняющего характера, позволяет определить направления совершенствования института УЭО</w:t>
            </w:r>
          </w:p>
        </w:tc>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53E4" w:rsidRPr="006B1950" w:rsidRDefault="00B053E4" w:rsidP="00E31461">
            <w:pPr>
              <w:jc w:val="both"/>
              <w:rPr>
                <w:color w:val="000000"/>
              </w:rPr>
            </w:pPr>
            <w:r w:rsidRPr="006B1950">
              <w:rPr>
                <w:color w:val="000000"/>
              </w:rPr>
              <w:t>Средний</w:t>
            </w:r>
          </w:p>
        </w:tc>
      </w:tr>
      <w:tr w:rsidR="00B053E4" w:rsidRPr="006B1950" w:rsidTr="00B053E4">
        <w:trPr>
          <w:jc w:val="center"/>
        </w:trPr>
        <w:tc>
          <w:tcPr>
            <w:tcW w:w="5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53E4" w:rsidRPr="006B1950" w:rsidRDefault="00B053E4" w:rsidP="00E31461">
            <w:pPr>
              <w:jc w:val="both"/>
            </w:pPr>
            <w:r w:rsidRPr="006B1950">
              <w:t>Какие преимущества для УЭО, предусмотренные таможенным законодательством, по Вашему мнению, являются наиболее привлекательными для лиц, претендующих на включение в реестр УЭО?</w:t>
            </w:r>
          </w:p>
        </w:tc>
        <w:tc>
          <w:tcPr>
            <w:tcW w:w="29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53E4" w:rsidRPr="006B1950" w:rsidRDefault="00B053E4" w:rsidP="00E31461">
            <w:pPr>
              <w:ind w:right="164"/>
              <w:jc w:val="both"/>
            </w:pPr>
            <w:r w:rsidRPr="006B1950">
              <w:t>Вопрос уточняющего характера, позволяет определить направления совершенствования института УЭО</w:t>
            </w:r>
          </w:p>
        </w:tc>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53E4" w:rsidRPr="006B1950" w:rsidRDefault="00B053E4" w:rsidP="00E31461">
            <w:pPr>
              <w:jc w:val="both"/>
              <w:rPr>
                <w:color w:val="000000"/>
              </w:rPr>
            </w:pPr>
            <w:r w:rsidRPr="006B1950">
              <w:rPr>
                <w:color w:val="000000"/>
              </w:rPr>
              <w:t>Средний</w:t>
            </w:r>
          </w:p>
        </w:tc>
      </w:tr>
    </w:tbl>
    <w:p w:rsidR="00B80D93" w:rsidRPr="006B1950" w:rsidRDefault="00B80D93" w:rsidP="00B80D93">
      <w:pPr>
        <w:ind w:left="-709" w:firstLine="567"/>
        <w:jc w:val="center"/>
        <w:rPr>
          <w:sz w:val="28"/>
        </w:rPr>
      </w:pPr>
    </w:p>
    <w:p w:rsidR="00B80D93" w:rsidRPr="006B1950" w:rsidRDefault="00B80D93" w:rsidP="00B80D93">
      <w:pPr>
        <w:ind w:firstLine="567"/>
        <w:jc w:val="both"/>
        <w:rPr>
          <w:sz w:val="28"/>
        </w:rPr>
      </w:pPr>
      <w:r w:rsidRPr="006B1950">
        <w:rPr>
          <w:sz w:val="28"/>
        </w:rPr>
        <w:t>По окончанию интервью следует поблагодарить эксперта за участие и сообщить о том, что результаты интервью найдут отражение в диссертационном исследовании и по мере ее готовности к защите будут опубликованы на сайте Академии государственного управления при Президенте Республики Казахстан.</w:t>
      </w:r>
    </w:p>
    <w:p w:rsidR="00C53913" w:rsidRPr="006B1950" w:rsidRDefault="00C53913" w:rsidP="00C53913">
      <w:pPr>
        <w:ind w:firstLine="567"/>
        <w:rPr>
          <w:sz w:val="28"/>
        </w:rPr>
      </w:pPr>
    </w:p>
    <w:p w:rsidR="00B80D93" w:rsidRPr="006B1950" w:rsidRDefault="00B80D93" w:rsidP="00B053E4">
      <w:pPr>
        <w:rPr>
          <w:sz w:val="28"/>
        </w:rPr>
      </w:pPr>
      <w:r w:rsidRPr="006B1950">
        <w:rPr>
          <w:sz w:val="28"/>
        </w:rPr>
        <w:t xml:space="preserve">Таблица </w:t>
      </w:r>
      <w:r w:rsidR="00E20932">
        <w:rPr>
          <w:sz w:val="28"/>
        </w:rPr>
        <w:t>В</w:t>
      </w:r>
      <w:r w:rsidR="00C53913" w:rsidRPr="006B1950">
        <w:rPr>
          <w:sz w:val="28"/>
        </w:rPr>
        <w:t>.</w:t>
      </w:r>
      <w:r w:rsidRPr="006B1950">
        <w:rPr>
          <w:sz w:val="28"/>
        </w:rPr>
        <w:t xml:space="preserve">3 </w:t>
      </w:r>
      <w:r w:rsidR="00B053E4" w:rsidRPr="006B1950">
        <w:rPr>
          <w:sz w:val="28"/>
        </w:rPr>
        <w:t xml:space="preserve">– </w:t>
      </w:r>
      <w:r w:rsidRPr="006B1950">
        <w:rPr>
          <w:sz w:val="28"/>
        </w:rPr>
        <w:t>Ответы на поставленные вопросы</w:t>
      </w:r>
      <w:r w:rsidR="00C53913" w:rsidRPr="006B1950">
        <w:rPr>
          <w:sz w:val="28"/>
        </w:rPr>
        <w:t xml:space="preserve"> интервью </w:t>
      </w:r>
    </w:p>
    <w:p w:rsidR="00B80D93" w:rsidRPr="006B1950" w:rsidRDefault="00B80D93" w:rsidP="00B80D93">
      <w:pPr>
        <w:ind w:firstLine="567"/>
        <w:jc w:val="both"/>
        <w:rPr>
          <w:sz w:val="16"/>
          <w:szCs w:val="16"/>
        </w:rPr>
      </w:pPr>
    </w:p>
    <w:tbl>
      <w:tblPr>
        <w:tblStyle w:val="a7"/>
        <w:tblW w:w="9617" w:type="dxa"/>
        <w:tblInd w:w="150" w:type="dxa"/>
        <w:tblLayout w:type="fixed"/>
        <w:tblLook w:val="04A0" w:firstRow="1" w:lastRow="0" w:firstColumn="1" w:lastColumn="0" w:noHBand="0" w:noVBand="1"/>
      </w:tblPr>
      <w:tblGrid>
        <w:gridCol w:w="2226"/>
        <w:gridCol w:w="2486"/>
        <w:gridCol w:w="4905"/>
      </w:tblGrid>
      <w:tr w:rsidR="00B053E4" w:rsidRPr="006B1950" w:rsidTr="00B053E4">
        <w:tc>
          <w:tcPr>
            <w:tcW w:w="2226" w:type="dxa"/>
          </w:tcPr>
          <w:p w:rsidR="00B053E4" w:rsidRPr="006B1950" w:rsidRDefault="00B053E4" w:rsidP="00B053E4">
            <w:pPr>
              <w:jc w:val="center"/>
            </w:pPr>
            <w:r w:rsidRPr="006B1950">
              <w:t>Вопрос</w:t>
            </w:r>
          </w:p>
        </w:tc>
        <w:tc>
          <w:tcPr>
            <w:tcW w:w="2486" w:type="dxa"/>
          </w:tcPr>
          <w:p w:rsidR="00B053E4" w:rsidRPr="006B1950" w:rsidRDefault="00B053E4" w:rsidP="00B053E4">
            <w:pPr>
              <w:jc w:val="center"/>
            </w:pPr>
            <w:r w:rsidRPr="006B1950">
              <w:t>Эксперт</w:t>
            </w:r>
          </w:p>
        </w:tc>
        <w:tc>
          <w:tcPr>
            <w:tcW w:w="4905" w:type="dxa"/>
          </w:tcPr>
          <w:p w:rsidR="00B053E4" w:rsidRPr="006B1950" w:rsidRDefault="00B053E4" w:rsidP="00B053E4">
            <w:pPr>
              <w:jc w:val="center"/>
            </w:pPr>
            <w:r w:rsidRPr="006B1950">
              <w:t>Ответ</w:t>
            </w:r>
          </w:p>
        </w:tc>
      </w:tr>
      <w:tr w:rsidR="00B053E4" w:rsidRPr="006B1950" w:rsidTr="00B053E4">
        <w:tc>
          <w:tcPr>
            <w:tcW w:w="2226" w:type="dxa"/>
          </w:tcPr>
          <w:p w:rsidR="00B053E4" w:rsidRPr="006B1950" w:rsidRDefault="00B053E4" w:rsidP="00B053E4">
            <w:pPr>
              <w:jc w:val="center"/>
            </w:pPr>
            <w:r w:rsidRPr="006B1950">
              <w:t>1</w:t>
            </w:r>
          </w:p>
        </w:tc>
        <w:tc>
          <w:tcPr>
            <w:tcW w:w="2486" w:type="dxa"/>
          </w:tcPr>
          <w:p w:rsidR="00B053E4" w:rsidRPr="006B1950" w:rsidRDefault="00B053E4" w:rsidP="00B053E4">
            <w:pPr>
              <w:jc w:val="center"/>
            </w:pPr>
            <w:r w:rsidRPr="006B1950">
              <w:t>2</w:t>
            </w:r>
          </w:p>
        </w:tc>
        <w:tc>
          <w:tcPr>
            <w:tcW w:w="4905" w:type="dxa"/>
          </w:tcPr>
          <w:p w:rsidR="00B053E4" w:rsidRPr="006B1950" w:rsidRDefault="00B053E4" w:rsidP="00B053E4">
            <w:pPr>
              <w:jc w:val="center"/>
            </w:pPr>
            <w:r w:rsidRPr="006B1950">
              <w:t>3</w:t>
            </w:r>
          </w:p>
        </w:tc>
      </w:tr>
      <w:tr w:rsidR="00B053E4" w:rsidRPr="006B1950" w:rsidTr="00B053E4">
        <w:tc>
          <w:tcPr>
            <w:tcW w:w="2226" w:type="dxa"/>
            <w:vMerge w:val="restart"/>
          </w:tcPr>
          <w:p w:rsidR="00B053E4" w:rsidRPr="006B1950" w:rsidRDefault="00B053E4" w:rsidP="00E31461">
            <w:pPr>
              <w:jc w:val="both"/>
              <w:rPr>
                <w:b/>
              </w:rPr>
            </w:pPr>
            <w:r w:rsidRPr="006B1950">
              <w:t>Что Вы понимаете под таможенным регулированием внешней торговли?</w:t>
            </w:r>
          </w:p>
        </w:tc>
        <w:tc>
          <w:tcPr>
            <w:tcW w:w="2486" w:type="dxa"/>
          </w:tcPr>
          <w:p w:rsidR="00B053E4" w:rsidRPr="006B1950" w:rsidRDefault="00B053E4" w:rsidP="00E31461">
            <w:pPr>
              <w:jc w:val="both"/>
            </w:pPr>
            <w:r w:rsidRPr="006B1950">
              <w:t>Эксперт 1</w:t>
            </w:r>
          </w:p>
        </w:tc>
        <w:tc>
          <w:tcPr>
            <w:tcW w:w="4905" w:type="dxa"/>
          </w:tcPr>
          <w:p w:rsidR="00B053E4" w:rsidRPr="006B1950" w:rsidRDefault="00B053E4" w:rsidP="00B053E4">
            <w:pPr>
              <w:jc w:val="both"/>
            </w:pPr>
            <w:r w:rsidRPr="006B1950">
              <w:t>Таможенное регулирование внешней торговли – деятельность таможенных органов, направленная на осуществление таможенных операций и таможенного контроля ввозимых и вывозимых товаров, направленная на выполнение основной – фискальной функции. При этом необходимо разграничивать понятия таможенного регулирования, таможенно-тарифного и нетарифного регулирования, так как цели их регулирования различны, поэтому каждое из них является самостоятельным инструментом торговой политики.</w:t>
            </w:r>
          </w:p>
        </w:tc>
      </w:tr>
      <w:tr w:rsidR="00B053E4" w:rsidRPr="006B1950" w:rsidTr="00B053E4">
        <w:tc>
          <w:tcPr>
            <w:tcW w:w="2226" w:type="dxa"/>
            <w:vMerge/>
          </w:tcPr>
          <w:p w:rsidR="00B053E4" w:rsidRPr="006B1950" w:rsidRDefault="00B053E4" w:rsidP="00E31461">
            <w:pPr>
              <w:jc w:val="both"/>
              <w:rPr>
                <w:b/>
              </w:rPr>
            </w:pPr>
          </w:p>
        </w:tc>
        <w:tc>
          <w:tcPr>
            <w:tcW w:w="2486" w:type="dxa"/>
          </w:tcPr>
          <w:p w:rsidR="00B053E4" w:rsidRPr="006B1950" w:rsidRDefault="00B053E4" w:rsidP="00E31461">
            <w:pPr>
              <w:jc w:val="both"/>
            </w:pPr>
            <w:r w:rsidRPr="006B1950">
              <w:t>Эксперт 2</w:t>
            </w:r>
          </w:p>
        </w:tc>
        <w:tc>
          <w:tcPr>
            <w:tcW w:w="4905" w:type="dxa"/>
          </w:tcPr>
          <w:p w:rsidR="00B053E4" w:rsidRPr="006B1950" w:rsidRDefault="00B053E4" w:rsidP="00E31461">
            <w:pPr>
              <w:jc w:val="both"/>
            </w:pPr>
            <w:r w:rsidRPr="006B1950">
              <w:t>Таможенное регулирование внешней торговли – осуществление таможенными органами властных отношений в области свершения таможенных операций в отношении ввозимых и вывозимых товаров.</w:t>
            </w:r>
          </w:p>
        </w:tc>
      </w:tr>
      <w:tr w:rsidR="00B053E4" w:rsidRPr="006B1950" w:rsidTr="00B053E4">
        <w:tc>
          <w:tcPr>
            <w:tcW w:w="2226" w:type="dxa"/>
            <w:vMerge/>
          </w:tcPr>
          <w:p w:rsidR="00B053E4" w:rsidRPr="006B1950" w:rsidRDefault="00B053E4" w:rsidP="00E31461">
            <w:pPr>
              <w:jc w:val="both"/>
              <w:rPr>
                <w:b/>
              </w:rPr>
            </w:pPr>
          </w:p>
        </w:tc>
        <w:tc>
          <w:tcPr>
            <w:tcW w:w="2486" w:type="dxa"/>
          </w:tcPr>
          <w:p w:rsidR="00B053E4" w:rsidRPr="006B1950" w:rsidRDefault="00B053E4" w:rsidP="00E31461">
            <w:pPr>
              <w:jc w:val="both"/>
            </w:pPr>
            <w:r w:rsidRPr="006B1950">
              <w:t>Эксперт 3</w:t>
            </w:r>
          </w:p>
        </w:tc>
        <w:tc>
          <w:tcPr>
            <w:tcW w:w="4905" w:type="dxa"/>
          </w:tcPr>
          <w:p w:rsidR="00B053E4" w:rsidRPr="006B1950" w:rsidRDefault="00B053E4" w:rsidP="00E31461">
            <w:pPr>
              <w:jc w:val="both"/>
              <w:rPr>
                <w:b/>
              </w:rPr>
            </w:pPr>
            <w:r w:rsidRPr="006B1950">
              <w:t>Таможенное регулирование - один из инструментов таможенной политики, заключающийся не только в экономических мерах, и представляющий государственный контроль по перемещению товаров через таможенную границу, реализуемый путем регулирования вопросов, связанных с определением таможенной стоимости товаров, классификации товаров в соответствии с ТН ВЭД ЕАЭС, условий применения таможенных процедур и других таможенных операций, направленных на осуществление таможенного контроля ввозимых и вывозимых товаров.</w:t>
            </w:r>
            <w:r w:rsidRPr="006B1950">
              <w:rPr>
                <w:b/>
              </w:rPr>
              <w:t xml:space="preserve"> </w:t>
            </w:r>
          </w:p>
        </w:tc>
      </w:tr>
      <w:tr w:rsidR="00B053E4" w:rsidRPr="006B1950" w:rsidTr="00B053E4">
        <w:tc>
          <w:tcPr>
            <w:tcW w:w="2226" w:type="dxa"/>
            <w:vMerge/>
            <w:tcBorders>
              <w:bottom w:val="nil"/>
            </w:tcBorders>
          </w:tcPr>
          <w:p w:rsidR="00B053E4" w:rsidRPr="006B1950" w:rsidRDefault="00B053E4" w:rsidP="00E31461">
            <w:pPr>
              <w:jc w:val="both"/>
              <w:rPr>
                <w:b/>
              </w:rPr>
            </w:pPr>
          </w:p>
        </w:tc>
        <w:tc>
          <w:tcPr>
            <w:tcW w:w="2486" w:type="dxa"/>
            <w:tcBorders>
              <w:bottom w:val="nil"/>
            </w:tcBorders>
          </w:tcPr>
          <w:p w:rsidR="00B053E4" w:rsidRPr="006B1950" w:rsidRDefault="00B053E4" w:rsidP="00E31461">
            <w:pPr>
              <w:jc w:val="both"/>
            </w:pPr>
            <w:r w:rsidRPr="006B1950">
              <w:t>Эксперт 4</w:t>
            </w:r>
          </w:p>
        </w:tc>
        <w:tc>
          <w:tcPr>
            <w:tcW w:w="4905" w:type="dxa"/>
            <w:tcBorders>
              <w:bottom w:val="nil"/>
            </w:tcBorders>
          </w:tcPr>
          <w:p w:rsidR="00B053E4" w:rsidRPr="006B1950" w:rsidRDefault="00B053E4" w:rsidP="00B053E4">
            <w:pPr>
              <w:jc w:val="both"/>
              <w:rPr>
                <w:b/>
              </w:rPr>
            </w:pPr>
            <w:r w:rsidRPr="006B1950">
              <w:t xml:space="preserve">Таможенное регулирование в соответствии с Таможенным кодексом ЕАЭС – объемное понятие, которое определяет его как установ ление порядка и условий перемещения товаров через таможенную границу от его прибытия до мероприятий пост-таможенного контроля, то есть охватывает совершение всех таможенных операций. Если сопоста вить понятия таможенного регулирования и </w:t>
            </w:r>
          </w:p>
        </w:tc>
      </w:tr>
      <w:tr w:rsidR="00B053E4" w:rsidRPr="006B1950" w:rsidTr="00B053E4">
        <w:tc>
          <w:tcPr>
            <w:tcW w:w="9617" w:type="dxa"/>
            <w:gridSpan w:val="3"/>
            <w:tcBorders>
              <w:top w:val="nil"/>
              <w:left w:val="nil"/>
              <w:right w:val="nil"/>
            </w:tcBorders>
          </w:tcPr>
          <w:p w:rsidR="00B053E4" w:rsidRPr="006B1950" w:rsidRDefault="00B053E4" w:rsidP="00B053E4">
            <w:pPr>
              <w:spacing w:line="228" w:lineRule="auto"/>
              <w:ind w:hanging="108"/>
              <w:jc w:val="both"/>
              <w:rPr>
                <w:sz w:val="28"/>
                <w:szCs w:val="28"/>
              </w:rPr>
            </w:pPr>
            <w:r w:rsidRPr="006B1950">
              <w:rPr>
                <w:sz w:val="28"/>
                <w:szCs w:val="28"/>
              </w:rPr>
              <w:t xml:space="preserve">Продолжение таблицы </w:t>
            </w:r>
            <w:r w:rsidR="00E20932">
              <w:rPr>
                <w:sz w:val="28"/>
                <w:szCs w:val="28"/>
              </w:rPr>
              <w:t>В</w:t>
            </w:r>
            <w:r w:rsidRPr="006B1950">
              <w:rPr>
                <w:sz w:val="28"/>
                <w:szCs w:val="28"/>
              </w:rPr>
              <w:t>.3</w:t>
            </w:r>
          </w:p>
          <w:p w:rsidR="00B053E4" w:rsidRPr="006B1950" w:rsidRDefault="00B053E4" w:rsidP="00B053E4">
            <w:pPr>
              <w:spacing w:line="228" w:lineRule="auto"/>
              <w:jc w:val="both"/>
              <w:rPr>
                <w:sz w:val="16"/>
                <w:szCs w:val="16"/>
              </w:rPr>
            </w:pPr>
          </w:p>
        </w:tc>
      </w:tr>
      <w:tr w:rsidR="00B053E4" w:rsidRPr="006B1950" w:rsidTr="00B053E4">
        <w:tc>
          <w:tcPr>
            <w:tcW w:w="2226" w:type="dxa"/>
          </w:tcPr>
          <w:p w:rsidR="00B053E4" w:rsidRPr="006B1950" w:rsidRDefault="00B053E4" w:rsidP="00B053E4">
            <w:pPr>
              <w:jc w:val="center"/>
            </w:pPr>
            <w:r w:rsidRPr="006B1950">
              <w:t>1</w:t>
            </w:r>
          </w:p>
        </w:tc>
        <w:tc>
          <w:tcPr>
            <w:tcW w:w="2486" w:type="dxa"/>
          </w:tcPr>
          <w:p w:rsidR="00B053E4" w:rsidRPr="006B1950" w:rsidRDefault="00B053E4" w:rsidP="00B053E4">
            <w:pPr>
              <w:jc w:val="center"/>
            </w:pPr>
            <w:r w:rsidRPr="006B1950">
              <w:t>2</w:t>
            </w:r>
          </w:p>
        </w:tc>
        <w:tc>
          <w:tcPr>
            <w:tcW w:w="4905" w:type="dxa"/>
          </w:tcPr>
          <w:p w:rsidR="00B053E4" w:rsidRPr="006B1950" w:rsidRDefault="00B053E4" w:rsidP="00B053E4">
            <w:pPr>
              <w:spacing w:line="228" w:lineRule="auto"/>
              <w:jc w:val="center"/>
            </w:pPr>
            <w:r w:rsidRPr="006B1950">
              <w:t>3</w:t>
            </w:r>
          </w:p>
        </w:tc>
      </w:tr>
      <w:tr w:rsidR="00B053E4" w:rsidRPr="006B1950" w:rsidTr="00B053E4">
        <w:tc>
          <w:tcPr>
            <w:tcW w:w="2226" w:type="dxa"/>
          </w:tcPr>
          <w:p w:rsidR="00B053E4" w:rsidRPr="006B1950" w:rsidRDefault="00B053E4" w:rsidP="00E31461">
            <w:pPr>
              <w:jc w:val="both"/>
              <w:rPr>
                <w:b/>
              </w:rPr>
            </w:pPr>
          </w:p>
        </w:tc>
        <w:tc>
          <w:tcPr>
            <w:tcW w:w="2486" w:type="dxa"/>
          </w:tcPr>
          <w:p w:rsidR="00B053E4" w:rsidRPr="006B1950" w:rsidRDefault="00B053E4" w:rsidP="00B053E4">
            <w:pPr>
              <w:spacing w:line="228" w:lineRule="auto"/>
              <w:jc w:val="both"/>
            </w:pPr>
          </w:p>
        </w:tc>
        <w:tc>
          <w:tcPr>
            <w:tcW w:w="4905" w:type="dxa"/>
          </w:tcPr>
          <w:p w:rsidR="00B053E4" w:rsidRPr="006B1950" w:rsidRDefault="00B053E4" w:rsidP="00B053E4">
            <w:pPr>
              <w:spacing w:line="228" w:lineRule="auto"/>
              <w:jc w:val="both"/>
            </w:pPr>
            <w:r w:rsidRPr="006B1950">
              <w:t>таможенно-тарифного и нетарифного регу лирования, то можно сказать, что это разные и</w:t>
            </w:r>
            <w:r w:rsidRPr="006B1950">
              <w:rPr>
                <w:spacing w:val="-4"/>
              </w:rPr>
              <w:t>нструменты. Посредством таможенного регулирования реализуются правоотношения, связанные с установлением ввозных тамо</w:t>
            </w:r>
            <w:r w:rsidR="00FC7E92" w:rsidRPr="006B1950">
              <w:rPr>
                <w:spacing w:val="-4"/>
              </w:rPr>
              <w:t xml:space="preserve"> </w:t>
            </w:r>
            <w:r w:rsidRPr="006B1950">
              <w:rPr>
                <w:spacing w:val="-4"/>
              </w:rPr>
              <w:t>женных пошлин или мер нетарифного регу</w:t>
            </w:r>
            <w:r w:rsidR="00FC7E92" w:rsidRPr="006B1950">
              <w:rPr>
                <w:spacing w:val="-4"/>
              </w:rPr>
              <w:t xml:space="preserve"> </w:t>
            </w:r>
            <w:r w:rsidRPr="006B1950">
              <w:rPr>
                <w:spacing w:val="-4"/>
              </w:rPr>
              <w:t>лирования (например, осуществляется конт</w:t>
            </w:r>
            <w:r w:rsidR="00FC7E92" w:rsidRPr="006B1950">
              <w:rPr>
                <w:spacing w:val="-4"/>
              </w:rPr>
              <w:t xml:space="preserve"> </w:t>
            </w:r>
            <w:r w:rsidRPr="006B1950">
              <w:rPr>
                <w:spacing w:val="-4"/>
              </w:rPr>
              <w:t>роль за своевременностью и полнотой уплаты ввозной таможенной пошлины или контроль наличия лицензии на ввозимый товар).</w:t>
            </w:r>
          </w:p>
        </w:tc>
      </w:tr>
      <w:tr w:rsidR="00B053E4" w:rsidRPr="006B1950" w:rsidTr="00B053E4">
        <w:tc>
          <w:tcPr>
            <w:tcW w:w="2226" w:type="dxa"/>
          </w:tcPr>
          <w:p w:rsidR="00B053E4" w:rsidRPr="006B1950" w:rsidRDefault="00B053E4" w:rsidP="00E31461">
            <w:pPr>
              <w:jc w:val="both"/>
              <w:rPr>
                <w:b/>
              </w:rPr>
            </w:pPr>
          </w:p>
        </w:tc>
        <w:tc>
          <w:tcPr>
            <w:tcW w:w="2486" w:type="dxa"/>
          </w:tcPr>
          <w:p w:rsidR="00B053E4" w:rsidRPr="006B1950" w:rsidRDefault="00B053E4" w:rsidP="00B053E4">
            <w:pPr>
              <w:spacing w:line="228" w:lineRule="auto"/>
              <w:jc w:val="both"/>
            </w:pPr>
            <w:r w:rsidRPr="006B1950">
              <w:t>Эксперт 5</w:t>
            </w:r>
          </w:p>
        </w:tc>
        <w:tc>
          <w:tcPr>
            <w:tcW w:w="4905" w:type="dxa"/>
          </w:tcPr>
          <w:p w:rsidR="00B053E4" w:rsidRPr="006B1950" w:rsidRDefault="00B053E4" w:rsidP="00B053E4">
            <w:pPr>
              <w:spacing w:line="228" w:lineRule="auto"/>
              <w:jc w:val="both"/>
              <w:rPr>
                <w:b/>
              </w:rPr>
            </w:pPr>
            <w:r w:rsidRPr="006B1950">
              <w:t>Таможенное регулирование внешней торговли – деятельность государства, направ ленная на создание условий по увеличению товарооборота, основанная на упрощении таможенных процедур, при соблюдении требований безопасности государства.</w:t>
            </w:r>
          </w:p>
        </w:tc>
      </w:tr>
      <w:tr w:rsidR="00B053E4" w:rsidRPr="006B1950" w:rsidTr="00FC7E92">
        <w:tc>
          <w:tcPr>
            <w:tcW w:w="2226" w:type="dxa"/>
            <w:tcBorders>
              <w:bottom w:val="single" w:sz="4" w:space="0" w:color="auto"/>
            </w:tcBorders>
          </w:tcPr>
          <w:p w:rsidR="00B053E4" w:rsidRPr="006B1950" w:rsidRDefault="00B053E4" w:rsidP="00E31461">
            <w:pPr>
              <w:jc w:val="both"/>
              <w:rPr>
                <w:b/>
              </w:rPr>
            </w:pPr>
          </w:p>
        </w:tc>
        <w:tc>
          <w:tcPr>
            <w:tcW w:w="2486" w:type="dxa"/>
            <w:tcBorders>
              <w:bottom w:val="single" w:sz="4" w:space="0" w:color="auto"/>
            </w:tcBorders>
          </w:tcPr>
          <w:p w:rsidR="00B053E4" w:rsidRPr="006B1950" w:rsidRDefault="00B053E4" w:rsidP="00B053E4">
            <w:pPr>
              <w:spacing w:line="228" w:lineRule="auto"/>
              <w:jc w:val="both"/>
            </w:pPr>
            <w:r w:rsidRPr="006B1950">
              <w:t>Эксперт 6</w:t>
            </w:r>
          </w:p>
          <w:p w:rsidR="00B053E4" w:rsidRPr="006B1950" w:rsidRDefault="00B053E4" w:rsidP="00B053E4">
            <w:pPr>
              <w:spacing w:line="228" w:lineRule="auto"/>
              <w:jc w:val="both"/>
            </w:pPr>
          </w:p>
          <w:p w:rsidR="00B053E4" w:rsidRPr="006B1950" w:rsidRDefault="00B053E4" w:rsidP="00B053E4">
            <w:pPr>
              <w:spacing w:line="228" w:lineRule="auto"/>
              <w:jc w:val="both"/>
            </w:pPr>
          </w:p>
          <w:p w:rsidR="00B053E4" w:rsidRPr="006B1950" w:rsidRDefault="00B053E4" w:rsidP="00B053E4">
            <w:pPr>
              <w:spacing w:line="228" w:lineRule="auto"/>
              <w:jc w:val="both"/>
              <w:rPr>
                <w:b/>
              </w:rPr>
            </w:pPr>
          </w:p>
          <w:p w:rsidR="00B053E4" w:rsidRPr="006B1950" w:rsidRDefault="00B053E4" w:rsidP="00B053E4">
            <w:pPr>
              <w:spacing w:line="228" w:lineRule="auto"/>
              <w:jc w:val="both"/>
              <w:rPr>
                <w:b/>
              </w:rPr>
            </w:pPr>
          </w:p>
          <w:p w:rsidR="00B053E4" w:rsidRPr="006B1950" w:rsidRDefault="00B053E4" w:rsidP="00B053E4">
            <w:pPr>
              <w:spacing w:line="228" w:lineRule="auto"/>
              <w:jc w:val="both"/>
              <w:rPr>
                <w:b/>
                <w:sz w:val="16"/>
                <w:szCs w:val="16"/>
              </w:rPr>
            </w:pPr>
          </w:p>
          <w:p w:rsidR="00B053E4" w:rsidRPr="006B1950" w:rsidRDefault="00B053E4" w:rsidP="00B053E4">
            <w:pPr>
              <w:spacing w:line="228" w:lineRule="auto"/>
              <w:jc w:val="both"/>
              <w:rPr>
                <w:b/>
                <w:sz w:val="16"/>
                <w:szCs w:val="16"/>
              </w:rPr>
            </w:pPr>
          </w:p>
          <w:p w:rsidR="00B053E4" w:rsidRPr="006B1950" w:rsidRDefault="00B053E4" w:rsidP="00B053E4">
            <w:pPr>
              <w:spacing w:line="228" w:lineRule="auto"/>
              <w:jc w:val="both"/>
            </w:pPr>
            <w:r w:rsidRPr="006B1950">
              <w:rPr>
                <w:i/>
              </w:rPr>
              <w:t>Дополнительный вопрос:</w:t>
            </w:r>
            <w:r w:rsidRPr="006B1950">
              <w:t xml:space="preserve"> считаете ли Вы, что таможенно-тарифное регулиро вание и нетарифное регулирование явля ется составной час тью таможенного регулирования?</w:t>
            </w:r>
          </w:p>
        </w:tc>
        <w:tc>
          <w:tcPr>
            <w:tcW w:w="4905" w:type="dxa"/>
            <w:tcBorders>
              <w:bottom w:val="single" w:sz="4" w:space="0" w:color="auto"/>
            </w:tcBorders>
          </w:tcPr>
          <w:p w:rsidR="00B053E4" w:rsidRPr="006B1950" w:rsidRDefault="00B053E4" w:rsidP="00B053E4">
            <w:pPr>
              <w:spacing w:line="228" w:lineRule="auto"/>
              <w:jc w:val="both"/>
            </w:pPr>
            <w:r w:rsidRPr="006B1950">
              <w:t>Таможенное регулирование - один из инст рументов государственного регулирования международной торговли, направленный на взимание таможенных пошлин и налогов и защиту национальных производителей товаров.</w:t>
            </w:r>
          </w:p>
          <w:p w:rsidR="00B053E4" w:rsidRPr="006B1950" w:rsidRDefault="00B053E4" w:rsidP="00B053E4">
            <w:pPr>
              <w:spacing w:line="228" w:lineRule="auto"/>
              <w:jc w:val="both"/>
              <w:rPr>
                <w:sz w:val="16"/>
                <w:szCs w:val="16"/>
              </w:rPr>
            </w:pPr>
          </w:p>
          <w:p w:rsidR="00B053E4" w:rsidRPr="006B1950" w:rsidRDefault="00B053E4" w:rsidP="00B053E4">
            <w:pPr>
              <w:spacing w:line="228" w:lineRule="auto"/>
              <w:jc w:val="both"/>
            </w:pPr>
            <w:r w:rsidRPr="006B1950">
              <w:t>Таможенное регулирование подразумевает осуществление таможенных операций по контролю исполнения мер таможенно-тарифного и нетарифного регулирования.</w:t>
            </w:r>
          </w:p>
        </w:tc>
      </w:tr>
      <w:tr w:rsidR="00FC7E92" w:rsidRPr="006B1950" w:rsidTr="00FC7E92">
        <w:trPr>
          <w:trHeight w:val="5276"/>
        </w:trPr>
        <w:tc>
          <w:tcPr>
            <w:tcW w:w="2226" w:type="dxa"/>
            <w:tcBorders>
              <w:bottom w:val="nil"/>
            </w:tcBorders>
          </w:tcPr>
          <w:p w:rsidR="00FC7E92" w:rsidRPr="006B1950" w:rsidRDefault="00FC7E92" w:rsidP="00B053E4">
            <w:pPr>
              <w:spacing w:line="228" w:lineRule="auto"/>
              <w:jc w:val="both"/>
              <w:rPr>
                <w:b/>
              </w:rPr>
            </w:pPr>
            <w:r w:rsidRPr="006B1950">
              <w:t>По Вашему мнению, какое влияние оказывает таможенное регулирование на развитие внешней торговли Казахстана?</w:t>
            </w:r>
          </w:p>
        </w:tc>
        <w:tc>
          <w:tcPr>
            <w:tcW w:w="2486" w:type="dxa"/>
            <w:tcBorders>
              <w:bottom w:val="nil"/>
            </w:tcBorders>
          </w:tcPr>
          <w:p w:rsidR="00FC7E92" w:rsidRPr="006B1950" w:rsidRDefault="00FC7E92" w:rsidP="00B053E4">
            <w:pPr>
              <w:spacing w:line="228" w:lineRule="auto"/>
              <w:jc w:val="both"/>
              <w:rPr>
                <w:b/>
              </w:rPr>
            </w:pPr>
            <w:r w:rsidRPr="006B1950">
              <w:t>Эксперт 1</w:t>
            </w:r>
          </w:p>
        </w:tc>
        <w:tc>
          <w:tcPr>
            <w:tcW w:w="4905" w:type="dxa"/>
            <w:tcBorders>
              <w:bottom w:val="nil"/>
            </w:tcBorders>
          </w:tcPr>
          <w:p w:rsidR="00FC7E92" w:rsidRPr="006B1950" w:rsidRDefault="00FC7E92" w:rsidP="00B053E4">
            <w:pPr>
              <w:spacing w:line="228" w:lineRule="auto"/>
              <w:jc w:val="both"/>
              <w:rPr>
                <w:b/>
              </w:rPr>
            </w:pPr>
            <w:r w:rsidRPr="006B1950">
              <w:t>Принимая во внимание, что таможенное регулирование оказывает влияние на скорость совершения таможенной очистки, что связано с простотой или упрощением совершения таможенных операций, значи тельно увеличивает или уменьшается товаро оборот страны, тем самым таможенное регулирование напрямую воздействует на внешнюю торговлю, а также на транзитный потенциал Казахстана. К слову, в 2018 году значительно упростился процесс таможен ной очистки в связи с введением электрон ного декларирования, также сокращены сроки проведения таможенных проверок. Данные мероприятия благотворно повлияли на повышение товарооборота страны. При этом должен соблюдаться баланс между упрощением предоставления таможенных услуг таможенными органами и эффектив ностью таможенного контроля.</w:t>
            </w:r>
          </w:p>
        </w:tc>
      </w:tr>
      <w:tr w:rsidR="00FC7E92" w:rsidRPr="006B1950" w:rsidTr="00FC7E92">
        <w:tc>
          <w:tcPr>
            <w:tcW w:w="9617" w:type="dxa"/>
            <w:gridSpan w:val="3"/>
            <w:tcBorders>
              <w:top w:val="nil"/>
              <w:left w:val="nil"/>
              <w:right w:val="nil"/>
            </w:tcBorders>
          </w:tcPr>
          <w:p w:rsidR="00FC7E92" w:rsidRPr="006B1950" w:rsidRDefault="00FC7E92" w:rsidP="00FC7E92">
            <w:pPr>
              <w:spacing w:line="228" w:lineRule="auto"/>
              <w:ind w:hanging="108"/>
              <w:jc w:val="both"/>
              <w:rPr>
                <w:sz w:val="28"/>
                <w:szCs w:val="28"/>
              </w:rPr>
            </w:pPr>
            <w:r w:rsidRPr="006B1950">
              <w:rPr>
                <w:sz w:val="28"/>
                <w:szCs w:val="28"/>
              </w:rPr>
              <w:t xml:space="preserve">Продолжение таблицы </w:t>
            </w:r>
            <w:r w:rsidR="00E20932">
              <w:rPr>
                <w:sz w:val="28"/>
                <w:szCs w:val="28"/>
              </w:rPr>
              <w:t>В</w:t>
            </w:r>
            <w:r w:rsidRPr="006B1950">
              <w:rPr>
                <w:sz w:val="28"/>
                <w:szCs w:val="28"/>
              </w:rPr>
              <w:t>.3</w:t>
            </w:r>
          </w:p>
          <w:p w:rsidR="00FC7E92" w:rsidRPr="006B1950" w:rsidRDefault="00FC7E92" w:rsidP="00FC7E92">
            <w:pPr>
              <w:spacing w:line="228" w:lineRule="auto"/>
              <w:jc w:val="both"/>
              <w:rPr>
                <w:sz w:val="16"/>
                <w:szCs w:val="16"/>
              </w:rPr>
            </w:pPr>
          </w:p>
        </w:tc>
      </w:tr>
      <w:tr w:rsidR="00FC7E92" w:rsidRPr="006B1950" w:rsidTr="00FC7E92">
        <w:tc>
          <w:tcPr>
            <w:tcW w:w="2226" w:type="dxa"/>
            <w:tcBorders>
              <w:bottom w:val="single" w:sz="4" w:space="0" w:color="auto"/>
            </w:tcBorders>
          </w:tcPr>
          <w:p w:rsidR="00FC7E92" w:rsidRPr="006B1950" w:rsidRDefault="00FC7E92" w:rsidP="00FC7E92">
            <w:pPr>
              <w:jc w:val="center"/>
            </w:pPr>
            <w:r w:rsidRPr="006B1950">
              <w:t>1</w:t>
            </w:r>
          </w:p>
        </w:tc>
        <w:tc>
          <w:tcPr>
            <w:tcW w:w="2486" w:type="dxa"/>
            <w:tcBorders>
              <w:bottom w:val="single" w:sz="4" w:space="0" w:color="auto"/>
            </w:tcBorders>
          </w:tcPr>
          <w:p w:rsidR="00FC7E92" w:rsidRPr="006B1950" w:rsidRDefault="00FC7E92" w:rsidP="00FC7E92">
            <w:pPr>
              <w:jc w:val="center"/>
            </w:pPr>
            <w:r w:rsidRPr="006B1950">
              <w:t>2</w:t>
            </w:r>
          </w:p>
        </w:tc>
        <w:tc>
          <w:tcPr>
            <w:tcW w:w="4905" w:type="dxa"/>
            <w:tcBorders>
              <w:bottom w:val="single" w:sz="4" w:space="0" w:color="auto"/>
            </w:tcBorders>
          </w:tcPr>
          <w:p w:rsidR="00FC7E92" w:rsidRPr="006B1950" w:rsidRDefault="00FC7E92" w:rsidP="00FC7E92">
            <w:pPr>
              <w:spacing w:line="228" w:lineRule="auto"/>
              <w:jc w:val="center"/>
            </w:pPr>
            <w:r w:rsidRPr="006B1950">
              <w:t>3</w:t>
            </w:r>
          </w:p>
        </w:tc>
      </w:tr>
      <w:tr w:rsidR="00FC7E92" w:rsidRPr="006B1950" w:rsidTr="00FC7E92">
        <w:trPr>
          <w:trHeight w:val="13593"/>
        </w:trPr>
        <w:tc>
          <w:tcPr>
            <w:tcW w:w="2226" w:type="dxa"/>
            <w:tcBorders>
              <w:bottom w:val="nil"/>
            </w:tcBorders>
          </w:tcPr>
          <w:p w:rsidR="00FC7E92" w:rsidRPr="006B1950" w:rsidRDefault="00FC7E92" w:rsidP="00B053E4">
            <w:pPr>
              <w:spacing w:line="228" w:lineRule="auto"/>
              <w:jc w:val="both"/>
              <w:rPr>
                <w:b/>
              </w:rPr>
            </w:pPr>
          </w:p>
        </w:tc>
        <w:tc>
          <w:tcPr>
            <w:tcW w:w="2486" w:type="dxa"/>
            <w:tcBorders>
              <w:bottom w:val="nil"/>
            </w:tcBorders>
          </w:tcPr>
          <w:p w:rsidR="00FC7E92" w:rsidRPr="006B1950" w:rsidRDefault="00FC7E92" w:rsidP="00E31461">
            <w:pPr>
              <w:jc w:val="both"/>
              <w:rPr>
                <w:b/>
              </w:rPr>
            </w:pPr>
            <w:r w:rsidRPr="006B1950">
              <w:t>Эксперт 2</w:t>
            </w:r>
          </w:p>
        </w:tc>
        <w:tc>
          <w:tcPr>
            <w:tcW w:w="4905" w:type="dxa"/>
            <w:tcBorders>
              <w:bottom w:val="nil"/>
            </w:tcBorders>
          </w:tcPr>
          <w:p w:rsidR="00FC7E92" w:rsidRPr="006B1950" w:rsidRDefault="00FC7E92" w:rsidP="00E31461">
            <w:pPr>
              <w:jc w:val="both"/>
            </w:pPr>
            <w:r w:rsidRPr="006B1950">
              <w:t>Прямое и довольно значительное влияние оказывает таможенное регулирование на внешнюю торговлю: рост объема внешнеторгового оборота зависит от нескольких вещей, во-первых, на сколько эффективно выстроены взаимоотношения внутри таможенных органов, во-вторых, на сколько беспрепятственно проходят грузы через границу, что зависит от качества таможенного администрирования, а также как государственный аппарат справляется с регулированием внешней торговли. Таким образом, если условия на границе, а именно таможенное регулирование эффективно, то внешняя торговля будет развиваться. При этом надо отметить гибкость данного инструмента, так как таможенное регулиро вание должно строится в зависимости от задач, которые формирует торговая и таможенная политика: если политика государства направлена на ужесточение контроля, то преобладающей становится правоохранительная функция таможенных органов, если задача – пополнение бюджета, то все инструменты таможенного регулиро вания должны быть переориентированы на осуществление фискальной функции. Учитывая, что сегодня перед государством стоит задача развития торговли, бизнеса, привлечение иностранных инвестиций, то и таможенное регулирование в большей части направлено на упрощение таможенных формальностей, что, соответственно, приводит к росту внешней торговли.</w:t>
            </w:r>
          </w:p>
          <w:p w:rsidR="00FC7E92" w:rsidRPr="006B1950" w:rsidRDefault="00FC7E92" w:rsidP="00E31461">
            <w:pPr>
              <w:jc w:val="both"/>
              <w:rPr>
                <w:b/>
              </w:rPr>
            </w:pPr>
            <w:r w:rsidRPr="006B1950">
              <w:t>Кроме того, таможенное регулирование оказывает влияние не только на развитие внешней торговли, но и имеет более глобальные масштабы: например, в случае принятия решения об увеличении таможен ной стоимости при осуществлении таможен ного контроля заявленной таможенной стоимости на товар либо при возникновении у импортера дополнительных транзакцион ных издержек, связанных с таможенной очисткой, растет добавленная стоимость товаров, которые попадают в конечном итоге на внутренний рынок, что в сою очередь приводит к инфляционным процессам, имею щим негативное воздействие на развитие</w:t>
            </w:r>
          </w:p>
        </w:tc>
      </w:tr>
      <w:tr w:rsidR="00FC7E92" w:rsidRPr="006B1950" w:rsidTr="00FC7E92">
        <w:tc>
          <w:tcPr>
            <w:tcW w:w="9617" w:type="dxa"/>
            <w:gridSpan w:val="3"/>
            <w:tcBorders>
              <w:top w:val="nil"/>
              <w:left w:val="nil"/>
              <w:right w:val="nil"/>
            </w:tcBorders>
          </w:tcPr>
          <w:p w:rsidR="00FC7E92" w:rsidRPr="006B1950" w:rsidRDefault="00FC7E92" w:rsidP="00FC7E92">
            <w:pPr>
              <w:spacing w:line="228" w:lineRule="auto"/>
              <w:ind w:hanging="108"/>
              <w:jc w:val="both"/>
              <w:rPr>
                <w:sz w:val="28"/>
                <w:szCs w:val="28"/>
              </w:rPr>
            </w:pPr>
            <w:r w:rsidRPr="006B1950">
              <w:rPr>
                <w:sz w:val="28"/>
                <w:szCs w:val="28"/>
              </w:rPr>
              <w:t xml:space="preserve">Продолжение таблицы </w:t>
            </w:r>
            <w:r w:rsidR="00E20932">
              <w:rPr>
                <w:sz w:val="28"/>
                <w:szCs w:val="28"/>
              </w:rPr>
              <w:t>В</w:t>
            </w:r>
            <w:r w:rsidRPr="006B1950">
              <w:rPr>
                <w:sz w:val="28"/>
                <w:szCs w:val="28"/>
              </w:rPr>
              <w:t>.3</w:t>
            </w:r>
          </w:p>
          <w:p w:rsidR="00FC7E92" w:rsidRPr="006B1950" w:rsidRDefault="00FC7E92" w:rsidP="00FC7E92">
            <w:pPr>
              <w:spacing w:line="228" w:lineRule="auto"/>
              <w:jc w:val="both"/>
              <w:rPr>
                <w:sz w:val="16"/>
                <w:szCs w:val="16"/>
              </w:rPr>
            </w:pPr>
          </w:p>
        </w:tc>
      </w:tr>
      <w:tr w:rsidR="00FC7E92" w:rsidRPr="006B1950" w:rsidTr="00FC7E92">
        <w:tc>
          <w:tcPr>
            <w:tcW w:w="2226" w:type="dxa"/>
          </w:tcPr>
          <w:p w:rsidR="00FC7E92" w:rsidRPr="006B1950" w:rsidRDefault="00FC7E92" w:rsidP="00FC7E92">
            <w:pPr>
              <w:jc w:val="center"/>
            </w:pPr>
            <w:r w:rsidRPr="006B1950">
              <w:t>1</w:t>
            </w:r>
          </w:p>
        </w:tc>
        <w:tc>
          <w:tcPr>
            <w:tcW w:w="2486" w:type="dxa"/>
          </w:tcPr>
          <w:p w:rsidR="00FC7E92" w:rsidRPr="006B1950" w:rsidRDefault="00FC7E92" w:rsidP="00FC7E92">
            <w:pPr>
              <w:jc w:val="center"/>
            </w:pPr>
            <w:r w:rsidRPr="006B1950">
              <w:t>2</w:t>
            </w:r>
          </w:p>
        </w:tc>
        <w:tc>
          <w:tcPr>
            <w:tcW w:w="4905" w:type="dxa"/>
          </w:tcPr>
          <w:p w:rsidR="00FC7E92" w:rsidRPr="006B1950" w:rsidRDefault="00FC7E92" w:rsidP="00FC7E92">
            <w:pPr>
              <w:spacing w:line="228" w:lineRule="auto"/>
              <w:jc w:val="center"/>
            </w:pPr>
            <w:r w:rsidRPr="006B1950">
              <w:t>3</w:t>
            </w:r>
          </w:p>
        </w:tc>
      </w:tr>
      <w:tr w:rsidR="00FC7E92" w:rsidRPr="006B1950" w:rsidTr="00FC7E92">
        <w:trPr>
          <w:trHeight w:val="5741"/>
        </w:trPr>
        <w:tc>
          <w:tcPr>
            <w:tcW w:w="2226" w:type="dxa"/>
            <w:vMerge w:val="restart"/>
          </w:tcPr>
          <w:p w:rsidR="00FC7E92" w:rsidRPr="006B1950" w:rsidRDefault="00FC7E92" w:rsidP="00B053E4">
            <w:pPr>
              <w:spacing w:line="228" w:lineRule="auto"/>
              <w:jc w:val="both"/>
              <w:rPr>
                <w:b/>
              </w:rPr>
            </w:pPr>
          </w:p>
        </w:tc>
        <w:tc>
          <w:tcPr>
            <w:tcW w:w="2486" w:type="dxa"/>
          </w:tcPr>
          <w:p w:rsidR="00FC7E92" w:rsidRPr="006B1950" w:rsidRDefault="00FC7E92" w:rsidP="00E31461">
            <w:pPr>
              <w:jc w:val="both"/>
            </w:pPr>
          </w:p>
        </w:tc>
        <w:tc>
          <w:tcPr>
            <w:tcW w:w="4905" w:type="dxa"/>
          </w:tcPr>
          <w:p w:rsidR="00FC7E92" w:rsidRPr="006B1950" w:rsidRDefault="00FC7E92" w:rsidP="00E31461">
            <w:pPr>
              <w:jc w:val="both"/>
            </w:pPr>
            <w:r w:rsidRPr="006B1950">
              <w:t xml:space="preserve"> экономики. Это говорит о том, что таможенное регулирование должно быть эффективным и продуманным. Кроме того, в условиях евразийской интеграции у бизнеса имеется возможность ввоза товаров через государства-члены ЕАЭС, что позволяет им при неэффективности таможенного регулирования и администрирования в одной стране воспользоваться таможенными услугами других стран, что влияет на пополнение бюджета, так как косвенные налоги будут уплачены в стране-таможенной очистки.</w:t>
            </w:r>
          </w:p>
          <w:p w:rsidR="00FC7E92" w:rsidRPr="006B1950" w:rsidRDefault="00FC7E92" w:rsidP="00E31461">
            <w:pPr>
              <w:jc w:val="both"/>
            </w:pPr>
            <w:r w:rsidRPr="006B1950">
              <w:t>Принимая во внимание, что в настоящее время развитие собственного производства в стране находится не на достаточном уровне, экономика страны зависит от импорта товаров, роль таможенного регулирования значительно увеличивается. Необходимо укреплять и развивать таможенную службу Республики Казахстан, так как без самостоя тельной таможни невозможно достичь стабильности и развития государства.</w:t>
            </w:r>
          </w:p>
        </w:tc>
      </w:tr>
      <w:tr w:rsidR="00FC7E92" w:rsidRPr="006B1950" w:rsidTr="00FC7E92">
        <w:tc>
          <w:tcPr>
            <w:tcW w:w="2226" w:type="dxa"/>
            <w:vMerge/>
          </w:tcPr>
          <w:p w:rsidR="00FC7E92" w:rsidRPr="006B1950" w:rsidRDefault="00FC7E92" w:rsidP="00E31461">
            <w:pPr>
              <w:jc w:val="both"/>
              <w:rPr>
                <w:b/>
              </w:rPr>
            </w:pPr>
          </w:p>
        </w:tc>
        <w:tc>
          <w:tcPr>
            <w:tcW w:w="2486" w:type="dxa"/>
            <w:tcBorders>
              <w:bottom w:val="single" w:sz="4" w:space="0" w:color="auto"/>
            </w:tcBorders>
          </w:tcPr>
          <w:p w:rsidR="00FC7E92" w:rsidRPr="006B1950" w:rsidRDefault="00FC7E92" w:rsidP="00E31461">
            <w:pPr>
              <w:jc w:val="both"/>
              <w:rPr>
                <w:b/>
              </w:rPr>
            </w:pPr>
            <w:r w:rsidRPr="006B1950">
              <w:t>Эксперт 3</w:t>
            </w:r>
          </w:p>
        </w:tc>
        <w:tc>
          <w:tcPr>
            <w:tcW w:w="4905" w:type="dxa"/>
            <w:tcBorders>
              <w:bottom w:val="single" w:sz="4" w:space="0" w:color="auto"/>
            </w:tcBorders>
          </w:tcPr>
          <w:p w:rsidR="00FC7E92" w:rsidRPr="006B1950" w:rsidRDefault="00FC7E92" w:rsidP="00E31461">
            <w:pPr>
              <w:jc w:val="both"/>
              <w:rPr>
                <w:b/>
              </w:rPr>
            </w:pPr>
            <w:r w:rsidRPr="006B1950">
              <w:t>В общем, если смотреть мировую практику, то такое влияние зависит от состояния экономики страны, чем оно выше, тем меньшее влияние на развитие торговли оказывает таможенное регулирование. Данный факт объясняется тем, что развитые экономики не зависят от поступления таможенных пошлин и налогов, взимаемых при импорте товаров, и таможенное регулирование носит больше правоохранительную направленность. В Казахстане, учитывая состояние экономики и существующую зависимость от импорта товаров, таможенное регулирование до сих пор остается необходимым инструментом, который достаточно эффективен в связке с другими инструментами таможенной политики, такими как таможенно-тарифное регулирование и нетарифное регулирование.</w:t>
            </w:r>
            <w:r w:rsidRPr="006B1950">
              <w:rPr>
                <w:b/>
              </w:rPr>
              <w:t xml:space="preserve"> </w:t>
            </w:r>
          </w:p>
        </w:tc>
      </w:tr>
      <w:tr w:rsidR="00FC7E92" w:rsidRPr="006B1950" w:rsidTr="00FC7E92">
        <w:trPr>
          <w:trHeight w:val="1958"/>
        </w:trPr>
        <w:tc>
          <w:tcPr>
            <w:tcW w:w="2226" w:type="dxa"/>
            <w:vMerge/>
            <w:tcBorders>
              <w:bottom w:val="nil"/>
            </w:tcBorders>
          </w:tcPr>
          <w:p w:rsidR="00FC7E92" w:rsidRPr="006B1950" w:rsidRDefault="00FC7E92" w:rsidP="00E31461">
            <w:pPr>
              <w:jc w:val="both"/>
              <w:rPr>
                <w:b/>
              </w:rPr>
            </w:pPr>
          </w:p>
        </w:tc>
        <w:tc>
          <w:tcPr>
            <w:tcW w:w="2486" w:type="dxa"/>
            <w:tcBorders>
              <w:bottom w:val="nil"/>
            </w:tcBorders>
          </w:tcPr>
          <w:p w:rsidR="00FC7E92" w:rsidRPr="006B1950" w:rsidRDefault="00FC7E92" w:rsidP="00E31461">
            <w:pPr>
              <w:jc w:val="both"/>
              <w:rPr>
                <w:b/>
              </w:rPr>
            </w:pPr>
            <w:r w:rsidRPr="006B1950">
              <w:t>Эксперт 4</w:t>
            </w:r>
          </w:p>
        </w:tc>
        <w:tc>
          <w:tcPr>
            <w:tcW w:w="4905" w:type="dxa"/>
            <w:tcBorders>
              <w:bottom w:val="nil"/>
            </w:tcBorders>
          </w:tcPr>
          <w:p w:rsidR="00FC7E92" w:rsidRPr="006B1950" w:rsidRDefault="00FC7E92" w:rsidP="00E31461">
            <w:pPr>
              <w:jc w:val="both"/>
              <w:rPr>
                <w:b/>
              </w:rPr>
            </w:pPr>
            <w:r w:rsidRPr="006B1950">
              <w:t xml:space="preserve">Как один из инструментов таможенной политики таможенное регулирование наряду с таможенно-тарифным, нетарифным регули рованием и другими мерами составляет комплекс мероприятий, направленных на развитие внешней торговли. Кроме того, в </w:t>
            </w:r>
            <w:r w:rsidRPr="006B1950">
              <w:rPr>
                <w:spacing w:val="-4"/>
              </w:rPr>
              <w:t>соответствии с международными стандартами</w:t>
            </w:r>
          </w:p>
        </w:tc>
      </w:tr>
      <w:tr w:rsidR="00FC7E92" w:rsidRPr="006B1950" w:rsidTr="00FC7E92">
        <w:tc>
          <w:tcPr>
            <w:tcW w:w="9617" w:type="dxa"/>
            <w:gridSpan w:val="3"/>
            <w:tcBorders>
              <w:top w:val="nil"/>
              <w:left w:val="nil"/>
              <w:right w:val="nil"/>
            </w:tcBorders>
          </w:tcPr>
          <w:p w:rsidR="00FC7E92" w:rsidRPr="006B1950" w:rsidRDefault="00FC7E92" w:rsidP="00FC7E92">
            <w:pPr>
              <w:spacing w:line="228" w:lineRule="auto"/>
              <w:ind w:hanging="108"/>
              <w:jc w:val="both"/>
              <w:rPr>
                <w:sz w:val="28"/>
                <w:szCs w:val="28"/>
              </w:rPr>
            </w:pPr>
            <w:r w:rsidRPr="006B1950">
              <w:rPr>
                <w:sz w:val="28"/>
                <w:szCs w:val="28"/>
              </w:rPr>
              <w:t xml:space="preserve">Продолжение таблицы </w:t>
            </w:r>
            <w:r w:rsidR="00E20932">
              <w:rPr>
                <w:sz w:val="28"/>
                <w:szCs w:val="28"/>
              </w:rPr>
              <w:t>В</w:t>
            </w:r>
            <w:r w:rsidRPr="006B1950">
              <w:rPr>
                <w:sz w:val="28"/>
                <w:szCs w:val="28"/>
              </w:rPr>
              <w:t>.3</w:t>
            </w:r>
          </w:p>
          <w:p w:rsidR="00FC7E92" w:rsidRPr="006B1950" w:rsidRDefault="00FC7E92" w:rsidP="00FC7E92">
            <w:pPr>
              <w:spacing w:line="228" w:lineRule="auto"/>
              <w:jc w:val="both"/>
              <w:rPr>
                <w:sz w:val="16"/>
                <w:szCs w:val="16"/>
              </w:rPr>
            </w:pPr>
          </w:p>
        </w:tc>
      </w:tr>
      <w:tr w:rsidR="00FC7E92" w:rsidRPr="006B1950" w:rsidTr="00FC7E92">
        <w:tc>
          <w:tcPr>
            <w:tcW w:w="2226" w:type="dxa"/>
          </w:tcPr>
          <w:p w:rsidR="00FC7E92" w:rsidRPr="006B1950" w:rsidRDefault="00FC7E92" w:rsidP="00FC7E92">
            <w:pPr>
              <w:jc w:val="center"/>
            </w:pPr>
            <w:r w:rsidRPr="006B1950">
              <w:t>1</w:t>
            </w:r>
          </w:p>
        </w:tc>
        <w:tc>
          <w:tcPr>
            <w:tcW w:w="2486" w:type="dxa"/>
          </w:tcPr>
          <w:p w:rsidR="00FC7E92" w:rsidRPr="006B1950" w:rsidRDefault="00FC7E92" w:rsidP="00FC7E92">
            <w:pPr>
              <w:jc w:val="center"/>
            </w:pPr>
            <w:r w:rsidRPr="006B1950">
              <w:t>2</w:t>
            </w:r>
          </w:p>
        </w:tc>
        <w:tc>
          <w:tcPr>
            <w:tcW w:w="4905" w:type="dxa"/>
          </w:tcPr>
          <w:p w:rsidR="00FC7E92" w:rsidRPr="006B1950" w:rsidRDefault="00FC7E92" w:rsidP="00FC7E92">
            <w:pPr>
              <w:spacing w:line="228" w:lineRule="auto"/>
              <w:jc w:val="center"/>
            </w:pPr>
            <w:r w:rsidRPr="006B1950">
              <w:t>3</w:t>
            </w:r>
          </w:p>
        </w:tc>
      </w:tr>
      <w:tr w:rsidR="00FC7E92" w:rsidRPr="006B1950" w:rsidTr="00FC7E92">
        <w:tc>
          <w:tcPr>
            <w:tcW w:w="2226" w:type="dxa"/>
            <w:vMerge w:val="restart"/>
          </w:tcPr>
          <w:p w:rsidR="00FC7E92" w:rsidRPr="006B1950" w:rsidRDefault="00FC7E92" w:rsidP="00FC7E92">
            <w:pPr>
              <w:jc w:val="center"/>
            </w:pPr>
          </w:p>
        </w:tc>
        <w:tc>
          <w:tcPr>
            <w:tcW w:w="2486" w:type="dxa"/>
          </w:tcPr>
          <w:p w:rsidR="00FC7E92" w:rsidRPr="006B1950" w:rsidRDefault="00FC7E92" w:rsidP="00FC7E92">
            <w:pPr>
              <w:jc w:val="center"/>
            </w:pPr>
          </w:p>
        </w:tc>
        <w:tc>
          <w:tcPr>
            <w:tcW w:w="4905" w:type="dxa"/>
          </w:tcPr>
          <w:p w:rsidR="00FC7E92" w:rsidRPr="006B1950" w:rsidRDefault="00FC7E92" w:rsidP="00FC7E92">
            <w:pPr>
              <w:spacing w:line="228" w:lineRule="auto"/>
              <w:jc w:val="both"/>
            </w:pPr>
            <w:r w:rsidRPr="006B1950">
              <w:t>тами задачами таможенного регулирования является на ряду с пополнением дохода государства и обеспечением его безопас ности – содействие развитию внешней торговли через упрощение, гармонизации таможенных операций без потери государственного контроля.</w:t>
            </w:r>
          </w:p>
        </w:tc>
      </w:tr>
      <w:tr w:rsidR="00FC7E92" w:rsidRPr="006B1950" w:rsidTr="00B053E4">
        <w:tc>
          <w:tcPr>
            <w:tcW w:w="2226" w:type="dxa"/>
            <w:vMerge/>
          </w:tcPr>
          <w:p w:rsidR="00FC7E92" w:rsidRPr="006B1950" w:rsidRDefault="00FC7E92" w:rsidP="00E31461">
            <w:pPr>
              <w:jc w:val="both"/>
              <w:rPr>
                <w:b/>
              </w:rPr>
            </w:pPr>
          </w:p>
        </w:tc>
        <w:tc>
          <w:tcPr>
            <w:tcW w:w="2486" w:type="dxa"/>
          </w:tcPr>
          <w:p w:rsidR="00FC7E92" w:rsidRPr="006B1950" w:rsidRDefault="00FC7E92" w:rsidP="00E31461">
            <w:pPr>
              <w:jc w:val="both"/>
              <w:rPr>
                <w:b/>
              </w:rPr>
            </w:pPr>
            <w:r w:rsidRPr="006B1950">
              <w:t>Эксперт 5</w:t>
            </w:r>
          </w:p>
        </w:tc>
        <w:tc>
          <w:tcPr>
            <w:tcW w:w="4905" w:type="dxa"/>
          </w:tcPr>
          <w:p w:rsidR="00FC7E92" w:rsidRPr="006B1950" w:rsidRDefault="00FC7E92" w:rsidP="00E31461">
            <w:pPr>
              <w:jc w:val="both"/>
            </w:pPr>
            <w:r w:rsidRPr="006B1950">
              <w:t>Таможенное регулирование оказывает прямое влияние на внешнюю торговлю. Таможенные органы могут создать такие условия, в том числе ничем не обоснованные, которые приводят к резкому снижению товарооборота. Решение подобных проблем в том числе являются одной из задач международных организаций. Иная ситуация, которая предполагает создание благоприятной среды для бизнеса, когда участник ВЭД доверяет таможенным органам и одобряет проводимую им работу. Таким образом, посредством тех или иных условий таможенного регулирования создается репутация не только таможенного органа, но и государства в целом, в том числе и для международных инвесторов.</w:t>
            </w:r>
          </w:p>
        </w:tc>
      </w:tr>
      <w:tr w:rsidR="00FC7E92" w:rsidRPr="006B1950" w:rsidTr="00FC7E92">
        <w:tc>
          <w:tcPr>
            <w:tcW w:w="2226" w:type="dxa"/>
            <w:vMerge/>
            <w:tcBorders>
              <w:bottom w:val="single" w:sz="4" w:space="0" w:color="auto"/>
            </w:tcBorders>
          </w:tcPr>
          <w:p w:rsidR="00FC7E92" w:rsidRPr="006B1950" w:rsidRDefault="00FC7E92" w:rsidP="00E31461">
            <w:pPr>
              <w:jc w:val="both"/>
              <w:rPr>
                <w:b/>
              </w:rPr>
            </w:pPr>
          </w:p>
        </w:tc>
        <w:tc>
          <w:tcPr>
            <w:tcW w:w="2486" w:type="dxa"/>
            <w:tcBorders>
              <w:bottom w:val="single" w:sz="4" w:space="0" w:color="auto"/>
            </w:tcBorders>
          </w:tcPr>
          <w:p w:rsidR="00FC7E92" w:rsidRPr="006B1950" w:rsidRDefault="00FC7E92" w:rsidP="00E31461">
            <w:pPr>
              <w:jc w:val="both"/>
              <w:rPr>
                <w:b/>
              </w:rPr>
            </w:pPr>
            <w:r w:rsidRPr="006B1950">
              <w:t>Эксперт 6</w:t>
            </w:r>
          </w:p>
        </w:tc>
        <w:tc>
          <w:tcPr>
            <w:tcW w:w="4905" w:type="dxa"/>
            <w:tcBorders>
              <w:bottom w:val="single" w:sz="4" w:space="0" w:color="auto"/>
            </w:tcBorders>
          </w:tcPr>
          <w:p w:rsidR="00FC7E92" w:rsidRPr="006B1950" w:rsidRDefault="00FC7E92" w:rsidP="00E31461">
            <w:pPr>
              <w:jc w:val="both"/>
              <w:rPr>
                <w:b/>
              </w:rPr>
            </w:pPr>
            <w:r w:rsidRPr="006B1950">
              <w:t>Принимаемые таможенными органами инструменты таможенного регулирования, например,  в области соблюдения мер по защите прав правообладателей на объекты интеллектуальной собственности, либо применения мер нетарифного регулирования, влияет на ввоз тех или иных товаров, а именно ставит преграды для ввоза контрафактной продукции или товаров, угрожающих жизни и здоровью граждан, таким образом изменяя структуру товарооборота.</w:t>
            </w:r>
          </w:p>
        </w:tc>
      </w:tr>
      <w:tr w:rsidR="00FC7E92" w:rsidRPr="006B1950" w:rsidTr="00FC7E92">
        <w:trPr>
          <w:trHeight w:val="3617"/>
        </w:trPr>
        <w:tc>
          <w:tcPr>
            <w:tcW w:w="2226" w:type="dxa"/>
            <w:tcBorders>
              <w:bottom w:val="nil"/>
            </w:tcBorders>
          </w:tcPr>
          <w:p w:rsidR="00FC7E92" w:rsidRPr="006B1950" w:rsidRDefault="00FC7E92" w:rsidP="00E31461">
            <w:pPr>
              <w:jc w:val="both"/>
              <w:rPr>
                <w:b/>
              </w:rPr>
            </w:pPr>
            <w:r w:rsidRPr="006B1950">
              <w:t xml:space="preserve">Какое влияние оказали проведен ные реформы тамо женного законода тельства (принятие Таможенного кодекса ЕАЭС 2018 года) на развитие внешней торговли Республики </w:t>
            </w:r>
          </w:p>
        </w:tc>
        <w:tc>
          <w:tcPr>
            <w:tcW w:w="2486" w:type="dxa"/>
            <w:tcBorders>
              <w:bottom w:val="nil"/>
            </w:tcBorders>
          </w:tcPr>
          <w:p w:rsidR="00FC7E92" w:rsidRPr="006B1950" w:rsidRDefault="00FC7E92" w:rsidP="00E31461">
            <w:pPr>
              <w:jc w:val="both"/>
            </w:pPr>
            <w:r w:rsidRPr="006B1950">
              <w:t>Эксперт 1</w:t>
            </w:r>
          </w:p>
        </w:tc>
        <w:tc>
          <w:tcPr>
            <w:tcW w:w="4905" w:type="dxa"/>
            <w:tcBorders>
              <w:bottom w:val="nil"/>
            </w:tcBorders>
          </w:tcPr>
          <w:p w:rsidR="00FC7E92" w:rsidRPr="006B1950" w:rsidRDefault="00FC7E92" w:rsidP="00E31461">
            <w:pPr>
              <w:jc w:val="both"/>
            </w:pPr>
            <w:r w:rsidRPr="006B1950">
              <w:t>Значительное влияние оказывают новеллы Таможенного кодекса ЕАЭС 2018 года на развитие внешней торговли, так как все они были направлены на упрощение таможенных операций. Например, такой принцип, как непредоставление документов для подтверж дения заявленных и иных сведений в ходе осуществления таможенных операций, если такие документы таможенный орган может получить из своих информационных систем или подобных систем других государст венных и иных органов, например, из БД «Е-лицензирование». Большим прорывом также</w:t>
            </w:r>
          </w:p>
        </w:tc>
      </w:tr>
      <w:tr w:rsidR="00FC7E92" w:rsidRPr="006B1950" w:rsidTr="00FC7E92">
        <w:tc>
          <w:tcPr>
            <w:tcW w:w="9617" w:type="dxa"/>
            <w:gridSpan w:val="3"/>
            <w:tcBorders>
              <w:top w:val="nil"/>
              <w:left w:val="nil"/>
              <w:right w:val="nil"/>
            </w:tcBorders>
          </w:tcPr>
          <w:p w:rsidR="00FC7E92" w:rsidRPr="006B1950" w:rsidRDefault="00FC7E92" w:rsidP="00FC7E92">
            <w:pPr>
              <w:spacing w:line="228" w:lineRule="auto"/>
              <w:ind w:hanging="108"/>
              <w:jc w:val="both"/>
              <w:rPr>
                <w:sz w:val="28"/>
                <w:szCs w:val="28"/>
              </w:rPr>
            </w:pPr>
            <w:r w:rsidRPr="006B1950">
              <w:rPr>
                <w:sz w:val="28"/>
                <w:szCs w:val="28"/>
              </w:rPr>
              <w:t xml:space="preserve">Продолжение таблицы </w:t>
            </w:r>
            <w:r w:rsidR="00E20932">
              <w:rPr>
                <w:sz w:val="28"/>
                <w:szCs w:val="28"/>
              </w:rPr>
              <w:t>В</w:t>
            </w:r>
            <w:r w:rsidRPr="006B1950">
              <w:rPr>
                <w:sz w:val="28"/>
                <w:szCs w:val="28"/>
              </w:rPr>
              <w:t>.3</w:t>
            </w:r>
          </w:p>
          <w:p w:rsidR="00FC7E92" w:rsidRPr="006B1950" w:rsidRDefault="00FC7E92" w:rsidP="00FC7E92">
            <w:pPr>
              <w:spacing w:line="228" w:lineRule="auto"/>
              <w:jc w:val="both"/>
              <w:rPr>
                <w:sz w:val="16"/>
                <w:szCs w:val="16"/>
              </w:rPr>
            </w:pPr>
          </w:p>
        </w:tc>
      </w:tr>
      <w:tr w:rsidR="00FC7E92" w:rsidRPr="006B1950" w:rsidTr="00FC7E92">
        <w:tc>
          <w:tcPr>
            <w:tcW w:w="2226" w:type="dxa"/>
          </w:tcPr>
          <w:p w:rsidR="00FC7E92" w:rsidRPr="006B1950" w:rsidRDefault="00FC7E92" w:rsidP="00FC7E92">
            <w:pPr>
              <w:jc w:val="center"/>
            </w:pPr>
            <w:r w:rsidRPr="006B1950">
              <w:t>1</w:t>
            </w:r>
          </w:p>
        </w:tc>
        <w:tc>
          <w:tcPr>
            <w:tcW w:w="2486" w:type="dxa"/>
          </w:tcPr>
          <w:p w:rsidR="00FC7E92" w:rsidRPr="006B1950" w:rsidRDefault="00FC7E92" w:rsidP="00FC7E92">
            <w:pPr>
              <w:jc w:val="center"/>
            </w:pPr>
            <w:r w:rsidRPr="006B1950">
              <w:t>2</w:t>
            </w:r>
          </w:p>
        </w:tc>
        <w:tc>
          <w:tcPr>
            <w:tcW w:w="4905" w:type="dxa"/>
          </w:tcPr>
          <w:p w:rsidR="00FC7E92" w:rsidRPr="006B1950" w:rsidRDefault="00FC7E92" w:rsidP="00FC7E92">
            <w:pPr>
              <w:spacing w:line="228" w:lineRule="auto"/>
              <w:jc w:val="center"/>
            </w:pPr>
            <w:r w:rsidRPr="006B1950">
              <w:t>3</w:t>
            </w:r>
          </w:p>
        </w:tc>
      </w:tr>
      <w:tr w:rsidR="00FC7E92" w:rsidRPr="006B1950" w:rsidTr="00FC7E92">
        <w:tc>
          <w:tcPr>
            <w:tcW w:w="2226" w:type="dxa"/>
            <w:tcBorders>
              <w:bottom w:val="single" w:sz="4" w:space="0" w:color="auto"/>
            </w:tcBorders>
          </w:tcPr>
          <w:p w:rsidR="00FC7E92" w:rsidRPr="006B1950" w:rsidRDefault="00FC7E92" w:rsidP="00FC7E92">
            <w:pPr>
              <w:jc w:val="center"/>
            </w:pPr>
          </w:p>
        </w:tc>
        <w:tc>
          <w:tcPr>
            <w:tcW w:w="2486" w:type="dxa"/>
          </w:tcPr>
          <w:p w:rsidR="00FC7E92" w:rsidRPr="006B1950" w:rsidRDefault="00FC7E92" w:rsidP="00FC7E92">
            <w:pPr>
              <w:jc w:val="center"/>
            </w:pPr>
          </w:p>
        </w:tc>
        <w:tc>
          <w:tcPr>
            <w:tcW w:w="4905" w:type="dxa"/>
          </w:tcPr>
          <w:p w:rsidR="00FC7E92" w:rsidRPr="006B1950" w:rsidRDefault="00FC7E92" w:rsidP="00FC7E92">
            <w:pPr>
              <w:spacing w:line="228" w:lineRule="auto"/>
              <w:jc w:val="both"/>
            </w:pPr>
            <w:r w:rsidRPr="006B1950">
              <w:t>станет реализация формирования НПП РК сертификата о происхождении товаров в виде электронного документа. Другой положительный фактор, о котором уже было упомянуто – приоритет электронного тамо женного декларирования. В настоящее время не все виды таможенных деклараций можно предоставить в электронном формате, в частности это касается неторгового оборота, то есть перемещения товаров физическими лицами для собственных некоммерческих целей. Однако данная работа активно ведется органами государственных доходов.</w:t>
            </w:r>
          </w:p>
        </w:tc>
      </w:tr>
      <w:tr w:rsidR="00B053E4" w:rsidRPr="006B1950" w:rsidTr="00FC7E92">
        <w:tc>
          <w:tcPr>
            <w:tcW w:w="2226" w:type="dxa"/>
            <w:vMerge w:val="restart"/>
            <w:tcBorders>
              <w:bottom w:val="nil"/>
            </w:tcBorders>
          </w:tcPr>
          <w:p w:rsidR="00B053E4" w:rsidRPr="006B1950" w:rsidRDefault="00FC7E92" w:rsidP="00E31461">
            <w:pPr>
              <w:jc w:val="both"/>
              <w:rPr>
                <w:b/>
              </w:rPr>
            </w:pPr>
            <w:r w:rsidRPr="006B1950">
              <w:t>Казахстан?</w:t>
            </w:r>
          </w:p>
        </w:tc>
        <w:tc>
          <w:tcPr>
            <w:tcW w:w="2486" w:type="dxa"/>
            <w:tcBorders>
              <w:bottom w:val="single" w:sz="4" w:space="0" w:color="auto"/>
            </w:tcBorders>
          </w:tcPr>
          <w:p w:rsidR="00B053E4" w:rsidRPr="006B1950" w:rsidRDefault="00B053E4" w:rsidP="00E31461">
            <w:pPr>
              <w:jc w:val="both"/>
            </w:pPr>
            <w:r w:rsidRPr="006B1950">
              <w:t>Эксперт 2</w:t>
            </w:r>
          </w:p>
        </w:tc>
        <w:tc>
          <w:tcPr>
            <w:tcW w:w="4905" w:type="dxa"/>
            <w:tcBorders>
              <w:bottom w:val="single" w:sz="4" w:space="0" w:color="auto"/>
            </w:tcBorders>
          </w:tcPr>
          <w:p w:rsidR="00B053E4" w:rsidRPr="006B1950" w:rsidRDefault="00B053E4" w:rsidP="00E31461">
            <w:pPr>
              <w:jc w:val="both"/>
            </w:pPr>
            <w:r w:rsidRPr="006B1950">
              <w:t xml:space="preserve">Революционным стало внедрение электронного таможенного декларирования и связанный с ним информационный обмен документами внутри таможенных органов и с другими государственными органами. Весь Таможенный кодекс ЕАЭС стал является прогрессивным документом. Остались вопросы реализации установленных возможностей. К сожалению, остались формальностями многие новшества таможенного законодательства. Например, принцип непредоставления документов, подтверждающих заявленные в декларации на товар сведений, свелся к предоставлению электронных копий таких документов. Данный вопрос требует доработки со стороны таможенных органов. Таможенное декларирование таможенными органами остался нереализованным, так как не востребован со стороны участников внешнеэкономической деятельности из-за некоторых сложностей. Имеются единичные случаи применения такого процесса. </w:t>
            </w:r>
          </w:p>
        </w:tc>
      </w:tr>
      <w:tr w:rsidR="00B053E4" w:rsidRPr="006B1950" w:rsidTr="00FC7E92">
        <w:trPr>
          <w:trHeight w:val="3641"/>
        </w:trPr>
        <w:tc>
          <w:tcPr>
            <w:tcW w:w="2226" w:type="dxa"/>
            <w:vMerge/>
            <w:tcBorders>
              <w:bottom w:val="nil"/>
            </w:tcBorders>
          </w:tcPr>
          <w:p w:rsidR="00B053E4" w:rsidRPr="006B1950" w:rsidRDefault="00B053E4" w:rsidP="00E31461">
            <w:pPr>
              <w:jc w:val="both"/>
              <w:rPr>
                <w:b/>
              </w:rPr>
            </w:pPr>
          </w:p>
        </w:tc>
        <w:tc>
          <w:tcPr>
            <w:tcW w:w="2486" w:type="dxa"/>
            <w:tcBorders>
              <w:bottom w:val="nil"/>
            </w:tcBorders>
          </w:tcPr>
          <w:p w:rsidR="00B053E4" w:rsidRPr="006B1950" w:rsidRDefault="00B053E4" w:rsidP="00E31461">
            <w:pPr>
              <w:jc w:val="both"/>
            </w:pPr>
            <w:r w:rsidRPr="006B1950">
              <w:t>Эксперт 3</w:t>
            </w:r>
          </w:p>
        </w:tc>
        <w:tc>
          <w:tcPr>
            <w:tcW w:w="4905" w:type="dxa"/>
            <w:tcBorders>
              <w:bottom w:val="nil"/>
            </w:tcBorders>
          </w:tcPr>
          <w:p w:rsidR="00B053E4" w:rsidRPr="006B1950" w:rsidRDefault="00B053E4" w:rsidP="00E31461">
            <w:pPr>
              <w:jc w:val="both"/>
              <w:rPr>
                <w:b/>
              </w:rPr>
            </w:pPr>
            <w:r w:rsidRPr="006B1950">
              <w:t>Можно отметить, что у каждой реформы есть две стороны, есть и довольные и недовольные получатели услуг. Например, новшество, связанное с переходом на «быстрый» таможенный контроль, когда декларация на товар выпускается течение очень короткого времени, удобно для компаний «однодневок», участников «серого» рынка, которые быстро получив свой товар, бесследно исчезают. Для такого вида контроля должна параллельно сущест</w:t>
            </w:r>
            <w:r w:rsidR="00FC7E92" w:rsidRPr="006B1950">
              <w:t xml:space="preserve"> </w:t>
            </w:r>
            <w:r w:rsidRPr="006B1950">
              <w:t>вовать эффективная система управления рисками. Для крупных же</w:t>
            </w:r>
            <w:r w:rsidR="00FC7E92" w:rsidRPr="006B1950">
              <w:t xml:space="preserve"> компаний существуют неудобства при таком подходе к</w:t>
            </w:r>
          </w:p>
        </w:tc>
      </w:tr>
      <w:tr w:rsidR="00FC7E92" w:rsidRPr="006B1950" w:rsidTr="00FC7E92">
        <w:tc>
          <w:tcPr>
            <w:tcW w:w="9617" w:type="dxa"/>
            <w:gridSpan w:val="3"/>
            <w:tcBorders>
              <w:top w:val="nil"/>
              <w:left w:val="nil"/>
              <w:right w:val="nil"/>
            </w:tcBorders>
          </w:tcPr>
          <w:p w:rsidR="00FC7E92" w:rsidRPr="006B1950" w:rsidRDefault="00FC7E92" w:rsidP="00FC7E92">
            <w:pPr>
              <w:spacing w:line="228" w:lineRule="auto"/>
              <w:ind w:hanging="108"/>
              <w:jc w:val="both"/>
              <w:rPr>
                <w:sz w:val="28"/>
                <w:szCs w:val="28"/>
              </w:rPr>
            </w:pPr>
            <w:r w:rsidRPr="006B1950">
              <w:rPr>
                <w:sz w:val="28"/>
                <w:szCs w:val="28"/>
              </w:rPr>
              <w:t xml:space="preserve">Продолжение таблицы </w:t>
            </w:r>
            <w:r w:rsidR="00E20932">
              <w:rPr>
                <w:sz w:val="28"/>
                <w:szCs w:val="28"/>
              </w:rPr>
              <w:t>В</w:t>
            </w:r>
            <w:r w:rsidRPr="006B1950">
              <w:rPr>
                <w:sz w:val="28"/>
                <w:szCs w:val="28"/>
              </w:rPr>
              <w:t>.3</w:t>
            </w:r>
          </w:p>
          <w:p w:rsidR="00FC7E92" w:rsidRPr="006B1950" w:rsidRDefault="00FC7E92" w:rsidP="00FC7E92">
            <w:pPr>
              <w:spacing w:line="228" w:lineRule="auto"/>
              <w:jc w:val="both"/>
              <w:rPr>
                <w:sz w:val="16"/>
                <w:szCs w:val="16"/>
              </w:rPr>
            </w:pPr>
          </w:p>
        </w:tc>
      </w:tr>
      <w:tr w:rsidR="00FC7E92" w:rsidRPr="006B1950" w:rsidTr="00FC7E92">
        <w:tc>
          <w:tcPr>
            <w:tcW w:w="2226" w:type="dxa"/>
            <w:tcBorders>
              <w:bottom w:val="single" w:sz="4" w:space="0" w:color="auto"/>
            </w:tcBorders>
          </w:tcPr>
          <w:p w:rsidR="00FC7E92" w:rsidRPr="006B1950" w:rsidRDefault="00FC7E92" w:rsidP="00FC7E92">
            <w:pPr>
              <w:jc w:val="center"/>
            </w:pPr>
            <w:r w:rsidRPr="006B1950">
              <w:t>1</w:t>
            </w:r>
          </w:p>
        </w:tc>
        <w:tc>
          <w:tcPr>
            <w:tcW w:w="2486" w:type="dxa"/>
          </w:tcPr>
          <w:p w:rsidR="00FC7E92" w:rsidRPr="006B1950" w:rsidRDefault="00FC7E92" w:rsidP="00FC7E92">
            <w:pPr>
              <w:jc w:val="center"/>
            </w:pPr>
            <w:r w:rsidRPr="006B1950">
              <w:t>2</w:t>
            </w:r>
          </w:p>
        </w:tc>
        <w:tc>
          <w:tcPr>
            <w:tcW w:w="4905" w:type="dxa"/>
          </w:tcPr>
          <w:p w:rsidR="00FC7E92" w:rsidRPr="006B1950" w:rsidRDefault="00FC7E92" w:rsidP="00FC7E92">
            <w:pPr>
              <w:spacing w:line="228" w:lineRule="auto"/>
              <w:jc w:val="center"/>
            </w:pPr>
            <w:r w:rsidRPr="006B1950">
              <w:t>3</w:t>
            </w:r>
          </w:p>
        </w:tc>
      </w:tr>
      <w:tr w:rsidR="00FC7E92" w:rsidRPr="006B1950" w:rsidTr="00FC7E92">
        <w:trPr>
          <w:trHeight w:val="230"/>
        </w:trPr>
        <w:tc>
          <w:tcPr>
            <w:tcW w:w="2226" w:type="dxa"/>
            <w:vMerge w:val="restart"/>
            <w:tcBorders>
              <w:bottom w:val="nil"/>
            </w:tcBorders>
          </w:tcPr>
          <w:p w:rsidR="00FC7E92" w:rsidRPr="006B1950" w:rsidRDefault="00FC7E92" w:rsidP="00E31461">
            <w:pPr>
              <w:jc w:val="both"/>
              <w:rPr>
                <w:b/>
              </w:rPr>
            </w:pPr>
          </w:p>
        </w:tc>
        <w:tc>
          <w:tcPr>
            <w:tcW w:w="2486" w:type="dxa"/>
            <w:tcBorders>
              <w:bottom w:val="single" w:sz="4" w:space="0" w:color="auto"/>
            </w:tcBorders>
          </w:tcPr>
          <w:p w:rsidR="00FC7E92" w:rsidRPr="006B1950" w:rsidRDefault="00FC7E92" w:rsidP="00E31461">
            <w:pPr>
              <w:jc w:val="both"/>
            </w:pPr>
          </w:p>
        </w:tc>
        <w:tc>
          <w:tcPr>
            <w:tcW w:w="4905" w:type="dxa"/>
            <w:tcBorders>
              <w:bottom w:val="single" w:sz="4" w:space="0" w:color="auto"/>
            </w:tcBorders>
          </w:tcPr>
          <w:p w:rsidR="00FC7E92" w:rsidRPr="006B1950" w:rsidRDefault="00FC7E92" w:rsidP="00E31461">
            <w:pPr>
              <w:jc w:val="both"/>
            </w:pPr>
            <w:r w:rsidRPr="006B1950">
              <w:t>таможенному контролю, который для них растягивается на более длительное время. Если раньше, получив отметку на декларации на товар о выпуске товара, таможенный контроль для них заканчивался, то теперь он продолжается в виде пост-таможенного контроля со всевозможными таможенными проверками. С другой стороны, такой подход также имеет положительную сторону: для решения проблемных вопросов правоприменения имеется более продолжительный период, следующий за выпуском товара, что способствует принятию более объективного решения, нежели формирование решения в сжатые сроки таможенного декларирования до выпуска товаров. При этом все факты, сопутствующие проведению пост-таможенного контроля, фиксируются в соответствующих актах таможенных проверок.</w:t>
            </w:r>
          </w:p>
          <w:p w:rsidR="00FC7E92" w:rsidRPr="006B1950" w:rsidRDefault="00FC7E92" w:rsidP="00E31461">
            <w:pPr>
              <w:jc w:val="both"/>
            </w:pPr>
            <w:r w:rsidRPr="006B1950">
              <w:t xml:space="preserve">Другой минус обновленного таможенного законодательства – таможенные проверки, назначаемые по итогам работы системы управления рисками, например, назначение комплексной или выездной таможенной поверки после таможенного декларирования. Таким образом, появляются дополнительные случаи назначения таких проверок, что на наш взгляд можно приравнять к появлению дополнительных таможенных проверок. Государство продолжает усиливать меры таможенного контроля, пополняя тем самым бюджет. </w:t>
            </w:r>
          </w:p>
          <w:p w:rsidR="00FC7E92" w:rsidRPr="006B1950" w:rsidRDefault="00FC7E92" w:rsidP="00E31461">
            <w:pPr>
              <w:jc w:val="both"/>
            </w:pPr>
            <w:r w:rsidRPr="006B1950">
              <w:t xml:space="preserve">Среди положительных нововведений таможенного законодательства можно назвать институт внесения возражения к предварительному акту таможенной проверки. </w:t>
            </w:r>
          </w:p>
          <w:p w:rsidR="00FC7E92" w:rsidRPr="006B1950" w:rsidRDefault="00FC7E92" w:rsidP="00E31461">
            <w:pPr>
              <w:jc w:val="both"/>
            </w:pPr>
            <w:r w:rsidRPr="006B1950">
              <w:t>В общем, можно отметить, что государством предприняты попытки проведения значитель ных таможенных реформ. К сожалению, еще не весь бизнес перестроился на новый формат таможенного регулирования.</w:t>
            </w:r>
          </w:p>
        </w:tc>
      </w:tr>
      <w:tr w:rsidR="00FC7E92" w:rsidRPr="006B1950" w:rsidTr="00FC7E92">
        <w:trPr>
          <w:trHeight w:val="1440"/>
        </w:trPr>
        <w:tc>
          <w:tcPr>
            <w:tcW w:w="2226" w:type="dxa"/>
            <w:vMerge/>
            <w:tcBorders>
              <w:bottom w:val="nil"/>
            </w:tcBorders>
          </w:tcPr>
          <w:p w:rsidR="00FC7E92" w:rsidRPr="006B1950" w:rsidRDefault="00FC7E92" w:rsidP="00E31461">
            <w:pPr>
              <w:jc w:val="both"/>
              <w:rPr>
                <w:b/>
              </w:rPr>
            </w:pPr>
          </w:p>
        </w:tc>
        <w:tc>
          <w:tcPr>
            <w:tcW w:w="2486" w:type="dxa"/>
            <w:tcBorders>
              <w:bottom w:val="nil"/>
            </w:tcBorders>
          </w:tcPr>
          <w:p w:rsidR="00FC7E92" w:rsidRPr="006B1950" w:rsidRDefault="00FC7E92" w:rsidP="00E31461">
            <w:pPr>
              <w:jc w:val="both"/>
            </w:pPr>
            <w:r w:rsidRPr="006B1950">
              <w:t>Эксперт 4</w:t>
            </w:r>
          </w:p>
        </w:tc>
        <w:tc>
          <w:tcPr>
            <w:tcW w:w="4905" w:type="dxa"/>
            <w:tcBorders>
              <w:bottom w:val="nil"/>
            </w:tcBorders>
          </w:tcPr>
          <w:p w:rsidR="00FC7E92" w:rsidRPr="006B1950" w:rsidRDefault="00FC7E92" w:rsidP="00E31461">
            <w:pPr>
              <w:jc w:val="both"/>
              <w:rPr>
                <w:b/>
              </w:rPr>
            </w:pPr>
            <w:r w:rsidRPr="006B1950">
              <w:t>Таможенное законодательство ЕАЭС оказало значительное влияние на увеличение товарооборота Казахстана, так как вступило в силу новое по характеру таможенное ре гулирование, приняты новеллы, изменившие</w:t>
            </w:r>
          </w:p>
        </w:tc>
      </w:tr>
      <w:tr w:rsidR="00FC7E92" w:rsidRPr="006B1950" w:rsidTr="00FC7E92">
        <w:tc>
          <w:tcPr>
            <w:tcW w:w="9617" w:type="dxa"/>
            <w:gridSpan w:val="3"/>
            <w:tcBorders>
              <w:top w:val="nil"/>
              <w:left w:val="nil"/>
              <w:right w:val="nil"/>
            </w:tcBorders>
          </w:tcPr>
          <w:p w:rsidR="00FC7E92" w:rsidRPr="006B1950" w:rsidRDefault="00FC7E92" w:rsidP="00FC7E92">
            <w:pPr>
              <w:spacing w:line="228" w:lineRule="auto"/>
              <w:ind w:hanging="108"/>
              <w:jc w:val="both"/>
              <w:rPr>
                <w:sz w:val="28"/>
                <w:szCs w:val="28"/>
              </w:rPr>
            </w:pPr>
            <w:r w:rsidRPr="006B1950">
              <w:rPr>
                <w:sz w:val="28"/>
                <w:szCs w:val="28"/>
              </w:rPr>
              <w:t xml:space="preserve">Продолжение таблицы </w:t>
            </w:r>
            <w:r w:rsidR="00E20932">
              <w:rPr>
                <w:sz w:val="28"/>
                <w:szCs w:val="28"/>
              </w:rPr>
              <w:t>В</w:t>
            </w:r>
            <w:r w:rsidRPr="006B1950">
              <w:rPr>
                <w:sz w:val="28"/>
                <w:szCs w:val="28"/>
              </w:rPr>
              <w:t>.3</w:t>
            </w:r>
          </w:p>
          <w:p w:rsidR="00FC7E92" w:rsidRPr="006B1950" w:rsidRDefault="00FC7E92" w:rsidP="00FC7E92">
            <w:pPr>
              <w:spacing w:line="228" w:lineRule="auto"/>
              <w:jc w:val="both"/>
              <w:rPr>
                <w:sz w:val="16"/>
                <w:szCs w:val="16"/>
              </w:rPr>
            </w:pPr>
          </w:p>
        </w:tc>
      </w:tr>
      <w:tr w:rsidR="00FC7E92" w:rsidRPr="006B1950" w:rsidTr="00FC7E92">
        <w:tc>
          <w:tcPr>
            <w:tcW w:w="2226" w:type="dxa"/>
          </w:tcPr>
          <w:p w:rsidR="00FC7E92" w:rsidRPr="006B1950" w:rsidRDefault="00FC7E92" w:rsidP="00FC7E92">
            <w:pPr>
              <w:jc w:val="center"/>
            </w:pPr>
            <w:r w:rsidRPr="006B1950">
              <w:t>1</w:t>
            </w:r>
          </w:p>
        </w:tc>
        <w:tc>
          <w:tcPr>
            <w:tcW w:w="2486" w:type="dxa"/>
          </w:tcPr>
          <w:p w:rsidR="00FC7E92" w:rsidRPr="006B1950" w:rsidRDefault="00FC7E92" w:rsidP="00FC7E92">
            <w:pPr>
              <w:jc w:val="center"/>
            </w:pPr>
            <w:r w:rsidRPr="006B1950">
              <w:t>2</w:t>
            </w:r>
          </w:p>
        </w:tc>
        <w:tc>
          <w:tcPr>
            <w:tcW w:w="4905" w:type="dxa"/>
          </w:tcPr>
          <w:p w:rsidR="00FC7E92" w:rsidRPr="006B1950" w:rsidRDefault="00FC7E92" w:rsidP="00FC7E92">
            <w:pPr>
              <w:spacing w:line="228" w:lineRule="auto"/>
              <w:jc w:val="center"/>
            </w:pPr>
            <w:r w:rsidRPr="006B1950">
              <w:t>3</w:t>
            </w:r>
          </w:p>
        </w:tc>
      </w:tr>
      <w:tr w:rsidR="00FC7E92" w:rsidRPr="006B1950" w:rsidTr="00FC7E92">
        <w:trPr>
          <w:trHeight w:val="3189"/>
        </w:trPr>
        <w:tc>
          <w:tcPr>
            <w:tcW w:w="2226" w:type="dxa"/>
          </w:tcPr>
          <w:p w:rsidR="00FC7E92" w:rsidRPr="006B1950" w:rsidRDefault="00FC7E92" w:rsidP="00E31461">
            <w:pPr>
              <w:jc w:val="both"/>
              <w:rPr>
                <w:b/>
              </w:rPr>
            </w:pPr>
          </w:p>
        </w:tc>
        <w:tc>
          <w:tcPr>
            <w:tcW w:w="2486" w:type="dxa"/>
          </w:tcPr>
          <w:p w:rsidR="00FC7E92" w:rsidRPr="006B1950" w:rsidRDefault="00FC7E92" w:rsidP="00E31461">
            <w:pPr>
              <w:jc w:val="both"/>
            </w:pPr>
          </w:p>
        </w:tc>
        <w:tc>
          <w:tcPr>
            <w:tcW w:w="4905" w:type="dxa"/>
          </w:tcPr>
          <w:p w:rsidR="00FC7E92" w:rsidRPr="006B1950" w:rsidRDefault="00FC7E92" w:rsidP="00FC7E92">
            <w:pPr>
              <w:jc w:val="both"/>
            </w:pPr>
            <w:r w:rsidRPr="006B1950">
              <w:t>уклад деятельности и перевозчиков товаров и других участников внешнеэко номической деятельности. Перед разработ чиками ТК ЕАЭС ставилась задача перехода на создание документа, отвечающего всем современным реалиям времени, усиленно прорабатывались вопросы автоматизации и цифровизации процессов совершения таможенных опера ций, что должно способствовать совершен ствованию таможенного администри рования и регулирования. В прежнем таможенном законодательстве вопросы цифровизации не имели места, не были проработаны, что мешало развитию таможенных органов.</w:t>
            </w:r>
          </w:p>
        </w:tc>
      </w:tr>
      <w:tr w:rsidR="00B053E4" w:rsidRPr="006B1950" w:rsidTr="00B053E4">
        <w:tc>
          <w:tcPr>
            <w:tcW w:w="2226" w:type="dxa"/>
            <w:vMerge w:val="restart"/>
          </w:tcPr>
          <w:p w:rsidR="00B053E4" w:rsidRPr="006B1950" w:rsidRDefault="00B053E4" w:rsidP="00E31461">
            <w:pPr>
              <w:jc w:val="both"/>
              <w:rPr>
                <w:b/>
              </w:rPr>
            </w:pPr>
          </w:p>
        </w:tc>
        <w:tc>
          <w:tcPr>
            <w:tcW w:w="2486" w:type="dxa"/>
          </w:tcPr>
          <w:p w:rsidR="00B053E4" w:rsidRPr="006B1950" w:rsidRDefault="00B053E4" w:rsidP="00E31461">
            <w:pPr>
              <w:jc w:val="both"/>
            </w:pPr>
            <w:r w:rsidRPr="006B1950">
              <w:t>Эксперт 5</w:t>
            </w:r>
          </w:p>
        </w:tc>
        <w:tc>
          <w:tcPr>
            <w:tcW w:w="4905" w:type="dxa"/>
          </w:tcPr>
          <w:p w:rsidR="00B053E4" w:rsidRPr="006B1950" w:rsidRDefault="00B053E4" w:rsidP="00E31461">
            <w:pPr>
              <w:jc w:val="both"/>
            </w:pPr>
            <w:r w:rsidRPr="006B1950">
              <w:t>Какого-то революционного влияния не произошло, так как работа по приведению таможенного законодательства ЕАЭС и Ка</w:t>
            </w:r>
            <w:r w:rsidR="00FC7E92" w:rsidRPr="006B1950">
              <w:t xml:space="preserve"> </w:t>
            </w:r>
            <w:r w:rsidRPr="006B1950">
              <w:t>захстана к международным стандартам ве</w:t>
            </w:r>
            <w:r w:rsidR="00FC7E92" w:rsidRPr="006B1950">
              <w:t xml:space="preserve"> </w:t>
            </w:r>
            <w:r w:rsidRPr="006B1950">
              <w:t>лась поэтапно. Таможенный кодекс Таможен</w:t>
            </w:r>
            <w:r w:rsidR="00FC7E92" w:rsidRPr="006B1950">
              <w:t xml:space="preserve"> </w:t>
            </w:r>
            <w:r w:rsidRPr="006B1950">
              <w:t>ного союза уже содержал основные положе</w:t>
            </w:r>
            <w:r w:rsidR="00FC7E92" w:rsidRPr="006B1950">
              <w:t xml:space="preserve"> </w:t>
            </w:r>
            <w:r w:rsidRPr="006B1950">
              <w:t>ния международных соглашений, действовав</w:t>
            </w:r>
            <w:r w:rsidR="00FC7E92" w:rsidRPr="006B1950">
              <w:t xml:space="preserve"> </w:t>
            </w:r>
            <w:r w:rsidRPr="006B1950">
              <w:t>ших в тот период времени, в Таможенном кодексе ЕАЭС продолжен данный принцип.</w:t>
            </w:r>
          </w:p>
        </w:tc>
      </w:tr>
      <w:tr w:rsidR="00B053E4" w:rsidRPr="006B1950" w:rsidTr="00FC7E92">
        <w:tc>
          <w:tcPr>
            <w:tcW w:w="2226" w:type="dxa"/>
            <w:vMerge/>
            <w:tcBorders>
              <w:bottom w:val="single" w:sz="4" w:space="0" w:color="auto"/>
            </w:tcBorders>
          </w:tcPr>
          <w:p w:rsidR="00B053E4" w:rsidRPr="006B1950" w:rsidRDefault="00B053E4" w:rsidP="00E31461">
            <w:pPr>
              <w:jc w:val="both"/>
              <w:rPr>
                <w:b/>
              </w:rPr>
            </w:pPr>
          </w:p>
        </w:tc>
        <w:tc>
          <w:tcPr>
            <w:tcW w:w="2486" w:type="dxa"/>
            <w:tcBorders>
              <w:bottom w:val="single" w:sz="4" w:space="0" w:color="auto"/>
            </w:tcBorders>
          </w:tcPr>
          <w:p w:rsidR="00B053E4" w:rsidRPr="006B1950" w:rsidRDefault="00B053E4" w:rsidP="00E31461">
            <w:pPr>
              <w:jc w:val="both"/>
            </w:pPr>
            <w:r w:rsidRPr="006B1950">
              <w:t>Эксперт 6</w:t>
            </w:r>
          </w:p>
        </w:tc>
        <w:tc>
          <w:tcPr>
            <w:tcW w:w="4905" w:type="dxa"/>
            <w:tcBorders>
              <w:bottom w:val="single" w:sz="4" w:space="0" w:color="auto"/>
            </w:tcBorders>
          </w:tcPr>
          <w:p w:rsidR="00B053E4" w:rsidRPr="006B1950" w:rsidRDefault="00B053E4" w:rsidP="00FC7E92">
            <w:pPr>
              <w:spacing w:line="228" w:lineRule="auto"/>
              <w:jc w:val="both"/>
            </w:pPr>
            <w:r w:rsidRPr="006B1950">
              <w:t>Основными новшествами ТК ЕАЭС можно назвать приоритет электронного таможен</w:t>
            </w:r>
            <w:r w:rsidR="00FC7E92" w:rsidRPr="006B1950">
              <w:t xml:space="preserve"> </w:t>
            </w:r>
            <w:r w:rsidRPr="006B1950">
              <w:t>ного декларирования, расширение случаев применения выпуска товаров до подачи декларации на товар, что ускоряет получение импортером ввозимых товаров, а также модернизация института УЭО. Данные нов</w:t>
            </w:r>
            <w:r w:rsidR="00FC7E92" w:rsidRPr="006B1950">
              <w:t xml:space="preserve"> </w:t>
            </w:r>
            <w:r w:rsidRPr="006B1950">
              <w:t>шества позволили ускорить совершение тамо</w:t>
            </w:r>
            <w:r w:rsidR="00FC7E92" w:rsidRPr="006B1950">
              <w:t xml:space="preserve"> </w:t>
            </w:r>
            <w:r w:rsidRPr="006B1950">
              <w:t>женных операций, связанных с выпуском то</w:t>
            </w:r>
            <w:r w:rsidR="00FC7E92" w:rsidRPr="006B1950">
              <w:t xml:space="preserve"> </w:t>
            </w:r>
            <w:r w:rsidRPr="006B1950">
              <w:t xml:space="preserve">варов, что в свою очередь положительно отразилось на увеличении товарооборота государства. </w:t>
            </w:r>
          </w:p>
        </w:tc>
      </w:tr>
      <w:tr w:rsidR="00FC7E92" w:rsidRPr="006B1950" w:rsidTr="00FC7E92">
        <w:trPr>
          <w:trHeight w:val="3962"/>
        </w:trPr>
        <w:tc>
          <w:tcPr>
            <w:tcW w:w="2226" w:type="dxa"/>
            <w:tcBorders>
              <w:bottom w:val="nil"/>
            </w:tcBorders>
          </w:tcPr>
          <w:p w:rsidR="00FC7E92" w:rsidRPr="006B1950" w:rsidRDefault="00FC7E92" w:rsidP="00E31461">
            <w:pPr>
              <w:jc w:val="both"/>
            </w:pPr>
            <w:r w:rsidRPr="006B1950">
              <w:t xml:space="preserve">Каково состояние таможенного регулирования внешней торговли в настоящее время, отвечает ли оно требованиям международных стандартов? </w:t>
            </w:r>
          </w:p>
          <w:p w:rsidR="00FC7E92" w:rsidRPr="006B1950" w:rsidRDefault="00FC7E92" w:rsidP="00E31461">
            <w:pPr>
              <w:jc w:val="both"/>
              <w:rPr>
                <w:b/>
              </w:rPr>
            </w:pPr>
          </w:p>
        </w:tc>
        <w:tc>
          <w:tcPr>
            <w:tcW w:w="2486" w:type="dxa"/>
            <w:tcBorders>
              <w:bottom w:val="nil"/>
            </w:tcBorders>
          </w:tcPr>
          <w:p w:rsidR="00FC7E92" w:rsidRPr="006B1950" w:rsidRDefault="00FC7E92" w:rsidP="00E31461">
            <w:pPr>
              <w:jc w:val="both"/>
            </w:pPr>
            <w:r w:rsidRPr="006B1950">
              <w:t>Эксперт 1</w:t>
            </w:r>
          </w:p>
        </w:tc>
        <w:tc>
          <w:tcPr>
            <w:tcW w:w="4905" w:type="dxa"/>
            <w:tcBorders>
              <w:bottom w:val="nil"/>
            </w:tcBorders>
          </w:tcPr>
          <w:p w:rsidR="00FC7E92" w:rsidRPr="006B1950" w:rsidRDefault="00FC7E92" w:rsidP="00FC7E92">
            <w:pPr>
              <w:spacing w:line="228" w:lineRule="auto"/>
              <w:jc w:val="both"/>
            </w:pPr>
            <w:r w:rsidRPr="006B1950">
              <w:t>Проведена большая работа в течение создания Таможенного кодекса ЕАЭС и других актов, регулирующих таможенное регулирование внешней торговли стран-участниц, а также при написании Кодекса Республики Казахстан «О таможенном регулировании в Республике Казахстан». Данные процессы были направлены на создание более эффективного таможенного регулирования, при этом учитывались Рамочные стандарты ВТамО и положения Пересмотренной Киотской конвенции по упрощению таможенных процедур и другие международные договоры, участниками которых являются страны ЕАЭС.</w:t>
            </w:r>
          </w:p>
        </w:tc>
      </w:tr>
      <w:tr w:rsidR="00FC7E92" w:rsidRPr="006B1950" w:rsidTr="00FC7E92">
        <w:tc>
          <w:tcPr>
            <w:tcW w:w="9617" w:type="dxa"/>
            <w:gridSpan w:val="3"/>
            <w:tcBorders>
              <w:top w:val="nil"/>
              <w:left w:val="nil"/>
              <w:right w:val="nil"/>
            </w:tcBorders>
          </w:tcPr>
          <w:p w:rsidR="00FC7E92" w:rsidRPr="006B1950" w:rsidRDefault="00FC7E92" w:rsidP="00FC7E92">
            <w:pPr>
              <w:spacing w:line="228" w:lineRule="auto"/>
              <w:ind w:hanging="108"/>
              <w:jc w:val="both"/>
              <w:rPr>
                <w:sz w:val="28"/>
                <w:szCs w:val="28"/>
              </w:rPr>
            </w:pPr>
            <w:r w:rsidRPr="006B1950">
              <w:rPr>
                <w:sz w:val="28"/>
                <w:szCs w:val="28"/>
              </w:rPr>
              <w:t xml:space="preserve">Продолжение таблицы </w:t>
            </w:r>
            <w:r w:rsidR="00E20932">
              <w:rPr>
                <w:sz w:val="28"/>
                <w:szCs w:val="28"/>
              </w:rPr>
              <w:t>В</w:t>
            </w:r>
            <w:r w:rsidRPr="006B1950">
              <w:rPr>
                <w:sz w:val="28"/>
                <w:szCs w:val="28"/>
              </w:rPr>
              <w:t>.3</w:t>
            </w:r>
          </w:p>
          <w:p w:rsidR="00FC7E92" w:rsidRPr="006B1950" w:rsidRDefault="00FC7E92" w:rsidP="00FC7E92">
            <w:pPr>
              <w:spacing w:line="228" w:lineRule="auto"/>
              <w:jc w:val="both"/>
              <w:rPr>
                <w:sz w:val="16"/>
                <w:szCs w:val="16"/>
              </w:rPr>
            </w:pPr>
          </w:p>
        </w:tc>
      </w:tr>
      <w:tr w:rsidR="00FC7E92" w:rsidRPr="006B1950" w:rsidTr="00FC7E92">
        <w:tc>
          <w:tcPr>
            <w:tcW w:w="2226" w:type="dxa"/>
            <w:tcBorders>
              <w:bottom w:val="single" w:sz="4" w:space="0" w:color="auto"/>
            </w:tcBorders>
          </w:tcPr>
          <w:p w:rsidR="00FC7E92" w:rsidRPr="006B1950" w:rsidRDefault="00FC7E92" w:rsidP="00FC7E92">
            <w:pPr>
              <w:jc w:val="center"/>
            </w:pPr>
            <w:r w:rsidRPr="006B1950">
              <w:t>1</w:t>
            </w:r>
          </w:p>
        </w:tc>
        <w:tc>
          <w:tcPr>
            <w:tcW w:w="2486" w:type="dxa"/>
          </w:tcPr>
          <w:p w:rsidR="00FC7E92" w:rsidRPr="006B1950" w:rsidRDefault="00FC7E92" w:rsidP="00FC7E92">
            <w:pPr>
              <w:jc w:val="center"/>
            </w:pPr>
            <w:r w:rsidRPr="006B1950">
              <w:t>2</w:t>
            </w:r>
          </w:p>
        </w:tc>
        <w:tc>
          <w:tcPr>
            <w:tcW w:w="4905" w:type="dxa"/>
          </w:tcPr>
          <w:p w:rsidR="00FC7E92" w:rsidRPr="006B1950" w:rsidRDefault="00FC7E92" w:rsidP="00FC7E92">
            <w:pPr>
              <w:spacing w:line="228" w:lineRule="auto"/>
              <w:jc w:val="center"/>
            </w:pPr>
            <w:r w:rsidRPr="006B1950">
              <w:t>3</w:t>
            </w:r>
          </w:p>
        </w:tc>
      </w:tr>
      <w:tr w:rsidR="00B053E4" w:rsidRPr="006B1950" w:rsidTr="00FC7E92">
        <w:tc>
          <w:tcPr>
            <w:tcW w:w="2226" w:type="dxa"/>
            <w:vMerge w:val="restart"/>
            <w:tcBorders>
              <w:bottom w:val="nil"/>
            </w:tcBorders>
          </w:tcPr>
          <w:p w:rsidR="00B053E4" w:rsidRPr="006B1950" w:rsidRDefault="00B053E4" w:rsidP="00E31461">
            <w:pPr>
              <w:jc w:val="both"/>
              <w:rPr>
                <w:b/>
              </w:rPr>
            </w:pPr>
          </w:p>
        </w:tc>
        <w:tc>
          <w:tcPr>
            <w:tcW w:w="2486" w:type="dxa"/>
          </w:tcPr>
          <w:p w:rsidR="00B053E4" w:rsidRPr="006B1950" w:rsidRDefault="00B053E4" w:rsidP="00E31461">
            <w:pPr>
              <w:jc w:val="both"/>
            </w:pPr>
            <w:r w:rsidRPr="006B1950">
              <w:t>Эксперт 2</w:t>
            </w:r>
          </w:p>
        </w:tc>
        <w:tc>
          <w:tcPr>
            <w:tcW w:w="4905" w:type="dxa"/>
          </w:tcPr>
          <w:p w:rsidR="00B053E4" w:rsidRPr="006B1950" w:rsidRDefault="00B053E4" w:rsidP="00E31461">
            <w:pPr>
              <w:jc w:val="both"/>
              <w:rPr>
                <w:b/>
              </w:rPr>
            </w:pPr>
            <w:r w:rsidRPr="006B1950">
              <w:t>Как отмечалось выше таможенное законодательство достаточно прогрессивное и отвечает требованиям международных стандартов, однако его реализация в некоторых случаях вызывает множество вопросов у представителей бизнеса.</w:t>
            </w:r>
            <w:r w:rsidRPr="006B1950">
              <w:rPr>
                <w:b/>
              </w:rPr>
              <w:t xml:space="preserve">  </w:t>
            </w:r>
          </w:p>
        </w:tc>
      </w:tr>
      <w:tr w:rsidR="00B053E4" w:rsidRPr="006B1950" w:rsidTr="00FC7E92">
        <w:tc>
          <w:tcPr>
            <w:tcW w:w="2226" w:type="dxa"/>
            <w:vMerge/>
            <w:tcBorders>
              <w:bottom w:val="nil"/>
            </w:tcBorders>
          </w:tcPr>
          <w:p w:rsidR="00B053E4" w:rsidRPr="006B1950" w:rsidRDefault="00B053E4" w:rsidP="00E31461">
            <w:pPr>
              <w:jc w:val="both"/>
              <w:rPr>
                <w:b/>
              </w:rPr>
            </w:pPr>
          </w:p>
        </w:tc>
        <w:tc>
          <w:tcPr>
            <w:tcW w:w="2486" w:type="dxa"/>
          </w:tcPr>
          <w:p w:rsidR="00B053E4" w:rsidRPr="006B1950" w:rsidRDefault="00B053E4" w:rsidP="00E31461">
            <w:pPr>
              <w:jc w:val="both"/>
            </w:pPr>
            <w:r w:rsidRPr="006B1950">
              <w:t>Эксперт 3</w:t>
            </w:r>
          </w:p>
        </w:tc>
        <w:tc>
          <w:tcPr>
            <w:tcW w:w="4905" w:type="dxa"/>
          </w:tcPr>
          <w:p w:rsidR="00B053E4" w:rsidRPr="006B1950" w:rsidRDefault="00B053E4" w:rsidP="00E31461">
            <w:pPr>
              <w:jc w:val="both"/>
              <w:rPr>
                <w:b/>
              </w:rPr>
            </w:pPr>
            <w:r w:rsidRPr="006B1950">
              <w:t>По этому вопросу можно предположить, что большая часть норм таможенного законодательства ЕАЭС и Казахстана построена на требованиях международных стандартов, так как страны ЕАЭС являются участниками многих международных конвенций и соглашений в сфере таможенного регулирования, что влечет за собой определенные обязательства. При этом можно отметить сохранения в таможенном регулировании внешней торговли Казахстана консервативного подхода, что опять же это связано с фискальной направленностью совершения таможенных операций. Важно также обратить внимание на тот факт, что во всех странах ЕЭАС присутствует собственное толкование установленных норм. Необходимо организовать площадку, на которой таможенные органы стран ЕАЭС могли бы обсуждать спорные моменты правоприменительной практики.</w:t>
            </w:r>
            <w:r w:rsidRPr="006B1950">
              <w:rPr>
                <w:b/>
              </w:rPr>
              <w:t xml:space="preserve"> </w:t>
            </w:r>
          </w:p>
        </w:tc>
      </w:tr>
      <w:tr w:rsidR="00B053E4" w:rsidRPr="006B1950" w:rsidTr="00FC7E92">
        <w:tc>
          <w:tcPr>
            <w:tcW w:w="2226" w:type="dxa"/>
            <w:vMerge/>
            <w:tcBorders>
              <w:bottom w:val="nil"/>
            </w:tcBorders>
          </w:tcPr>
          <w:p w:rsidR="00B053E4" w:rsidRPr="006B1950" w:rsidRDefault="00B053E4" w:rsidP="00E31461">
            <w:pPr>
              <w:jc w:val="both"/>
              <w:rPr>
                <w:b/>
              </w:rPr>
            </w:pPr>
          </w:p>
        </w:tc>
        <w:tc>
          <w:tcPr>
            <w:tcW w:w="2486" w:type="dxa"/>
          </w:tcPr>
          <w:p w:rsidR="00B053E4" w:rsidRPr="006B1950" w:rsidRDefault="00B053E4" w:rsidP="00E31461">
            <w:pPr>
              <w:jc w:val="both"/>
            </w:pPr>
            <w:r w:rsidRPr="006B1950">
              <w:t>Эксперт 4</w:t>
            </w:r>
          </w:p>
        </w:tc>
        <w:tc>
          <w:tcPr>
            <w:tcW w:w="4905" w:type="dxa"/>
          </w:tcPr>
          <w:p w:rsidR="00B053E4" w:rsidRPr="006B1950" w:rsidRDefault="00B053E4" w:rsidP="00E31461">
            <w:pPr>
              <w:jc w:val="both"/>
              <w:rPr>
                <w:b/>
              </w:rPr>
            </w:pPr>
            <w:r w:rsidRPr="006B1950">
              <w:t>При разработке Таможенного кодекса ЕАЭС были учтены все международные правила и стандарты, направленные на обеспечение безопасности цепи поставок и действовав</w:t>
            </w:r>
            <w:r w:rsidR="00FC7E92" w:rsidRPr="006B1950">
              <w:t xml:space="preserve"> </w:t>
            </w:r>
            <w:r w:rsidRPr="006B1950">
              <w:t>шие на момент создания ТК ЕАЭС.</w:t>
            </w:r>
          </w:p>
        </w:tc>
      </w:tr>
      <w:tr w:rsidR="00B053E4" w:rsidRPr="006B1950" w:rsidTr="00FC7E92">
        <w:tc>
          <w:tcPr>
            <w:tcW w:w="2226" w:type="dxa"/>
            <w:vMerge/>
            <w:tcBorders>
              <w:bottom w:val="nil"/>
            </w:tcBorders>
          </w:tcPr>
          <w:p w:rsidR="00B053E4" w:rsidRPr="006B1950" w:rsidRDefault="00B053E4" w:rsidP="00E31461">
            <w:pPr>
              <w:jc w:val="both"/>
              <w:rPr>
                <w:b/>
              </w:rPr>
            </w:pPr>
          </w:p>
        </w:tc>
        <w:tc>
          <w:tcPr>
            <w:tcW w:w="2486" w:type="dxa"/>
            <w:tcBorders>
              <w:bottom w:val="single" w:sz="4" w:space="0" w:color="auto"/>
            </w:tcBorders>
          </w:tcPr>
          <w:p w:rsidR="00B053E4" w:rsidRPr="006B1950" w:rsidRDefault="00B053E4" w:rsidP="00E31461">
            <w:pPr>
              <w:jc w:val="both"/>
            </w:pPr>
            <w:r w:rsidRPr="006B1950">
              <w:t>Эксперт 5</w:t>
            </w:r>
          </w:p>
        </w:tc>
        <w:tc>
          <w:tcPr>
            <w:tcW w:w="4905" w:type="dxa"/>
            <w:tcBorders>
              <w:bottom w:val="single" w:sz="4" w:space="0" w:color="auto"/>
            </w:tcBorders>
          </w:tcPr>
          <w:p w:rsidR="00B053E4" w:rsidRPr="006B1950" w:rsidRDefault="00B053E4" w:rsidP="00E31461">
            <w:pPr>
              <w:jc w:val="both"/>
              <w:rPr>
                <w:b/>
              </w:rPr>
            </w:pPr>
            <w:r w:rsidRPr="006B1950">
              <w:t>Нужно отметить, что на сегодняшний день положения Международной конвенции об упрощении и гармонизации таможенных процедур (Киотской конвенции), ВТамО, а также Соглашения ВТО по упрощению процедур торговли имплементированы в таможенное законодательство ЕАЭС. Таким образом, можно отметить, что таможенное регулирование в ЕАЭС отвечает международным стандартам и правила, при этом остается вопрос о правоприменении данных положений.</w:t>
            </w:r>
          </w:p>
        </w:tc>
      </w:tr>
      <w:tr w:rsidR="00B053E4" w:rsidRPr="006B1950" w:rsidTr="00FC7E92">
        <w:tc>
          <w:tcPr>
            <w:tcW w:w="2226" w:type="dxa"/>
            <w:vMerge/>
            <w:tcBorders>
              <w:bottom w:val="nil"/>
            </w:tcBorders>
          </w:tcPr>
          <w:p w:rsidR="00B053E4" w:rsidRPr="006B1950" w:rsidRDefault="00B053E4" w:rsidP="00E31461">
            <w:pPr>
              <w:jc w:val="both"/>
              <w:rPr>
                <w:b/>
              </w:rPr>
            </w:pPr>
          </w:p>
        </w:tc>
        <w:tc>
          <w:tcPr>
            <w:tcW w:w="2486" w:type="dxa"/>
            <w:tcBorders>
              <w:bottom w:val="nil"/>
            </w:tcBorders>
          </w:tcPr>
          <w:p w:rsidR="00B053E4" w:rsidRPr="006B1950" w:rsidRDefault="00B053E4" w:rsidP="00E31461">
            <w:pPr>
              <w:jc w:val="both"/>
            </w:pPr>
            <w:r w:rsidRPr="006B1950">
              <w:t>Эксперт 6</w:t>
            </w:r>
          </w:p>
        </w:tc>
        <w:tc>
          <w:tcPr>
            <w:tcW w:w="4905" w:type="dxa"/>
            <w:tcBorders>
              <w:bottom w:val="nil"/>
            </w:tcBorders>
          </w:tcPr>
          <w:p w:rsidR="00B053E4" w:rsidRPr="006B1950" w:rsidRDefault="00B053E4" w:rsidP="00E31461">
            <w:pPr>
              <w:jc w:val="both"/>
              <w:rPr>
                <w:b/>
              </w:rPr>
            </w:pPr>
            <w:r w:rsidRPr="006B1950">
              <w:t>Изменения в таможенном законодательстве ЕАЭС соответствуют международным стан</w:t>
            </w:r>
            <w:r w:rsidR="00FC7E92" w:rsidRPr="006B1950">
              <w:t xml:space="preserve"> </w:t>
            </w:r>
            <w:r w:rsidRPr="006B1950">
              <w:t>дартам международных организаций в облас</w:t>
            </w:r>
            <w:r w:rsidR="00FC7E92" w:rsidRPr="006B1950">
              <w:t xml:space="preserve"> </w:t>
            </w:r>
            <w:r w:rsidRPr="006B1950">
              <w:t>ти торговли. Достигнуты хорошие резуль</w:t>
            </w:r>
            <w:r w:rsidR="00FC7E92" w:rsidRPr="006B1950">
              <w:t xml:space="preserve"> </w:t>
            </w:r>
            <w:r w:rsidRPr="006B1950">
              <w:t>таты по упрощению таможенных процедур.</w:t>
            </w:r>
          </w:p>
        </w:tc>
      </w:tr>
      <w:tr w:rsidR="00FC7E92" w:rsidRPr="006B1950" w:rsidTr="00FC7E92">
        <w:tc>
          <w:tcPr>
            <w:tcW w:w="9617" w:type="dxa"/>
            <w:gridSpan w:val="3"/>
            <w:tcBorders>
              <w:top w:val="nil"/>
              <w:left w:val="nil"/>
              <w:right w:val="nil"/>
            </w:tcBorders>
          </w:tcPr>
          <w:p w:rsidR="00FC7E92" w:rsidRPr="006B1950" w:rsidRDefault="00FC7E92" w:rsidP="00FC7E92">
            <w:pPr>
              <w:spacing w:line="228" w:lineRule="auto"/>
              <w:ind w:hanging="108"/>
              <w:jc w:val="both"/>
              <w:rPr>
                <w:sz w:val="28"/>
                <w:szCs w:val="28"/>
              </w:rPr>
            </w:pPr>
            <w:r w:rsidRPr="006B1950">
              <w:rPr>
                <w:sz w:val="28"/>
                <w:szCs w:val="28"/>
              </w:rPr>
              <w:t xml:space="preserve">Продолжение таблицы </w:t>
            </w:r>
            <w:r w:rsidR="00E20932">
              <w:rPr>
                <w:sz w:val="28"/>
                <w:szCs w:val="28"/>
              </w:rPr>
              <w:t>В</w:t>
            </w:r>
            <w:r w:rsidRPr="006B1950">
              <w:rPr>
                <w:sz w:val="28"/>
                <w:szCs w:val="28"/>
              </w:rPr>
              <w:t>.3</w:t>
            </w:r>
          </w:p>
          <w:p w:rsidR="00FC7E92" w:rsidRPr="006B1950" w:rsidRDefault="00FC7E92" w:rsidP="00FC7E92">
            <w:pPr>
              <w:spacing w:line="228" w:lineRule="auto"/>
              <w:jc w:val="both"/>
              <w:rPr>
                <w:sz w:val="16"/>
                <w:szCs w:val="16"/>
              </w:rPr>
            </w:pPr>
          </w:p>
        </w:tc>
      </w:tr>
      <w:tr w:rsidR="00FC7E92" w:rsidRPr="006B1950" w:rsidTr="00362ECC">
        <w:tc>
          <w:tcPr>
            <w:tcW w:w="2226" w:type="dxa"/>
            <w:tcBorders>
              <w:bottom w:val="single" w:sz="4" w:space="0" w:color="auto"/>
            </w:tcBorders>
          </w:tcPr>
          <w:p w:rsidR="00FC7E92" w:rsidRPr="006B1950" w:rsidRDefault="00FC7E92" w:rsidP="00FC7E92">
            <w:pPr>
              <w:jc w:val="center"/>
            </w:pPr>
            <w:r w:rsidRPr="006B1950">
              <w:t>1</w:t>
            </w:r>
          </w:p>
        </w:tc>
        <w:tc>
          <w:tcPr>
            <w:tcW w:w="2486" w:type="dxa"/>
            <w:tcBorders>
              <w:bottom w:val="single" w:sz="4" w:space="0" w:color="auto"/>
            </w:tcBorders>
          </w:tcPr>
          <w:p w:rsidR="00FC7E92" w:rsidRPr="006B1950" w:rsidRDefault="00FC7E92" w:rsidP="00FC7E92">
            <w:pPr>
              <w:jc w:val="center"/>
            </w:pPr>
            <w:r w:rsidRPr="006B1950">
              <w:t>2</w:t>
            </w:r>
          </w:p>
        </w:tc>
        <w:tc>
          <w:tcPr>
            <w:tcW w:w="4905" w:type="dxa"/>
            <w:tcBorders>
              <w:bottom w:val="single" w:sz="4" w:space="0" w:color="auto"/>
            </w:tcBorders>
          </w:tcPr>
          <w:p w:rsidR="00FC7E92" w:rsidRPr="006B1950" w:rsidRDefault="00FC7E92" w:rsidP="00FC7E92">
            <w:pPr>
              <w:spacing w:line="228" w:lineRule="auto"/>
              <w:jc w:val="center"/>
            </w:pPr>
            <w:r w:rsidRPr="006B1950">
              <w:t>3</w:t>
            </w:r>
          </w:p>
        </w:tc>
      </w:tr>
      <w:tr w:rsidR="00362ECC" w:rsidRPr="006B1950" w:rsidTr="00362ECC">
        <w:trPr>
          <w:trHeight w:val="13443"/>
        </w:trPr>
        <w:tc>
          <w:tcPr>
            <w:tcW w:w="2226" w:type="dxa"/>
            <w:tcBorders>
              <w:bottom w:val="nil"/>
            </w:tcBorders>
          </w:tcPr>
          <w:p w:rsidR="00362ECC" w:rsidRPr="006B1950" w:rsidRDefault="00362ECC" w:rsidP="00E31461">
            <w:pPr>
              <w:jc w:val="both"/>
              <w:rPr>
                <w:b/>
              </w:rPr>
            </w:pPr>
            <w:r w:rsidRPr="006B1950">
              <w:t>Какие направления таможенного регулирования наиболее актуальны в настоящее время, учитывая процессы развития евразийской интеграции?</w:t>
            </w:r>
          </w:p>
        </w:tc>
        <w:tc>
          <w:tcPr>
            <w:tcW w:w="2486" w:type="dxa"/>
            <w:tcBorders>
              <w:bottom w:val="nil"/>
            </w:tcBorders>
          </w:tcPr>
          <w:p w:rsidR="00362ECC" w:rsidRPr="006B1950" w:rsidRDefault="00362ECC" w:rsidP="00E31461">
            <w:pPr>
              <w:jc w:val="both"/>
            </w:pPr>
            <w:r w:rsidRPr="006B1950">
              <w:t>Эксперт 1</w:t>
            </w:r>
          </w:p>
          <w:p w:rsidR="00362ECC" w:rsidRPr="006B1950" w:rsidRDefault="00362ECC" w:rsidP="00E31461">
            <w:pPr>
              <w:jc w:val="both"/>
            </w:pPr>
          </w:p>
          <w:p w:rsidR="00362ECC" w:rsidRPr="006B1950" w:rsidRDefault="00362ECC" w:rsidP="00E31461">
            <w:pPr>
              <w:jc w:val="both"/>
            </w:pPr>
          </w:p>
          <w:p w:rsidR="00362ECC" w:rsidRPr="006B1950" w:rsidRDefault="00362ECC" w:rsidP="00E31461">
            <w:pPr>
              <w:jc w:val="both"/>
            </w:pPr>
          </w:p>
          <w:p w:rsidR="00362ECC" w:rsidRPr="006B1950" w:rsidRDefault="00362ECC" w:rsidP="00E31461">
            <w:pPr>
              <w:jc w:val="both"/>
            </w:pPr>
          </w:p>
          <w:p w:rsidR="00362ECC" w:rsidRPr="006B1950" w:rsidRDefault="00362ECC" w:rsidP="00E31461">
            <w:pPr>
              <w:jc w:val="both"/>
            </w:pPr>
          </w:p>
          <w:p w:rsidR="00362ECC" w:rsidRPr="006B1950" w:rsidRDefault="00362ECC" w:rsidP="00E31461">
            <w:pPr>
              <w:jc w:val="both"/>
            </w:pPr>
          </w:p>
          <w:p w:rsidR="00362ECC" w:rsidRPr="006B1950" w:rsidRDefault="00362ECC" w:rsidP="00E31461">
            <w:pPr>
              <w:jc w:val="both"/>
            </w:pPr>
          </w:p>
          <w:p w:rsidR="00362ECC" w:rsidRPr="006B1950" w:rsidRDefault="00362ECC" w:rsidP="00E31461">
            <w:pPr>
              <w:jc w:val="both"/>
            </w:pPr>
          </w:p>
          <w:p w:rsidR="00362ECC" w:rsidRPr="006B1950" w:rsidRDefault="00362ECC" w:rsidP="00E31461">
            <w:pPr>
              <w:jc w:val="both"/>
            </w:pPr>
          </w:p>
          <w:p w:rsidR="00362ECC" w:rsidRPr="006B1950" w:rsidRDefault="00362ECC" w:rsidP="00E31461">
            <w:pPr>
              <w:jc w:val="both"/>
            </w:pPr>
          </w:p>
          <w:p w:rsidR="00362ECC" w:rsidRPr="006B1950" w:rsidRDefault="00362ECC" w:rsidP="00E31461">
            <w:pPr>
              <w:jc w:val="both"/>
            </w:pPr>
          </w:p>
          <w:p w:rsidR="00362ECC" w:rsidRPr="006B1950" w:rsidRDefault="00362ECC" w:rsidP="00E31461">
            <w:pPr>
              <w:jc w:val="both"/>
            </w:pPr>
          </w:p>
          <w:p w:rsidR="00362ECC" w:rsidRPr="006B1950" w:rsidRDefault="00362ECC" w:rsidP="00E31461">
            <w:pPr>
              <w:jc w:val="both"/>
            </w:pPr>
          </w:p>
          <w:p w:rsidR="00362ECC" w:rsidRPr="006B1950" w:rsidRDefault="00362ECC" w:rsidP="00E31461">
            <w:pPr>
              <w:jc w:val="both"/>
            </w:pPr>
          </w:p>
          <w:p w:rsidR="00362ECC" w:rsidRPr="006B1950" w:rsidRDefault="00362ECC" w:rsidP="00E31461">
            <w:pPr>
              <w:jc w:val="both"/>
            </w:pPr>
          </w:p>
          <w:p w:rsidR="00362ECC" w:rsidRPr="006B1950" w:rsidRDefault="00362ECC" w:rsidP="00E31461">
            <w:pPr>
              <w:jc w:val="both"/>
            </w:pPr>
          </w:p>
          <w:p w:rsidR="00362ECC" w:rsidRPr="006B1950" w:rsidRDefault="00362ECC" w:rsidP="00E31461">
            <w:pPr>
              <w:jc w:val="both"/>
            </w:pPr>
          </w:p>
          <w:p w:rsidR="00362ECC" w:rsidRPr="006B1950" w:rsidRDefault="00362ECC" w:rsidP="00E31461">
            <w:pPr>
              <w:jc w:val="both"/>
            </w:pPr>
          </w:p>
          <w:p w:rsidR="00362ECC" w:rsidRPr="006B1950" w:rsidRDefault="00362ECC" w:rsidP="00E31461">
            <w:pPr>
              <w:jc w:val="both"/>
            </w:pPr>
          </w:p>
          <w:p w:rsidR="00362ECC" w:rsidRPr="006B1950" w:rsidRDefault="00362ECC" w:rsidP="00E31461">
            <w:pPr>
              <w:jc w:val="both"/>
            </w:pPr>
          </w:p>
          <w:p w:rsidR="00362ECC" w:rsidRPr="006B1950" w:rsidRDefault="00362ECC" w:rsidP="00E31461">
            <w:pPr>
              <w:jc w:val="both"/>
            </w:pPr>
          </w:p>
          <w:p w:rsidR="00362ECC" w:rsidRPr="006B1950" w:rsidRDefault="00362ECC" w:rsidP="00E31461">
            <w:pPr>
              <w:jc w:val="both"/>
            </w:pPr>
          </w:p>
          <w:p w:rsidR="00362ECC" w:rsidRPr="006B1950" w:rsidRDefault="00362ECC" w:rsidP="00E31461">
            <w:pPr>
              <w:jc w:val="both"/>
            </w:pPr>
          </w:p>
          <w:p w:rsidR="00362ECC" w:rsidRPr="006B1950" w:rsidRDefault="00362ECC" w:rsidP="00E31461">
            <w:pPr>
              <w:jc w:val="both"/>
            </w:pPr>
          </w:p>
          <w:p w:rsidR="00362ECC" w:rsidRPr="006B1950" w:rsidRDefault="00362ECC" w:rsidP="00E31461">
            <w:pPr>
              <w:jc w:val="both"/>
            </w:pPr>
          </w:p>
          <w:p w:rsidR="00362ECC" w:rsidRPr="006B1950" w:rsidRDefault="00362ECC" w:rsidP="00E31461">
            <w:pPr>
              <w:jc w:val="both"/>
            </w:pPr>
          </w:p>
          <w:p w:rsidR="00362ECC" w:rsidRPr="006B1950" w:rsidRDefault="00362ECC" w:rsidP="00E31461">
            <w:pPr>
              <w:jc w:val="both"/>
            </w:pPr>
          </w:p>
          <w:p w:rsidR="00362ECC" w:rsidRPr="006B1950" w:rsidRDefault="00362ECC" w:rsidP="00E31461">
            <w:pPr>
              <w:jc w:val="both"/>
            </w:pPr>
            <w:r w:rsidRPr="006B1950">
              <w:t>Дополнительный вопрос: Какое место, по Вашему мнению, играет институт УЭО в развитии таможенного регулирования внешней торговли?</w:t>
            </w:r>
          </w:p>
          <w:p w:rsidR="00362ECC" w:rsidRPr="006B1950" w:rsidRDefault="00362ECC" w:rsidP="00E31461">
            <w:pPr>
              <w:jc w:val="both"/>
            </w:pPr>
          </w:p>
        </w:tc>
        <w:tc>
          <w:tcPr>
            <w:tcW w:w="4905" w:type="dxa"/>
            <w:tcBorders>
              <w:bottom w:val="nil"/>
            </w:tcBorders>
          </w:tcPr>
          <w:p w:rsidR="00362ECC" w:rsidRPr="006B1950" w:rsidRDefault="00362ECC" w:rsidP="00362ECC">
            <w:pPr>
              <w:spacing w:line="228" w:lineRule="auto"/>
              <w:jc w:val="both"/>
            </w:pPr>
            <w:r w:rsidRPr="006B1950">
              <w:t>В настоящее время ведется работа по двум Протоколам по внесению изменений в Таможенный кодекс ЕАЭС: по вопросам трансграничной электронной торговли и приоритетным вопросам таможенного регулирования.</w:t>
            </w:r>
          </w:p>
          <w:p w:rsidR="00362ECC" w:rsidRPr="006B1950" w:rsidRDefault="00362ECC" w:rsidP="00362ECC">
            <w:pPr>
              <w:spacing w:line="228" w:lineRule="auto"/>
              <w:jc w:val="both"/>
            </w:pPr>
            <w:r w:rsidRPr="006B1950">
              <w:t>Первое направление – пласт ранее не урегулированных таможенным законодатель ством ЕАЭС отношений, а именно переме щение через таможенную границу товаров, реализованных на интернет-площадках. Учи тывая стремительный рост подобного рода торговли очень важно установить эффек тивные таможенные порядки и правила в данной области.</w:t>
            </w:r>
          </w:p>
          <w:p w:rsidR="00362ECC" w:rsidRPr="006B1950" w:rsidRDefault="00362ECC" w:rsidP="00362ECC">
            <w:pPr>
              <w:spacing w:line="228" w:lineRule="auto"/>
              <w:jc w:val="both"/>
            </w:pPr>
            <w:r w:rsidRPr="006B1950">
              <w:t>Второй Протокол предусматривает решение критических вопросов таможенного регули рования для стран ЕАЭС, требующих неза медлительного решения. От Республики Казахстан направлено порядка 30 поправок, среди которых вопросы проверки докумен тов и (или) сведений после выпуска товаров. Таким образом, можно отметить, что воп росы пост-таможенного контроля являются другим актуальным направлением таможен ного регулирования, требующего развития и совершенствования.</w:t>
            </w:r>
          </w:p>
          <w:p w:rsidR="00362ECC" w:rsidRPr="006B1950" w:rsidRDefault="00362ECC" w:rsidP="00362ECC">
            <w:pPr>
              <w:spacing w:line="228" w:lineRule="auto"/>
              <w:jc w:val="both"/>
            </w:pPr>
          </w:p>
          <w:p w:rsidR="00362ECC" w:rsidRPr="006B1950" w:rsidRDefault="00362ECC" w:rsidP="00362ECC">
            <w:pPr>
              <w:jc w:val="both"/>
            </w:pPr>
            <w:r w:rsidRPr="006B1950">
              <w:t>В Казахстане данный институт остается неразвитым, надо находить причины. В Белоруссии, например, их более 30-ти, в России – значительно больше. Необходимо отметить, что в нынешних условиях не требуется ужесточения требований включения лиц, претендующих на получение статуса УЭО, нужно в рамках действующего таможенного законодательства применять действенные меры таможенного админист рирования, направленные на одновременное сокращение времени осуществления тамо женных операций и применения эффектив ных мер таможенного контроля, например, применять инспекционно-досмотровые комплексы, вместо тотального освобождения от таможенного досмотра либо применять документальный таможенный контроль. При всем при этом, однозначно можно сказать, что институт УЭО остается перспективным направлением совершенствования таможен ного регулирования внешней торговли.</w:t>
            </w:r>
          </w:p>
        </w:tc>
      </w:tr>
      <w:tr w:rsidR="00362ECC" w:rsidRPr="006B1950" w:rsidTr="00362ECC">
        <w:tc>
          <w:tcPr>
            <w:tcW w:w="9617" w:type="dxa"/>
            <w:gridSpan w:val="3"/>
            <w:tcBorders>
              <w:top w:val="nil"/>
              <w:left w:val="nil"/>
              <w:right w:val="nil"/>
            </w:tcBorders>
          </w:tcPr>
          <w:p w:rsidR="00362ECC" w:rsidRPr="006B1950" w:rsidRDefault="00362ECC" w:rsidP="00B21793">
            <w:pPr>
              <w:spacing w:line="228" w:lineRule="auto"/>
              <w:ind w:hanging="108"/>
              <w:jc w:val="both"/>
              <w:rPr>
                <w:sz w:val="28"/>
                <w:szCs w:val="28"/>
              </w:rPr>
            </w:pPr>
            <w:r w:rsidRPr="006B1950">
              <w:rPr>
                <w:sz w:val="28"/>
                <w:szCs w:val="28"/>
              </w:rPr>
              <w:t xml:space="preserve">Продолжение таблицы </w:t>
            </w:r>
            <w:r w:rsidR="00E20932">
              <w:rPr>
                <w:sz w:val="28"/>
                <w:szCs w:val="28"/>
              </w:rPr>
              <w:t>В</w:t>
            </w:r>
            <w:r w:rsidRPr="006B1950">
              <w:rPr>
                <w:sz w:val="28"/>
                <w:szCs w:val="28"/>
              </w:rPr>
              <w:t>.3</w:t>
            </w:r>
          </w:p>
          <w:p w:rsidR="00362ECC" w:rsidRPr="006B1950" w:rsidRDefault="00362ECC" w:rsidP="00B21793">
            <w:pPr>
              <w:spacing w:line="228" w:lineRule="auto"/>
              <w:jc w:val="both"/>
              <w:rPr>
                <w:sz w:val="16"/>
                <w:szCs w:val="16"/>
              </w:rPr>
            </w:pPr>
          </w:p>
        </w:tc>
      </w:tr>
      <w:tr w:rsidR="00362ECC" w:rsidRPr="006B1950" w:rsidTr="00362ECC">
        <w:tc>
          <w:tcPr>
            <w:tcW w:w="2226" w:type="dxa"/>
            <w:tcBorders>
              <w:bottom w:val="single" w:sz="4" w:space="0" w:color="auto"/>
            </w:tcBorders>
          </w:tcPr>
          <w:p w:rsidR="00362ECC" w:rsidRPr="006B1950" w:rsidRDefault="00362ECC" w:rsidP="00B21793">
            <w:pPr>
              <w:jc w:val="center"/>
            </w:pPr>
            <w:r w:rsidRPr="006B1950">
              <w:t>1</w:t>
            </w:r>
          </w:p>
        </w:tc>
        <w:tc>
          <w:tcPr>
            <w:tcW w:w="2486" w:type="dxa"/>
            <w:tcBorders>
              <w:bottom w:val="single" w:sz="4" w:space="0" w:color="auto"/>
            </w:tcBorders>
          </w:tcPr>
          <w:p w:rsidR="00362ECC" w:rsidRPr="006B1950" w:rsidRDefault="00362ECC" w:rsidP="00B21793">
            <w:pPr>
              <w:jc w:val="center"/>
            </w:pPr>
            <w:r w:rsidRPr="006B1950">
              <w:t>2</w:t>
            </w:r>
          </w:p>
        </w:tc>
        <w:tc>
          <w:tcPr>
            <w:tcW w:w="4905" w:type="dxa"/>
            <w:tcBorders>
              <w:bottom w:val="single" w:sz="4" w:space="0" w:color="auto"/>
            </w:tcBorders>
          </w:tcPr>
          <w:p w:rsidR="00362ECC" w:rsidRPr="006B1950" w:rsidRDefault="00362ECC" w:rsidP="00B21793">
            <w:pPr>
              <w:spacing w:line="228" w:lineRule="auto"/>
              <w:jc w:val="center"/>
            </w:pPr>
            <w:r w:rsidRPr="006B1950">
              <w:t>3</w:t>
            </w:r>
          </w:p>
        </w:tc>
      </w:tr>
      <w:tr w:rsidR="00B053E4" w:rsidRPr="006B1950" w:rsidTr="00362ECC">
        <w:tc>
          <w:tcPr>
            <w:tcW w:w="2226" w:type="dxa"/>
            <w:tcBorders>
              <w:bottom w:val="nil"/>
            </w:tcBorders>
          </w:tcPr>
          <w:p w:rsidR="00B053E4" w:rsidRPr="006B1950" w:rsidRDefault="00B053E4" w:rsidP="00E31461">
            <w:pPr>
              <w:jc w:val="both"/>
              <w:rPr>
                <w:b/>
              </w:rPr>
            </w:pPr>
          </w:p>
        </w:tc>
        <w:tc>
          <w:tcPr>
            <w:tcW w:w="2486" w:type="dxa"/>
            <w:tcBorders>
              <w:bottom w:val="nil"/>
            </w:tcBorders>
          </w:tcPr>
          <w:p w:rsidR="00B053E4" w:rsidRPr="006B1950" w:rsidRDefault="00B053E4" w:rsidP="00E31461">
            <w:pPr>
              <w:jc w:val="both"/>
            </w:pPr>
            <w:r w:rsidRPr="006B1950">
              <w:t>Эксперт 2</w:t>
            </w:r>
          </w:p>
        </w:tc>
        <w:tc>
          <w:tcPr>
            <w:tcW w:w="4905" w:type="dxa"/>
            <w:tcBorders>
              <w:bottom w:val="nil"/>
            </w:tcBorders>
          </w:tcPr>
          <w:p w:rsidR="00B053E4" w:rsidRPr="006B1950" w:rsidRDefault="00B053E4" w:rsidP="00362ECC">
            <w:pPr>
              <w:spacing w:line="228" w:lineRule="auto"/>
              <w:jc w:val="both"/>
            </w:pPr>
            <w:r w:rsidRPr="006B1950">
              <w:t>Среди актуальных направлений таможенного регулирования внешней торговли можно назвать таможенные проверки, систему управления рисками и связанные с ним процессы таможенного декларирования товаров. Немаловажным направлением является также применение международных принципов таможенного контроля таможенной стоимости ввозимых товаров. Здесь можно отметить необходимость рассмотрения возможности принятия таможенными органами предварительного решения по таможенной стоимости товаров.</w:t>
            </w:r>
          </w:p>
          <w:p w:rsidR="00B053E4" w:rsidRPr="006B1950" w:rsidRDefault="00B053E4" w:rsidP="00362ECC">
            <w:pPr>
              <w:spacing w:line="228" w:lineRule="auto"/>
              <w:jc w:val="both"/>
            </w:pPr>
            <w:r w:rsidRPr="006B1950">
              <w:t>Также необходимо реализовать принцип «все, что не запрещено законом, разрешено», то есть то, что не установлено таможенным законодательством и не влияет на сумму подлежащих уплате таможенных платежей и налогов, а также на применение запретов и ограничений, должно трактоваться в пользу участника внешнеэкономической деятель</w:t>
            </w:r>
            <w:r w:rsidR="00362ECC" w:rsidRPr="006B1950">
              <w:t xml:space="preserve"> </w:t>
            </w:r>
            <w:r w:rsidRPr="006B1950">
              <w:t xml:space="preserve">ности. Данный принцип благоприятствует развитию сотрудничества субъектов таможенных правоотношений во внедрении наиболее эффективных методов работы. </w:t>
            </w:r>
          </w:p>
          <w:p w:rsidR="00B053E4" w:rsidRPr="006B1950" w:rsidRDefault="00B053E4" w:rsidP="00362ECC">
            <w:pPr>
              <w:spacing w:line="228" w:lineRule="auto"/>
              <w:jc w:val="both"/>
            </w:pPr>
            <w:r w:rsidRPr="006B1950">
              <w:t>Другой важный принцип в таможенном регулировании – принцип однократности таможенного контроля: в случае, если таможенный контроль проводился на этапе таможенного декларирования, то после выпуска данный товар не подлежит повторной таможенной проверке.</w:t>
            </w:r>
          </w:p>
          <w:p w:rsidR="00B053E4" w:rsidRPr="006B1950" w:rsidRDefault="00B053E4" w:rsidP="00362ECC">
            <w:pPr>
              <w:spacing w:line="228" w:lineRule="auto"/>
              <w:jc w:val="both"/>
              <w:rPr>
                <w:b/>
              </w:rPr>
            </w:pPr>
            <w:r w:rsidRPr="006B1950">
              <w:t xml:space="preserve">Несомненно, институт УЭО также является одним из перспективных, его нужно рассматривать неразрывно с системой управления рисками. В ТК ЕАЭС закреплено, что УЭО относится к категории минимального риска, но это не означает, что его не нужно проверять посредством системы управления рисками, просто индикаторы для УЭО должны быть иными. Например, проверять не каждую декларацию на товар, а каждую пятую или десятую. Ведь бесконтрольность может привести к риску нарушения таможенного законодательства, что и случилось в недавнем прошлом. Таможенные проверки также должны назначаться для УЭО. Такая категория участников ВЭД должна быть готова к таможенной проверке всегда, являясь безопасными и ответственными участниками процесса. </w:t>
            </w:r>
          </w:p>
        </w:tc>
      </w:tr>
      <w:tr w:rsidR="00362ECC" w:rsidRPr="006B1950" w:rsidTr="00362ECC">
        <w:tc>
          <w:tcPr>
            <w:tcW w:w="9617" w:type="dxa"/>
            <w:gridSpan w:val="3"/>
            <w:tcBorders>
              <w:top w:val="nil"/>
              <w:left w:val="nil"/>
              <w:right w:val="nil"/>
            </w:tcBorders>
          </w:tcPr>
          <w:p w:rsidR="00362ECC" w:rsidRPr="006B1950" w:rsidRDefault="00362ECC" w:rsidP="00B21793">
            <w:pPr>
              <w:spacing w:line="228" w:lineRule="auto"/>
              <w:ind w:hanging="108"/>
              <w:jc w:val="both"/>
              <w:rPr>
                <w:sz w:val="28"/>
                <w:szCs w:val="28"/>
              </w:rPr>
            </w:pPr>
            <w:r w:rsidRPr="006B1950">
              <w:rPr>
                <w:sz w:val="28"/>
                <w:szCs w:val="28"/>
              </w:rPr>
              <w:t xml:space="preserve">Продолжение таблицы </w:t>
            </w:r>
            <w:r w:rsidR="00E20932">
              <w:rPr>
                <w:sz w:val="28"/>
                <w:szCs w:val="28"/>
              </w:rPr>
              <w:t>В</w:t>
            </w:r>
            <w:r w:rsidRPr="006B1950">
              <w:rPr>
                <w:sz w:val="28"/>
                <w:szCs w:val="28"/>
              </w:rPr>
              <w:t>.3</w:t>
            </w:r>
          </w:p>
          <w:p w:rsidR="00362ECC" w:rsidRPr="006B1950" w:rsidRDefault="00362ECC" w:rsidP="00B21793">
            <w:pPr>
              <w:spacing w:line="228" w:lineRule="auto"/>
              <w:jc w:val="both"/>
              <w:rPr>
                <w:sz w:val="16"/>
                <w:szCs w:val="16"/>
              </w:rPr>
            </w:pPr>
          </w:p>
        </w:tc>
      </w:tr>
      <w:tr w:rsidR="00362ECC" w:rsidRPr="006B1950" w:rsidTr="00B21793">
        <w:tc>
          <w:tcPr>
            <w:tcW w:w="2226" w:type="dxa"/>
          </w:tcPr>
          <w:p w:rsidR="00362ECC" w:rsidRPr="006B1950" w:rsidRDefault="00362ECC" w:rsidP="00B21793">
            <w:pPr>
              <w:jc w:val="center"/>
            </w:pPr>
            <w:r w:rsidRPr="006B1950">
              <w:t>1</w:t>
            </w:r>
          </w:p>
        </w:tc>
        <w:tc>
          <w:tcPr>
            <w:tcW w:w="2486" w:type="dxa"/>
          </w:tcPr>
          <w:p w:rsidR="00362ECC" w:rsidRPr="006B1950" w:rsidRDefault="00362ECC" w:rsidP="00B21793">
            <w:pPr>
              <w:jc w:val="center"/>
            </w:pPr>
            <w:r w:rsidRPr="006B1950">
              <w:t>2</w:t>
            </w:r>
          </w:p>
        </w:tc>
        <w:tc>
          <w:tcPr>
            <w:tcW w:w="4905" w:type="dxa"/>
          </w:tcPr>
          <w:p w:rsidR="00362ECC" w:rsidRPr="006B1950" w:rsidRDefault="00362ECC" w:rsidP="00B21793">
            <w:pPr>
              <w:spacing w:line="228" w:lineRule="auto"/>
              <w:jc w:val="center"/>
            </w:pPr>
            <w:r w:rsidRPr="006B1950">
              <w:t>3</w:t>
            </w:r>
          </w:p>
        </w:tc>
      </w:tr>
      <w:tr w:rsidR="00362ECC" w:rsidRPr="006B1950" w:rsidTr="00B053E4">
        <w:tc>
          <w:tcPr>
            <w:tcW w:w="2226" w:type="dxa"/>
            <w:vMerge w:val="restart"/>
          </w:tcPr>
          <w:p w:rsidR="00362ECC" w:rsidRPr="006B1950" w:rsidRDefault="00362ECC" w:rsidP="00E31461">
            <w:pPr>
              <w:jc w:val="both"/>
              <w:rPr>
                <w:b/>
              </w:rPr>
            </w:pPr>
          </w:p>
        </w:tc>
        <w:tc>
          <w:tcPr>
            <w:tcW w:w="2486" w:type="dxa"/>
          </w:tcPr>
          <w:p w:rsidR="00362ECC" w:rsidRPr="006B1950" w:rsidRDefault="00362ECC" w:rsidP="00E31461">
            <w:pPr>
              <w:jc w:val="both"/>
            </w:pPr>
            <w:r w:rsidRPr="006B1950">
              <w:t>Эксперт 3</w:t>
            </w:r>
          </w:p>
        </w:tc>
        <w:tc>
          <w:tcPr>
            <w:tcW w:w="4905" w:type="dxa"/>
          </w:tcPr>
          <w:p w:rsidR="00362ECC" w:rsidRPr="006B1950" w:rsidRDefault="00362ECC" w:rsidP="00E31461">
            <w:pPr>
              <w:jc w:val="both"/>
            </w:pPr>
            <w:r w:rsidRPr="006B1950">
              <w:t xml:space="preserve">Отвечая на данный вопрос, нужно решить, какие задачи должно решать таможенное регулирование в Казахстане. Если главная задача таможенных органов – пополнение бюджета, то несомненного необходимо усиливать меры таможенного контроля, если увеличение товарооборота – то необходимо перестраиваться на более транспарантное таможенное регулирование. </w:t>
            </w:r>
          </w:p>
          <w:p w:rsidR="00362ECC" w:rsidRPr="006B1950" w:rsidRDefault="00362ECC" w:rsidP="00E31461">
            <w:pPr>
              <w:jc w:val="both"/>
              <w:rPr>
                <w:b/>
              </w:rPr>
            </w:pPr>
            <w:r w:rsidRPr="006B1950">
              <w:t>В настоящее время значительное место в торговле товарами занимает электронная коммерция. Таможенное регулирование должно быть направлено на увеличение такого товарооборота, для чего необходимо разработать новые таможенные правила, способствующие развитию электронной торговли.</w:t>
            </w:r>
            <w:r w:rsidRPr="006B1950">
              <w:rPr>
                <w:b/>
              </w:rPr>
              <w:t xml:space="preserve"> </w:t>
            </w:r>
          </w:p>
        </w:tc>
      </w:tr>
      <w:tr w:rsidR="00362ECC" w:rsidRPr="006B1950" w:rsidTr="00B053E4">
        <w:tc>
          <w:tcPr>
            <w:tcW w:w="2226" w:type="dxa"/>
            <w:vMerge/>
          </w:tcPr>
          <w:p w:rsidR="00362ECC" w:rsidRPr="006B1950" w:rsidRDefault="00362ECC" w:rsidP="00E31461">
            <w:pPr>
              <w:jc w:val="both"/>
              <w:rPr>
                <w:b/>
              </w:rPr>
            </w:pPr>
          </w:p>
        </w:tc>
        <w:tc>
          <w:tcPr>
            <w:tcW w:w="2486" w:type="dxa"/>
          </w:tcPr>
          <w:p w:rsidR="00362ECC" w:rsidRPr="006B1950" w:rsidRDefault="00362ECC" w:rsidP="00E31461">
            <w:pPr>
              <w:jc w:val="both"/>
            </w:pPr>
            <w:r w:rsidRPr="006B1950">
              <w:t>Эксперт 4</w:t>
            </w:r>
          </w:p>
        </w:tc>
        <w:tc>
          <w:tcPr>
            <w:tcW w:w="4905" w:type="dxa"/>
          </w:tcPr>
          <w:p w:rsidR="00362ECC" w:rsidRPr="006B1950" w:rsidRDefault="00362ECC" w:rsidP="00E31461">
            <w:pPr>
              <w:jc w:val="both"/>
            </w:pPr>
            <w:r w:rsidRPr="006B1950">
              <w:t xml:space="preserve">В настоящее время Министерская повестка ВТО, а также ВТамО содержит вопросы электронной торговли как основного направления развития мировой торговли. Торговое и таможенное международное сообщество также поднимают вопросы автоматизации таможенных операций, включающих развитие электронного декларирования и единого окна при осуществлении экспортно-импортных операций. Кроме того, развивая вопросы безопасности цепи поставок на первый план выходит институт УЭО, как основной элемент, обеспечивающий такую безопасность. При разработке направлений совершенствования таможенного регулирования необходимо также принять во внимание Рамочные стандарты безопасности и упрощения торговли, разработанные ВТамО еще в 2005 году, но не теряющие своей актуальности до текущего момента. </w:t>
            </w:r>
          </w:p>
        </w:tc>
      </w:tr>
      <w:tr w:rsidR="00362ECC" w:rsidRPr="006B1950" w:rsidTr="00362ECC">
        <w:trPr>
          <w:trHeight w:val="3041"/>
        </w:trPr>
        <w:tc>
          <w:tcPr>
            <w:tcW w:w="2226" w:type="dxa"/>
            <w:vMerge/>
          </w:tcPr>
          <w:p w:rsidR="00362ECC" w:rsidRPr="006B1950" w:rsidRDefault="00362ECC" w:rsidP="00E31461">
            <w:pPr>
              <w:jc w:val="both"/>
              <w:rPr>
                <w:b/>
              </w:rPr>
            </w:pPr>
          </w:p>
        </w:tc>
        <w:tc>
          <w:tcPr>
            <w:tcW w:w="2486" w:type="dxa"/>
          </w:tcPr>
          <w:p w:rsidR="00362ECC" w:rsidRPr="006B1950" w:rsidRDefault="00362ECC" w:rsidP="00E31461">
            <w:pPr>
              <w:jc w:val="both"/>
            </w:pPr>
            <w:r w:rsidRPr="006B1950">
              <w:t>Эксперт 5</w:t>
            </w:r>
          </w:p>
        </w:tc>
        <w:tc>
          <w:tcPr>
            <w:tcW w:w="4905" w:type="dxa"/>
          </w:tcPr>
          <w:p w:rsidR="00362ECC" w:rsidRPr="006B1950" w:rsidRDefault="00362ECC" w:rsidP="00E31461">
            <w:pPr>
              <w:jc w:val="both"/>
            </w:pPr>
            <w:r w:rsidRPr="006B1950">
              <w:t>До сих пор большое внимание уделяется и популяризируется внедрение института УЭО как залога сохранения баланса между упрощением таможенных формальностей и обеспечением безопасности цепи поставок. Во-вторых, 2022 год объявлен ВТамО годом зеленой экономики, разрабатывается программа «Green customs», которая раскрывает потенциал таможни в развитии зеленых инициатив (например, принцип безбумажного декларирования способствует</w:t>
            </w:r>
          </w:p>
        </w:tc>
      </w:tr>
      <w:tr w:rsidR="00362ECC" w:rsidRPr="006B1950" w:rsidTr="00B21793">
        <w:tc>
          <w:tcPr>
            <w:tcW w:w="9617" w:type="dxa"/>
            <w:gridSpan w:val="3"/>
            <w:tcBorders>
              <w:top w:val="nil"/>
              <w:left w:val="nil"/>
              <w:right w:val="nil"/>
            </w:tcBorders>
          </w:tcPr>
          <w:p w:rsidR="00362ECC" w:rsidRPr="006B1950" w:rsidRDefault="00362ECC" w:rsidP="00B21793">
            <w:pPr>
              <w:spacing w:line="228" w:lineRule="auto"/>
              <w:ind w:hanging="108"/>
              <w:jc w:val="both"/>
              <w:rPr>
                <w:sz w:val="28"/>
                <w:szCs w:val="28"/>
              </w:rPr>
            </w:pPr>
            <w:r w:rsidRPr="006B1950">
              <w:rPr>
                <w:sz w:val="28"/>
                <w:szCs w:val="28"/>
              </w:rPr>
              <w:t xml:space="preserve">Продолжение таблицы </w:t>
            </w:r>
            <w:r w:rsidR="00E20932">
              <w:rPr>
                <w:sz w:val="28"/>
                <w:szCs w:val="28"/>
              </w:rPr>
              <w:t>В</w:t>
            </w:r>
            <w:r w:rsidRPr="006B1950">
              <w:rPr>
                <w:sz w:val="28"/>
                <w:szCs w:val="28"/>
              </w:rPr>
              <w:t>.3</w:t>
            </w:r>
          </w:p>
          <w:p w:rsidR="00362ECC" w:rsidRPr="006B1950" w:rsidRDefault="00362ECC" w:rsidP="00B21793">
            <w:pPr>
              <w:spacing w:line="228" w:lineRule="auto"/>
              <w:jc w:val="both"/>
              <w:rPr>
                <w:sz w:val="16"/>
                <w:szCs w:val="16"/>
              </w:rPr>
            </w:pPr>
          </w:p>
        </w:tc>
      </w:tr>
      <w:tr w:rsidR="00362ECC" w:rsidRPr="006B1950" w:rsidTr="00B21793">
        <w:tc>
          <w:tcPr>
            <w:tcW w:w="2226" w:type="dxa"/>
          </w:tcPr>
          <w:p w:rsidR="00362ECC" w:rsidRPr="006B1950" w:rsidRDefault="00362ECC" w:rsidP="00B21793">
            <w:pPr>
              <w:jc w:val="center"/>
            </w:pPr>
            <w:r w:rsidRPr="006B1950">
              <w:t>1</w:t>
            </w:r>
          </w:p>
        </w:tc>
        <w:tc>
          <w:tcPr>
            <w:tcW w:w="2486" w:type="dxa"/>
          </w:tcPr>
          <w:p w:rsidR="00362ECC" w:rsidRPr="006B1950" w:rsidRDefault="00362ECC" w:rsidP="00B21793">
            <w:pPr>
              <w:jc w:val="center"/>
            </w:pPr>
            <w:r w:rsidRPr="006B1950">
              <w:t>2</w:t>
            </w:r>
          </w:p>
        </w:tc>
        <w:tc>
          <w:tcPr>
            <w:tcW w:w="4905" w:type="dxa"/>
          </w:tcPr>
          <w:p w:rsidR="00362ECC" w:rsidRPr="006B1950" w:rsidRDefault="00362ECC" w:rsidP="00B21793">
            <w:pPr>
              <w:spacing w:line="228" w:lineRule="auto"/>
              <w:jc w:val="center"/>
            </w:pPr>
            <w:r w:rsidRPr="006B1950">
              <w:t>3</w:t>
            </w:r>
          </w:p>
        </w:tc>
      </w:tr>
      <w:tr w:rsidR="00362ECC" w:rsidRPr="006B1950" w:rsidTr="00362ECC">
        <w:trPr>
          <w:trHeight w:val="4607"/>
        </w:trPr>
        <w:tc>
          <w:tcPr>
            <w:tcW w:w="2226" w:type="dxa"/>
          </w:tcPr>
          <w:p w:rsidR="00362ECC" w:rsidRPr="006B1950" w:rsidRDefault="00362ECC" w:rsidP="00E31461">
            <w:pPr>
              <w:jc w:val="both"/>
              <w:rPr>
                <w:b/>
              </w:rPr>
            </w:pPr>
          </w:p>
        </w:tc>
        <w:tc>
          <w:tcPr>
            <w:tcW w:w="2486" w:type="dxa"/>
          </w:tcPr>
          <w:p w:rsidR="00362ECC" w:rsidRPr="006B1950" w:rsidRDefault="00362ECC" w:rsidP="00E31461">
            <w:pPr>
              <w:jc w:val="both"/>
            </w:pPr>
          </w:p>
        </w:tc>
        <w:tc>
          <w:tcPr>
            <w:tcW w:w="4905" w:type="dxa"/>
          </w:tcPr>
          <w:p w:rsidR="00362ECC" w:rsidRPr="006B1950" w:rsidRDefault="00362ECC" w:rsidP="00E31461">
            <w:pPr>
              <w:jc w:val="both"/>
            </w:pPr>
            <w:r w:rsidRPr="006B1950">
              <w:t>снижению экологической обостренности, а также статус УЭО не может присваиваться лицу, участвующему в загрязнении атмосферы и окружающей среды и т.п.). Что касается безбумажной таможни и УЭО, сейчас существует практика передачи информации о взаимном признании УЭО между несколькими странами посредством технологии блокчейн.</w:t>
            </w:r>
          </w:p>
          <w:p w:rsidR="00362ECC" w:rsidRPr="006B1950" w:rsidRDefault="00362ECC" w:rsidP="00E31461">
            <w:pPr>
              <w:jc w:val="both"/>
            </w:pPr>
            <w:r w:rsidRPr="006B1950">
              <w:t xml:space="preserve">Другое актуальное направление таможенного регулирования, это безусловно электронная коммерция, которая неуклонно растет с каждым годом, а также использование новейших технологий в таможенном регулировании. Например, в таможенных администрациях ОАЭ и Нидерландов активно внедряется использование искусственного интеллекта в контроле таможенной стоимости (СУР). </w:t>
            </w:r>
          </w:p>
        </w:tc>
      </w:tr>
      <w:tr w:rsidR="00B053E4" w:rsidRPr="006B1950" w:rsidTr="00362ECC">
        <w:tc>
          <w:tcPr>
            <w:tcW w:w="2226" w:type="dxa"/>
            <w:tcBorders>
              <w:bottom w:val="single" w:sz="4" w:space="0" w:color="auto"/>
            </w:tcBorders>
          </w:tcPr>
          <w:p w:rsidR="00B053E4" w:rsidRPr="006B1950" w:rsidRDefault="00B053E4" w:rsidP="00E31461">
            <w:pPr>
              <w:jc w:val="both"/>
              <w:rPr>
                <w:b/>
              </w:rPr>
            </w:pPr>
          </w:p>
        </w:tc>
        <w:tc>
          <w:tcPr>
            <w:tcW w:w="2486" w:type="dxa"/>
            <w:tcBorders>
              <w:bottom w:val="single" w:sz="4" w:space="0" w:color="auto"/>
            </w:tcBorders>
          </w:tcPr>
          <w:p w:rsidR="00B053E4" w:rsidRPr="006B1950" w:rsidRDefault="00B053E4" w:rsidP="00E31461">
            <w:pPr>
              <w:jc w:val="both"/>
            </w:pPr>
            <w:r w:rsidRPr="006B1950">
              <w:t>Эксперт 6</w:t>
            </w:r>
          </w:p>
        </w:tc>
        <w:tc>
          <w:tcPr>
            <w:tcW w:w="4905" w:type="dxa"/>
            <w:tcBorders>
              <w:bottom w:val="single" w:sz="4" w:space="0" w:color="auto"/>
            </w:tcBorders>
          </w:tcPr>
          <w:p w:rsidR="00B053E4" w:rsidRPr="006B1950" w:rsidRDefault="00B053E4" w:rsidP="00E31461">
            <w:pPr>
              <w:jc w:val="both"/>
            </w:pPr>
            <w:r w:rsidRPr="006B1950">
              <w:t>Среди актуальных направлений развития можно отметить:</w:t>
            </w:r>
          </w:p>
          <w:p w:rsidR="00B053E4" w:rsidRPr="006B1950" w:rsidRDefault="00B053E4" w:rsidP="00E31461">
            <w:pPr>
              <w:jc w:val="both"/>
            </w:pPr>
            <w:r w:rsidRPr="006B1950">
              <w:t>- необходимость применения передовых мировых технологий для поиска решений по облегчению перемещения товаров через таможенную границу;</w:t>
            </w:r>
          </w:p>
          <w:p w:rsidR="00B053E4" w:rsidRPr="006B1950" w:rsidRDefault="00B053E4" w:rsidP="00E31461">
            <w:pPr>
              <w:jc w:val="both"/>
            </w:pPr>
            <w:r w:rsidRPr="006B1950">
              <w:t>- реформы по формам таможенных документов, целесообразно сократить количество граф в декларации на товары, что позволит исключить излишнюю детализацию декларации на товар, которая порождает коррупционные риски и приводит к замедлению процессов совершения таможенных операций;</w:t>
            </w:r>
          </w:p>
          <w:p w:rsidR="00B053E4" w:rsidRPr="006B1950" w:rsidRDefault="00B053E4" w:rsidP="00E31461">
            <w:pPr>
              <w:jc w:val="both"/>
            </w:pPr>
            <w:r w:rsidRPr="006B1950">
              <w:t>- развитие взаимодействия таможенных органов с другими государственными органами по исключению необоснованных запросов предоставления дополнительных подтверждающих документов;</w:t>
            </w:r>
          </w:p>
          <w:p w:rsidR="00B053E4" w:rsidRPr="006B1950" w:rsidRDefault="00B053E4" w:rsidP="00E31461">
            <w:pPr>
              <w:jc w:val="both"/>
              <w:rPr>
                <w:b/>
              </w:rPr>
            </w:pPr>
            <w:r w:rsidRPr="006B1950">
              <w:t>- оптимизация общих процессов в рамках ЕАЭС (взаимное признание документов, выдаваемых государственными органами стран ЕАЭС, а также обмен сведениями о перевозчиках, о УЭО и т.д.).</w:t>
            </w:r>
          </w:p>
        </w:tc>
      </w:tr>
      <w:tr w:rsidR="00362ECC" w:rsidRPr="006B1950" w:rsidTr="00362ECC">
        <w:trPr>
          <w:trHeight w:val="1704"/>
        </w:trPr>
        <w:tc>
          <w:tcPr>
            <w:tcW w:w="2226" w:type="dxa"/>
            <w:tcBorders>
              <w:bottom w:val="nil"/>
            </w:tcBorders>
          </w:tcPr>
          <w:p w:rsidR="00362ECC" w:rsidRPr="006B1950" w:rsidRDefault="00362ECC" w:rsidP="00E31461">
            <w:pPr>
              <w:jc w:val="both"/>
              <w:rPr>
                <w:b/>
              </w:rPr>
            </w:pPr>
            <w:r w:rsidRPr="006B1950">
              <w:t>По Вашему мне нию, должны ли документы страте гического государ ственного планиро вания закреплять</w:t>
            </w:r>
          </w:p>
        </w:tc>
        <w:tc>
          <w:tcPr>
            <w:tcW w:w="2486" w:type="dxa"/>
            <w:tcBorders>
              <w:bottom w:val="nil"/>
            </w:tcBorders>
          </w:tcPr>
          <w:p w:rsidR="00362ECC" w:rsidRPr="006B1950" w:rsidRDefault="00362ECC" w:rsidP="00E31461">
            <w:pPr>
              <w:jc w:val="both"/>
            </w:pPr>
            <w:r w:rsidRPr="006B1950">
              <w:t>Эксперт 1</w:t>
            </w:r>
          </w:p>
        </w:tc>
        <w:tc>
          <w:tcPr>
            <w:tcW w:w="4905" w:type="dxa"/>
            <w:tcBorders>
              <w:bottom w:val="nil"/>
            </w:tcBorders>
          </w:tcPr>
          <w:p w:rsidR="00362ECC" w:rsidRPr="006B1950" w:rsidRDefault="00362ECC" w:rsidP="00E31461">
            <w:pPr>
              <w:jc w:val="both"/>
            </w:pPr>
            <w:r w:rsidRPr="006B1950">
              <w:t>Необходимо помнить, что при формиро вании стратегических планов в области таможенного регулирования существуют риски их неисполнения, так как данная область правоотношений имеет наднацио нальную составляющую. Таким образом, для</w:t>
            </w:r>
          </w:p>
        </w:tc>
      </w:tr>
      <w:tr w:rsidR="00362ECC" w:rsidRPr="006B1950" w:rsidTr="00362ECC">
        <w:tc>
          <w:tcPr>
            <w:tcW w:w="9617" w:type="dxa"/>
            <w:gridSpan w:val="3"/>
            <w:tcBorders>
              <w:top w:val="nil"/>
              <w:left w:val="nil"/>
              <w:right w:val="nil"/>
            </w:tcBorders>
          </w:tcPr>
          <w:p w:rsidR="00362ECC" w:rsidRPr="006B1950" w:rsidRDefault="00362ECC" w:rsidP="00B21793">
            <w:pPr>
              <w:spacing w:line="228" w:lineRule="auto"/>
              <w:ind w:hanging="108"/>
              <w:jc w:val="both"/>
              <w:rPr>
                <w:sz w:val="28"/>
                <w:szCs w:val="28"/>
              </w:rPr>
            </w:pPr>
            <w:r w:rsidRPr="006B1950">
              <w:rPr>
                <w:sz w:val="28"/>
                <w:szCs w:val="28"/>
              </w:rPr>
              <w:t xml:space="preserve">Продолжение таблицы </w:t>
            </w:r>
            <w:r w:rsidR="00E20932">
              <w:rPr>
                <w:sz w:val="28"/>
                <w:szCs w:val="28"/>
              </w:rPr>
              <w:t>В</w:t>
            </w:r>
            <w:r w:rsidRPr="006B1950">
              <w:rPr>
                <w:sz w:val="28"/>
                <w:szCs w:val="28"/>
              </w:rPr>
              <w:t>.3</w:t>
            </w:r>
          </w:p>
          <w:p w:rsidR="00362ECC" w:rsidRPr="006B1950" w:rsidRDefault="00362ECC" w:rsidP="00B21793">
            <w:pPr>
              <w:spacing w:line="228" w:lineRule="auto"/>
              <w:jc w:val="both"/>
              <w:rPr>
                <w:sz w:val="16"/>
                <w:szCs w:val="16"/>
              </w:rPr>
            </w:pPr>
          </w:p>
        </w:tc>
      </w:tr>
      <w:tr w:rsidR="00362ECC" w:rsidRPr="006B1950" w:rsidTr="00B21793">
        <w:tc>
          <w:tcPr>
            <w:tcW w:w="2226" w:type="dxa"/>
          </w:tcPr>
          <w:p w:rsidR="00362ECC" w:rsidRPr="006B1950" w:rsidRDefault="00362ECC" w:rsidP="00B21793">
            <w:pPr>
              <w:jc w:val="center"/>
            </w:pPr>
            <w:r w:rsidRPr="006B1950">
              <w:t>1</w:t>
            </w:r>
          </w:p>
        </w:tc>
        <w:tc>
          <w:tcPr>
            <w:tcW w:w="2486" w:type="dxa"/>
          </w:tcPr>
          <w:p w:rsidR="00362ECC" w:rsidRPr="006B1950" w:rsidRDefault="00362ECC" w:rsidP="00B21793">
            <w:pPr>
              <w:jc w:val="center"/>
            </w:pPr>
            <w:r w:rsidRPr="006B1950">
              <w:t>2</w:t>
            </w:r>
          </w:p>
        </w:tc>
        <w:tc>
          <w:tcPr>
            <w:tcW w:w="4905" w:type="dxa"/>
          </w:tcPr>
          <w:p w:rsidR="00362ECC" w:rsidRPr="006B1950" w:rsidRDefault="00362ECC" w:rsidP="00B21793">
            <w:pPr>
              <w:spacing w:line="228" w:lineRule="auto"/>
              <w:jc w:val="center"/>
            </w:pPr>
            <w:r w:rsidRPr="006B1950">
              <w:t>3</w:t>
            </w:r>
          </w:p>
        </w:tc>
      </w:tr>
      <w:tr w:rsidR="00362ECC" w:rsidRPr="006B1950" w:rsidTr="00362ECC">
        <w:trPr>
          <w:trHeight w:val="3615"/>
        </w:trPr>
        <w:tc>
          <w:tcPr>
            <w:tcW w:w="2226" w:type="dxa"/>
          </w:tcPr>
          <w:p w:rsidR="00362ECC" w:rsidRPr="006B1950" w:rsidRDefault="00362ECC" w:rsidP="00E31461">
            <w:pPr>
              <w:jc w:val="both"/>
            </w:pPr>
            <w:r w:rsidRPr="006B1950">
              <w:t>направления совершенство вания таможенного регулирования?</w:t>
            </w:r>
          </w:p>
        </w:tc>
        <w:tc>
          <w:tcPr>
            <w:tcW w:w="2486" w:type="dxa"/>
          </w:tcPr>
          <w:p w:rsidR="00362ECC" w:rsidRPr="006B1950" w:rsidRDefault="00362ECC" w:rsidP="00E31461">
            <w:pPr>
              <w:jc w:val="both"/>
            </w:pPr>
          </w:p>
        </w:tc>
        <w:tc>
          <w:tcPr>
            <w:tcW w:w="4905" w:type="dxa"/>
          </w:tcPr>
          <w:p w:rsidR="00362ECC" w:rsidRPr="006B1950" w:rsidRDefault="00362ECC" w:rsidP="00E31461">
            <w:pPr>
              <w:jc w:val="both"/>
            </w:pPr>
            <w:r w:rsidRPr="006B1950">
              <w:t>реализации того или иного мероприятия в сфере таможенного регулирования Казахстан по многим вопросам должен получить поддержку от всех стран-партнеров по ЕАЭС. В противном случае – мероприятие останется неисполненным. Полагаю, в связи с этим система стратегического государст венного планирования Казахстана содержит минимальное количество подобных меро приятий.</w:t>
            </w:r>
          </w:p>
          <w:p w:rsidR="00362ECC" w:rsidRPr="006B1950" w:rsidRDefault="00362ECC" w:rsidP="00E31461">
            <w:pPr>
              <w:jc w:val="both"/>
            </w:pPr>
            <w:r w:rsidRPr="006B1950">
              <w:t xml:space="preserve">Можно привести пример такого «провала», когда в Плане нации «100 шагов» ини циатива по установлению ставок ввозных таможенных пошлин по системе «0-5-12» не была поддержана странами ЕАЭС и мероп риятие стало невозможным для исполнения </w:t>
            </w:r>
          </w:p>
        </w:tc>
      </w:tr>
      <w:tr w:rsidR="00B053E4" w:rsidRPr="006B1950" w:rsidTr="00362ECC">
        <w:trPr>
          <w:trHeight w:val="3734"/>
        </w:trPr>
        <w:tc>
          <w:tcPr>
            <w:tcW w:w="2226" w:type="dxa"/>
            <w:vMerge w:val="restart"/>
          </w:tcPr>
          <w:p w:rsidR="00B053E4" w:rsidRPr="006B1950" w:rsidRDefault="00B053E4" w:rsidP="00E31461">
            <w:pPr>
              <w:jc w:val="both"/>
              <w:rPr>
                <w:b/>
              </w:rPr>
            </w:pPr>
          </w:p>
        </w:tc>
        <w:tc>
          <w:tcPr>
            <w:tcW w:w="2486" w:type="dxa"/>
          </w:tcPr>
          <w:p w:rsidR="00B053E4" w:rsidRPr="006B1950" w:rsidRDefault="00B053E4" w:rsidP="00E31461">
            <w:pPr>
              <w:jc w:val="both"/>
            </w:pPr>
            <w:r w:rsidRPr="006B1950">
              <w:t>Эксперт 4</w:t>
            </w:r>
          </w:p>
        </w:tc>
        <w:tc>
          <w:tcPr>
            <w:tcW w:w="4905" w:type="dxa"/>
          </w:tcPr>
          <w:p w:rsidR="00B053E4" w:rsidRPr="006B1950" w:rsidRDefault="00B053E4" w:rsidP="00E31461">
            <w:pPr>
              <w:jc w:val="both"/>
            </w:pPr>
            <w:r w:rsidRPr="006B1950">
              <w:t>К сожалению, в настоящее время отсутствует единая концепция, стратегия развития таможенной службы, таможенного регулиро</w:t>
            </w:r>
            <w:r w:rsidR="00362ECC" w:rsidRPr="006B1950">
              <w:t xml:space="preserve"> </w:t>
            </w:r>
            <w:r w:rsidRPr="006B1950">
              <w:t>вания внешней торговли Республики Казахстан. В настоящее время имеются разрозненные мероприятия в области таможенного администрирования, что недостаточно, учитывая неоспоримую роль таможенных органов в развитии государства. Такой документ должен быть аналогичен по масштабу принятой в недавнем времени Концепции антикоррупционной политики, Концепции финансового мониторинга.</w:t>
            </w:r>
          </w:p>
        </w:tc>
      </w:tr>
      <w:tr w:rsidR="00B053E4" w:rsidRPr="006B1950" w:rsidTr="00362ECC">
        <w:trPr>
          <w:trHeight w:val="2835"/>
        </w:trPr>
        <w:tc>
          <w:tcPr>
            <w:tcW w:w="2226" w:type="dxa"/>
            <w:vMerge/>
            <w:tcBorders>
              <w:bottom w:val="single" w:sz="4" w:space="0" w:color="auto"/>
            </w:tcBorders>
          </w:tcPr>
          <w:p w:rsidR="00B053E4" w:rsidRPr="006B1950" w:rsidRDefault="00B053E4" w:rsidP="00E31461">
            <w:pPr>
              <w:jc w:val="both"/>
              <w:rPr>
                <w:b/>
              </w:rPr>
            </w:pPr>
          </w:p>
        </w:tc>
        <w:tc>
          <w:tcPr>
            <w:tcW w:w="2486" w:type="dxa"/>
            <w:tcBorders>
              <w:bottom w:val="single" w:sz="4" w:space="0" w:color="auto"/>
            </w:tcBorders>
          </w:tcPr>
          <w:p w:rsidR="00B053E4" w:rsidRPr="006B1950" w:rsidRDefault="00B053E4" w:rsidP="00E31461">
            <w:pPr>
              <w:jc w:val="both"/>
            </w:pPr>
            <w:r w:rsidRPr="006B1950">
              <w:t>Эксперт 6</w:t>
            </w:r>
          </w:p>
        </w:tc>
        <w:tc>
          <w:tcPr>
            <w:tcW w:w="4905" w:type="dxa"/>
            <w:tcBorders>
              <w:bottom w:val="single" w:sz="4" w:space="0" w:color="auto"/>
            </w:tcBorders>
          </w:tcPr>
          <w:p w:rsidR="00B053E4" w:rsidRPr="006B1950" w:rsidRDefault="00B053E4" w:rsidP="00E31461">
            <w:pPr>
              <w:jc w:val="both"/>
              <w:rPr>
                <w:b/>
              </w:rPr>
            </w:pPr>
            <w:r w:rsidRPr="006B1950">
              <w:t>Учитывая, что таможенное регулирование является одним из механизмов государствен</w:t>
            </w:r>
            <w:r w:rsidR="00362ECC" w:rsidRPr="006B1950">
              <w:t xml:space="preserve"> </w:t>
            </w:r>
            <w:r w:rsidRPr="006B1950">
              <w:t>ного регулирования внешней торговли, то основные направления его развития должны отражаться в стратегических документах. В принципе, в настоящее время такая работа проводится, готовится План по таможенному регулированию, который, например, содер</w:t>
            </w:r>
            <w:r w:rsidR="00362ECC" w:rsidRPr="006B1950">
              <w:t xml:space="preserve"> </w:t>
            </w:r>
            <w:r w:rsidRPr="006B1950">
              <w:t>жит мероприятия по развитию института УЭО.</w:t>
            </w:r>
            <w:r w:rsidRPr="006B1950">
              <w:rPr>
                <w:b/>
              </w:rPr>
              <w:t xml:space="preserve"> </w:t>
            </w:r>
          </w:p>
        </w:tc>
      </w:tr>
      <w:tr w:rsidR="00B053E4" w:rsidRPr="006B1950" w:rsidTr="00362ECC">
        <w:trPr>
          <w:trHeight w:val="2500"/>
        </w:trPr>
        <w:tc>
          <w:tcPr>
            <w:tcW w:w="2226" w:type="dxa"/>
            <w:tcBorders>
              <w:bottom w:val="nil"/>
            </w:tcBorders>
          </w:tcPr>
          <w:p w:rsidR="00B053E4" w:rsidRPr="006B1950" w:rsidRDefault="00B053E4" w:rsidP="00E31461">
            <w:pPr>
              <w:jc w:val="both"/>
              <w:rPr>
                <w:b/>
              </w:rPr>
            </w:pPr>
            <w:r w:rsidRPr="006B1950">
              <w:t>Какую роль играет развитие института уполномоченного экономического оператора (далее – УЭО) в процессе совершенство</w:t>
            </w:r>
            <w:r w:rsidR="00362ECC" w:rsidRPr="006B1950">
              <w:t xml:space="preserve"> </w:t>
            </w:r>
            <w:r w:rsidRPr="006B1950">
              <w:t xml:space="preserve">вания таможенного регулирования? </w:t>
            </w:r>
          </w:p>
        </w:tc>
        <w:tc>
          <w:tcPr>
            <w:tcW w:w="2486" w:type="dxa"/>
            <w:tcBorders>
              <w:bottom w:val="nil"/>
            </w:tcBorders>
          </w:tcPr>
          <w:p w:rsidR="00B053E4" w:rsidRPr="006B1950" w:rsidRDefault="00B053E4" w:rsidP="00E31461">
            <w:pPr>
              <w:jc w:val="both"/>
            </w:pPr>
            <w:r w:rsidRPr="006B1950">
              <w:t>Эксперт 2</w:t>
            </w:r>
          </w:p>
        </w:tc>
        <w:tc>
          <w:tcPr>
            <w:tcW w:w="4905" w:type="dxa"/>
            <w:tcBorders>
              <w:bottom w:val="nil"/>
            </w:tcBorders>
          </w:tcPr>
          <w:p w:rsidR="00B053E4" w:rsidRPr="006B1950" w:rsidRDefault="00B053E4" w:rsidP="00E31461">
            <w:pPr>
              <w:jc w:val="both"/>
              <w:rPr>
                <w:b/>
              </w:rPr>
            </w:pPr>
            <w:r w:rsidRPr="006B1950">
              <w:t>В целом, в ЕАЭС недостаточно полное понимание статуса УЭО: если участник ВЭД везет товары для собственного использо</w:t>
            </w:r>
            <w:r w:rsidR="00362ECC" w:rsidRPr="006B1950">
              <w:t xml:space="preserve"> </w:t>
            </w:r>
            <w:r w:rsidRPr="006B1950">
              <w:t>вания, то это добросовестный участник ВЭД. Полноценным УЭО он становится, когда везет товары для других участников рынка, все работают через него. Значит, такому субъекту доверяют, и он в полном объеме осуществляет функции УЭО.</w:t>
            </w:r>
          </w:p>
        </w:tc>
      </w:tr>
      <w:tr w:rsidR="00362ECC" w:rsidRPr="006B1950" w:rsidTr="00362ECC">
        <w:tc>
          <w:tcPr>
            <w:tcW w:w="9617" w:type="dxa"/>
            <w:gridSpan w:val="3"/>
            <w:tcBorders>
              <w:top w:val="nil"/>
              <w:left w:val="nil"/>
              <w:right w:val="nil"/>
            </w:tcBorders>
          </w:tcPr>
          <w:p w:rsidR="00362ECC" w:rsidRPr="006B1950" w:rsidRDefault="00362ECC" w:rsidP="00B21793">
            <w:pPr>
              <w:spacing w:line="228" w:lineRule="auto"/>
              <w:ind w:hanging="108"/>
              <w:jc w:val="both"/>
              <w:rPr>
                <w:sz w:val="28"/>
                <w:szCs w:val="28"/>
              </w:rPr>
            </w:pPr>
            <w:r w:rsidRPr="006B1950">
              <w:rPr>
                <w:sz w:val="28"/>
                <w:szCs w:val="28"/>
              </w:rPr>
              <w:t xml:space="preserve">Продолжение таблицы </w:t>
            </w:r>
            <w:r w:rsidR="00E20932">
              <w:rPr>
                <w:sz w:val="28"/>
                <w:szCs w:val="28"/>
              </w:rPr>
              <w:t>В</w:t>
            </w:r>
            <w:r w:rsidRPr="006B1950">
              <w:rPr>
                <w:sz w:val="28"/>
                <w:szCs w:val="28"/>
              </w:rPr>
              <w:t>.3</w:t>
            </w:r>
          </w:p>
          <w:p w:rsidR="00362ECC" w:rsidRPr="006B1950" w:rsidRDefault="00362ECC" w:rsidP="00B21793">
            <w:pPr>
              <w:spacing w:line="228" w:lineRule="auto"/>
              <w:jc w:val="both"/>
              <w:rPr>
                <w:sz w:val="16"/>
                <w:szCs w:val="16"/>
              </w:rPr>
            </w:pPr>
          </w:p>
        </w:tc>
      </w:tr>
      <w:tr w:rsidR="00362ECC" w:rsidRPr="006B1950" w:rsidTr="00362ECC">
        <w:tc>
          <w:tcPr>
            <w:tcW w:w="2226" w:type="dxa"/>
            <w:tcBorders>
              <w:bottom w:val="single" w:sz="4" w:space="0" w:color="auto"/>
            </w:tcBorders>
          </w:tcPr>
          <w:p w:rsidR="00362ECC" w:rsidRPr="006B1950" w:rsidRDefault="00362ECC" w:rsidP="00B21793">
            <w:pPr>
              <w:jc w:val="center"/>
            </w:pPr>
            <w:r w:rsidRPr="006B1950">
              <w:t>1</w:t>
            </w:r>
          </w:p>
        </w:tc>
        <w:tc>
          <w:tcPr>
            <w:tcW w:w="2486" w:type="dxa"/>
            <w:tcBorders>
              <w:bottom w:val="single" w:sz="4" w:space="0" w:color="auto"/>
            </w:tcBorders>
          </w:tcPr>
          <w:p w:rsidR="00362ECC" w:rsidRPr="006B1950" w:rsidRDefault="00362ECC" w:rsidP="00B21793">
            <w:pPr>
              <w:jc w:val="center"/>
            </w:pPr>
            <w:r w:rsidRPr="006B1950">
              <w:t>2</w:t>
            </w:r>
          </w:p>
        </w:tc>
        <w:tc>
          <w:tcPr>
            <w:tcW w:w="4905" w:type="dxa"/>
            <w:tcBorders>
              <w:bottom w:val="single" w:sz="4" w:space="0" w:color="auto"/>
            </w:tcBorders>
          </w:tcPr>
          <w:p w:rsidR="00362ECC" w:rsidRPr="006B1950" w:rsidRDefault="00362ECC" w:rsidP="00B21793">
            <w:pPr>
              <w:spacing w:line="228" w:lineRule="auto"/>
              <w:jc w:val="center"/>
            </w:pPr>
            <w:r w:rsidRPr="006B1950">
              <w:t>3</w:t>
            </w:r>
          </w:p>
        </w:tc>
      </w:tr>
      <w:tr w:rsidR="00362ECC" w:rsidRPr="006B1950" w:rsidTr="00362ECC">
        <w:trPr>
          <w:trHeight w:val="265"/>
        </w:trPr>
        <w:tc>
          <w:tcPr>
            <w:tcW w:w="2226" w:type="dxa"/>
            <w:vMerge w:val="restart"/>
            <w:tcBorders>
              <w:bottom w:val="nil"/>
            </w:tcBorders>
          </w:tcPr>
          <w:p w:rsidR="00362ECC" w:rsidRPr="006B1950" w:rsidRDefault="00362ECC" w:rsidP="00E31461">
            <w:pPr>
              <w:jc w:val="both"/>
            </w:pPr>
          </w:p>
        </w:tc>
        <w:tc>
          <w:tcPr>
            <w:tcW w:w="2486" w:type="dxa"/>
            <w:tcBorders>
              <w:bottom w:val="nil"/>
            </w:tcBorders>
          </w:tcPr>
          <w:p w:rsidR="00362ECC" w:rsidRPr="006B1950" w:rsidRDefault="00362ECC" w:rsidP="00E31461">
            <w:pPr>
              <w:jc w:val="both"/>
            </w:pPr>
          </w:p>
        </w:tc>
        <w:tc>
          <w:tcPr>
            <w:tcW w:w="4905" w:type="dxa"/>
            <w:tcBorders>
              <w:bottom w:val="nil"/>
            </w:tcBorders>
          </w:tcPr>
          <w:p w:rsidR="00362ECC" w:rsidRPr="006B1950" w:rsidRDefault="00362ECC" w:rsidP="00E31461">
            <w:pPr>
              <w:jc w:val="both"/>
            </w:pPr>
            <w:r w:rsidRPr="006B1950">
              <w:t>Если в Казахстане и странах ЕАЭС будут действовать подобные УЭО, решатся многие вопросы, связанные с таможенным контро лем, риски нарушения таможенного законо дательства минимизируются. Мы должны стремиться к развитию подобного формата УЭО - крупного партнера таможенного органа, которому доверяют все участники процесса.</w:t>
            </w:r>
          </w:p>
        </w:tc>
      </w:tr>
      <w:tr w:rsidR="00B053E4" w:rsidRPr="006B1950" w:rsidTr="00362ECC">
        <w:tc>
          <w:tcPr>
            <w:tcW w:w="2226" w:type="dxa"/>
            <w:vMerge/>
            <w:tcBorders>
              <w:top w:val="nil"/>
              <w:bottom w:val="nil"/>
            </w:tcBorders>
          </w:tcPr>
          <w:p w:rsidR="00B053E4" w:rsidRPr="006B1950" w:rsidRDefault="00B053E4" w:rsidP="00E31461">
            <w:pPr>
              <w:jc w:val="both"/>
            </w:pPr>
          </w:p>
        </w:tc>
        <w:tc>
          <w:tcPr>
            <w:tcW w:w="2486" w:type="dxa"/>
            <w:tcBorders>
              <w:top w:val="nil"/>
              <w:bottom w:val="single" w:sz="4" w:space="0" w:color="auto"/>
            </w:tcBorders>
          </w:tcPr>
          <w:p w:rsidR="00B053E4" w:rsidRPr="006B1950" w:rsidRDefault="00B053E4" w:rsidP="00E31461">
            <w:pPr>
              <w:jc w:val="both"/>
            </w:pPr>
            <w:r w:rsidRPr="006B1950">
              <w:t>Эксперт 3</w:t>
            </w:r>
          </w:p>
          <w:p w:rsidR="00B053E4" w:rsidRPr="006B1950" w:rsidRDefault="00B053E4" w:rsidP="00E31461">
            <w:pPr>
              <w:jc w:val="both"/>
            </w:pPr>
          </w:p>
          <w:p w:rsidR="00B053E4" w:rsidRPr="006B1950" w:rsidRDefault="00B053E4" w:rsidP="00E31461">
            <w:pPr>
              <w:jc w:val="both"/>
            </w:pPr>
          </w:p>
          <w:p w:rsidR="00B053E4" w:rsidRPr="006B1950" w:rsidRDefault="00B053E4" w:rsidP="00E31461">
            <w:pPr>
              <w:jc w:val="both"/>
            </w:pPr>
          </w:p>
          <w:p w:rsidR="00B053E4" w:rsidRPr="006B1950" w:rsidRDefault="00B053E4" w:rsidP="00E31461">
            <w:pPr>
              <w:jc w:val="both"/>
            </w:pPr>
          </w:p>
          <w:p w:rsidR="00B053E4" w:rsidRPr="006B1950" w:rsidRDefault="00B053E4" w:rsidP="00E31461">
            <w:pPr>
              <w:jc w:val="both"/>
            </w:pPr>
          </w:p>
          <w:p w:rsidR="00B053E4" w:rsidRPr="006B1950" w:rsidRDefault="00B053E4" w:rsidP="00E31461">
            <w:pPr>
              <w:jc w:val="both"/>
            </w:pPr>
          </w:p>
          <w:p w:rsidR="00B053E4" w:rsidRPr="006B1950" w:rsidRDefault="00B053E4" w:rsidP="00E31461">
            <w:pPr>
              <w:jc w:val="both"/>
            </w:pPr>
          </w:p>
          <w:p w:rsidR="00B053E4" w:rsidRPr="006B1950" w:rsidRDefault="00B053E4" w:rsidP="00E31461">
            <w:pPr>
              <w:jc w:val="both"/>
            </w:pPr>
          </w:p>
          <w:p w:rsidR="00B053E4" w:rsidRPr="006B1950" w:rsidRDefault="00B053E4" w:rsidP="00E31461">
            <w:pPr>
              <w:jc w:val="both"/>
            </w:pPr>
          </w:p>
          <w:p w:rsidR="00B053E4" w:rsidRPr="006B1950" w:rsidRDefault="00B053E4" w:rsidP="00E31461">
            <w:pPr>
              <w:jc w:val="both"/>
            </w:pPr>
          </w:p>
          <w:p w:rsidR="00B053E4" w:rsidRPr="006B1950" w:rsidRDefault="00B053E4" w:rsidP="00E31461">
            <w:pPr>
              <w:jc w:val="both"/>
            </w:pPr>
          </w:p>
        </w:tc>
        <w:tc>
          <w:tcPr>
            <w:tcW w:w="4905" w:type="dxa"/>
            <w:tcBorders>
              <w:top w:val="nil"/>
              <w:bottom w:val="single" w:sz="4" w:space="0" w:color="auto"/>
            </w:tcBorders>
          </w:tcPr>
          <w:p w:rsidR="00B053E4" w:rsidRPr="006B1950" w:rsidRDefault="00B053E4" w:rsidP="00E31461">
            <w:pPr>
              <w:jc w:val="both"/>
            </w:pPr>
            <w:r w:rsidRPr="006B1950">
              <w:t xml:space="preserve">Роль УЭО в развитии таможенного регулирования, направленного на упрощение таможенных формальностей, значительная. </w:t>
            </w:r>
            <w:r w:rsidRPr="006B1950">
              <w:rPr>
                <w:spacing w:val="-4"/>
              </w:rPr>
              <w:t>Государство, внедряя такой инструмент, преследует цель получения компаний, заслуживающих доверие, и признаваемых другими странами-партнерами во внешней торговле. Но в Казахстане понимание УЭО не достаточно полное. Отсутствует партнер</w:t>
            </w:r>
            <w:r w:rsidR="00362ECC" w:rsidRPr="006B1950">
              <w:rPr>
                <w:spacing w:val="-4"/>
              </w:rPr>
              <w:t xml:space="preserve"> </w:t>
            </w:r>
            <w:r w:rsidRPr="006B1950">
              <w:rPr>
                <w:spacing w:val="-4"/>
              </w:rPr>
              <w:t>ство двух субъектов таможенного регулиро</w:t>
            </w:r>
            <w:r w:rsidR="00362ECC" w:rsidRPr="006B1950">
              <w:rPr>
                <w:spacing w:val="-4"/>
              </w:rPr>
              <w:t xml:space="preserve"> </w:t>
            </w:r>
            <w:r w:rsidRPr="006B1950">
              <w:rPr>
                <w:spacing w:val="-4"/>
              </w:rPr>
              <w:t>вания – УЭО и таможенных органов, в связи с чем происходит искажение самого института.</w:t>
            </w:r>
          </w:p>
          <w:p w:rsidR="00B053E4" w:rsidRPr="006B1950" w:rsidRDefault="00B053E4" w:rsidP="00E31461">
            <w:pPr>
              <w:jc w:val="both"/>
              <w:rPr>
                <w:b/>
              </w:rPr>
            </w:pPr>
            <w:r w:rsidRPr="006B1950">
              <w:t>Другой причиной слабого развития института УЭО – отсутствие информации о его преимуществах и перспективах развития у представителей бизнеса. Таможенные органы проводят разъяснительную процеду</w:t>
            </w:r>
            <w:r w:rsidR="00362ECC" w:rsidRPr="006B1950">
              <w:t xml:space="preserve"> </w:t>
            </w:r>
            <w:r w:rsidRPr="006B1950">
              <w:t>ру «сухим» языком таможенного законода</w:t>
            </w:r>
            <w:r w:rsidR="00362ECC" w:rsidRPr="006B1950">
              <w:t xml:space="preserve"> </w:t>
            </w:r>
            <w:r w:rsidRPr="006B1950">
              <w:t>тельства. Государству в лице таможенных органов необходимо научиться «продавать» (в хорошем смысле слова) свои услуги, чтобы они пользовались популярностью среди участников ВЭД.</w:t>
            </w:r>
          </w:p>
        </w:tc>
      </w:tr>
      <w:tr w:rsidR="00B053E4" w:rsidRPr="006B1950" w:rsidTr="00362ECC">
        <w:tc>
          <w:tcPr>
            <w:tcW w:w="2226" w:type="dxa"/>
            <w:vMerge/>
            <w:tcBorders>
              <w:bottom w:val="nil"/>
            </w:tcBorders>
          </w:tcPr>
          <w:p w:rsidR="00B053E4" w:rsidRPr="006B1950" w:rsidRDefault="00B053E4" w:rsidP="00E31461">
            <w:pPr>
              <w:jc w:val="both"/>
            </w:pPr>
          </w:p>
        </w:tc>
        <w:tc>
          <w:tcPr>
            <w:tcW w:w="2486" w:type="dxa"/>
            <w:tcBorders>
              <w:bottom w:val="nil"/>
            </w:tcBorders>
          </w:tcPr>
          <w:p w:rsidR="00B053E4" w:rsidRPr="006B1950" w:rsidRDefault="00B053E4" w:rsidP="00E31461">
            <w:pPr>
              <w:jc w:val="both"/>
            </w:pPr>
            <w:r w:rsidRPr="006B1950">
              <w:t>Эксперт 4</w:t>
            </w:r>
          </w:p>
        </w:tc>
        <w:tc>
          <w:tcPr>
            <w:tcW w:w="4905" w:type="dxa"/>
            <w:tcBorders>
              <w:bottom w:val="nil"/>
            </w:tcBorders>
          </w:tcPr>
          <w:p w:rsidR="00B053E4" w:rsidRPr="006B1950" w:rsidRDefault="00B053E4" w:rsidP="00362ECC">
            <w:pPr>
              <w:jc w:val="both"/>
              <w:rPr>
                <w:b/>
              </w:rPr>
            </w:pPr>
            <w:r w:rsidRPr="006B1950">
              <w:t>Институт УЭО, как основной элемент обеспечения безопасности цепи поставок, формирует огромный пласт правоотношений в сфере таможенного регулирования. Одним из новшеств таможенного законодательства ЕАЭС стало совершенствование данного института: категорирование УЭО, разработка взвешенной системы условий и требований для присвоения участникам ВЭД такого статуса, разработка критериев финансовой устойчивости лица, претендующего на вклю</w:t>
            </w:r>
            <w:r w:rsidR="00362ECC" w:rsidRPr="006B1950">
              <w:t xml:space="preserve"> </w:t>
            </w:r>
            <w:r w:rsidRPr="006B1950">
              <w:t>чение в реестр УЭО, а также формирование таможенных преимуществ для УЭО. Данная работа проводилась из понимания того, что УЭО – партнер таможенных органов, явля</w:t>
            </w:r>
            <w:r w:rsidR="00362ECC" w:rsidRPr="006B1950">
              <w:t xml:space="preserve"> </w:t>
            </w:r>
            <w:r w:rsidRPr="006B1950">
              <w:t xml:space="preserve">ется основой снижения рисков нарушения таможенного законодательства, что должно </w:t>
            </w:r>
          </w:p>
        </w:tc>
      </w:tr>
      <w:tr w:rsidR="00362ECC" w:rsidRPr="006B1950" w:rsidTr="00B21793">
        <w:tc>
          <w:tcPr>
            <w:tcW w:w="9617" w:type="dxa"/>
            <w:gridSpan w:val="3"/>
            <w:tcBorders>
              <w:top w:val="nil"/>
              <w:left w:val="nil"/>
              <w:right w:val="nil"/>
            </w:tcBorders>
          </w:tcPr>
          <w:p w:rsidR="00362ECC" w:rsidRPr="006B1950" w:rsidRDefault="00362ECC" w:rsidP="00B21793">
            <w:pPr>
              <w:spacing w:line="228" w:lineRule="auto"/>
              <w:ind w:hanging="108"/>
              <w:jc w:val="both"/>
              <w:rPr>
                <w:sz w:val="28"/>
                <w:szCs w:val="28"/>
              </w:rPr>
            </w:pPr>
            <w:r w:rsidRPr="006B1950">
              <w:rPr>
                <w:sz w:val="28"/>
                <w:szCs w:val="28"/>
              </w:rPr>
              <w:t xml:space="preserve">Продолжение таблицы </w:t>
            </w:r>
            <w:r w:rsidR="00E20932">
              <w:rPr>
                <w:sz w:val="28"/>
                <w:szCs w:val="28"/>
              </w:rPr>
              <w:t>В</w:t>
            </w:r>
            <w:r w:rsidRPr="006B1950">
              <w:rPr>
                <w:sz w:val="28"/>
                <w:szCs w:val="28"/>
              </w:rPr>
              <w:t>.3</w:t>
            </w:r>
          </w:p>
          <w:p w:rsidR="00362ECC" w:rsidRPr="006B1950" w:rsidRDefault="00362ECC" w:rsidP="00B21793">
            <w:pPr>
              <w:spacing w:line="228" w:lineRule="auto"/>
              <w:jc w:val="both"/>
              <w:rPr>
                <w:sz w:val="16"/>
                <w:szCs w:val="16"/>
              </w:rPr>
            </w:pPr>
          </w:p>
        </w:tc>
      </w:tr>
      <w:tr w:rsidR="00362ECC" w:rsidRPr="006B1950" w:rsidTr="00B21793">
        <w:tc>
          <w:tcPr>
            <w:tcW w:w="2226" w:type="dxa"/>
          </w:tcPr>
          <w:p w:rsidR="00362ECC" w:rsidRPr="006B1950" w:rsidRDefault="00362ECC" w:rsidP="00B21793">
            <w:pPr>
              <w:jc w:val="center"/>
            </w:pPr>
            <w:r w:rsidRPr="006B1950">
              <w:t>1</w:t>
            </w:r>
          </w:p>
        </w:tc>
        <w:tc>
          <w:tcPr>
            <w:tcW w:w="2486" w:type="dxa"/>
          </w:tcPr>
          <w:p w:rsidR="00362ECC" w:rsidRPr="006B1950" w:rsidRDefault="00362ECC" w:rsidP="00B21793">
            <w:pPr>
              <w:jc w:val="center"/>
            </w:pPr>
            <w:r w:rsidRPr="006B1950">
              <w:t>2</w:t>
            </w:r>
          </w:p>
        </w:tc>
        <w:tc>
          <w:tcPr>
            <w:tcW w:w="4905" w:type="dxa"/>
          </w:tcPr>
          <w:p w:rsidR="00362ECC" w:rsidRPr="006B1950" w:rsidRDefault="00362ECC" w:rsidP="00B21793">
            <w:pPr>
              <w:spacing w:line="228" w:lineRule="auto"/>
              <w:jc w:val="center"/>
            </w:pPr>
            <w:r w:rsidRPr="006B1950">
              <w:t>3</w:t>
            </w:r>
          </w:p>
        </w:tc>
      </w:tr>
      <w:tr w:rsidR="00362ECC" w:rsidRPr="006B1950" w:rsidTr="00B21793">
        <w:tc>
          <w:tcPr>
            <w:tcW w:w="2226" w:type="dxa"/>
            <w:vMerge w:val="restart"/>
          </w:tcPr>
          <w:p w:rsidR="00362ECC" w:rsidRPr="006B1950" w:rsidRDefault="00362ECC" w:rsidP="00B21793">
            <w:pPr>
              <w:jc w:val="center"/>
            </w:pPr>
          </w:p>
        </w:tc>
        <w:tc>
          <w:tcPr>
            <w:tcW w:w="2486" w:type="dxa"/>
          </w:tcPr>
          <w:p w:rsidR="00362ECC" w:rsidRPr="006B1950" w:rsidRDefault="00362ECC" w:rsidP="00B21793">
            <w:pPr>
              <w:jc w:val="center"/>
            </w:pPr>
          </w:p>
        </w:tc>
        <w:tc>
          <w:tcPr>
            <w:tcW w:w="4905" w:type="dxa"/>
          </w:tcPr>
          <w:p w:rsidR="00362ECC" w:rsidRPr="006B1950" w:rsidRDefault="00362ECC" w:rsidP="00362ECC">
            <w:pPr>
              <w:spacing w:line="228" w:lineRule="auto"/>
              <w:jc w:val="both"/>
            </w:pPr>
            <w:r w:rsidRPr="006B1950">
              <w:t>повлечь рост торговых операций, формиро вание положительного имиджа Казахстана как страны с большим транзитным потенциалом.</w:t>
            </w:r>
          </w:p>
        </w:tc>
      </w:tr>
      <w:tr w:rsidR="00362ECC" w:rsidRPr="006B1950" w:rsidTr="00B21793">
        <w:tc>
          <w:tcPr>
            <w:tcW w:w="2226" w:type="dxa"/>
            <w:vMerge/>
          </w:tcPr>
          <w:p w:rsidR="00362ECC" w:rsidRPr="006B1950" w:rsidRDefault="00362ECC" w:rsidP="00B21793">
            <w:pPr>
              <w:jc w:val="center"/>
            </w:pPr>
          </w:p>
        </w:tc>
        <w:tc>
          <w:tcPr>
            <w:tcW w:w="2486" w:type="dxa"/>
          </w:tcPr>
          <w:p w:rsidR="00362ECC" w:rsidRPr="006B1950" w:rsidRDefault="00362ECC" w:rsidP="00B21793">
            <w:pPr>
              <w:jc w:val="both"/>
            </w:pPr>
            <w:r w:rsidRPr="006B1950">
              <w:t>Эксперт 5</w:t>
            </w:r>
          </w:p>
        </w:tc>
        <w:tc>
          <w:tcPr>
            <w:tcW w:w="4905" w:type="dxa"/>
          </w:tcPr>
          <w:p w:rsidR="00362ECC" w:rsidRPr="006B1950" w:rsidRDefault="00362ECC" w:rsidP="00B21793">
            <w:pPr>
              <w:jc w:val="both"/>
            </w:pPr>
            <w:r w:rsidRPr="006B1950">
              <w:t>Институт УЭО позволяет достичь баланса между задачами таможенных органов по упрощению таможенных формальностей для стимулирования развития бизнеса и торговли, а также сохранением условий для обеспечения безопасности государства.</w:t>
            </w:r>
          </w:p>
        </w:tc>
      </w:tr>
      <w:tr w:rsidR="00362ECC" w:rsidRPr="006B1950" w:rsidTr="00B21793">
        <w:tc>
          <w:tcPr>
            <w:tcW w:w="2226" w:type="dxa"/>
            <w:vMerge/>
          </w:tcPr>
          <w:p w:rsidR="00362ECC" w:rsidRPr="006B1950" w:rsidRDefault="00362ECC" w:rsidP="00B21793">
            <w:pPr>
              <w:jc w:val="center"/>
            </w:pPr>
          </w:p>
        </w:tc>
        <w:tc>
          <w:tcPr>
            <w:tcW w:w="2486" w:type="dxa"/>
          </w:tcPr>
          <w:p w:rsidR="00362ECC" w:rsidRPr="006B1950" w:rsidRDefault="00362ECC" w:rsidP="00B21793">
            <w:pPr>
              <w:jc w:val="both"/>
            </w:pPr>
            <w:r w:rsidRPr="006B1950">
              <w:t>Эксперт 6</w:t>
            </w:r>
          </w:p>
        </w:tc>
        <w:tc>
          <w:tcPr>
            <w:tcW w:w="4905" w:type="dxa"/>
          </w:tcPr>
          <w:p w:rsidR="00362ECC" w:rsidRPr="006B1950" w:rsidRDefault="00362ECC" w:rsidP="00B21793">
            <w:pPr>
              <w:jc w:val="both"/>
            </w:pPr>
            <w:r w:rsidRPr="006B1950">
              <w:t xml:space="preserve">УЭО – оптимальная модель сотрудничества между государством и бизнесом, в которой обе стороны получают выгоды. Учитывая такую взаимовыгоду, УЭО – перспективный институт для развития. Одним из ключевых направлений развития УЭО должно стать развитие программ по взаимному признанию УЭО между странами и группами стран. </w:t>
            </w:r>
          </w:p>
        </w:tc>
      </w:tr>
      <w:tr w:rsidR="00B053E4" w:rsidRPr="006B1950" w:rsidTr="00B053E4">
        <w:tc>
          <w:tcPr>
            <w:tcW w:w="2226" w:type="dxa"/>
            <w:vMerge w:val="restart"/>
          </w:tcPr>
          <w:p w:rsidR="00B053E4" w:rsidRPr="006B1950" w:rsidRDefault="00B053E4" w:rsidP="00E31461">
            <w:pPr>
              <w:jc w:val="both"/>
              <w:rPr>
                <w:b/>
              </w:rPr>
            </w:pPr>
            <w:r w:rsidRPr="006B1950">
              <w:t>Каковы причины малого количества предприятий со статусом УЭО в Казахстане?</w:t>
            </w:r>
          </w:p>
        </w:tc>
        <w:tc>
          <w:tcPr>
            <w:tcW w:w="2486" w:type="dxa"/>
          </w:tcPr>
          <w:p w:rsidR="00B053E4" w:rsidRPr="006B1950" w:rsidRDefault="00B053E4" w:rsidP="00E31461">
            <w:pPr>
              <w:jc w:val="both"/>
            </w:pPr>
            <w:r w:rsidRPr="006B1950">
              <w:t>Эксперт 4</w:t>
            </w:r>
          </w:p>
        </w:tc>
        <w:tc>
          <w:tcPr>
            <w:tcW w:w="4905" w:type="dxa"/>
          </w:tcPr>
          <w:p w:rsidR="00B053E4" w:rsidRPr="006B1950" w:rsidRDefault="00B053E4" w:rsidP="00E31461">
            <w:pPr>
              <w:jc w:val="both"/>
              <w:rPr>
                <w:b/>
              </w:rPr>
            </w:pPr>
            <w:r w:rsidRPr="006B1950">
              <w:t>Проблема заключается в недопонимании участниками ВЭД всех преимуществ, установленных для данной категории участников торговых отношений.</w:t>
            </w:r>
          </w:p>
        </w:tc>
      </w:tr>
      <w:tr w:rsidR="00B053E4" w:rsidRPr="006B1950" w:rsidTr="00362ECC">
        <w:tc>
          <w:tcPr>
            <w:tcW w:w="2226" w:type="dxa"/>
            <w:vMerge/>
            <w:tcBorders>
              <w:bottom w:val="single" w:sz="4" w:space="0" w:color="auto"/>
            </w:tcBorders>
          </w:tcPr>
          <w:p w:rsidR="00B053E4" w:rsidRPr="006B1950" w:rsidRDefault="00B053E4" w:rsidP="00E31461">
            <w:pPr>
              <w:jc w:val="both"/>
              <w:rPr>
                <w:b/>
              </w:rPr>
            </w:pPr>
          </w:p>
        </w:tc>
        <w:tc>
          <w:tcPr>
            <w:tcW w:w="2486" w:type="dxa"/>
            <w:tcBorders>
              <w:bottom w:val="single" w:sz="4" w:space="0" w:color="auto"/>
            </w:tcBorders>
          </w:tcPr>
          <w:p w:rsidR="00B053E4" w:rsidRPr="006B1950" w:rsidRDefault="00B053E4" w:rsidP="00E31461">
            <w:pPr>
              <w:jc w:val="both"/>
            </w:pPr>
            <w:r w:rsidRPr="006B1950">
              <w:t>Эксперт 6</w:t>
            </w:r>
          </w:p>
        </w:tc>
        <w:tc>
          <w:tcPr>
            <w:tcW w:w="4905" w:type="dxa"/>
            <w:tcBorders>
              <w:bottom w:val="single" w:sz="4" w:space="0" w:color="auto"/>
            </w:tcBorders>
          </w:tcPr>
          <w:p w:rsidR="00B053E4" w:rsidRPr="006B1950" w:rsidRDefault="00B053E4" w:rsidP="00E31461">
            <w:pPr>
              <w:jc w:val="both"/>
              <w:rPr>
                <w:b/>
              </w:rPr>
            </w:pPr>
            <w:r w:rsidRPr="006B1950">
              <w:t>Анализ проводимый по данной проблемы показал, что требования к участникам ВЭД, например, по опыту работы в сфере внешнеэкономической деятельности, по количеству нарушений законодательства Казахстана вполне выполнимы для субъектов рынка. Существует много компаний, которые отвечают всем этим требованиям. В странах ЕАЭС требования включения в реестры УЭО практически одинаковы с аналогичными условиями, установленными в Казахстане, при этом в Белоруссии и России количество УЭО значительно выше, чем в нашей республике. В связи с чем напрашивается вывод о их нежелании казахстанских компаний работать в открытом формате. При этом необходимо признать существование недоверия участни</w:t>
            </w:r>
            <w:r w:rsidR="00362ECC" w:rsidRPr="006B1950">
              <w:t xml:space="preserve"> </w:t>
            </w:r>
            <w:r w:rsidRPr="006B1950">
              <w:t>ков ВЭД к государственному аппарату в целом и к таможенным органам в частности.</w:t>
            </w:r>
          </w:p>
        </w:tc>
      </w:tr>
      <w:tr w:rsidR="00362ECC" w:rsidRPr="006B1950" w:rsidTr="00362ECC">
        <w:trPr>
          <w:trHeight w:val="1981"/>
        </w:trPr>
        <w:tc>
          <w:tcPr>
            <w:tcW w:w="2226" w:type="dxa"/>
            <w:tcBorders>
              <w:bottom w:val="nil"/>
            </w:tcBorders>
          </w:tcPr>
          <w:p w:rsidR="00362ECC" w:rsidRPr="006B1950" w:rsidRDefault="00362ECC" w:rsidP="00E31461">
            <w:pPr>
              <w:jc w:val="both"/>
              <w:rPr>
                <w:b/>
              </w:rPr>
            </w:pPr>
            <w:r w:rsidRPr="006B1950">
              <w:t>Какие условия включения в реестр УЭО, уста новленные законо дательством, являются наиболее сложными для</w:t>
            </w:r>
          </w:p>
        </w:tc>
        <w:tc>
          <w:tcPr>
            <w:tcW w:w="2486" w:type="dxa"/>
            <w:tcBorders>
              <w:bottom w:val="nil"/>
            </w:tcBorders>
          </w:tcPr>
          <w:p w:rsidR="00362ECC" w:rsidRPr="006B1950" w:rsidRDefault="00362ECC" w:rsidP="00E31461">
            <w:pPr>
              <w:jc w:val="both"/>
            </w:pPr>
            <w:r w:rsidRPr="006B1950">
              <w:t>Эксперт 2</w:t>
            </w:r>
          </w:p>
        </w:tc>
        <w:tc>
          <w:tcPr>
            <w:tcW w:w="4905" w:type="dxa"/>
            <w:tcBorders>
              <w:bottom w:val="nil"/>
            </w:tcBorders>
          </w:tcPr>
          <w:p w:rsidR="00362ECC" w:rsidRPr="006B1950" w:rsidRDefault="00362ECC" w:rsidP="00E31461">
            <w:pPr>
              <w:jc w:val="both"/>
            </w:pPr>
            <w:r w:rsidRPr="006B1950">
              <w:t>Необходимо понимать, что УЭО должен быть надежным со всех сторон, таким образом, его статус должен рассматриваться не только с точки зрения таможенного регулирования, но и другими государственными и правоохранительными органами, чтобы подтвердить его</w:t>
            </w:r>
          </w:p>
        </w:tc>
      </w:tr>
      <w:tr w:rsidR="00362ECC" w:rsidRPr="006B1950" w:rsidTr="00362ECC">
        <w:tc>
          <w:tcPr>
            <w:tcW w:w="9617" w:type="dxa"/>
            <w:gridSpan w:val="3"/>
            <w:tcBorders>
              <w:top w:val="nil"/>
              <w:left w:val="nil"/>
              <w:right w:val="nil"/>
            </w:tcBorders>
          </w:tcPr>
          <w:p w:rsidR="00362ECC" w:rsidRPr="006B1950" w:rsidRDefault="00362ECC" w:rsidP="00B21793">
            <w:pPr>
              <w:spacing w:line="228" w:lineRule="auto"/>
              <w:ind w:hanging="108"/>
              <w:jc w:val="both"/>
              <w:rPr>
                <w:sz w:val="28"/>
                <w:szCs w:val="28"/>
              </w:rPr>
            </w:pPr>
            <w:r w:rsidRPr="006B1950">
              <w:rPr>
                <w:sz w:val="28"/>
                <w:szCs w:val="28"/>
              </w:rPr>
              <w:t xml:space="preserve">Продолжение таблицы </w:t>
            </w:r>
            <w:r w:rsidR="00E20932">
              <w:rPr>
                <w:sz w:val="28"/>
                <w:szCs w:val="28"/>
              </w:rPr>
              <w:t>В</w:t>
            </w:r>
            <w:r w:rsidRPr="006B1950">
              <w:rPr>
                <w:sz w:val="28"/>
                <w:szCs w:val="28"/>
              </w:rPr>
              <w:t>.3</w:t>
            </w:r>
          </w:p>
          <w:p w:rsidR="00362ECC" w:rsidRPr="006B1950" w:rsidRDefault="00362ECC" w:rsidP="00B21793">
            <w:pPr>
              <w:spacing w:line="228" w:lineRule="auto"/>
              <w:jc w:val="both"/>
              <w:rPr>
                <w:sz w:val="16"/>
                <w:szCs w:val="16"/>
              </w:rPr>
            </w:pPr>
          </w:p>
        </w:tc>
      </w:tr>
      <w:tr w:rsidR="00362ECC" w:rsidRPr="006B1950" w:rsidTr="00B21793">
        <w:tc>
          <w:tcPr>
            <w:tcW w:w="2226" w:type="dxa"/>
          </w:tcPr>
          <w:p w:rsidR="00362ECC" w:rsidRPr="006B1950" w:rsidRDefault="00362ECC" w:rsidP="00B21793">
            <w:pPr>
              <w:jc w:val="center"/>
            </w:pPr>
            <w:r w:rsidRPr="006B1950">
              <w:t>1</w:t>
            </w:r>
          </w:p>
        </w:tc>
        <w:tc>
          <w:tcPr>
            <w:tcW w:w="2486" w:type="dxa"/>
          </w:tcPr>
          <w:p w:rsidR="00362ECC" w:rsidRPr="006B1950" w:rsidRDefault="00362ECC" w:rsidP="00B21793">
            <w:pPr>
              <w:jc w:val="center"/>
            </w:pPr>
            <w:r w:rsidRPr="006B1950">
              <w:t>2</w:t>
            </w:r>
          </w:p>
        </w:tc>
        <w:tc>
          <w:tcPr>
            <w:tcW w:w="4905" w:type="dxa"/>
          </w:tcPr>
          <w:p w:rsidR="00362ECC" w:rsidRPr="006B1950" w:rsidRDefault="00362ECC" w:rsidP="00B21793">
            <w:pPr>
              <w:spacing w:line="228" w:lineRule="auto"/>
              <w:jc w:val="center"/>
            </w:pPr>
            <w:r w:rsidRPr="006B1950">
              <w:t>3</w:t>
            </w:r>
          </w:p>
        </w:tc>
      </w:tr>
      <w:tr w:rsidR="00362ECC" w:rsidRPr="006B1950" w:rsidTr="00362ECC">
        <w:trPr>
          <w:trHeight w:val="780"/>
        </w:trPr>
        <w:tc>
          <w:tcPr>
            <w:tcW w:w="2226" w:type="dxa"/>
          </w:tcPr>
          <w:p w:rsidR="00362ECC" w:rsidRPr="006B1950" w:rsidRDefault="00362ECC" w:rsidP="00E31461">
            <w:pPr>
              <w:jc w:val="both"/>
            </w:pPr>
            <w:r w:rsidRPr="006B1950">
              <w:t>выполнения лица ми, претендую щими на включе ние в соответст вующие реестры?</w:t>
            </w:r>
          </w:p>
        </w:tc>
        <w:tc>
          <w:tcPr>
            <w:tcW w:w="2486" w:type="dxa"/>
          </w:tcPr>
          <w:p w:rsidR="00362ECC" w:rsidRPr="006B1950" w:rsidRDefault="00362ECC" w:rsidP="00E31461">
            <w:pPr>
              <w:jc w:val="both"/>
            </w:pPr>
          </w:p>
        </w:tc>
        <w:tc>
          <w:tcPr>
            <w:tcW w:w="4905" w:type="dxa"/>
          </w:tcPr>
          <w:p w:rsidR="00362ECC" w:rsidRPr="006B1950" w:rsidRDefault="00362ECC" w:rsidP="00E31461">
            <w:pPr>
              <w:jc w:val="both"/>
            </w:pPr>
            <w:r w:rsidRPr="006B1950">
              <w:t xml:space="preserve">ответственность и надежность для обеспечения безопасности цепи поставок. </w:t>
            </w:r>
          </w:p>
          <w:p w:rsidR="00362ECC" w:rsidRPr="006B1950" w:rsidRDefault="00362ECC" w:rsidP="00E31461">
            <w:pPr>
              <w:jc w:val="both"/>
            </w:pPr>
            <w:r w:rsidRPr="006B1950">
              <w:t>Кроме того, УЭО должны быть максимально открытыми, в том числе публиковать свою финансовую отчетность</w:t>
            </w:r>
          </w:p>
        </w:tc>
      </w:tr>
      <w:tr w:rsidR="00B053E4" w:rsidRPr="006B1950" w:rsidTr="00B053E4">
        <w:tc>
          <w:tcPr>
            <w:tcW w:w="2226" w:type="dxa"/>
            <w:vMerge w:val="restart"/>
          </w:tcPr>
          <w:p w:rsidR="00B053E4" w:rsidRPr="006B1950" w:rsidRDefault="00B053E4" w:rsidP="00E31461">
            <w:pPr>
              <w:jc w:val="both"/>
              <w:rPr>
                <w:b/>
              </w:rPr>
            </w:pPr>
          </w:p>
        </w:tc>
        <w:tc>
          <w:tcPr>
            <w:tcW w:w="2486" w:type="dxa"/>
          </w:tcPr>
          <w:p w:rsidR="00B053E4" w:rsidRPr="006B1950" w:rsidRDefault="00B053E4" w:rsidP="00E31461">
            <w:pPr>
              <w:jc w:val="both"/>
            </w:pPr>
            <w:r w:rsidRPr="006B1950">
              <w:t>Эксперт 3</w:t>
            </w:r>
          </w:p>
        </w:tc>
        <w:tc>
          <w:tcPr>
            <w:tcW w:w="4905" w:type="dxa"/>
          </w:tcPr>
          <w:p w:rsidR="00B053E4" w:rsidRPr="006B1950" w:rsidRDefault="00B053E4" w:rsidP="00362ECC">
            <w:pPr>
              <w:spacing w:line="228" w:lineRule="auto"/>
              <w:jc w:val="both"/>
            </w:pPr>
            <w:r w:rsidRPr="006B1950">
              <w:t>К сожалению, в Казахстане отсутствуют крупные игроки международного уровня, имеющие большие разветвленные сети по всему миру. Именно таким участникам торговли выгодно получение статуса УЭО, ведь, получая специальные упрощения со стороны таможенного органа, УЭО наращивает свои обороты. Мелкие импор</w:t>
            </w:r>
            <w:r w:rsidR="00362ECC" w:rsidRPr="006B1950">
              <w:t xml:space="preserve"> </w:t>
            </w:r>
            <w:r w:rsidRPr="006B1950">
              <w:t xml:space="preserve">теры и экспортеры не сильно заинтересованы в получении подобного статуса, так как финансовые и временные затраты на его получение превысят отдачу от его наличия. </w:t>
            </w:r>
          </w:p>
        </w:tc>
      </w:tr>
      <w:tr w:rsidR="00B053E4" w:rsidRPr="006B1950" w:rsidTr="00362ECC">
        <w:tc>
          <w:tcPr>
            <w:tcW w:w="2226" w:type="dxa"/>
            <w:vMerge/>
            <w:tcBorders>
              <w:bottom w:val="single" w:sz="4" w:space="0" w:color="auto"/>
            </w:tcBorders>
          </w:tcPr>
          <w:p w:rsidR="00B053E4" w:rsidRPr="006B1950" w:rsidRDefault="00B053E4" w:rsidP="00E31461">
            <w:pPr>
              <w:jc w:val="both"/>
              <w:rPr>
                <w:b/>
              </w:rPr>
            </w:pPr>
          </w:p>
        </w:tc>
        <w:tc>
          <w:tcPr>
            <w:tcW w:w="2486" w:type="dxa"/>
            <w:tcBorders>
              <w:bottom w:val="single" w:sz="4" w:space="0" w:color="auto"/>
            </w:tcBorders>
          </w:tcPr>
          <w:p w:rsidR="00B053E4" w:rsidRPr="006B1950" w:rsidRDefault="00B053E4" w:rsidP="00E31461">
            <w:pPr>
              <w:jc w:val="both"/>
            </w:pPr>
            <w:r w:rsidRPr="006B1950">
              <w:t>Эксперт 5</w:t>
            </w:r>
          </w:p>
        </w:tc>
        <w:tc>
          <w:tcPr>
            <w:tcW w:w="4905" w:type="dxa"/>
            <w:tcBorders>
              <w:bottom w:val="single" w:sz="4" w:space="0" w:color="auto"/>
            </w:tcBorders>
          </w:tcPr>
          <w:p w:rsidR="00B053E4" w:rsidRPr="006B1950" w:rsidRDefault="00B053E4" w:rsidP="00362ECC">
            <w:pPr>
              <w:spacing w:line="228" w:lineRule="auto"/>
              <w:jc w:val="both"/>
            </w:pPr>
            <w:r w:rsidRPr="006B1950">
              <w:t>Основным противоречием выделяется требование о предоставлении обеспечения исполнения обязанностей УЭО, в мировой практике такое требование отсутствует, в особенности денежный залог. Компания может и не иметь подобных средств, так как они находятся в обороте, но иметь достаточно устойчивую репутацию на рынке. Не наличие денежных средств в таможенных органах должно быть основанием для присвоения статуса УЭО, а его благонадежность. Так, в развитых странах проверка стабильности компании проводится таможенными органами на протяжении трех лет, так как считается, что только продолжительный период осуществления деятельности компанией может подтвердить его устойчивость и сформировать положительную репутацию на рынке.</w:t>
            </w:r>
          </w:p>
        </w:tc>
      </w:tr>
      <w:tr w:rsidR="00362ECC" w:rsidRPr="006B1950" w:rsidTr="00362ECC">
        <w:trPr>
          <w:trHeight w:val="3962"/>
        </w:trPr>
        <w:tc>
          <w:tcPr>
            <w:tcW w:w="2226" w:type="dxa"/>
            <w:tcBorders>
              <w:bottom w:val="nil"/>
            </w:tcBorders>
          </w:tcPr>
          <w:p w:rsidR="00362ECC" w:rsidRPr="006B1950" w:rsidRDefault="00362ECC" w:rsidP="00E31461">
            <w:pPr>
              <w:jc w:val="both"/>
              <w:rPr>
                <w:b/>
              </w:rPr>
            </w:pPr>
            <w:r w:rsidRPr="006B1950">
              <w:t>Какие преимуще ства для УЭО, предусмотренные таможенным зако нодательством, по Вашему мнению, являются наиболее привлекательными для лиц, претенду ющих на включе ние в реестр УЭО?</w:t>
            </w:r>
          </w:p>
        </w:tc>
        <w:tc>
          <w:tcPr>
            <w:tcW w:w="2486" w:type="dxa"/>
            <w:tcBorders>
              <w:bottom w:val="nil"/>
            </w:tcBorders>
          </w:tcPr>
          <w:p w:rsidR="00362ECC" w:rsidRPr="006B1950" w:rsidRDefault="00362ECC" w:rsidP="00E31461">
            <w:pPr>
              <w:jc w:val="both"/>
            </w:pPr>
            <w:r w:rsidRPr="006B1950">
              <w:t>Эксперт 2</w:t>
            </w:r>
          </w:p>
        </w:tc>
        <w:tc>
          <w:tcPr>
            <w:tcW w:w="4905" w:type="dxa"/>
            <w:tcBorders>
              <w:bottom w:val="nil"/>
            </w:tcBorders>
          </w:tcPr>
          <w:p w:rsidR="00362ECC" w:rsidRPr="006B1950" w:rsidRDefault="00362ECC" w:rsidP="00362ECC">
            <w:pPr>
              <w:spacing w:line="228" w:lineRule="auto"/>
              <w:jc w:val="both"/>
              <w:rPr>
                <w:b/>
              </w:rPr>
            </w:pPr>
            <w:r w:rsidRPr="006B1950">
              <w:t xml:space="preserve">Необходимым аспектом для привлечения участников ВЭД к институту УЭО является реализация программы взаимного признания УЭО между странами. Такие программы способствуют получению значительных преимуществ для УЭО с одной стороны, а также обеспечивают безопасность цепи поставок с другой. Выигрывают все стороны процесса. При этом для УЭО должен быть обеспечен постоянный контакт с тамо женным органом, что бы связь «УЭО – таможня» была неразрывна, что позволяет установить взаимовыгодные прочные отно шения, основанные на взаимном доверии и партнерстве. </w:t>
            </w:r>
          </w:p>
        </w:tc>
      </w:tr>
      <w:tr w:rsidR="00362ECC" w:rsidRPr="006B1950" w:rsidTr="00362ECC">
        <w:tc>
          <w:tcPr>
            <w:tcW w:w="9617" w:type="dxa"/>
            <w:gridSpan w:val="3"/>
            <w:tcBorders>
              <w:top w:val="nil"/>
              <w:left w:val="nil"/>
              <w:right w:val="nil"/>
            </w:tcBorders>
          </w:tcPr>
          <w:p w:rsidR="00362ECC" w:rsidRPr="006B1950" w:rsidRDefault="00362ECC" w:rsidP="00B21793">
            <w:pPr>
              <w:spacing w:line="228" w:lineRule="auto"/>
              <w:ind w:hanging="108"/>
              <w:jc w:val="both"/>
              <w:rPr>
                <w:sz w:val="28"/>
                <w:szCs w:val="28"/>
              </w:rPr>
            </w:pPr>
            <w:r w:rsidRPr="006B1950">
              <w:rPr>
                <w:sz w:val="28"/>
                <w:szCs w:val="28"/>
              </w:rPr>
              <w:t xml:space="preserve">Продолжение таблицы </w:t>
            </w:r>
            <w:r w:rsidR="00E20932">
              <w:rPr>
                <w:sz w:val="28"/>
                <w:szCs w:val="28"/>
              </w:rPr>
              <w:t>В</w:t>
            </w:r>
            <w:r w:rsidRPr="006B1950">
              <w:rPr>
                <w:sz w:val="28"/>
                <w:szCs w:val="28"/>
              </w:rPr>
              <w:t>.3</w:t>
            </w:r>
          </w:p>
          <w:p w:rsidR="00362ECC" w:rsidRPr="006B1950" w:rsidRDefault="00362ECC" w:rsidP="00B21793">
            <w:pPr>
              <w:spacing w:line="228" w:lineRule="auto"/>
              <w:jc w:val="both"/>
              <w:rPr>
                <w:sz w:val="16"/>
                <w:szCs w:val="16"/>
              </w:rPr>
            </w:pPr>
          </w:p>
        </w:tc>
      </w:tr>
      <w:tr w:rsidR="00362ECC" w:rsidRPr="006B1950" w:rsidTr="00B21793">
        <w:tc>
          <w:tcPr>
            <w:tcW w:w="2226" w:type="dxa"/>
          </w:tcPr>
          <w:p w:rsidR="00362ECC" w:rsidRPr="006B1950" w:rsidRDefault="00362ECC" w:rsidP="00B21793">
            <w:pPr>
              <w:jc w:val="center"/>
            </w:pPr>
            <w:r w:rsidRPr="006B1950">
              <w:t>1</w:t>
            </w:r>
          </w:p>
        </w:tc>
        <w:tc>
          <w:tcPr>
            <w:tcW w:w="2486" w:type="dxa"/>
          </w:tcPr>
          <w:p w:rsidR="00362ECC" w:rsidRPr="006B1950" w:rsidRDefault="00362ECC" w:rsidP="00B21793">
            <w:pPr>
              <w:jc w:val="center"/>
            </w:pPr>
            <w:r w:rsidRPr="006B1950">
              <w:t>2</w:t>
            </w:r>
          </w:p>
        </w:tc>
        <w:tc>
          <w:tcPr>
            <w:tcW w:w="4905" w:type="dxa"/>
          </w:tcPr>
          <w:p w:rsidR="00362ECC" w:rsidRPr="006B1950" w:rsidRDefault="00362ECC" w:rsidP="00B21793">
            <w:pPr>
              <w:spacing w:line="228" w:lineRule="auto"/>
              <w:jc w:val="center"/>
            </w:pPr>
            <w:r w:rsidRPr="006B1950">
              <w:t>3</w:t>
            </w:r>
          </w:p>
        </w:tc>
      </w:tr>
      <w:tr w:rsidR="00B053E4" w:rsidRPr="006B1950" w:rsidTr="00B053E4">
        <w:tc>
          <w:tcPr>
            <w:tcW w:w="2226" w:type="dxa"/>
            <w:vMerge w:val="restart"/>
          </w:tcPr>
          <w:p w:rsidR="00B053E4" w:rsidRPr="006B1950" w:rsidRDefault="00B053E4" w:rsidP="00E31461">
            <w:pPr>
              <w:jc w:val="both"/>
            </w:pPr>
          </w:p>
        </w:tc>
        <w:tc>
          <w:tcPr>
            <w:tcW w:w="2486" w:type="dxa"/>
          </w:tcPr>
          <w:p w:rsidR="00B053E4" w:rsidRPr="006B1950" w:rsidRDefault="00B053E4" w:rsidP="00E31461">
            <w:pPr>
              <w:jc w:val="both"/>
            </w:pPr>
            <w:r w:rsidRPr="006B1950">
              <w:t>Эксперт 3</w:t>
            </w:r>
          </w:p>
        </w:tc>
        <w:tc>
          <w:tcPr>
            <w:tcW w:w="4905" w:type="dxa"/>
          </w:tcPr>
          <w:p w:rsidR="00B053E4" w:rsidRPr="006B1950" w:rsidRDefault="00B053E4" w:rsidP="00E31461">
            <w:pPr>
              <w:jc w:val="both"/>
            </w:pPr>
            <w:r w:rsidRPr="006B1950">
              <w:t>Крупный бизнес в Казахстане не заинтересован в получении статуса УЭО, так как ему проще передать вопросы выпуска товаров в соответствии с таможенной процедурой таможенному представителю, перевозку товаров – таможенному перевозчику, которые решают все возникающие проблемы, связанные с доставкой товаров и их таможенной очисткой. Мелкому бизнесу преимущества УЭО недостаточно привлекательны в сравнении с затратами и рисками на его получение. Необходимо найти такие возможности, предоставляемые таможенным органом, которые бы стали интересны для любого вида бизнеса.</w:t>
            </w:r>
          </w:p>
        </w:tc>
      </w:tr>
      <w:tr w:rsidR="00B053E4" w:rsidRPr="006B1950" w:rsidTr="00B053E4">
        <w:tc>
          <w:tcPr>
            <w:tcW w:w="2226" w:type="dxa"/>
            <w:vMerge/>
          </w:tcPr>
          <w:p w:rsidR="00B053E4" w:rsidRPr="006B1950" w:rsidRDefault="00B053E4" w:rsidP="00E31461">
            <w:pPr>
              <w:jc w:val="both"/>
            </w:pPr>
          </w:p>
        </w:tc>
        <w:tc>
          <w:tcPr>
            <w:tcW w:w="2486" w:type="dxa"/>
          </w:tcPr>
          <w:p w:rsidR="00B053E4" w:rsidRPr="006B1950" w:rsidRDefault="00B053E4" w:rsidP="00E31461">
            <w:pPr>
              <w:jc w:val="both"/>
            </w:pPr>
            <w:r w:rsidRPr="006B1950">
              <w:t>Эксперт 5</w:t>
            </w:r>
          </w:p>
        </w:tc>
        <w:tc>
          <w:tcPr>
            <w:tcW w:w="4905" w:type="dxa"/>
          </w:tcPr>
          <w:p w:rsidR="00B053E4" w:rsidRPr="006B1950" w:rsidRDefault="00B053E4" w:rsidP="00E31461">
            <w:pPr>
              <w:jc w:val="both"/>
            </w:pPr>
            <w:r w:rsidRPr="006B1950">
              <w:t xml:space="preserve">Основным преимуществом для УЭО должно стать наличие в Казахстане программ по взаимному признанию УЭО, хотя бы на уровне ЕАЭС. При этом в Казахстане не налажена работа по популяризации таких компаний, как, например, в Японии, где каждый гражданин знает о таком статусе и доверяет компаниям, имеющим соответствующую наклейку.  </w:t>
            </w:r>
          </w:p>
        </w:tc>
      </w:tr>
    </w:tbl>
    <w:p w:rsidR="00FC7E92" w:rsidRPr="006B1950" w:rsidRDefault="00FC7E92" w:rsidP="00B80D93">
      <w:pPr>
        <w:jc w:val="center"/>
        <w:rPr>
          <w:b/>
          <w:sz w:val="28"/>
        </w:rPr>
      </w:pPr>
    </w:p>
    <w:p w:rsidR="00FC7E92" w:rsidRPr="006B1950" w:rsidRDefault="00FC7E92" w:rsidP="00B80D93">
      <w:pPr>
        <w:jc w:val="center"/>
        <w:rPr>
          <w:b/>
          <w:sz w:val="28"/>
        </w:rPr>
      </w:pPr>
    </w:p>
    <w:p w:rsidR="00B80D93" w:rsidRPr="006B1950" w:rsidRDefault="00B80D93" w:rsidP="00B80D93">
      <w:pPr>
        <w:jc w:val="center"/>
        <w:rPr>
          <w:b/>
          <w:sz w:val="28"/>
        </w:rPr>
      </w:pPr>
    </w:p>
    <w:p w:rsidR="00B80D93" w:rsidRPr="006B1950" w:rsidRDefault="00B80D93" w:rsidP="00B80D93">
      <w:pPr>
        <w:jc w:val="center"/>
        <w:rPr>
          <w:b/>
        </w:rPr>
      </w:pPr>
    </w:p>
    <w:p w:rsidR="00B80D93" w:rsidRPr="006B1950" w:rsidRDefault="00B80D93" w:rsidP="00B80D93">
      <w:pPr>
        <w:jc w:val="center"/>
        <w:rPr>
          <w:b/>
        </w:rPr>
      </w:pPr>
    </w:p>
    <w:p w:rsidR="00B80D93" w:rsidRPr="006B1950" w:rsidRDefault="00B80D93" w:rsidP="00B80D93">
      <w:pPr>
        <w:jc w:val="center"/>
        <w:rPr>
          <w:b/>
        </w:rPr>
      </w:pPr>
    </w:p>
    <w:p w:rsidR="00B80D93" w:rsidRPr="006B1950" w:rsidRDefault="00B80D93" w:rsidP="00B80D93">
      <w:pPr>
        <w:jc w:val="center"/>
        <w:rPr>
          <w:b/>
        </w:rPr>
      </w:pPr>
    </w:p>
    <w:p w:rsidR="00B80D93" w:rsidRPr="006B1950" w:rsidRDefault="00B80D93" w:rsidP="00B80D93">
      <w:pPr>
        <w:jc w:val="center"/>
        <w:rPr>
          <w:b/>
        </w:rPr>
      </w:pPr>
    </w:p>
    <w:p w:rsidR="00B80D93" w:rsidRPr="006B1950" w:rsidRDefault="00B80D93" w:rsidP="00B80D93">
      <w:pPr>
        <w:jc w:val="center"/>
        <w:rPr>
          <w:b/>
        </w:rPr>
      </w:pPr>
    </w:p>
    <w:p w:rsidR="00B80D93" w:rsidRPr="006B1950" w:rsidRDefault="00B80D93" w:rsidP="00B80D93">
      <w:pPr>
        <w:jc w:val="center"/>
        <w:rPr>
          <w:b/>
        </w:rPr>
      </w:pPr>
    </w:p>
    <w:p w:rsidR="00B80D93" w:rsidRPr="006B1950" w:rsidRDefault="00B80D93" w:rsidP="00B80D93">
      <w:pPr>
        <w:jc w:val="center"/>
        <w:rPr>
          <w:b/>
        </w:rPr>
      </w:pPr>
    </w:p>
    <w:p w:rsidR="00B80D93" w:rsidRPr="006B1950" w:rsidRDefault="00B80D93" w:rsidP="00B80D93">
      <w:pPr>
        <w:jc w:val="center"/>
        <w:rPr>
          <w:b/>
        </w:rPr>
      </w:pPr>
    </w:p>
    <w:p w:rsidR="00B80D93" w:rsidRPr="006B1950" w:rsidRDefault="00B80D93" w:rsidP="00B80D93">
      <w:pPr>
        <w:jc w:val="center"/>
        <w:rPr>
          <w:b/>
        </w:rPr>
      </w:pPr>
    </w:p>
    <w:p w:rsidR="00B80D93" w:rsidRPr="006B1950" w:rsidRDefault="00B80D93" w:rsidP="00B80D93">
      <w:pPr>
        <w:jc w:val="center"/>
        <w:rPr>
          <w:b/>
        </w:rPr>
      </w:pPr>
    </w:p>
    <w:p w:rsidR="00CD0FFA" w:rsidRPr="006B1950" w:rsidRDefault="00CD0FFA" w:rsidP="00B80D93">
      <w:pPr>
        <w:jc w:val="center"/>
        <w:rPr>
          <w:b/>
        </w:rPr>
      </w:pPr>
    </w:p>
    <w:p w:rsidR="00CD0FFA" w:rsidRPr="006B1950" w:rsidRDefault="00CD0FFA" w:rsidP="00B80D93">
      <w:pPr>
        <w:jc w:val="center"/>
        <w:rPr>
          <w:b/>
        </w:rPr>
      </w:pPr>
    </w:p>
    <w:p w:rsidR="00CD0FFA" w:rsidRPr="006B1950" w:rsidRDefault="00CD0FFA" w:rsidP="00B80D93">
      <w:pPr>
        <w:jc w:val="center"/>
        <w:rPr>
          <w:b/>
        </w:rPr>
      </w:pPr>
    </w:p>
    <w:p w:rsidR="00CD0FFA" w:rsidRPr="006B1950" w:rsidRDefault="00CD0FFA" w:rsidP="00B80D93">
      <w:pPr>
        <w:jc w:val="center"/>
        <w:rPr>
          <w:b/>
        </w:rPr>
      </w:pPr>
    </w:p>
    <w:p w:rsidR="00CD0FFA" w:rsidRPr="006B1950" w:rsidRDefault="00CD0FFA" w:rsidP="00B80D93">
      <w:pPr>
        <w:jc w:val="center"/>
        <w:rPr>
          <w:b/>
        </w:rPr>
      </w:pPr>
    </w:p>
    <w:p w:rsidR="00CD0FFA" w:rsidRPr="006B1950" w:rsidRDefault="00CD0FFA" w:rsidP="00B80D93">
      <w:pPr>
        <w:jc w:val="center"/>
        <w:rPr>
          <w:b/>
        </w:rPr>
      </w:pPr>
    </w:p>
    <w:p w:rsidR="00CD0FFA" w:rsidRPr="006B1950" w:rsidRDefault="00CD0FFA" w:rsidP="00B80D93">
      <w:pPr>
        <w:jc w:val="center"/>
        <w:rPr>
          <w:b/>
        </w:rPr>
      </w:pPr>
    </w:p>
    <w:p w:rsidR="00CD0FFA" w:rsidRPr="006B1950" w:rsidRDefault="00CD0FFA" w:rsidP="00B80D93">
      <w:pPr>
        <w:jc w:val="center"/>
        <w:rPr>
          <w:b/>
        </w:rPr>
      </w:pPr>
    </w:p>
    <w:p w:rsidR="00CD0FFA" w:rsidRPr="006B1950" w:rsidRDefault="00CD0FFA" w:rsidP="00B80D93">
      <w:pPr>
        <w:jc w:val="center"/>
        <w:rPr>
          <w:b/>
        </w:rPr>
      </w:pPr>
    </w:p>
    <w:p w:rsidR="00B80D93" w:rsidRPr="006B1950" w:rsidRDefault="00B80D93" w:rsidP="00B80D93">
      <w:pPr>
        <w:jc w:val="center"/>
        <w:rPr>
          <w:b/>
          <w:sz w:val="28"/>
        </w:rPr>
      </w:pPr>
      <w:r w:rsidRPr="006B1950">
        <w:rPr>
          <w:b/>
          <w:sz w:val="28"/>
        </w:rPr>
        <w:t xml:space="preserve">ПРИЛОЖЕНИЕ </w:t>
      </w:r>
      <w:r w:rsidR="00E20932">
        <w:rPr>
          <w:b/>
          <w:sz w:val="28"/>
        </w:rPr>
        <w:t>Г</w:t>
      </w:r>
    </w:p>
    <w:p w:rsidR="00362ECC" w:rsidRPr="006B1950" w:rsidRDefault="00362ECC" w:rsidP="00B80D93">
      <w:pPr>
        <w:jc w:val="center"/>
        <w:rPr>
          <w:b/>
        </w:rPr>
      </w:pPr>
    </w:p>
    <w:p w:rsidR="00B80D93" w:rsidRPr="006B1950" w:rsidRDefault="00B80D93" w:rsidP="00362ECC">
      <w:pPr>
        <w:jc w:val="both"/>
        <w:rPr>
          <w:sz w:val="28"/>
        </w:rPr>
      </w:pPr>
      <w:r w:rsidRPr="006B1950">
        <w:rPr>
          <w:sz w:val="28"/>
        </w:rPr>
        <w:t xml:space="preserve">Таблица </w:t>
      </w:r>
      <w:r w:rsidR="00E20932">
        <w:rPr>
          <w:sz w:val="28"/>
        </w:rPr>
        <w:t>Г</w:t>
      </w:r>
      <w:r w:rsidR="00C53913" w:rsidRPr="006B1950">
        <w:rPr>
          <w:sz w:val="28"/>
        </w:rPr>
        <w:t xml:space="preserve">.1 </w:t>
      </w:r>
      <w:r w:rsidR="00362ECC" w:rsidRPr="006B1950">
        <w:rPr>
          <w:sz w:val="28"/>
        </w:rPr>
        <w:t>–</w:t>
      </w:r>
      <w:r w:rsidRPr="006B1950">
        <w:rPr>
          <w:sz w:val="28"/>
        </w:rPr>
        <w:t xml:space="preserve"> Матрица элементов системы таможенного регулирования внешней торговли Республики Казахстан</w:t>
      </w:r>
    </w:p>
    <w:p w:rsidR="00B80D93" w:rsidRPr="006B1950" w:rsidRDefault="00B80D93" w:rsidP="00DC3431">
      <w:pPr>
        <w:ind w:firstLine="567"/>
        <w:jc w:val="right"/>
        <w:rPr>
          <w:sz w:val="16"/>
          <w:szCs w:val="16"/>
        </w:rPr>
      </w:pPr>
    </w:p>
    <w:tbl>
      <w:tblPr>
        <w:tblStyle w:val="a7"/>
        <w:tblW w:w="9609" w:type="dxa"/>
        <w:jc w:val="center"/>
        <w:tblLook w:val="04A0" w:firstRow="1" w:lastRow="0" w:firstColumn="1" w:lastColumn="0" w:noHBand="0" w:noVBand="1"/>
      </w:tblPr>
      <w:tblGrid>
        <w:gridCol w:w="1771"/>
        <w:gridCol w:w="5576"/>
        <w:gridCol w:w="2262"/>
      </w:tblGrid>
      <w:tr w:rsidR="00B80D93" w:rsidRPr="006B1950" w:rsidTr="00DC3431">
        <w:trPr>
          <w:jc w:val="center"/>
        </w:trPr>
        <w:tc>
          <w:tcPr>
            <w:tcW w:w="1771" w:type="dxa"/>
            <w:shd w:val="clear" w:color="auto" w:fill="auto"/>
            <w:vAlign w:val="center"/>
          </w:tcPr>
          <w:p w:rsidR="00B80D93" w:rsidRPr="006B1950" w:rsidRDefault="00B80D93" w:rsidP="00362ECC">
            <w:pPr>
              <w:jc w:val="center"/>
            </w:pPr>
            <w:r w:rsidRPr="006B1950">
              <w:t>Координата таможенного регулирования</w:t>
            </w:r>
          </w:p>
        </w:tc>
        <w:tc>
          <w:tcPr>
            <w:tcW w:w="5576" w:type="dxa"/>
            <w:shd w:val="clear" w:color="auto" w:fill="auto"/>
            <w:vAlign w:val="center"/>
          </w:tcPr>
          <w:p w:rsidR="00B80D93" w:rsidRPr="006B1950" w:rsidRDefault="00B80D93" w:rsidP="00362ECC">
            <w:pPr>
              <w:jc w:val="center"/>
            </w:pPr>
            <w:r w:rsidRPr="006B1950">
              <w:t>Содержание координаты таможенного регулирования</w:t>
            </w:r>
          </w:p>
        </w:tc>
        <w:tc>
          <w:tcPr>
            <w:tcW w:w="2262" w:type="dxa"/>
            <w:shd w:val="clear" w:color="auto" w:fill="auto"/>
            <w:vAlign w:val="center"/>
          </w:tcPr>
          <w:p w:rsidR="00B80D93" w:rsidRPr="006B1950" w:rsidRDefault="00B80D93" w:rsidP="00362ECC">
            <w:pPr>
              <w:jc w:val="center"/>
            </w:pPr>
            <w:r w:rsidRPr="006B1950">
              <w:t>Пересечение с Z плоскостью (основные инструменты таможенного регулирования)</w:t>
            </w:r>
          </w:p>
        </w:tc>
      </w:tr>
      <w:tr w:rsidR="00DC3431" w:rsidRPr="006B1950" w:rsidTr="00DC3431">
        <w:trPr>
          <w:jc w:val="center"/>
        </w:trPr>
        <w:tc>
          <w:tcPr>
            <w:tcW w:w="1771" w:type="dxa"/>
            <w:shd w:val="clear" w:color="auto" w:fill="auto"/>
            <w:vAlign w:val="center"/>
          </w:tcPr>
          <w:p w:rsidR="00DC3431" w:rsidRPr="006B1950" w:rsidRDefault="00DC3431" w:rsidP="00362ECC">
            <w:pPr>
              <w:jc w:val="center"/>
            </w:pPr>
            <w:r w:rsidRPr="006B1950">
              <w:t>1</w:t>
            </w:r>
          </w:p>
        </w:tc>
        <w:tc>
          <w:tcPr>
            <w:tcW w:w="5576" w:type="dxa"/>
            <w:shd w:val="clear" w:color="auto" w:fill="auto"/>
            <w:vAlign w:val="center"/>
          </w:tcPr>
          <w:p w:rsidR="00DC3431" w:rsidRPr="006B1950" w:rsidRDefault="00DC3431" w:rsidP="00362ECC">
            <w:pPr>
              <w:jc w:val="center"/>
            </w:pPr>
            <w:r w:rsidRPr="006B1950">
              <w:t>2</w:t>
            </w:r>
          </w:p>
        </w:tc>
        <w:tc>
          <w:tcPr>
            <w:tcW w:w="2262" w:type="dxa"/>
            <w:shd w:val="clear" w:color="auto" w:fill="auto"/>
            <w:vAlign w:val="center"/>
          </w:tcPr>
          <w:p w:rsidR="00DC3431" w:rsidRPr="006B1950" w:rsidRDefault="00DC3431" w:rsidP="00362ECC">
            <w:pPr>
              <w:jc w:val="center"/>
            </w:pPr>
            <w:r w:rsidRPr="006B1950">
              <w:t>3</w:t>
            </w:r>
          </w:p>
        </w:tc>
      </w:tr>
      <w:tr w:rsidR="00B80D93" w:rsidRPr="006B1950" w:rsidTr="00DC3431">
        <w:trPr>
          <w:jc w:val="center"/>
        </w:trPr>
        <w:tc>
          <w:tcPr>
            <w:tcW w:w="1771" w:type="dxa"/>
            <w:shd w:val="clear" w:color="auto" w:fill="auto"/>
          </w:tcPr>
          <w:p w:rsidR="00B80D93" w:rsidRPr="006B1950" w:rsidRDefault="00B80D93" w:rsidP="00E31461">
            <w:pPr>
              <w:jc w:val="both"/>
            </w:pPr>
            <w:r w:rsidRPr="006B1950">
              <w:t>X</w:t>
            </w:r>
            <w:r w:rsidRPr="006B1950">
              <w:rPr>
                <w:vertAlign w:val="subscript"/>
              </w:rPr>
              <w:t>1</w:t>
            </w:r>
            <w:r w:rsidRPr="006B1950">
              <w:t>/Y</w:t>
            </w:r>
            <w:r w:rsidRPr="006B1950">
              <w:rPr>
                <w:vertAlign w:val="subscript"/>
              </w:rPr>
              <w:t>1</w:t>
            </w:r>
            <w:r w:rsidRPr="006B1950">
              <w:t>/Z</w:t>
            </w:r>
          </w:p>
        </w:tc>
        <w:tc>
          <w:tcPr>
            <w:tcW w:w="5576" w:type="dxa"/>
            <w:shd w:val="clear" w:color="auto" w:fill="auto"/>
          </w:tcPr>
          <w:p w:rsidR="00B80D93" w:rsidRPr="006B1950" w:rsidRDefault="00B80D93" w:rsidP="00E31461">
            <w:pPr>
              <w:jc w:val="both"/>
            </w:pPr>
            <w:r w:rsidRPr="006B1950">
              <w:rPr>
                <w:i/>
              </w:rPr>
              <w:t>Планирование,</w:t>
            </w:r>
            <w:r w:rsidRPr="006B1950">
              <w:t xml:space="preserve"> в том числе прогнозирование при реализации </w:t>
            </w:r>
            <w:r w:rsidRPr="006B1950">
              <w:rPr>
                <w:i/>
              </w:rPr>
              <w:t>административно-правовых функций</w:t>
            </w:r>
            <w:r w:rsidRPr="006B1950">
              <w:t xml:space="preserve"> таможенных органов выражается в следующем:</w:t>
            </w:r>
          </w:p>
          <w:p w:rsidR="00B80D93" w:rsidRPr="006B1950" w:rsidRDefault="00B80D93" w:rsidP="00E31461">
            <w:pPr>
              <w:jc w:val="both"/>
            </w:pPr>
            <w:r w:rsidRPr="006B1950">
              <w:t>- стратегическое и иное планирование деятельности таможенных органов на наднациональном и национально уровнях;</w:t>
            </w:r>
          </w:p>
          <w:p w:rsidR="00B80D93" w:rsidRPr="006B1950" w:rsidRDefault="00B80D93" w:rsidP="00E31461">
            <w:pPr>
              <w:jc w:val="both"/>
            </w:pPr>
            <w:r w:rsidRPr="006B1950">
              <w:t>- определение расположения пунктов пропуска, таможенных постов в зависимости от характеристики местоположения таможенного органа (объемов экспорта-импорта и т.п.);</w:t>
            </w:r>
          </w:p>
          <w:p w:rsidR="00B80D93" w:rsidRPr="006B1950" w:rsidRDefault="00B80D93" w:rsidP="00E31461">
            <w:pPr>
              <w:jc w:val="both"/>
            </w:pPr>
            <w:r w:rsidRPr="006B1950">
              <w:t>- оснащение таможенных органов средствами технического контроля и другими необходимыми инструментами;</w:t>
            </w:r>
          </w:p>
          <w:p w:rsidR="00B80D93" w:rsidRPr="006B1950" w:rsidRDefault="00B80D93" w:rsidP="00E31461">
            <w:pPr>
              <w:jc w:val="both"/>
            </w:pPr>
            <w:r w:rsidRPr="006B1950">
              <w:t>- подготовка кадров, повышение квалификации сотрудников таможенных органов;</w:t>
            </w:r>
          </w:p>
          <w:p w:rsidR="00B80D93" w:rsidRPr="006B1950" w:rsidRDefault="00B80D93" w:rsidP="00E31461">
            <w:pPr>
              <w:jc w:val="both"/>
              <w:rPr>
                <w:i/>
              </w:rPr>
            </w:pPr>
            <w:r w:rsidRPr="006B1950">
              <w:rPr>
                <w:i/>
              </w:rPr>
              <w:t>- применение СУР, основанной на СОП, в ходе осуществления всех видов контроля, осуществляемых таможенными органами, а также таможенных операций;</w:t>
            </w:r>
          </w:p>
          <w:p w:rsidR="00B80D93" w:rsidRPr="006B1950" w:rsidRDefault="00B80D93" w:rsidP="00E31461">
            <w:pPr>
              <w:jc w:val="both"/>
            </w:pPr>
            <w:r w:rsidRPr="006B1950">
              <w:rPr>
                <w:i/>
              </w:rPr>
              <w:t>- рассмотрение возможностей по увеличению количества УЭО.</w:t>
            </w:r>
          </w:p>
        </w:tc>
        <w:tc>
          <w:tcPr>
            <w:tcW w:w="2262" w:type="dxa"/>
            <w:shd w:val="clear" w:color="auto" w:fill="auto"/>
          </w:tcPr>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r w:rsidRPr="006B1950">
              <w:t>СУР, УЭО</w:t>
            </w:r>
          </w:p>
        </w:tc>
      </w:tr>
      <w:tr w:rsidR="00B80D93" w:rsidRPr="006B1950" w:rsidTr="00DC3431">
        <w:trPr>
          <w:jc w:val="center"/>
        </w:trPr>
        <w:tc>
          <w:tcPr>
            <w:tcW w:w="1771" w:type="dxa"/>
            <w:tcBorders>
              <w:bottom w:val="nil"/>
            </w:tcBorders>
            <w:shd w:val="clear" w:color="auto" w:fill="auto"/>
          </w:tcPr>
          <w:p w:rsidR="00B80D93" w:rsidRPr="006B1950" w:rsidRDefault="00B80D93" w:rsidP="00E31461">
            <w:pPr>
              <w:jc w:val="both"/>
            </w:pPr>
            <w:r w:rsidRPr="006B1950">
              <w:t>X</w:t>
            </w:r>
            <w:r w:rsidRPr="006B1950">
              <w:rPr>
                <w:vertAlign w:val="subscript"/>
              </w:rPr>
              <w:t>1</w:t>
            </w:r>
            <w:r w:rsidRPr="006B1950">
              <w:t>/Y</w:t>
            </w:r>
            <w:r w:rsidRPr="006B1950">
              <w:rPr>
                <w:vertAlign w:val="subscript"/>
              </w:rPr>
              <w:t>2</w:t>
            </w:r>
            <w:r w:rsidRPr="006B1950">
              <w:t>/Z</w:t>
            </w:r>
          </w:p>
        </w:tc>
        <w:tc>
          <w:tcPr>
            <w:tcW w:w="5576" w:type="dxa"/>
            <w:tcBorders>
              <w:bottom w:val="nil"/>
            </w:tcBorders>
            <w:shd w:val="clear" w:color="auto" w:fill="auto"/>
          </w:tcPr>
          <w:p w:rsidR="00B80D93" w:rsidRPr="006B1950" w:rsidRDefault="00B80D93" w:rsidP="00E31461">
            <w:pPr>
              <w:jc w:val="both"/>
            </w:pPr>
            <w:r w:rsidRPr="006B1950">
              <w:rPr>
                <w:i/>
              </w:rPr>
              <w:t>Учет</w:t>
            </w:r>
            <w:r w:rsidRPr="006B1950">
              <w:rPr>
                <w:b/>
              </w:rPr>
              <w:t xml:space="preserve"> </w:t>
            </w:r>
            <w:r w:rsidRPr="006B1950">
              <w:t xml:space="preserve">при реализации </w:t>
            </w:r>
            <w:r w:rsidRPr="006B1950">
              <w:rPr>
                <w:i/>
              </w:rPr>
              <w:t>административно-правовых функций</w:t>
            </w:r>
            <w:r w:rsidRPr="006B1950">
              <w:t xml:space="preserve"> таможенных органов выражается в следующем:</w:t>
            </w:r>
          </w:p>
          <w:p w:rsidR="00B80D93" w:rsidRPr="006B1950" w:rsidRDefault="00B80D93" w:rsidP="00E31461">
            <w:pPr>
              <w:jc w:val="both"/>
            </w:pPr>
            <w:r w:rsidRPr="006B1950">
              <w:t>- ведение таможенной статистики;</w:t>
            </w:r>
          </w:p>
          <w:p w:rsidR="00B80D93" w:rsidRPr="006B1950" w:rsidRDefault="00B80D93" w:rsidP="00E31461">
            <w:pPr>
              <w:jc w:val="both"/>
            </w:pPr>
            <w:r w:rsidRPr="006B1950">
              <w:t>- учет кадров таможенных органов;</w:t>
            </w:r>
          </w:p>
          <w:p w:rsidR="00B80D93" w:rsidRPr="006B1950" w:rsidRDefault="00B80D93" w:rsidP="00E31461">
            <w:pPr>
              <w:jc w:val="both"/>
            </w:pPr>
            <w:r w:rsidRPr="006B1950">
              <w:t>- учет технических средств таможенного контроля и других объектов материально-технической базы таможенных органов;</w:t>
            </w:r>
          </w:p>
          <w:p w:rsidR="00B80D93" w:rsidRPr="006B1950" w:rsidRDefault="00B80D93" w:rsidP="00E31461">
            <w:pPr>
              <w:jc w:val="both"/>
            </w:pPr>
            <w:r w:rsidRPr="006B1950">
              <w:t>- сбор, обработка и систематизация и данных об объектах таможенного регулирования в целях проведения таможенного и иного видов контроля, осуществление которых возложено на таможенные органы (таможенные документы, товары);</w:t>
            </w:r>
          </w:p>
          <w:p w:rsidR="00B80D93" w:rsidRPr="006B1950" w:rsidRDefault="00B80D93" w:rsidP="00E31461">
            <w:pPr>
              <w:jc w:val="both"/>
              <w:rPr>
                <w:i/>
              </w:rPr>
            </w:pPr>
            <w:r w:rsidRPr="006B1950">
              <w:rPr>
                <w:i/>
              </w:rPr>
              <w:t>- сбор, обработка и анализ данных о субъектах таможенного регулирования внешней торговли в целях применения СУР, основанном на СОП;</w:t>
            </w:r>
          </w:p>
          <w:p w:rsidR="00B80D93" w:rsidRPr="006B1950" w:rsidRDefault="00B80D93" w:rsidP="00E31461">
            <w:pPr>
              <w:jc w:val="both"/>
            </w:pPr>
            <w:r w:rsidRPr="006B1950">
              <w:rPr>
                <w:i/>
              </w:rPr>
              <w:t>- включение в реестр УЭО</w:t>
            </w:r>
            <w:r w:rsidRPr="006B1950">
              <w:rPr>
                <w:b/>
              </w:rPr>
              <w:t xml:space="preserve"> </w:t>
            </w:r>
            <w:r w:rsidRPr="006B1950">
              <w:t>и других лиц, осуществ</w:t>
            </w:r>
            <w:r w:rsidR="00DC3431" w:rsidRPr="006B1950">
              <w:t xml:space="preserve"> </w:t>
            </w:r>
            <w:r w:rsidRPr="006B1950">
              <w:t xml:space="preserve">ляющих деятельность в сфере </w:t>
            </w:r>
            <w:r w:rsidR="00DC3431" w:rsidRPr="006B1950">
              <w:t xml:space="preserve">таможенного дела </w:t>
            </w:r>
          </w:p>
        </w:tc>
        <w:tc>
          <w:tcPr>
            <w:tcW w:w="2262" w:type="dxa"/>
            <w:tcBorders>
              <w:bottom w:val="nil"/>
            </w:tcBorders>
            <w:shd w:val="clear" w:color="auto" w:fill="auto"/>
          </w:tcPr>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r w:rsidRPr="006B1950">
              <w:t>СУР, УЭО, другие инструменты</w:t>
            </w:r>
          </w:p>
        </w:tc>
      </w:tr>
      <w:tr w:rsidR="00DC3431" w:rsidRPr="006B1950" w:rsidTr="00DC3431">
        <w:trPr>
          <w:jc w:val="center"/>
        </w:trPr>
        <w:tc>
          <w:tcPr>
            <w:tcW w:w="9609" w:type="dxa"/>
            <w:gridSpan w:val="3"/>
            <w:tcBorders>
              <w:top w:val="nil"/>
              <w:left w:val="nil"/>
              <w:right w:val="nil"/>
            </w:tcBorders>
            <w:shd w:val="clear" w:color="auto" w:fill="auto"/>
          </w:tcPr>
          <w:p w:rsidR="00DC3431" w:rsidRPr="006B1950" w:rsidRDefault="00DC3431" w:rsidP="00DC3431">
            <w:pPr>
              <w:ind w:hanging="95"/>
              <w:jc w:val="both"/>
              <w:rPr>
                <w:sz w:val="28"/>
                <w:szCs w:val="28"/>
              </w:rPr>
            </w:pPr>
            <w:r w:rsidRPr="006B1950">
              <w:rPr>
                <w:sz w:val="28"/>
                <w:szCs w:val="28"/>
              </w:rPr>
              <w:t xml:space="preserve">Продолжение таблицы </w:t>
            </w:r>
            <w:r w:rsidR="00E20932">
              <w:rPr>
                <w:sz w:val="28"/>
                <w:szCs w:val="28"/>
              </w:rPr>
              <w:t>Г</w:t>
            </w:r>
            <w:r w:rsidRPr="006B1950">
              <w:rPr>
                <w:sz w:val="28"/>
                <w:szCs w:val="28"/>
              </w:rPr>
              <w:t>.1</w:t>
            </w:r>
          </w:p>
          <w:p w:rsidR="00DC3431" w:rsidRPr="006B1950" w:rsidRDefault="00DC3431" w:rsidP="00DC3431">
            <w:pPr>
              <w:ind w:hanging="151"/>
              <w:jc w:val="both"/>
              <w:rPr>
                <w:sz w:val="16"/>
                <w:szCs w:val="16"/>
              </w:rPr>
            </w:pPr>
          </w:p>
        </w:tc>
      </w:tr>
      <w:tr w:rsidR="00DC3431" w:rsidRPr="006B1950" w:rsidTr="00DC3431">
        <w:trPr>
          <w:jc w:val="center"/>
        </w:trPr>
        <w:tc>
          <w:tcPr>
            <w:tcW w:w="1771" w:type="dxa"/>
            <w:shd w:val="clear" w:color="auto" w:fill="auto"/>
          </w:tcPr>
          <w:p w:rsidR="00DC3431" w:rsidRPr="006B1950" w:rsidRDefault="00DC3431" w:rsidP="00DC3431">
            <w:pPr>
              <w:jc w:val="center"/>
            </w:pPr>
            <w:r w:rsidRPr="006B1950">
              <w:t>1</w:t>
            </w:r>
          </w:p>
        </w:tc>
        <w:tc>
          <w:tcPr>
            <w:tcW w:w="5576" w:type="dxa"/>
            <w:shd w:val="clear" w:color="auto" w:fill="auto"/>
          </w:tcPr>
          <w:p w:rsidR="00DC3431" w:rsidRPr="006B1950" w:rsidRDefault="00DC3431" w:rsidP="00DC3431">
            <w:pPr>
              <w:jc w:val="center"/>
            </w:pPr>
            <w:r w:rsidRPr="006B1950">
              <w:t>2</w:t>
            </w:r>
          </w:p>
        </w:tc>
        <w:tc>
          <w:tcPr>
            <w:tcW w:w="2262" w:type="dxa"/>
            <w:shd w:val="clear" w:color="auto" w:fill="auto"/>
          </w:tcPr>
          <w:p w:rsidR="00DC3431" w:rsidRPr="006B1950" w:rsidRDefault="00DC3431" w:rsidP="00DC3431">
            <w:pPr>
              <w:jc w:val="center"/>
            </w:pPr>
            <w:r w:rsidRPr="006B1950">
              <w:t>3</w:t>
            </w:r>
          </w:p>
        </w:tc>
      </w:tr>
      <w:tr w:rsidR="00B80D93" w:rsidRPr="006B1950" w:rsidTr="00DC3431">
        <w:trPr>
          <w:jc w:val="center"/>
        </w:trPr>
        <w:tc>
          <w:tcPr>
            <w:tcW w:w="1771" w:type="dxa"/>
            <w:shd w:val="clear" w:color="auto" w:fill="auto"/>
          </w:tcPr>
          <w:p w:rsidR="00B80D93" w:rsidRPr="006B1950" w:rsidRDefault="00B80D93" w:rsidP="00E31461">
            <w:pPr>
              <w:jc w:val="both"/>
            </w:pPr>
            <w:r w:rsidRPr="006B1950">
              <w:t>X</w:t>
            </w:r>
            <w:r w:rsidRPr="006B1950">
              <w:rPr>
                <w:vertAlign w:val="subscript"/>
              </w:rPr>
              <w:t>1</w:t>
            </w:r>
            <w:r w:rsidRPr="006B1950">
              <w:t>/Y</w:t>
            </w:r>
            <w:r w:rsidRPr="006B1950">
              <w:rPr>
                <w:vertAlign w:val="subscript"/>
              </w:rPr>
              <w:t>3</w:t>
            </w:r>
            <w:r w:rsidRPr="006B1950">
              <w:t>/Z</w:t>
            </w:r>
          </w:p>
        </w:tc>
        <w:tc>
          <w:tcPr>
            <w:tcW w:w="5576" w:type="dxa"/>
            <w:shd w:val="clear" w:color="auto" w:fill="auto"/>
          </w:tcPr>
          <w:p w:rsidR="00B80D93" w:rsidRPr="006B1950" w:rsidRDefault="00B80D93" w:rsidP="00E31461">
            <w:pPr>
              <w:jc w:val="both"/>
            </w:pPr>
            <w:r w:rsidRPr="006B1950">
              <w:rPr>
                <w:i/>
              </w:rPr>
              <w:t>Мониторинг</w:t>
            </w:r>
            <w:r w:rsidRPr="006B1950">
              <w:t xml:space="preserve"> при реализации </w:t>
            </w:r>
            <w:r w:rsidRPr="006B1950">
              <w:rPr>
                <w:i/>
              </w:rPr>
              <w:t>административно-правовых функций</w:t>
            </w:r>
            <w:r w:rsidRPr="006B1950">
              <w:t xml:space="preserve"> таможенных органов выражается в следующем:</w:t>
            </w:r>
          </w:p>
          <w:p w:rsidR="00B80D93" w:rsidRPr="006B1950" w:rsidRDefault="00B80D93" w:rsidP="00E31461">
            <w:pPr>
              <w:jc w:val="both"/>
              <w:rPr>
                <w:i/>
              </w:rPr>
            </w:pPr>
            <w:r w:rsidRPr="006B1950">
              <w:rPr>
                <w:i/>
              </w:rPr>
              <w:t>- наблюдение и анализ информации, полученной при осуществлении всех видов контроля, возложенных на таможенные органы, а также осуществлении на основе применения СУР при соблюдении СОП;</w:t>
            </w:r>
          </w:p>
          <w:p w:rsidR="00B80D93" w:rsidRPr="006B1950" w:rsidRDefault="00B80D93" w:rsidP="00E31461">
            <w:pPr>
              <w:jc w:val="both"/>
            </w:pPr>
            <w:r w:rsidRPr="006B1950">
              <w:t>- мониторинг кадров таможенных органов;</w:t>
            </w:r>
          </w:p>
          <w:p w:rsidR="00B80D93" w:rsidRPr="006B1950" w:rsidRDefault="00B80D93" w:rsidP="00E31461">
            <w:pPr>
              <w:jc w:val="both"/>
            </w:pPr>
            <w:r w:rsidRPr="006B1950">
              <w:t>- анализ информации об имеющейся материально-технической и социальной базы таможенных органов.</w:t>
            </w:r>
          </w:p>
          <w:p w:rsidR="00B80D93" w:rsidRPr="006B1950" w:rsidRDefault="00B80D93" w:rsidP="00E31461">
            <w:pPr>
              <w:jc w:val="both"/>
            </w:pPr>
            <w:r w:rsidRPr="006B1950">
              <w:t xml:space="preserve">- мониторинг субъектов таможенного регулирования, </w:t>
            </w:r>
            <w:r w:rsidRPr="006B1950">
              <w:rPr>
                <w:i/>
              </w:rPr>
              <w:t>в том числе деятельности УЭО</w:t>
            </w:r>
          </w:p>
        </w:tc>
        <w:tc>
          <w:tcPr>
            <w:tcW w:w="2262" w:type="dxa"/>
            <w:shd w:val="clear" w:color="auto" w:fill="auto"/>
          </w:tcPr>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r w:rsidRPr="006B1950">
              <w:t>СУР и другие инструменты</w:t>
            </w:r>
          </w:p>
        </w:tc>
      </w:tr>
      <w:tr w:rsidR="00B80D93" w:rsidRPr="006B1950" w:rsidTr="00DC3431">
        <w:trPr>
          <w:jc w:val="center"/>
        </w:trPr>
        <w:tc>
          <w:tcPr>
            <w:tcW w:w="1771" w:type="dxa"/>
            <w:tcBorders>
              <w:bottom w:val="single" w:sz="4" w:space="0" w:color="auto"/>
            </w:tcBorders>
            <w:shd w:val="clear" w:color="auto" w:fill="auto"/>
          </w:tcPr>
          <w:p w:rsidR="00B80D93" w:rsidRPr="006B1950" w:rsidRDefault="00B80D93" w:rsidP="00E31461">
            <w:pPr>
              <w:jc w:val="both"/>
            </w:pPr>
            <w:r w:rsidRPr="006B1950">
              <w:t>X</w:t>
            </w:r>
            <w:r w:rsidRPr="006B1950">
              <w:rPr>
                <w:vertAlign w:val="subscript"/>
              </w:rPr>
              <w:t>1</w:t>
            </w:r>
            <w:r w:rsidRPr="006B1950">
              <w:t>/Y</w:t>
            </w:r>
            <w:r w:rsidRPr="006B1950">
              <w:rPr>
                <w:vertAlign w:val="subscript"/>
              </w:rPr>
              <w:t>4</w:t>
            </w:r>
            <w:r w:rsidRPr="006B1950">
              <w:t>/Z</w:t>
            </w:r>
          </w:p>
        </w:tc>
        <w:tc>
          <w:tcPr>
            <w:tcW w:w="5576" w:type="dxa"/>
            <w:tcBorders>
              <w:bottom w:val="single" w:sz="4" w:space="0" w:color="auto"/>
            </w:tcBorders>
            <w:shd w:val="clear" w:color="auto" w:fill="auto"/>
          </w:tcPr>
          <w:p w:rsidR="00B80D93" w:rsidRPr="006B1950" w:rsidRDefault="00B80D93" w:rsidP="00E31461">
            <w:pPr>
              <w:jc w:val="both"/>
            </w:pPr>
            <w:r w:rsidRPr="006B1950">
              <w:rPr>
                <w:i/>
              </w:rPr>
              <w:t>Метод контроля</w:t>
            </w:r>
            <w:r w:rsidRPr="006B1950">
              <w:t xml:space="preserve"> при реализации </w:t>
            </w:r>
            <w:r w:rsidRPr="006B1950">
              <w:rPr>
                <w:i/>
              </w:rPr>
              <w:t>административно-правовых функций</w:t>
            </w:r>
            <w:r w:rsidRPr="006B1950">
              <w:t xml:space="preserve"> таможенных органов выражается в обобщении информации, полученной при применении методов планирования, учета и мониторинга о результатах проведения таможенного и иного видов контроля, осуществление которых возложено на таможенные органы, а также совершения таможенных операций, ведения таможенной статистики и т.д., в целях выявления расхождений с утвержденными планами. </w:t>
            </w:r>
          </w:p>
          <w:p w:rsidR="00B80D93" w:rsidRPr="006B1950" w:rsidRDefault="00B80D93" w:rsidP="00E31461">
            <w:pPr>
              <w:jc w:val="both"/>
            </w:pPr>
          </w:p>
        </w:tc>
        <w:tc>
          <w:tcPr>
            <w:tcW w:w="2262" w:type="dxa"/>
            <w:tcBorders>
              <w:bottom w:val="single" w:sz="4" w:space="0" w:color="auto"/>
            </w:tcBorders>
            <w:shd w:val="clear" w:color="auto" w:fill="auto"/>
          </w:tcPr>
          <w:p w:rsidR="00B80D93" w:rsidRPr="006B1950" w:rsidRDefault="00B80D93" w:rsidP="00E31461">
            <w:pPr>
              <w:jc w:val="both"/>
            </w:pPr>
            <w:r w:rsidRPr="006B1950">
              <w:t xml:space="preserve">Все административные и экономические инструменты, при этом одним из основополагающих инструментов метода контроля при осуществлении административно-организационных функций является </w:t>
            </w:r>
            <w:r w:rsidRPr="006B1950">
              <w:rPr>
                <w:b/>
              </w:rPr>
              <w:t>СУР</w:t>
            </w:r>
            <w:r w:rsidR="00DC3431" w:rsidRPr="006B1950">
              <w:t>, основанная на СОП.</w:t>
            </w:r>
          </w:p>
        </w:tc>
      </w:tr>
      <w:tr w:rsidR="00B80D93" w:rsidRPr="006B1950" w:rsidTr="00DC3431">
        <w:trPr>
          <w:jc w:val="center"/>
        </w:trPr>
        <w:tc>
          <w:tcPr>
            <w:tcW w:w="1771" w:type="dxa"/>
            <w:tcBorders>
              <w:bottom w:val="nil"/>
            </w:tcBorders>
            <w:shd w:val="clear" w:color="auto" w:fill="auto"/>
          </w:tcPr>
          <w:p w:rsidR="00B80D93" w:rsidRPr="006B1950" w:rsidRDefault="00B80D93" w:rsidP="00E31461">
            <w:pPr>
              <w:jc w:val="both"/>
            </w:pPr>
            <w:r w:rsidRPr="006B1950">
              <w:t>X</w:t>
            </w:r>
            <w:r w:rsidRPr="006B1950">
              <w:rPr>
                <w:vertAlign w:val="subscript"/>
              </w:rPr>
              <w:t>2</w:t>
            </w:r>
            <w:r w:rsidRPr="006B1950">
              <w:t>/Y</w:t>
            </w:r>
            <w:r w:rsidRPr="006B1950">
              <w:rPr>
                <w:vertAlign w:val="subscript"/>
              </w:rPr>
              <w:t>1</w:t>
            </w:r>
            <w:r w:rsidRPr="006B1950">
              <w:t>/Z</w:t>
            </w:r>
          </w:p>
        </w:tc>
        <w:tc>
          <w:tcPr>
            <w:tcW w:w="5576" w:type="dxa"/>
            <w:tcBorders>
              <w:bottom w:val="nil"/>
            </w:tcBorders>
            <w:shd w:val="clear" w:color="auto" w:fill="auto"/>
          </w:tcPr>
          <w:p w:rsidR="00B80D93" w:rsidRPr="006B1950" w:rsidRDefault="00B80D93" w:rsidP="00E31461">
            <w:pPr>
              <w:jc w:val="both"/>
            </w:pPr>
            <w:r w:rsidRPr="006B1950">
              <w:rPr>
                <w:i/>
              </w:rPr>
              <w:t>Метод планирования</w:t>
            </w:r>
            <w:r w:rsidRPr="006B1950">
              <w:t xml:space="preserve"> выражается в определении</w:t>
            </w:r>
            <w:r w:rsidRPr="006B1950">
              <w:rPr>
                <w:sz w:val="28"/>
              </w:rPr>
              <w:t xml:space="preserve"> </w:t>
            </w:r>
            <w:r w:rsidRPr="006B1950">
              <w:t xml:space="preserve">целей и задач по реализации </w:t>
            </w:r>
            <w:r w:rsidRPr="006B1950">
              <w:rPr>
                <w:i/>
              </w:rPr>
              <w:t xml:space="preserve">правовых функций </w:t>
            </w:r>
            <w:r w:rsidRPr="006B1950">
              <w:t>таможенных органов по обеспечению соблюдения прав и интересов лиц, перемещающих товар и других субъектов таможенного регулирования:</w:t>
            </w:r>
          </w:p>
          <w:p w:rsidR="00B80D93" w:rsidRPr="006B1950" w:rsidRDefault="00B80D93" w:rsidP="00E31461">
            <w:pPr>
              <w:jc w:val="both"/>
            </w:pPr>
            <w:r w:rsidRPr="006B1950">
              <w:t xml:space="preserve">- при формировании направлений совершенствования таможенного декларирования и таможенного контроля, </w:t>
            </w:r>
            <w:r w:rsidRPr="006B1950">
              <w:rPr>
                <w:i/>
              </w:rPr>
              <w:t>в том числе развития института УЭО</w:t>
            </w:r>
            <w:r w:rsidRPr="006B1950">
              <w:t>;</w:t>
            </w:r>
          </w:p>
          <w:p w:rsidR="00B80D93" w:rsidRPr="006B1950" w:rsidRDefault="00B80D93" w:rsidP="00E31461">
            <w:pPr>
              <w:jc w:val="both"/>
            </w:pPr>
            <w:r w:rsidRPr="006B1950">
              <w:t>- при определении мер таможенного и иных видов контроля, осуществляемых при перемещении товаров через таможенную границу ЕАЭС по противодействию легализации преступных доходов, финансирования терроризма и др.;</w:t>
            </w:r>
          </w:p>
          <w:p w:rsidR="00B80D93" w:rsidRPr="006B1950" w:rsidRDefault="00B80D93" w:rsidP="00E31461">
            <w:pPr>
              <w:jc w:val="both"/>
              <w:rPr>
                <w:i/>
              </w:rPr>
            </w:pPr>
            <w:r w:rsidRPr="006B1950">
              <w:t xml:space="preserve">- для предупреждения и пресечения уголовных и административных правонарушений. </w:t>
            </w:r>
            <w:r w:rsidRPr="006B1950">
              <w:rPr>
                <w:i/>
              </w:rPr>
              <w:t>Такое планирование должно основываться на СУР, в том числе основанной на СОП;</w:t>
            </w:r>
          </w:p>
          <w:p w:rsidR="00B80D93" w:rsidRPr="006B1950" w:rsidRDefault="00B80D93" w:rsidP="00E31461">
            <w:pPr>
              <w:jc w:val="both"/>
            </w:pPr>
            <w:r w:rsidRPr="006B1950">
              <w:t>- при формировании мероприятий по организации сотрудничества с таможенными органами иностранных государств и международными организациями.</w:t>
            </w:r>
          </w:p>
        </w:tc>
        <w:tc>
          <w:tcPr>
            <w:tcW w:w="2262" w:type="dxa"/>
            <w:tcBorders>
              <w:bottom w:val="nil"/>
            </w:tcBorders>
            <w:shd w:val="clear" w:color="auto" w:fill="auto"/>
          </w:tcPr>
          <w:p w:rsidR="00B80D93" w:rsidRPr="006B1950" w:rsidRDefault="00B80D93" w:rsidP="00E31461">
            <w:pPr>
              <w:jc w:val="both"/>
            </w:pPr>
            <w:r w:rsidRPr="006B1950">
              <w:t xml:space="preserve">СУР, УЭО </w:t>
            </w:r>
          </w:p>
        </w:tc>
      </w:tr>
      <w:tr w:rsidR="00DC3431" w:rsidRPr="006B1950" w:rsidTr="00DC3431">
        <w:trPr>
          <w:jc w:val="center"/>
        </w:trPr>
        <w:tc>
          <w:tcPr>
            <w:tcW w:w="9609" w:type="dxa"/>
            <w:gridSpan w:val="3"/>
            <w:tcBorders>
              <w:top w:val="nil"/>
              <w:left w:val="nil"/>
              <w:right w:val="nil"/>
            </w:tcBorders>
            <w:shd w:val="clear" w:color="auto" w:fill="auto"/>
          </w:tcPr>
          <w:p w:rsidR="00DC3431" w:rsidRPr="006B1950" w:rsidRDefault="00DC3431" w:rsidP="00B21793">
            <w:pPr>
              <w:ind w:hanging="95"/>
              <w:jc w:val="both"/>
              <w:rPr>
                <w:sz w:val="28"/>
                <w:szCs w:val="28"/>
              </w:rPr>
            </w:pPr>
            <w:r w:rsidRPr="006B1950">
              <w:rPr>
                <w:sz w:val="28"/>
                <w:szCs w:val="28"/>
              </w:rPr>
              <w:t xml:space="preserve">Продолжение таблицы </w:t>
            </w:r>
            <w:r w:rsidR="00E20932">
              <w:rPr>
                <w:sz w:val="28"/>
                <w:szCs w:val="28"/>
              </w:rPr>
              <w:t>Г</w:t>
            </w:r>
            <w:r w:rsidRPr="006B1950">
              <w:rPr>
                <w:sz w:val="28"/>
                <w:szCs w:val="28"/>
              </w:rPr>
              <w:t>.1</w:t>
            </w:r>
          </w:p>
          <w:p w:rsidR="00DC3431" w:rsidRPr="006B1950" w:rsidRDefault="00DC3431" w:rsidP="00B21793">
            <w:pPr>
              <w:ind w:hanging="151"/>
              <w:jc w:val="both"/>
              <w:rPr>
                <w:sz w:val="16"/>
                <w:szCs w:val="16"/>
              </w:rPr>
            </w:pPr>
          </w:p>
        </w:tc>
      </w:tr>
      <w:tr w:rsidR="00DC3431" w:rsidRPr="006B1950" w:rsidTr="00B21793">
        <w:trPr>
          <w:jc w:val="center"/>
        </w:trPr>
        <w:tc>
          <w:tcPr>
            <w:tcW w:w="1771" w:type="dxa"/>
            <w:shd w:val="clear" w:color="auto" w:fill="auto"/>
          </w:tcPr>
          <w:p w:rsidR="00DC3431" w:rsidRPr="006B1950" w:rsidRDefault="00DC3431" w:rsidP="00B21793">
            <w:pPr>
              <w:jc w:val="center"/>
            </w:pPr>
            <w:r w:rsidRPr="006B1950">
              <w:t>1</w:t>
            </w:r>
          </w:p>
        </w:tc>
        <w:tc>
          <w:tcPr>
            <w:tcW w:w="5576" w:type="dxa"/>
            <w:shd w:val="clear" w:color="auto" w:fill="auto"/>
          </w:tcPr>
          <w:p w:rsidR="00DC3431" w:rsidRPr="006B1950" w:rsidRDefault="00DC3431" w:rsidP="00B21793">
            <w:pPr>
              <w:jc w:val="center"/>
            </w:pPr>
            <w:r w:rsidRPr="006B1950">
              <w:t>2</w:t>
            </w:r>
          </w:p>
        </w:tc>
        <w:tc>
          <w:tcPr>
            <w:tcW w:w="2262" w:type="dxa"/>
            <w:shd w:val="clear" w:color="auto" w:fill="auto"/>
          </w:tcPr>
          <w:p w:rsidR="00DC3431" w:rsidRPr="006B1950" w:rsidRDefault="00DC3431" w:rsidP="00B21793">
            <w:pPr>
              <w:jc w:val="center"/>
            </w:pPr>
            <w:r w:rsidRPr="006B1950">
              <w:t>3</w:t>
            </w:r>
          </w:p>
        </w:tc>
      </w:tr>
      <w:tr w:rsidR="00B80D93" w:rsidRPr="006B1950" w:rsidTr="00DC3431">
        <w:trPr>
          <w:jc w:val="center"/>
        </w:trPr>
        <w:tc>
          <w:tcPr>
            <w:tcW w:w="1771" w:type="dxa"/>
            <w:shd w:val="clear" w:color="auto" w:fill="auto"/>
          </w:tcPr>
          <w:p w:rsidR="00B80D93" w:rsidRPr="006B1950" w:rsidRDefault="00B80D93" w:rsidP="00E31461">
            <w:pPr>
              <w:jc w:val="both"/>
              <w:rPr>
                <w:b/>
                <w:sz w:val="28"/>
              </w:rPr>
            </w:pPr>
            <w:r w:rsidRPr="006B1950">
              <w:t>X</w:t>
            </w:r>
            <w:r w:rsidRPr="006B1950">
              <w:rPr>
                <w:vertAlign w:val="subscript"/>
              </w:rPr>
              <w:t>2</w:t>
            </w:r>
            <w:r w:rsidRPr="006B1950">
              <w:t>/Y</w:t>
            </w:r>
            <w:r w:rsidRPr="006B1950">
              <w:rPr>
                <w:vertAlign w:val="subscript"/>
              </w:rPr>
              <w:t>2</w:t>
            </w:r>
            <w:r w:rsidRPr="006B1950">
              <w:t>/Z</w:t>
            </w:r>
          </w:p>
        </w:tc>
        <w:tc>
          <w:tcPr>
            <w:tcW w:w="5576" w:type="dxa"/>
            <w:shd w:val="clear" w:color="auto" w:fill="auto"/>
          </w:tcPr>
          <w:p w:rsidR="00B80D93" w:rsidRPr="006B1950" w:rsidRDefault="00B80D93" w:rsidP="00E31461">
            <w:pPr>
              <w:jc w:val="both"/>
            </w:pPr>
            <w:r w:rsidRPr="006B1950">
              <w:rPr>
                <w:i/>
              </w:rPr>
              <w:t>Учет</w:t>
            </w:r>
            <w:r w:rsidRPr="006B1950">
              <w:t xml:space="preserve"> в ходе реализации </w:t>
            </w:r>
            <w:r w:rsidRPr="006B1950">
              <w:rPr>
                <w:i/>
              </w:rPr>
              <w:t>правовых функций</w:t>
            </w:r>
            <w:r w:rsidRPr="006B1950">
              <w:rPr>
                <w:sz w:val="28"/>
              </w:rPr>
              <w:t xml:space="preserve"> </w:t>
            </w:r>
            <w:r w:rsidRPr="006B1950">
              <w:t xml:space="preserve">выражается в сборе и анализе ранее полученной информации по проводимой работе, входящей в круг рассматриваемых функций. </w:t>
            </w:r>
            <w:r w:rsidRPr="006B1950">
              <w:rPr>
                <w:i/>
              </w:rPr>
              <w:t>Такой учет осуществляется с помощью автоматизированной системы таможенного администрирования, в том числе СУР.</w:t>
            </w:r>
          </w:p>
        </w:tc>
        <w:tc>
          <w:tcPr>
            <w:tcW w:w="2262" w:type="dxa"/>
            <w:shd w:val="clear" w:color="auto" w:fill="auto"/>
          </w:tcPr>
          <w:p w:rsidR="00B80D93" w:rsidRPr="006B1950" w:rsidRDefault="00B80D93" w:rsidP="00E31461">
            <w:pPr>
              <w:jc w:val="both"/>
              <w:rPr>
                <w:sz w:val="28"/>
              </w:rPr>
            </w:pPr>
            <w:r w:rsidRPr="006B1950">
              <w:t>СУР</w:t>
            </w:r>
          </w:p>
        </w:tc>
      </w:tr>
      <w:tr w:rsidR="00B80D93" w:rsidRPr="006B1950" w:rsidTr="00DC3431">
        <w:trPr>
          <w:jc w:val="center"/>
        </w:trPr>
        <w:tc>
          <w:tcPr>
            <w:tcW w:w="1771" w:type="dxa"/>
            <w:shd w:val="clear" w:color="auto" w:fill="auto"/>
          </w:tcPr>
          <w:p w:rsidR="00B80D93" w:rsidRPr="006B1950" w:rsidRDefault="00B80D93" w:rsidP="00E31461">
            <w:pPr>
              <w:jc w:val="both"/>
              <w:rPr>
                <w:b/>
                <w:sz w:val="28"/>
              </w:rPr>
            </w:pPr>
            <w:r w:rsidRPr="006B1950">
              <w:t>X</w:t>
            </w:r>
            <w:r w:rsidRPr="006B1950">
              <w:rPr>
                <w:vertAlign w:val="subscript"/>
              </w:rPr>
              <w:t>2</w:t>
            </w:r>
            <w:r w:rsidRPr="006B1950">
              <w:t>/Y</w:t>
            </w:r>
            <w:r w:rsidRPr="006B1950">
              <w:rPr>
                <w:vertAlign w:val="subscript"/>
              </w:rPr>
              <w:t>3</w:t>
            </w:r>
            <w:r w:rsidRPr="006B1950">
              <w:t>/Z</w:t>
            </w:r>
          </w:p>
        </w:tc>
        <w:tc>
          <w:tcPr>
            <w:tcW w:w="5576" w:type="dxa"/>
            <w:shd w:val="clear" w:color="auto" w:fill="auto"/>
          </w:tcPr>
          <w:p w:rsidR="00B80D93" w:rsidRPr="006B1950" w:rsidRDefault="00B80D93" w:rsidP="00E31461">
            <w:pPr>
              <w:jc w:val="both"/>
            </w:pPr>
            <w:r w:rsidRPr="006B1950">
              <w:rPr>
                <w:i/>
              </w:rPr>
              <w:t>Правоохранительный мониторинг</w:t>
            </w:r>
            <w:r w:rsidRPr="006B1950">
              <w:t xml:space="preserve"> тесно связан с методом планирования и позволяет фиксировать и выявлять существующие или будущие угрозы нарушения таможенного законодательства, а также совершения уголовных и административных правонарушений. </w:t>
            </w:r>
            <w:r w:rsidRPr="006B1950">
              <w:rPr>
                <w:i/>
              </w:rPr>
              <w:t>Таким образом, метод планирования при осуществлении правовых функций также основывается на СУР.</w:t>
            </w:r>
          </w:p>
        </w:tc>
        <w:tc>
          <w:tcPr>
            <w:tcW w:w="2262" w:type="dxa"/>
            <w:shd w:val="clear" w:color="auto" w:fill="auto"/>
          </w:tcPr>
          <w:p w:rsidR="00B80D93" w:rsidRPr="006B1950" w:rsidRDefault="00B80D93" w:rsidP="00E31461">
            <w:pPr>
              <w:jc w:val="both"/>
              <w:rPr>
                <w:sz w:val="28"/>
              </w:rPr>
            </w:pPr>
            <w:r w:rsidRPr="006B1950">
              <w:t>СУР и другие административные инструменты</w:t>
            </w:r>
          </w:p>
        </w:tc>
      </w:tr>
      <w:tr w:rsidR="00B80D93" w:rsidRPr="006B1950" w:rsidTr="00DC3431">
        <w:trPr>
          <w:jc w:val="center"/>
        </w:trPr>
        <w:tc>
          <w:tcPr>
            <w:tcW w:w="1771" w:type="dxa"/>
            <w:shd w:val="clear" w:color="auto" w:fill="auto"/>
          </w:tcPr>
          <w:p w:rsidR="00B80D93" w:rsidRPr="006B1950" w:rsidRDefault="00B80D93" w:rsidP="00E31461">
            <w:pPr>
              <w:jc w:val="both"/>
              <w:rPr>
                <w:b/>
                <w:sz w:val="28"/>
              </w:rPr>
            </w:pPr>
            <w:r w:rsidRPr="006B1950">
              <w:t>X</w:t>
            </w:r>
            <w:r w:rsidRPr="006B1950">
              <w:rPr>
                <w:vertAlign w:val="subscript"/>
              </w:rPr>
              <w:t>2</w:t>
            </w:r>
            <w:r w:rsidRPr="006B1950">
              <w:t>/Y</w:t>
            </w:r>
            <w:r w:rsidRPr="006B1950">
              <w:rPr>
                <w:vertAlign w:val="subscript"/>
              </w:rPr>
              <w:t>4</w:t>
            </w:r>
            <w:r w:rsidRPr="006B1950">
              <w:t>/Z</w:t>
            </w:r>
          </w:p>
        </w:tc>
        <w:tc>
          <w:tcPr>
            <w:tcW w:w="5576" w:type="dxa"/>
            <w:shd w:val="clear" w:color="auto" w:fill="auto"/>
          </w:tcPr>
          <w:p w:rsidR="00B80D93" w:rsidRPr="006B1950" w:rsidRDefault="00B80D93" w:rsidP="00E31461">
            <w:pPr>
              <w:jc w:val="both"/>
            </w:pPr>
            <w:r w:rsidRPr="006B1950">
              <w:rPr>
                <w:i/>
              </w:rPr>
              <w:t xml:space="preserve">Контроль </w:t>
            </w:r>
            <w:r w:rsidRPr="006B1950">
              <w:t xml:space="preserve">при реализации </w:t>
            </w:r>
            <w:r w:rsidRPr="006B1950">
              <w:rPr>
                <w:i/>
              </w:rPr>
              <w:t>правовых функций</w:t>
            </w:r>
            <w:r w:rsidRPr="006B1950">
              <w:t xml:space="preserve"> является основополагающим методом и выражается в осуществлении основной деятельности таможенных органов по пресечению фактов нарушения таможенного и иного законодательства Казахстана, пополнения государственного бюджета, обеспечению национальной безопасности и решению иных задач таможенных органов. </w:t>
            </w:r>
          </w:p>
        </w:tc>
        <w:tc>
          <w:tcPr>
            <w:tcW w:w="2262" w:type="dxa"/>
            <w:shd w:val="clear" w:color="auto" w:fill="auto"/>
          </w:tcPr>
          <w:p w:rsidR="00B80D93" w:rsidRPr="006B1950" w:rsidRDefault="00B80D93" w:rsidP="00E31461">
            <w:pPr>
              <w:jc w:val="both"/>
            </w:pPr>
            <w:r w:rsidRPr="006B1950">
              <w:t>Все административ</w:t>
            </w:r>
            <w:r w:rsidR="00DC3431" w:rsidRPr="006B1950">
              <w:t xml:space="preserve"> </w:t>
            </w:r>
            <w:r w:rsidRPr="006B1950">
              <w:t>ные и экономиче</w:t>
            </w:r>
            <w:r w:rsidR="00DC3431" w:rsidRPr="006B1950">
              <w:t xml:space="preserve"> </w:t>
            </w:r>
            <w:r w:rsidRPr="006B1950">
              <w:t>ские инструменты.</w:t>
            </w:r>
          </w:p>
          <w:p w:rsidR="00B80D93" w:rsidRPr="006B1950" w:rsidRDefault="00B80D93" w:rsidP="00E31461">
            <w:pPr>
              <w:jc w:val="both"/>
              <w:rPr>
                <w:sz w:val="28"/>
              </w:rPr>
            </w:pPr>
            <w:r w:rsidRPr="006B1950">
              <w:t>СУР является эффективным и уникальным инструментом для качественной реализации названных задач.</w:t>
            </w:r>
          </w:p>
        </w:tc>
      </w:tr>
      <w:tr w:rsidR="00B80D93" w:rsidRPr="006B1950" w:rsidTr="00DC3431">
        <w:trPr>
          <w:jc w:val="center"/>
        </w:trPr>
        <w:tc>
          <w:tcPr>
            <w:tcW w:w="1771" w:type="dxa"/>
            <w:tcBorders>
              <w:bottom w:val="single" w:sz="4" w:space="0" w:color="auto"/>
            </w:tcBorders>
            <w:shd w:val="clear" w:color="auto" w:fill="auto"/>
          </w:tcPr>
          <w:p w:rsidR="00B80D93" w:rsidRPr="006B1950" w:rsidRDefault="00B80D93" w:rsidP="00E31461">
            <w:pPr>
              <w:jc w:val="both"/>
            </w:pPr>
            <w:r w:rsidRPr="006B1950">
              <w:t>X</w:t>
            </w:r>
            <w:r w:rsidRPr="006B1950">
              <w:rPr>
                <w:vertAlign w:val="subscript"/>
              </w:rPr>
              <w:t>3</w:t>
            </w:r>
            <w:r w:rsidRPr="006B1950">
              <w:t>/Y</w:t>
            </w:r>
            <w:r w:rsidRPr="006B1950">
              <w:rPr>
                <w:vertAlign w:val="subscript"/>
              </w:rPr>
              <w:t>1</w:t>
            </w:r>
            <w:r w:rsidRPr="006B1950">
              <w:t>/Z</w:t>
            </w:r>
          </w:p>
        </w:tc>
        <w:tc>
          <w:tcPr>
            <w:tcW w:w="5576" w:type="dxa"/>
            <w:tcBorders>
              <w:bottom w:val="single" w:sz="4" w:space="0" w:color="auto"/>
            </w:tcBorders>
            <w:shd w:val="clear" w:color="auto" w:fill="auto"/>
          </w:tcPr>
          <w:p w:rsidR="00B80D93" w:rsidRPr="006B1950" w:rsidRDefault="00B80D93" w:rsidP="00E31461">
            <w:pPr>
              <w:jc w:val="both"/>
            </w:pPr>
            <w:r w:rsidRPr="006B1950">
              <w:t xml:space="preserve">Суть и роль </w:t>
            </w:r>
            <w:r w:rsidRPr="006B1950">
              <w:rPr>
                <w:i/>
              </w:rPr>
              <w:t>планирования</w:t>
            </w:r>
            <w:r w:rsidRPr="006B1950">
              <w:t xml:space="preserve"> при осуществлении </w:t>
            </w:r>
            <w:r w:rsidRPr="006B1950">
              <w:rPr>
                <w:i/>
              </w:rPr>
              <w:t>экономических функций</w:t>
            </w:r>
            <w:r w:rsidRPr="006B1950">
              <w:t xml:space="preserve"> достаточно очевидна и выражается в следующем:</w:t>
            </w:r>
          </w:p>
          <w:p w:rsidR="00B80D93" w:rsidRPr="006B1950" w:rsidRDefault="00B80D93" w:rsidP="00E31461">
            <w:pPr>
              <w:jc w:val="both"/>
            </w:pPr>
            <w:r w:rsidRPr="006B1950">
              <w:t>- прогнозирование сумм ТПиН, в том числе взысканных сумм задолженности по ТПиН;</w:t>
            </w:r>
          </w:p>
          <w:p w:rsidR="00B80D93" w:rsidRPr="006B1950" w:rsidRDefault="00B80D93" w:rsidP="00E31461">
            <w:pPr>
              <w:jc w:val="both"/>
            </w:pPr>
            <w:r w:rsidRPr="006B1950">
              <w:t>- при определении мероприятий по обеспечению соблюдения мер таможенно-тарифного регулирования и других мер, основанных на применении экономических инструментов таможенного регулирования, то есть правильности применения таможенных тарифов, классификации товаров в соответствии с ТН ВЭД ЕАЭС, правомерности определения таможенной стоимости, предоставления льгот по уплате ТПиН и др.;</w:t>
            </w:r>
          </w:p>
          <w:p w:rsidR="00B80D93" w:rsidRPr="006B1950" w:rsidRDefault="00B80D93" w:rsidP="00E31461">
            <w:pPr>
              <w:jc w:val="both"/>
            </w:pPr>
            <w:r w:rsidRPr="006B1950">
              <w:t xml:space="preserve">- в формировании единой торговой политики ЕАЭС. </w:t>
            </w:r>
          </w:p>
        </w:tc>
        <w:tc>
          <w:tcPr>
            <w:tcW w:w="2262" w:type="dxa"/>
            <w:tcBorders>
              <w:bottom w:val="single" w:sz="4" w:space="0" w:color="auto"/>
            </w:tcBorders>
            <w:shd w:val="clear" w:color="auto" w:fill="auto"/>
          </w:tcPr>
          <w:p w:rsidR="00B80D93" w:rsidRPr="006B1950" w:rsidRDefault="00B80D93" w:rsidP="00E31461">
            <w:pPr>
              <w:jc w:val="both"/>
            </w:pPr>
            <w:r w:rsidRPr="006B1950">
              <w:t>СУР, УЭО и другие инструменты</w:t>
            </w:r>
          </w:p>
        </w:tc>
      </w:tr>
      <w:tr w:rsidR="00B80D93" w:rsidRPr="006B1950" w:rsidTr="00DC3431">
        <w:trPr>
          <w:jc w:val="center"/>
        </w:trPr>
        <w:tc>
          <w:tcPr>
            <w:tcW w:w="1771" w:type="dxa"/>
            <w:tcBorders>
              <w:bottom w:val="nil"/>
            </w:tcBorders>
            <w:shd w:val="clear" w:color="auto" w:fill="auto"/>
          </w:tcPr>
          <w:p w:rsidR="00B80D93" w:rsidRPr="006B1950" w:rsidRDefault="00B80D93" w:rsidP="00E31461">
            <w:pPr>
              <w:jc w:val="both"/>
              <w:rPr>
                <w:b/>
                <w:sz w:val="28"/>
              </w:rPr>
            </w:pPr>
            <w:r w:rsidRPr="006B1950">
              <w:t>X</w:t>
            </w:r>
            <w:r w:rsidRPr="006B1950">
              <w:rPr>
                <w:vertAlign w:val="subscript"/>
              </w:rPr>
              <w:t>3</w:t>
            </w:r>
            <w:r w:rsidRPr="006B1950">
              <w:t>/Y</w:t>
            </w:r>
            <w:r w:rsidRPr="006B1950">
              <w:rPr>
                <w:vertAlign w:val="subscript"/>
              </w:rPr>
              <w:t>2</w:t>
            </w:r>
            <w:r w:rsidRPr="006B1950">
              <w:t>/Z</w:t>
            </w:r>
          </w:p>
        </w:tc>
        <w:tc>
          <w:tcPr>
            <w:tcW w:w="5576" w:type="dxa"/>
            <w:tcBorders>
              <w:bottom w:val="nil"/>
            </w:tcBorders>
            <w:shd w:val="clear" w:color="auto" w:fill="auto"/>
          </w:tcPr>
          <w:p w:rsidR="00B80D93" w:rsidRPr="006B1950" w:rsidRDefault="00B80D93" w:rsidP="00E31461">
            <w:pPr>
              <w:jc w:val="both"/>
            </w:pPr>
            <w:r w:rsidRPr="006B1950">
              <w:rPr>
                <w:i/>
              </w:rPr>
              <w:t>Учет</w:t>
            </w:r>
            <w:r w:rsidRPr="006B1950">
              <w:rPr>
                <w:b/>
              </w:rPr>
              <w:t xml:space="preserve"> </w:t>
            </w:r>
            <w:r w:rsidRPr="006B1950">
              <w:t xml:space="preserve">при осуществлении </w:t>
            </w:r>
            <w:r w:rsidRPr="006B1950">
              <w:rPr>
                <w:i/>
              </w:rPr>
              <w:t>экономических функций</w:t>
            </w:r>
            <w:r w:rsidRPr="006B1950">
              <w:t xml:space="preserve"> характеризуется анализом собранной и система</w:t>
            </w:r>
            <w:r w:rsidR="00DC3431" w:rsidRPr="006B1950">
              <w:t xml:space="preserve"> </w:t>
            </w:r>
            <w:r w:rsidRPr="006B1950">
              <w:t>тизированной информации по ТПиН, таможенной стоимости товаров, классификации товаров в соответствии с ТН ВЭД ЕАЭС и другой инфор</w:t>
            </w:r>
            <w:r w:rsidR="00DC3431" w:rsidRPr="006B1950">
              <w:t xml:space="preserve"> </w:t>
            </w:r>
            <w:r w:rsidRPr="006B1950">
              <w:t>мации, связанной с применением экономических инструментов таможенного регулирования.</w:t>
            </w:r>
          </w:p>
        </w:tc>
        <w:tc>
          <w:tcPr>
            <w:tcW w:w="2262" w:type="dxa"/>
            <w:tcBorders>
              <w:bottom w:val="nil"/>
            </w:tcBorders>
            <w:shd w:val="clear" w:color="auto" w:fill="auto"/>
          </w:tcPr>
          <w:p w:rsidR="00B80D93" w:rsidRPr="006B1950" w:rsidRDefault="00B80D93" w:rsidP="00E31461">
            <w:pPr>
              <w:jc w:val="both"/>
            </w:pPr>
            <w:r w:rsidRPr="006B1950">
              <w:t>СУР и экономические инструменты</w:t>
            </w:r>
          </w:p>
        </w:tc>
      </w:tr>
      <w:tr w:rsidR="00DC3431" w:rsidRPr="006B1950" w:rsidTr="00DC3431">
        <w:trPr>
          <w:jc w:val="center"/>
        </w:trPr>
        <w:tc>
          <w:tcPr>
            <w:tcW w:w="9609" w:type="dxa"/>
            <w:gridSpan w:val="3"/>
            <w:tcBorders>
              <w:top w:val="nil"/>
              <w:left w:val="nil"/>
              <w:right w:val="nil"/>
            </w:tcBorders>
            <w:shd w:val="clear" w:color="auto" w:fill="auto"/>
          </w:tcPr>
          <w:p w:rsidR="00DC3431" w:rsidRPr="006B1950" w:rsidRDefault="00DC3431" w:rsidP="00B21793">
            <w:pPr>
              <w:ind w:hanging="95"/>
              <w:jc w:val="both"/>
              <w:rPr>
                <w:sz w:val="28"/>
                <w:szCs w:val="28"/>
              </w:rPr>
            </w:pPr>
            <w:r w:rsidRPr="006B1950">
              <w:rPr>
                <w:sz w:val="28"/>
                <w:szCs w:val="28"/>
              </w:rPr>
              <w:t xml:space="preserve">Продолжение таблицы </w:t>
            </w:r>
            <w:r w:rsidR="00E20932">
              <w:rPr>
                <w:sz w:val="28"/>
                <w:szCs w:val="28"/>
              </w:rPr>
              <w:t>Г</w:t>
            </w:r>
            <w:r w:rsidRPr="006B1950">
              <w:rPr>
                <w:sz w:val="28"/>
                <w:szCs w:val="28"/>
              </w:rPr>
              <w:t>.1</w:t>
            </w:r>
          </w:p>
          <w:p w:rsidR="00DC3431" w:rsidRPr="006B1950" w:rsidRDefault="00DC3431" w:rsidP="00B21793">
            <w:pPr>
              <w:ind w:hanging="151"/>
              <w:jc w:val="both"/>
              <w:rPr>
                <w:sz w:val="16"/>
                <w:szCs w:val="16"/>
              </w:rPr>
            </w:pPr>
          </w:p>
        </w:tc>
      </w:tr>
      <w:tr w:rsidR="00DC3431" w:rsidRPr="006B1950" w:rsidTr="00B21793">
        <w:trPr>
          <w:jc w:val="center"/>
        </w:trPr>
        <w:tc>
          <w:tcPr>
            <w:tcW w:w="1771" w:type="dxa"/>
            <w:shd w:val="clear" w:color="auto" w:fill="auto"/>
          </w:tcPr>
          <w:p w:rsidR="00DC3431" w:rsidRPr="006B1950" w:rsidRDefault="00DC3431" w:rsidP="00B21793">
            <w:pPr>
              <w:jc w:val="center"/>
            </w:pPr>
            <w:r w:rsidRPr="006B1950">
              <w:t>1</w:t>
            </w:r>
          </w:p>
        </w:tc>
        <w:tc>
          <w:tcPr>
            <w:tcW w:w="5576" w:type="dxa"/>
            <w:shd w:val="clear" w:color="auto" w:fill="auto"/>
          </w:tcPr>
          <w:p w:rsidR="00DC3431" w:rsidRPr="006B1950" w:rsidRDefault="00DC3431" w:rsidP="00B21793">
            <w:pPr>
              <w:jc w:val="center"/>
            </w:pPr>
            <w:r w:rsidRPr="006B1950">
              <w:t>2</w:t>
            </w:r>
          </w:p>
        </w:tc>
        <w:tc>
          <w:tcPr>
            <w:tcW w:w="2262" w:type="dxa"/>
            <w:shd w:val="clear" w:color="auto" w:fill="auto"/>
          </w:tcPr>
          <w:p w:rsidR="00DC3431" w:rsidRPr="006B1950" w:rsidRDefault="00DC3431" w:rsidP="00B21793">
            <w:pPr>
              <w:jc w:val="center"/>
            </w:pPr>
            <w:r w:rsidRPr="006B1950">
              <w:t>3</w:t>
            </w:r>
          </w:p>
        </w:tc>
      </w:tr>
      <w:tr w:rsidR="00B80D93" w:rsidRPr="006B1950" w:rsidTr="00DC3431">
        <w:trPr>
          <w:jc w:val="center"/>
        </w:trPr>
        <w:tc>
          <w:tcPr>
            <w:tcW w:w="1771" w:type="dxa"/>
            <w:shd w:val="clear" w:color="auto" w:fill="auto"/>
          </w:tcPr>
          <w:p w:rsidR="00B80D93" w:rsidRPr="006B1950" w:rsidRDefault="00B80D93" w:rsidP="00E31461">
            <w:pPr>
              <w:jc w:val="both"/>
              <w:rPr>
                <w:b/>
                <w:sz w:val="28"/>
              </w:rPr>
            </w:pPr>
            <w:r w:rsidRPr="006B1950">
              <w:t>X</w:t>
            </w:r>
            <w:r w:rsidRPr="006B1950">
              <w:rPr>
                <w:vertAlign w:val="subscript"/>
              </w:rPr>
              <w:t>3</w:t>
            </w:r>
            <w:r w:rsidRPr="006B1950">
              <w:t>/Y</w:t>
            </w:r>
            <w:r w:rsidRPr="006B1950">
              <w:rPr>
                <w:vertAlign w:val="subscript"/>
              </w:rPr>
              <w:t>3</w:t>
            </w:r>
            <w:r w:rsidRPr="006B1950">
              <w:t>/Z</w:t>
            </w:r>
          </w:p>
        </w:tc>
        <w:tc>
          <w:tcPr>
            <w:tcW w:w="5576" w:type="dxa"/>
            <w:shd w:val="clear" w:color="auto" w:fill="auto"/>
          </w:tcPr>
          <w:p w:rsidR="00B80D93" w:rsidRPr="006B1950" w:rsidRDefault="00B80D93" w:rsidP="00E31461">
            <w:pPr>
              <w:jc w:val="both"/>
            </w:pPr>
            <w:r w:rsidRPr="006B1950">
              <w:t xml:space="preserve">В ходе </w:t>
            </w:r>
            <w:r w:rsidRPr="006B1950">
              <w:rPr>
                <w:i/>
              </w:rPr>
              <w:t>мониторинга</w:t>
            </w:r>
            <w:r w:rsidRPr="006B1950">
              <w:t xml:space="preserve"> при реализации </w:t>
            </w:r>
            <w:r w:rsidRPr="006B1950">
              <w:rPr>
                <w:i/>
              </w:rPr>
              <w:t>экономических функций</w:t>
            </w:r>
            <w:r w:rsidRPr="006B1950">
              <w:t xml:space="preserve"> могут быть выявлены нарушения, связанные с применением экономических инструментов таможенного регулирования, а именно в области определения страны происхождения, классификации товаров и т.д. При этом могут быть сформированы будущие риски реализации экономической функции таможенного регулирования внешней торговли.</w:t>
            </w:r>
          </w:p>
        </w:tc>
        <w:tc>
          <w:tcPr>
            <w:tcW w:w="2262" w:type="dxa"/>
            <w:shd w:val="clear" w:color="auto" w:fill="auto"/>
          </w:tcPr>
          <w:p w:rsidR="00B80D93" w:rsidRPr="006B1950" w:rsidRDefault="00B80D93" w:rsidP="00E31461">
            <w:pPr>
              <w:jc w:val="both"/>
            </w:pPr>
            <w:r w:rsidRPr="006B1950">
              <w:t>СУР и экономические инструменты</w:t>
            </w:r>
          </w:p>
        </w:tc>
      </w:tr>
      <w:tr w:rsidR="00B80D93" w:rsidRPr="006B1950" w:rsidTr="00DC3431">
        <w:trPr>
          <w:jc w:val="center"/>
        </w:trPr>
        <w:tc>
          <w:tcPr>
            <w:tcW w:w="1771" w:type="dxa"/>
            <w:shd w:val="clear" w:color="auto" w:fill="auto"/>
          </w:tcPr>
          <w:p w:rsidR="00B80D93" w:rsidRPr="006B1950" w:rsidRDefault="00B80D93" w:rsidP="00E31461">
            <w:pPr>
              <w:jc w:val="both"/>
              <w:rPr>
                <w:b/>
                <w:sz w:val="28"/>
              </w:rPr>
            </w:pPr>
            <w:r w:rsidRPr="006B1950">
              <w:t>X</w:t>
            </w:r>
            <w:r w:rsidRPr="006B1950">
              <w:rPr>
                <w:vertAlign w:val="subscript"/>
              </w:rPr>
              <w:t>3</w:t>
            </w:r>
            <w:r w:rsidRPr="006B1950">
              <w:t>/Y</w:t>
            </w:r>
            <w:r w:rsidRPr="006B1950">
              <w:rPr>
                <w:vertAlign w:val="subscript"/>
              </w:rPr>
              <w:t>4</w:t>
            </w:r>
            <w:r w:rsidRPr="006B1950">
              <w:t>/Z</w:t>
            </w:r>
          </w:p>
        </w:tc>
        <w:tc>
          <w:tcPr>
            <w:tcW w:w="5576" w:type="dxa"/>
            <w:shd w:val="clear" w:color="auto" w:fill="auto"/>
          </w:tcPr>
          <w:p w:rsidR="00B80D93" w:rsidRPr="006B1950" w:rsidRDefault="00B80D93" w:rsidP="00E31461">
            <w:pPr>
              <w:jc w:val="both"/>
              <w:rPr>
                <w:b/>
                <w:sz w:val="28"/>
              </w:rPr>
            </w:pPr>
            <w:r w:rsidRPr="006B1950">
              <w:rPr>
                <w:i/>
              </w:rPr>
              <w:t>Метод контроля</w:t>
            </w:r>
            <w:r w:rsidRPr="006B1950">
              <w:t xml:space="preserve"> позволяет реализовывать фискальную функцию таможенных органов, как часть </w:t>
            </w:r>
            <w:r w:rsidRPr="006B1950">
              <w:rPr>
                <w:i/>
              </w:rPr>
              <w:t>экономической функции</w:t>
            </w:r>
            <w:r w:rsidRPr="006B1950">
              <w:t xml:space="preserve">, то есть обеспечивать пополнение государственного бюджета, а также содействовать противодействию правонарушений, связанных с уклонением от уплаты ТПиН. </w:t>
            </w:r>
            <w:r w:rsidRPr="006B1950">
              <w:rPr>
                <w:i/>
              </w:rPr>
              <w:t>При этом контроль построен на применении СУР.</w:t>
            </w:r>
          </w:p>
        </w:tc>
        <w:tc>
          <w:tcPr>
            <w:tcW w:w="2262" w:type="dxa"/>
            <w:shd w:val="clear" w:color="auto" w:fill="auto"/>
          </w:tcPr>
          <w:p w:rsidR="00B80D93" w:rsidRPr="006B1950" w:rsidRDefault="00B80D93" w:rsidP="00E31461">
            <w:pPr>
              <w:jc w:val="both"/>
            </w:pPr>
            <w:r w:rsidRPr="006B1950">
              <w:t>Все административ</w:t>
            </w:r>
            <w:r w:rsidR="00DC3431" w:rsidRPr="006B1950">
              <w:t xml:space="preserve"> </w:t>
            </w:r>
            <w:r w:rsidRPr="006B1950">
              <w:t>ные и экономиче</w:t>
            </w:r>
            <w:r w:rsidR="00DC3431" w:rsidRPr="006B1950">
              <w:t xml:space="preserve"> </w:t>
            </w:r>
            <w:r w:rsidRPr="006B1950">
              <w:t>ские инструменты.</w:t>
            </w:r>
          </w:p>
          <w:p w:rsidR="00B80D93" w:rsidRPr="006B1950" w:rsidRDefault="00B80D93" w:rsidP="00E31461">
            <w:pPr>
              <w:jc w:val="both"/>
              <w:rPr>
                <w:sz w:val="28"/>
              </w:rPr>
            </w:pPr>
            <w:r w:rsidRPr="006B1950">
              <w:t>СУР является эффективным и уникальным инстру</w:t>
            </w:r>
            <w:r w:rsidR="00DC3431" w:rsidRPr="006B1950">
              <w:t xml:space="preserve"> </w:t>
            </w:r>
            <w:r w:rsidRPr="006B1950">
              <w:t>ментом для качест</w:t>
            </w:r>
            <w:r w:rsidR="00DC3431" w:rsidRPr="006B1950">
              <w:t xml:space="preserve"> </w:t>
            </w:r>
            <w:r w:rsidRPr="006B1950">
              <w:t>венной реализации названных задач.</w:t>
            </w:r>
          </w:p>
        </w:tc>
      </w:tr>
    </w:tbl>
    <w:p w:rsidR="00B80D93" w:rsidRPr="006B1950" w:rsidRDefault="00B80D93" w:rsidP="00B80D93"/>
    <w:p w:rsidR="00B80D93" w:rsidRPr="006B1950" w:rsidRDefault="00B80D93" w:rsidP="00B80D93">
      <w:pPr>
        <w:jc w:val="center"/>
        <w:rPr>
          <w:b/>
        </w:rPr>
      </w:pPr>
    </w:p>
    <w:p w:rsidR="00B80D93" w:rsidRPr="006B1950" w:rsidRDefault="00B80D93" w:rsidP="00B80D93">
      <w:pPr>
        <w:jc w:val="center"/>
        <w:rPr>
          <w:b/>
        </w:rPr>
      </w:pPr>
    </w:p>
    <w:p w:rsidR="00B80D93" w:rsidRPr="006B1950" w:rsidRDefault="00B80D93" w:rsidP="00B80D93">
      <w:pPr>
        <w:jc w:val="center"/>
        <w:rPr>
          <w:b/>
        </w:rPr>
      </w:pPr>
    </w:p>
    <w:p w:rsidR="00B80D93" w:rsidRPr="006B1950" w:rsidRDefault="00B80D93" w:rsidP="00B80D93">
      <w:pPr>
        <w:jc w:val="center"/>
        <w:rPr>
          <w:b/>
        </w:rPr>
      </w:pPr>
    </w:p>
    <w:p w:rsidR="00B80D93" w:rsidRPr="006B1950" w:rsidRDefault="00B80D93" w:rsidP="00B80D93">
      <w:pPr>
        <w:jc w:val="center"/>
        <w:rPr>
          <w:b/>
        </w:rPr>
      </w:pPr>
    </w:p>
    <w:p w:rsidR="00B80D93" w:rsidRPr="006B1950" w:rsidRDefault="00B80D93" w:rsidP="00B80D93">
      <w:pPr>
        <w:jc w:val="center"/>
        <w:rPr>
          <w:b/>
        </w:rPr>
      </w:pPr>
    </w:p>
    <w:p w:rsidR="00B80D93" w:rsidRPr="006B1950" w:rsidRDefault="00B80D93" w:rsidP="00B80D93">
      <w:pPr>
        <w:jc w:val="center"/>
        <w:rPr>
          <w:b/>
        </w:rPr>
      </w:pPr>
    </w:p>
    <w:p w:rsidR="00B80D93" w:rsidRPr="006B1950" w:rsidRDefault="00B80D93" w:rsidP="00B80D93">
      <w:pPr>
        <w:jc w:val="center"/>
        <w:rPr>
          <w:b/>
        </w:rPr>
      </w:pPr>
    </w:p>
    <w:p w:rsidR="0025130D" w:rsidRPr="006B1950" w:rsidRDefault="0025130D" w:rsidP="00B80D93">
      <w:pPr>
        <w:jc w:val="center"/>
        <w:rPr>
          <w:b/>
        </w:rPr>
      </w:pPr>
    </w:p>
    <w:p w:rsidR="00B80D93" w:rsidRPr="006B1950" w:rsidRDefault="00B80D93" w:rsidP="00B80D93">
      <w:pPr>
        <w:jc w:val="center"/>
        <w:rPr>
          <w:b/>
        </w:rPr>
      </w:pPr>
    </w:p>
    <w:p w:rsidR="00B80D93" w:rsidRPr="006B1950" w:rsidRDefault="00B80D93" w:rsidP="00B80D93">
      <w:pPr>
        <w:jc w:val="center"/>
        <w:rPr>
          <w:b/>
        </w:rPr>
      </w:pPr>
    </w:p>
    <w:p w:rsidR="00B80D93" w:rsidRPr="006B1950" w:rsidRDefault="00B80D93" w:rsidP="00B80D93">
      <w:pPr>
        <w:jc w:val="center"/>
        <w:rPr>
          <w:b/>
        </w:rPr>
      </w:pPr>
    </w:p>
    <w:p w:rsidR="00B80D93" w:rsidRPr="006B1950" w:rsidRDefault="00B80D93" w:rsidP="00B80D93">
      <w:pPr>
        <w:jc w:val="center"/>
        <w:rPr>
          <w:b/>
        </w:rPr>
      </w:pPr>
    </w:p>
    <w:p w:rsidR="00B80D93" w:rsidRPr="006B1950" w:rsidRDefault="00B80D93" w:rsidP="00B80D93">
      <w:pPr>
        <w:jc w:val="center"/>
        <w:rPr>
          <w:b/>
        </w:rPr>
      </w:pPr>
    </w:p>
    <w:p w:rsidR="00362ECC" w:rsidRPr="006B1950" w:rsidRDefault="00362ECC" w:rsidP="00B80D93">
      <w:pPr>
        <w:jc w:val="center"/>
        <w:rPr>
          <w:b/>
        </w:rPr>
      </w:pPr>
    </w:p>
    <w:p w:rsidR="00362ECC" w:rsidRPr="006B1950" w:rsidRDefault="00362ECC" w:rsidP="00B80D93">
      <w:pPr>
        <w:jc w:val="center"/>
        <w:rPr>
          <w:b/>
        </w:rPr>
      </w:pPr>
    </w:p>
    <w:p w:rsidR="00362ECC" w:rsidRPr="006B1950" w:rsidRDefault="00362ECC" w:rsidP="00B80D93">
      <w:pPr>
        <w:jc w:val="center"/>
        <w:rPr>
          <w:b/>
        </w:rPr>
      </w:pPr>
    </w:p>
    <w:p w:rsidR="00362ECC" w:rsidRPr="006B1950" w:rsidRDefault="00362ECC" w:rsidP="00B80D93">
      <w:pPr>
        <w:jc w:val="center"/>
        <w:rPr>
          <w:b/>
        </w:rPr>
      </w:pPr>
    </w:p>
    <w:p w:rsidR="00362ECC" w:rsidRPr="006B1950" w:rsidRDefault="00362ECC" w:rsidP="00B80D93">
      <w:pPr>
        <w:jc w:val="center"/>
        <w:rPr>
          <w:b/>
        </w:rPr>
      </w:pPr>
    </w:p>
    <w:p w:rsidR="00362ECC" w:rsidRPr="006B1950" w:rsidRDefault="00362ECC" w:rsidP="00B80D93">
      <w:pPr>
        <w:jc w:val="center"/>
        <w:rPr>
          <w:b/>
        </w:rPr>
      </w:pPr>
    </w:p>
    <w:p w:rsidR="00362ECC" w:rsidRPr="006B1950" w:rsidRDefault="00362ECC" w:rsidP="00B80D93">
      <w:pPr>
        <w:jc w:val="center"/>
        <w:rPr>
          <w:b/>
        </w:rPr>
      </w:pPr>
    </w:p>
    <w:p w:rsidR="00362ECC" w:rsidRPr="006B1950" w:rsidRDefault="00362ECC" w:rsidP="00B80D93">
      <w:pPr>
        <w:jc w:val="center"/>
        <w:rPr>
          <w:b/>
        </w:rPr>
      </w:pPr>
    </w:p>
    <w:p w:rsidR="00362ECC" w:rsidRPr="006B1950" w:rsidRDefault="00362ECC" w:rsidP="00B80D93">
      <w:pPr>
        <w:jc w:val="center"/>
        <w:rPr>
          <w:b/>
        </w:rPr>
      </w:pPr>
    </w:p>
    <w:p w:rsidR="00362ECC" w:rsidRPr="006B1950" w:rsidRDefault="00362ECC" w:rsidP="00B80D93">
      <w:pPr>
        <w:jc w:val="center"/>
        <w:rPr>
          <w:b/>
        </w:rPr>
      </w:pPr>
    </w:p>
    <w:p w:rsidR="00362ECC" w:rsidRPr="006B1950" w:rsidRDefault="00362ECC" w:rsidP="00B80D93">
      <w:pPr>
        <w:jc w:val="center"/>
        <w:rPr>
          <w:b/>
        </w:rPr>
      </w:pPr>
    </w:p>
    <w:p w:rsidR="00362ECC" w:rsidRPr="006B1950" w:rsidRDefault="00362ECC" w:rsidP="00B80D93">
      <w:pPr>
        <w:jc w:val="center"/>
        <w:rPr>
          <w:b/>
        </w:rPr>
      </w:pPr>
    </w:p>
    <w:p w:rsidR="00362ECC" w:rsidRPr="006B1950" w:rsidRDefault="00362ECC" w:rsidP="00B80D93">
      <w:pPr>
        <w:jc w:val="center"/>
        <w:rPr>
          <w:b/>
        </w:rPr>
      </w:pPr>
    </w:p>
    <w:p w:rsidR="00362ECC" w:rsidRPr="006B1950" w:rsidRDefault="00362ECC" w:rsidP="00B80D93">
      <w:pPr>
        <w:jc w:val="center"/>
        <w:rPr>
          <w:b/>
        </w:rPr>
      </w:pPr>
    </w:p>
    <w:p w:rsidR="00362ECC" w:rsidRPr="006B1950" w:rsidRDefault="00362ECC" w:rsidP="00B80D93">
      <w:pPr>
        <w:jc w:val="center"/>
        <w:rPr>
          <w:b/>
        </w:rPr>
      </w:pPr>
    </w:p>
    <w:p w:rsidR="00DC3431" w:rsidRPr="006B1950" w:rsidRDefault="00DC3431" w:rsidP="00B80D93">
      <w:pPr>
        <w:jc w:val="center"/>
        <w:rPr>
          <w:b/>
        </w:rPr>
      </w:pPr>
    </w:p>
    <w:p w:rsidR="00B80D93" w:rsidRPr="006B1950" w:rsidRDefault="00B80D93" w:rsidP="00B80D93">
      <w:pPr>
        <w:jc w:val="center"/>
        <w:rPr>
          <w:b/>
          <w:sz w:val="28"/>
        </w:rPr>
      </w:pPr>
      <w:r w:rsidRPr="006B1950">
        <w:rPr>
          <w:b/>
          <w:sz w:val="28"/>
        </w:rPr>
        <w:t xml:space="preserve">ПРИЛОЖЕНИЕ </w:t>
      </w:r>
      <w:r w:rsidR="00E20932">
        <w:rPr>
          <w:b/>
          <w:sz w:val="28"/>
        </w:rPr>
        <w:t>Д</w:t>
      </w:r>
    </w:p>
    <w:p w:rsidR="008E2CD7" w:rsidRPr="006B1950" w:rsidRDefault="008E2CD7" w:rsidP="008E2CD7"/>
    <w:p w:rsidR="008E2CD7" w:rsidRPr="006B1950" w:rsidRDefault="008E2CD7" w:rsidP="00362ECC">
      <w:pPr>
        <w:jc w:val="both"/>
        <w:rPr>
          <w:sz w:val="28"/>
          <w:szCs w:val="28"/>
        </w:rPr>
      </w:pPr>
      <w:r w:rsidRPr="006B1950">
        <w:rPr>
          <w:sz w:val="28"/>
          <w:szCs w:val="28"/>
        </w:rPr>
        <w:t xml:space="preserve">Таблица </w:t>
      </w:r>
      <w:r w:rsidR="009A7C88">
        <w:rPr>
          <w:sz w:val="28"/>
          <w:szCs w:val="28"/>
        </w:rPr>
        <w:t>Д</w:t>
      </w:r>
      <w:r w:rsidRPr="006B1950">
        <w:rPr>
          <w:sz w:val="28"/>
          <w:szCs w:val="28"/>
        </w:rPr>
        <w:t xml:space="preserve"> </w:t>
      </w:r>
      <w:r w:rsidR="00443102" w:rsidRPr="006B1950">
        <w:rPr>
          <w:sz w:val="28"/>
          <w:szCs w:val="28"/>
        </w:rPr>
        <w:t>–</w:t>
      </w:r>
      <w:r w:rsidRPr="006B1950">
        <w:rPr>
          <w:sz w:val="28"/>
          <w:szCs w:val="28"/>
        </w:rPr>
        <w:t xml:space="preserve"> </w:t>
      </w:r>
      <w:r w:rsidR="00443102" w:rsidRPr="006B1950">
        <w:rPr>
          <w:sz w:val="28"/>
          <w:szCs w:val="28"/>
        </w:rPr>
        <w:t>Структура экспорта и импорта товаров за 2022 год</w:t>
      </w:r>
    </w:p>
    <w:p w:rsidR="00B2761E" w:rsidRPr="006B1950" w:rsidRDefault="00B2761E" w:rsidP="00DC3431">
      <w:pPr>
        <w:jc w:val="right"/>
        <w:rPr>
          <w:b/>
          <w:sz w:val="16"/>
          <w:szCs w:val="16"/>
        </w:rPr>
      </w:pPr>
    </w:p>
    <w:tbl>
      <w:tblPr>
        <w:tblW w:w="9642"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2854"/>
        <w:gridCol w:w="1429"/>
        <w:gridCol w:w="1221"/>
        <w:gridCol w:w="1691"/>
        <w:gridCol w:w="1221"/>
      </w:tblGrid>
      <w:tr w:rsidR="00DC3431" w:rsidRPr="006B1950" w:rsidTr="00DC3431">
        <w:trPr>
          <w:trHeight w:val="528"/>
        </w:trPr>
        <w:tc>
          <w:tcPr>
            <w:tcW w:w="1226" w:type="dxa"/>
            <w:vMerge w:val="restart"/>
            <w:shd w:val="clear" w:color="auto" w:fill="auto"/>
            <w:vAlign w:val="center"/>
          </w:tcPr>
          <w:p w:rsidR="00DC3431" w:rsidRPr="006B1950" w:rsidRDefault="00DC3431" w:rsidP="001505E1">
            <w:pPr>
              <w:jc w:val="center"/>
            </w:pPr>
            <w:r w:rsidRPr="006B1950">
              <w:t xml:space="preserve">Код </w:t>
            </w:r>
            <w:r w:rsidRPr="006B1950">
              <w:br/>
              <w:t>ТН ВЭД ЕАЭС</w:t>
            </w:r>
          </w:p>
        </w:tc>
        <w:tc>
          <w:tcPr>
            <w:tcW w:w="2854" w:type="dxa"/>
            <w:shd w:val="clear" w:color="auto" w:fill="auto"/>
            <w:vAlign w:val="center"/>
          </w:tcPr>
          <w:p w:rsidR="00DC3431" w:rsidRPr="006B1950" w:rsidRDefault="00DC3431" w:rsidP="00DC3431">
            <w:pPr>
              <w:jc w:val="center"/>
            </w:pPr>
            <w:r w:rsidRPr="006B1950">
              <w:t>Наименование товарной группы</w:t>
            </w:r>
          </w:p>
        </w:tc>
        <w:tc>
          <w:tcPr>
            <w:tcW w:w="1429" w:type="dxa"/>
            <w:shd w:val="clear" w:color="auto" w:fill="auto"/>
            <w:vAlign w:val="center"/>
          </w:tcPr>
          <w:p w:rsidR="00DC3431" w:rsidRPr="006B1950" w:rsidRDefault="00DC3431" w:rsidP="00DC3431">
            <w:pPr>
              <w:jc w:val="center"/>
              <w:rPr>
                <w:bCs/>
              </w:rPr>
            </w:pPr>
            <w:r w:rsidRPr="006B1950">
              <w:rPr>
                <w:bCs/>
              </w:rPr>
              <w:t>Экспорт</w:t>
            </w:r>
          </w:p>
        </w:tc>
        <w:tc>
          <w:tcPr>
            <w:tcW w:w="1221" w:type="dxa"/>
            <w:shd w:val="clear" w:color="auto" w:fill="auto"/>
            <w:vAlign w:val="center"/>
          </w:tcPr>
          <w:p w:rsidR="00DC3431" w:rsidRPr="006B1950" w:rsidRDefault="00DC3431" w:rsidP="00DC3431">
            <w:pPr>
              <w:jc w:val="center"/>
              <w:rPr>
                <w:bCs/>
              </w:rPr>
            </w:pPr>
            <w:r w:rsidRPr="006B1950">
              <w:rPr>
                <w:bCs/>
              </w:rPr>
              <w:t>уд.вес, %</w:t>
            </w:r>
          </w:p>
        </w:tc>
        <w:tc>
          <w:tcPr>
            <w:tcW w:w="1691" w:type="dxa"/>
            <w:vAlign w:val="center"/>
          </w:tcPr>
          <w:p w:rsidR="00DC3431" w:rsidRPr="006B1950" w:rsidRDefault="00DC3431" w:rsidP="00DC3431">
            <w:pPr>
              <w:jc w:val="center"/>
              <w:rPr>
                <w:bCs/>
              </w:rPr>
            </w:pPr>
            <w:r w:rsidRPr="006B1950">
              <w:rPr>
                <w:bCs/>
              </w:rPr>
              <w:t>Импорт</w:t>
            </w:r>
          </w:p>
        </w:tc>
        <w:tc>
          <w:tcPr>
            <w:tcW w:w="1221" w:type="dxa"/>
            <w:vAlign w:val="center"/>
          </w:tcPr>
          <w:p w:rsidR="00DC3431" w:rsidRPr="006B1950" w:rsidRDefault="00DC3431" w:rsidP="00DC3431">
            <w:pPr>
              <w:jc w:val="center"/>
              <w:rPr>
                <w:bCs/>
              </w:rPr>
            </w:pPr>
            <w:r w:rsidRPr="006B1950">
              <w:rPr>
                <w:bCs/>
              </w:rPr>
              <w:t>уд.вес, %</w:t>
            </w:r>
          </w:p>
        </w:tc>
      </w:tr>
      <w:tr w:rsidR="00DC3431" w:rsidRPr="006B1950" w:rsidTr="00DC3431">
        <w:trPr>
          <w:trHeight w:val="528"/>
        </w:trPr>
        <w:tc>
          <w:tcPr>
            <w:tcW w:w="1226" w:type="dxa"/>
            <w:vMerge/>
            <w:shd w:val="clear" w:color="auto" w:fill="auto"/>
            <w:vAlign w:val="center"/>
            <w:hideMark/>
          </w:tcPr>
          <w:p w:rsidR="00DC3431" w:rsidRPr="006B1950" w:rsidRDefault="00DC3431" w:rsidP="001505E1"/>
        </w:tc>
        <w:tc>
          <w:tcPr>
            <w:tcW w:w="2854" w:type="dxa"/>
            <w:shd w:val="clear" w:color="auto" w:fill="auto"/>
            <w:vAlign w:val="center"/>
            <w:hideMark/>
          </w:tcPr>
          <w:p w:rsidR="00DC3431" w:rsidRPr="006B1950" w:rsidRDefault="00DC3431" w:rsidP="001505E1">
            <w:r w:rsidRPr="006B1950">
              <w:t>всего, тыс.долл.США</w:t>
            </w:r>
          </w:p>
        </w:tc>
        <w:tc>
          <w:tcPr>
            <w:tcW w:w="1429" w:type="dxa"/>
            <w:shd w:val="clear" w:color="auto" w:fill="auto"/>
            <w:vAlign w:val="center"/>
            <w:hideMark/>
          </w:tcPr>
          <w:p w:rsidR="00DC3431" w:rsidRPr="006B1950" w:rsidRDefault="00DC3431" w:rsidP="00DC3431">
            <w:pPr>
              <w:ind w:left="-86" w:right="-87"/>
              <w:jc w:val="center"/>
              <w:rPr>
                <w:bCs/>
                <w:i/>
              </w:rPr>
            </w:pPr>
            <w:r w:rsidRPr="006B1950">
              <w:rPr>
                <w:bCs/>
                <w:i/>
              </w:rPr>
              <w:t>84 593 070,1</w:t>
            </w:r>
          </w:p>
        </w:tc>
        <w:tc>
          <w:tcPr>
            <w:tcW w:w="1221" w:type="dxa"/>
            <w:shd w:val="clear" w:color="auto" w:fill="auto"/>
            <w:vAlign w:val="center"/>
            <w:hideMark/>
          </w:tcPr>
          <w:p w:rsidR="00DC3431" w:rsidRPr="006B1950" w:rsidRDefault="00DC3431" w:rsidP="00DC3431">
            <w:pPr>
              <w:ind w:left="-86" w:right="-87"/>
              <w:jc w:val="center"/>
              <w:rPr>
                <w:bCs/>
                <w:i/>
              </w:rPr>
            </w:pPr>
            <w:r w:rsidRPr="006B1950">
              <w:rPr>
                <w:bCs/>
                <w:i/>
              </w:rPr>
              <w:t>100,0</w:t>
            </w:r>
          </w:p>
        </w:tc>
        <w:tc>
          <w:tcPr>
            <w:tcW w:w="1691" w:type="dxa"/>
            <w:vAlign w:val="center"/>
          </w:tcPr>
          <w:p w:rsidR="00DC3431" w:rsidRPr="006B1950" w:rsidRDefault="00DC3431" w:rsidP="00DC3431">
            <w:pPr>
              <w:ind w:left="-86" w:right="-87"/>
              <w:jc w:val="center"/>
              <w:rPr>
                <w:bCs/>
                <w:i/>
              </w:rPr>
            </w:pPr>
            <w:r w:rsidRPr="006B1950">
              <w:rPr>
                <w:bCs/>
                <w:i/>
              </w:rPr>
              <w:t>50 934 360,7</w:t>
            </w:r>
          </w:p>
        </w:tc>
        <w:tc>
          <w:tcPr>
            <w:tcW w:w="1221" w:type="dxa"/>
            <w:vAlign w:val="center"/>
          </w:tcPr>
          <w:p w:rsidR="00DC3431" w:rsidRPr="006B1950" w:rsidRDefault="00DC3431" w:rsidP="00DC3431">
            <w:pPr>
              <w:ind w:left="-86" w:right="-87"/>
              <w:jc w:val="center"/>
              <w:rPr>
                <w:bCs/>
                <w:i/>
              </w:rPr>
            </w:pPr>
            <w:r w:rsidRPr="006B1950">
              <w:rPr>
                <w:bCs/>
                <w:i/>
              </w:rPr>
              <w:t>100,0</w:t>
            </w:r>
          </w:p>
        </w:tc>
      </w:tr>
      <w:tr w:rsidR="001505E1" w:rsidRPr="006B1950" w:rsidTr="00DC3431">
        <w:trPr>
          <w:trHeight w:val="792"/>
        </w:trPr>
        <w:tc>
          <w:tcPr>
            <w:tcW w:w="1226" w:type="dxa"/>
            <w:shd w:val="clear" w:color="auto" w:fill="auto"/>
            <w:hideMark/>
          </w:tcPr>
          <w:p w:rsidR="001505E1" w:rsidRPr="006B1950" w:rsidRDefault="001505E1" w:rsidP="001505E1">
            <w:pPr>
              <w:jc w:val="center"/>
            </w:pPr>
            <w:r w:rsidRPr="006B1950">
              <w:t>01-24</w:t>
            </w:r>
          </w:p>
        </w:tc>
        <w:tc>
          <w:tcPr>
            <w:tcW w:w="2854" w:type="dxa"/>
            <w:shd w:val="clear" w:color="auto" w:fill="auto"/>
            <w:vAlign w:val="center"/>
            <w:hideMark/>
          </w:tcPr>
          <w:p w:rsidR="001505E1" w:rsidRPr="006B1950" w:rsidRDefault="001505E1" w:rsidP="001505E1">
            <w:r w:rsidRPr="006B1950">
              <w:t>Продукты животного и растительного происхож</w:t>
            </w:r>
            <w:r w:rsidR="00DC3431" w:rsidRPr="006B1950">
              <w:t xml:space="preserve"> </w:t>
            </w:r>
            <w:r w:rsidRPr="006B1950">
              <w:t>дения, готовые продово</w:t>
            </w:r>
            <w:r w:rsidR="00DC3431" w:rsidRPr="006B1950">
              <w:t xml:space="preserve"> </w:t>
            </w:r>
            <w:r w:rsidRPr="006B1950">
              <w:t>льственные товары</w:t>
            </w:r>
          </w:p>
        </w:tc>
        <w:tc>
          <w:tcPr>
            <w:tcW w:w="1429" w:type="dxa"/>
            <w:shd w:val="clear" w:color="auto" w:fill="auto"/>
            <w:vAlign w:val="center"/>
            <w:hideMark/>
          </w:tcPr>
          <w:p w:rsidR="001505E1" w:rsidRPr="006B1950" w:rsidRDefault="001505E1" w:rsidP="00DC3431">
            <w:pPr>
              <w:ind w:left="-86" w:right="-87"/>
              <w:jc w:val="center"/>
            </w:pPr>
            <w:r w:rsidRPr="006B1950">
              <w:t>5 592 522,0</w:t>
            </w:r>
          </w:p>
        </w:tc>
        <w:tc>
          <w:tcPr>
            <w:tcW w:w="1221" w:type="dxa"/>
            <w:shd w:val="clear" w:color="auto" w:fill="auto"/>
            <w:vAlign w:val="center"/>
            <w:hideMark/>
          </w:tcPr>
          <w:p w:rsidR="001505E1" w:rsidRPr="006B1950" w:rsidRDefault="001505E1" w:rsidP="00DC3431">
            <w:pPr>
              <w:ind w:left="-86" w:right="-87"/>
              <w:jc w:val="center"/>
            </w:pPr>
            <w:r w:rsidRPr="006B1950">
              <w:t>6,6</w:t>
            </w:r>
          </w:p>
        </w:tc>
        <w:tc>
          <w:tcPr>
            <w:tcW w:w="1691" w:type="dxa"/>
            <w:vAlign w:val="center"/>
          </w:tcPr>
          <w:p w:rsidR="001505E1" w:rsidRPr="006B1950" w:rsidRDefault="001505E1" w:rsidP="00DC3431">
            <w:pPr>
              <w:ind w:left="-86" w:right="-87"/>
              <w:jc w:val="center"/>
            </w:pPr>
            <w:r w:rsidRPr="006B1950">
              <w:t>6 161 903,8</w:t>
            </w:r>
          </w:p>
        </w:tc>
        <w:tc>
          <w:tcPr>
            <w:tcW w:w="1221" w:type="dxa"/>
            <w:vAlign w:val="center"/>
          </w:tcPr>
          <w:p w:rsidR="001505E1" w:rsidRPr="006B1950" w:rsidRDefault="001505E1" w:rsidP="00DC3431">
            <w:pPr>
              <w:ind w:left="-86" w:right="-87"/>
              <w:jc w:val="center"/>
            </w:pPr>
            <w:r w:rsidRPr="006B1950">
              <w:t>12,1</w:t>
            </w:r>
          </w:p>
        </w:tc>
      </w:tr>
      <w:tr w:rsidR="001505E1" w:rsidRPr="006B1950" w:rsidTr="00DC3431">
        <w:trPr>
          <w:trHeight w:val="528"/>
        </w:trPr>
        <w:tc>
          <w:tcPr>
            <w:tcW w:w="1226" w:type="dxa"/>
            <w:shd w:val="clear" w:color="auto" w:fill="auto"/>
            <w:hideMark/>
          </w:tcPr>
          <w:p w:rsidR="001505E1" w:rsidRPr="006B1950" w:rsidRDefault="001505E1" w:rsidP="001505E1">
            <w:pPr>
              <w:jc w:val="center"/>
            </w:pPr>
            <w:r w:rsidRPr="006B1950">
              <w:t>25-27</w:t>
            </w:r>
          </w:p>
        </w:tc>
        <w:tc>
          <w:tcPr>
            <w:tcW w:w="2854" w:type="dxa"/>
            <w:shd w:val="clear" w:color="auto" w:fill="auto"/>
            <w:vAlign w:val="center"/>
            <w:hideMark/>
          </w:tcPr>
          <w:p w:rsidR="001505E1" w:rsidRPr="006B1950" w:rsidRDefault="001505E1" w:rsidP="001505E1">
            <w:r w:rsidRPr="006B1950">
              <w:t>Минеральные продукты</w:t>
            </w:r>
          </w:p>
        </w:tc>
        <w:tc>
          <w:tcPr>
            <w:tcW w:w="1429" w:type="dxa"/>
            <w:shd w:val="clear" w:color="auto" w:fill="auto"/>
            <w:vAlign w:val="center"/>
            <w:hideMark/>
          </w:tcPr>
          <w:p w:rsidR="001505E1" w:rsidRPr="006B1950" w:rsidRDefault="001505E1" w:rsidP="00DC3431">
            <w:pPr>
              <w:ind w:left="-86" w:right="-87"/>
              <w:jc w:val="center"/>
            </w:pPr>
            <w:r w:rsidRPr="006B1950">
              <w:t>57 165 565,7</w:t>
            </w:r>
          </w:p>
        </w:tc>
        <w:tc>
          <w:tcPr>
            <w:tcW w:w="1221" w:type="dxa"/>
            <w:shd w:val="clear" w:color="auto" w:fill="auto"/>
            <w:vAlign w:val="center"/>
            <w:hideMark/>
          </w:tcPr>
          <w:p w:rsidR="001505E1" w:rsidRPr="006B1950" w:rsidRDefault="001505E1" w:rsidP="00DC3431">
            <w:pPr>
              <w:ind w:left="-86" w:right="-87"/>
              <w:jc w:val="center"/>
            </w:pPr>
            <w:r w:rsidRPr="006B1950">
              <w:t>67,6</w:t>
            </w:r>
          </w:p>
        </w:tc>
        <w:tc>
          <w:tcPr>
            <w:tcW w:w="1691" w:type="dxa"/>
            <w:vAlign w:val="center"/>
          </w:tcPr>
          <w:p w:rsidR="001505E1" w:rsidRPr="006B1950" w:rsidRDefault="001505E1" w:rsidP="00DC3431">
            <w:pPr>
              <w:ind w:left="-86" w:right="-87"/>
              <w:jc w:val="center"/>
            </w:pPr>
            <w:r w:rsidRPr="006B1950">
              <w:t>3 250 662,8</w:t>
            </w:r>
          </w:p>
        </w:tc>
        <w:tc>
          <w:tcPr>
            <w:tcW w:w="1221" w:type="dxa"/>
            <w:vAlign w:val="center"/>
          </w:tcPr>
          <w:p w:rsidR="001505E1" w:rsidRPr="006B1950" w:rsidRDefault="001505E1" w:rsidP="00DC3431">
            <w:pPr>
              <w:ind w:left="-86" w:right="-87"/>
              <w:jc w:val="center"/>
            </w:pPr>
            <w:r w:rsidRPr="006B1950">
              <w:t>6,4</w:t>
            </w:r>
          </w:p>
        </w:tc>
      </w:tr>
      <w:tr w:rsidR="001505E1" w:rsidRPr="006B1950" w:rsidTr="00DC3431">
        <w:trPr>
          <w:trHeight w:val="792"/>
        </w:trPr>
        <w:tc>
          <w:tcPr>
            <w:tcW w:w="1226" w:type="dxa"/>
            <w:shd w:val="clear" w:color="auto" w:fill="auto"/>
            <w:hideMark/>
          </w:tcPr>
          <w:p w:rsidR="001505E1" w:rsidRPr="006B1950" w:rsidRDefault="001505E1" w:rsidP="001505E1">
            <w:pPr>
              <w:jc w:val="center"/>
            </w:pPr>
            <w:r w:rsidRPr="006B1950">
              <w:t>28-40</w:t>
            </w:r>
          </w:p>
        </w:tc>
        <w:tc>
          <w:tcPr>
            <w:tcW w:w="2854" w:type="dxa"/>
            <w:shd w:val="clear" w:color="auto" w:fill="auto"/>
            <w:vAlign w:val="center"/>
            <w:hideMark/>
          </w:tcPr>
          <w:p w:rsidR="001505E1" w:rsidRPr="006B1950" w:rsidRDefault="001505E1" w:rsidP="001505E1">
            <w:r w:rsidRPr="006B1950">
              <w:t>Продукция химической и связанных с ней отраслей промышленности (включая каучуки и пластмассы)</w:t>
            </w:r>
          </w:p>
        </w:tc>
        <w:tc>
          <w:tcPr>
            <w:tcW w:w="1429" w:type="dxa"/>
            <w:shd w:val="clear" w:color="auto" w:fill="auto"/>
            <w:vAlign w:val="center"/>
            <w:hideMark/>
          </w:tcPr>
          <w:p w:rsidR="001505E1" w:rsidRPr="006B1950" w:rsidRDefault="001505E1" w:rsidP="00DC3431">
            <w:pPr>
              <w:ind w:left="-86" w:right="-87"/>
              <w:jc w:val="center"/>
            </w:pPr>
            <w:r w:rsidRPr="006B1950">
              <w:t>4 682 628,5</w:t>
            </w:r>
          </w:p>
        </w:tc>
        <w:tc>
          <w:tcPr>
            <w:tcW w:w="1221" w:type="dxa"/>
            <w:shd w:val="clear" w:color="auto" w:fill="auto"/>
            <w:vAlign w:val="center"/>
            <w:hideMark/>
          </w:tcPr>
          <w:p w:rsidR="001505E1" w:rsidRPr="006B1950" w:rsidRDefault="001505E1" w:rsidP="00DC3431">
            <w:pPr>
              <w:ind w:left="-86" w:right="-87"/>
              <w:jc w:val="center"/>
            </w:pPr>
            <w:r w:rsidRPr="006B1950">
              <w:t>5,5</w:t>
            </w:r>
          </w:p>
        </w:tc>
        <w:tc>
          <w:tcPr>
            <w:tcW w:w="1691" w:type="dxa"/>
            <w:vAlign w:val="center"/>
          </w:tcPr>
          <w:p w:rsidR="001505E1" w:rsidRPr="006B1950" w:rsidRDefault="001505E1" w:rsidP="00DC3431">
            <w:pPr>
              <w:ind w:left="-86" w:right="-87"/>
              <w:jc w:val="center"/>
            </w:pPr>
            <w:r w:rsidRPr="006B1950">
              <w:t>8 446 412,6</w:t>
            </w:r>
          </w:p>
        </w:tc>
        <w:tc>
          <w:tcPr>
            <w:tcW w:w="1221" w:type="dxa"/>
            <w:vAlign w:val="center"/>
          </w:tcPr>
          <w:p w:rsidR="001505E1" w:rsidRPr="006B1950" w:rsidRDefault="001505E1" w:rsidP="00DC3431">
            <w:pPr>
              <w:ind w:left="-86" w:right="-87"/>
              <w:jc w:val="center"/>
            </w:pPr>
            <w:r w:rsidRPr="006B1950">
              <w:t>16,6</w:t>
            </w:r>
          </w:p>
        </w:tc>
      </w:tr>
      <w:tr w:rsidR="001505E1" w:rsidRPr="006B1950" w:rsidTr="00DC3431">
        <w:trPr>
          <w:trHeight w:val="528"/>
        </w:trPr>
        <w:tc>
          <w:tcPr>
            <w:tcW w:w="1226" w:type="dxa"/>
            <w:shd w:val="clear" w:color="auto" w:fill="auto"/>
            <w:hideMark/>
          </w:tcPr>
          <w:p w:rsidR="001505E1" w:rsidRPr="006B1950" w:rsidRDefault="001505E1" w:rsidP="001505E1">
            <w:pPr>
              <w:jc w:val="center"/>
            </w:pPr>
            <w:r w:rsidRPr="006B1950">
              <w:t>41-43</w:t>
            </w:r>
          </w:p>
        </w:tc>
        <w:tc>
          <w:tcPr>
            <w:tcW w:w="2854" w:type="dxa"/>
            <w:shd w:val="clear" w:color="auto" w:fill="auto"/>
            <w:vAlign w:val="center"/>
            <w:hideMark/>
          </w:tcPr>
          <w:p w:rsidR="001505E1" w:rsidRPr="006B1950" w:rsidRDefault="001505E1" w:rsidP="001505E1">
            <w:r w:rsidRPr="006B1950">
              <w:t>Кожевенное сырье, пуш</w:t>
            </w:r>
            <w:r w:rsidR="00DC3431" w:rsidRPr="006B1950">
              <w:t xml:space="preserve"> </w:t>
            </w:r>
            <w:r w:rsidRPr="006B1950">
              <w:t>нина и изделия из них</w:t>
            </w:r>
          </w:p>
        </w:tc>
        <w:tc>
          <w:tcPr>
            <w:tcW w:w="1429" w:type="dxa"/>
            <w:shd w:val="clear" w:color="auto" w:fill="auto"/>
            <w:vAlign w:val="center"/>
            <w:hideMark/>
          </w:tcPr>
          <w:p w:rsidR="001505E1" w:rsidRPr="006B1950" w:rsidRDefault="001505E1" w:rsidP="00DC3431">
            <w:pPr>
              <w:ind w:left="-86" w:right="-87"/>
              <w:jc w:val="center"/>
            </w:pPr>
            <w:r w:rsidRPr="006B1950">
              <w:t>10 892,4</w:t>
            </w:r>
          </w:p>
        </w:tc>
        <w:tc>
          <w:tcPr>
            <w:tcW w:w="1221" w:type="dxa"/>
            <w:shd w:val="clear" w:color="auto" w:fill="auto"/>
            <w:vAlign w:val="center"/>
            <w:hideMark/>
          </w:tcPr>
          <w:p w:rsidR="001505E1" w:rsidRPr="006B1950" w:rsidRDefault="001505E1" w:rsidP="00DC3431">
            <w:pPr>
              <w:ind w:left="-86" w:right="-87"/>
              <w:jc w:val="center"/>
            </w:pPr>
            <w:r w:rsidRPr="006B1950">
              <w:t>0,0</w:t>
            </w:r>
          </w:p>
        </w:tc>
        <w:tc>
          <w:tcPr>
            <w:tcW w:w="1691" w:type="dxa"/>
            <w:vAlign w:val="center"/>
          </w:tcPr>
          <w:p w:rsidR="001505E1" w:rsidRPr="006B1950" w:rsidRDefault="001505E1" w:rsidP="00DC3431">
            <w:pPr>
              <w:ind w:left="-86" w:right="-87"/>
              <w:jc w:val="center"/>
            </w:pPr>
            <w:r w:rsidRPr="006B1950">
              <w:t>149 886,8</w:t>
            </w:r>
          </w:p>
        </w:tc>
        <w:tc>
          <w:tcPr>
            <w:tcW w:w="1221" w:type="dxa"/>
            <w:vAlign w:val="center"/>
          </w:tcPr>
          <w:p w:rsidR="001505E1" w:rsidRPr="006B1950" w:rsidRDefault="001505E1" w:rsidP="00DC3431">
            <w:pPr>
              <w:ind w:left="-86" w:right="-87"/>
              <w:jc w:val="center"/>
            </w:pPr>
            <w:r w:rsidRPr="006B1950">
              <w:t>0,3</w:t>
            </w:r>
          </w:p>
        </w:tc>
      </w:tr>
      <w:tr w:rsidR="001505E1" w:rsidRPr="006B1950" w:rsidTr="00DC3431">
        <w:trPr>
          <w:trHeight w:val="528"/>
        </w:trPr>
        <w:tc>
          <w:tcPr>
            <w:tcW w:w="1226" w:type="dxa"/>
            <w:shd w:val="clear" w:color="auto" w:fill="auto"/>
            <w:hideMark/>
          </w:tcPr>
          <w:p w:rsidR="001505E1" w:rsidRPr="006B1950" w:rsidRDefault="001505E1" w:rsidP="001505E1">
            <w:pPr>
              <w:jc w:val="center"/>
            </w:pPr>
            <w:r w:rsidRPr="006B1950">
              <w:t>44-49</w:t>
            </w:r>
          </w:p>
        </w:tc>
        <w:tc>
          <w:tcPr>
            <w:tcW w:w="2854" w:type="dxa"/>
            <w:shd w:val="clear" w:color="auto" w:fill="auto"/>
            <w:vAlign w:val="center"/>
            <w:hideMark/>
          </w:tcPr>
          <w:p w:rsidR="001505E1" w:rsidRPr="006B1950" w:rsidRDefault="001505E1" w:rsidP="001505E1">
            <w:r w:rsidRPr="006B1950">
              <w:t>Древесина, лесомате</w:t>
            </w:r>
            <w:r w:rsidR="00DC3431" w:rsidRPr="006B1950">
              <w:t xml:space="preserve"> </w:t>
            </w:r>
            <w:r w:rsidRPr="006B1950">
              <w:t>риалы и целлюлозно-бумажные изделия</w:t>
            </w:r>
          </w:p>
        </w:tc>
        <w:tc>
          <w:tcPr>
            <w:tcW w:w="1429" w:type="dxa"/>
            <w:shd w:val="clear" w:color="auto" w:fill="auto"/>
            <w:vAlign w:val="center"/>
            <w:hideMark/>
          </w:tcPr>
          <w:p w:rsidR="001505E1" w:rsidRPr="006B1950" w:rsidRDefault="001505E1" w:rsidP="00DC3431">
            <w:pPr>
              <w:ind w:left="-86" w:right="-87"/>
              <w:jc w:val="center"/>
            </w:pPr>
            <w:r w:rsidRPr="006B1950">
              <w:t>124 079,2</w:t>
            </w:r>
          </w:p>
        </w:tc>
        <w:tc>
          <w:tcPr>
            <w:tcW w:w="1221" w:type="dxa"/>
            <w:shd w:val="clear" w:color="auto" w:fill="auto"/>
            <w:vAlign w:val="center"/>
            <w:hideMark/>
          </w:tcPr>
          <w:p w:rsidR="001505E1" w:rsidRPr="006B1950" w:rsidRDefault="001505E1" w:rsidP="00DC3431">
            <w:pPr>
              <w:ind w:left="-86" w:right="-87"/>
              <w:jc w:val="center"/>
            </w:pPr>
            <w:r w:rsidRPr="006B1950">
              <w:t>0,1</w:t>
            </w:r>
          </w:p>
        </w:tc>
        <w:tc>
          <w:tcPr>
            <w:tcW w:w="1691" w:type="dxa"/>
            <w:vAlign w:val="center"/>
          </w:tcPr>
          <w:p w:rsidR="001505E1" w:rsidRPr="006B1950" w:rsidRDefault="001505E1" w:rsidP="00DC3431">
            <w:pPr>
              <w:ind w:left="-86" w:right="-87"/>
              <w:jc w:val="center"/>
            </w:pPr>
            <w:r w:rsidRPr="006B1950">
              <w:t>1 259 371</w:t>
            </w:r>
          </w:p>
        </w:tc>
        <w:tc>
          <w:tcPr>
            <w:tcW w:w="1221" w:type="dxa"/>
            <w:vAlign w:val="center"/>
          </w:tcPr>
          <w:p w:rsidR="001505E1" w:rsidRPr="006B1950" w:rsidRDefault="001505E1" w:rsidP="00DC3431">
            <w:pPr>
              <w:ind w:left="-86" w:right="-87"/>
              <w:jc w:val="center"/>
            </w:pPr>
            <w:r w:rsidRPr="006B1950">
              <w:t>2,5</w:t>
            </w:r>
          </w:p>
        </w:tc>
      </w:tr>
      <w:tr w:rsidR="001505E1" w:rsidRPr="006B1950" w:rsidTr="00DC3431">
        <w:trPr>
          <w:trHeight w:val="264"/>
        </w:trPr>
        <w:tc>
          <w:tcPr>
            <w:tcW w:w="1226" w:type="dxa"/>
            <w:shd w:val="clear" w:color="auto" w:fill="auto"/>
            <w:hideMark/>
          </w:tcPr>
          <w:p w:rsidR="001505E1" w:rsidRPr="006B1950" w:rsidRDefault="001505E1" w:rsidP="001505E1">
            <w:pPr>
              <w:jc w:val="center"/>
            </w:pPr>
            <w:r w:rsidRPr="006B1950">
              <w:t>50-63</w:t>
            </w:r>
          </w:p>
        </w:tc>
        <w:tc>
          <w:tcPr>
            <w:tcW w:w="2854" w:type="dxa"/>
            <w:shd w:val="clear" w:color="auto" w:fill="auto"/>
            <w:vAlign w:val="center"/>
            <w:hideMark/>
          </w:tcPr>
          <w:p w:rsidR="001505E1" w:rsidRPr="006B1950" w:rsidRDefault="001505E1" w:rsidP="001505E1">
            <w:r w:rsidRPr="006B1950">
              <w:t>Текстиль и текстильные изделия</w:t>
            </w:r>
          </w:p>
        </w:tc>
        <w:tc>
          <w:tcPr>
            <w:tcW w:w="1429" w:type="dxa"/>
            <w:shd w:val="clear" w:color="auto" w:fill="auto"/>
            <w:vAlign w:val="center"/>
            <w:hideMark/>
          </w:tcPr>
          <w:p w:rsidR="001505E1" w:rsidRPr="006B1950" w:rsidRDefault="001505E1" w:rsidP="00DC3431">
            <w:pPr>
              <w:ind w:left="-86" w:right="-87"/>
              <w:jc w:val="center"/>
            </w:pPr>
            <w:r w:rsidRPr="006B1950">
              <w:t>175 105,7</w:t>
            </w:r>
          </w:p>
        </w:tc>
        <w:tc>
          <w:tcPr>
            <w:tcW w:w="1221" w:type="dxa"/>
            <w:shd w:val="clear" w:color="auto" w:fill="auto"/>
            <w:vAlign w:val="center"/>
            <w:hideMark/>
          </w:tcPr>
          <w:p w:rsidR="001505E1" w:rsidRPr="006B1950" w:rsidRDefault="001505E1" w:rsidP="00DC3431">
            <w:pPr>
              <w:ind w:left="-86" w:right="-87"/>
              <w:jc w:val="center"/>
            </w:pPr>
            <w:r w:rsidRPr="006B1950">
              <w:t>0,2</w:t>
            </w:r>
          </w:p>
        </w:tc>
        <w:tc>
          <w:tcPr>
            <w:tcW w:w="1691" w:type="dxa"/>
            <w:vAlign w:val="center"/>
          </w:tcPr>
          <w:p w:rsidR="001505E1" w:rsidRPr="006B1950" w:rsidRDefault="001505E1" w:rsidP="00DC3431">
            <w:pPr>
              <w:ind w:left="-86" w:right="-87"/>
              <w:jc w:val="center"/>
            </w:pPr>
            <w:r w:rsidRPr="006B1950">
              <w:t>2 482 007,8</w:t>
            </w:r>
          </w:p>
        </w:tc>
        <w:tc>
          <w:tcPr>
            <w:tcW w:w="1221" w:type="dxa"/>
            <w:vAlign w:val="center"/>
          </w:tcPr>
          <w:p w:rsidR="001505E1" w:rsidRPr="006B1950" w:rsidRDefault="001505E1" w:rsidP="00DC3431">
            <w:pPr>
              <w:ind w:left="-86" w:right="-87"/>
              <w:jc w:val="center"/>
            </w:pPr>
            <w:r w:rsidRPr="006B1950">
              <w:t>4,8</w:t>
            </w:r>
          </w:p>
        </w:tc>
      </w:tr>
      <w:tr w:rsidR="001505E1" w:rsidRPr="006B1950" w:rsidTr="00DC3431">
        <w:trPr>
          <w:trHeight w:val="528"/>
        </w:trPr>
        <w:tc>
          <w:tcPr>
            <w:tcW w:w="1226" w:type="dxa"/>
            <w:shd w:val="clear" w:color="auto" w:fill="auto"/>
            <w:hideMark/>
          </w:tcPr>
          <w:p w:rsidR="001505E1" w:rsidRPr="006B1950" w:rsidRDefault="001505E1" w:rsidP="001505E1">
            <w:pPr>
              <w:jc w:val="center"/>
            </w:pPr>
            <w:r w:rsidRPr="006B1950">
              <w:t>64-67</w:t>
            </w:r>
          </w:p>
        </w:tc>
        <w:tc>
          <w:tcPr>
            <w:tcW w:w="2854" w:type="dxa"/>
            <w:shd w:val="clear" w:color="auto" w:fill="auto"/>
            <w:vAlign w:val="center"/>
            <w:hideMark/>
          </w:tcPr>
          <w:p w:rsidR="001505E1" w:rsidRPr="006B1950" w:rsidRDefault="001505E1" w:rsidP="001505E1">
            <w:r w:rsidRPr="006B1950">
              <w:t>Обувь, головные изделия и галантерейные товары</w:t>
            </w:r>
          </w:p>
        </w:tc>
        <w:tc>
          <w:tcPr>
            <w:tcW w:w="1429" w:type="dxa"/>
            <w:shd w:val="clear" w:color="auto" w:fill="auto"/>
            <w:vAlign w:val="center"/>
            <w:hideMark/>
          </w:tcPr>
          <w:p w:rsidR="001505E1" w:rsidRPr="006B1950" w:rsidRDefault="001505E1" w:rsidP="00DC3431">
            <w:pPr>
              <w:ind w:left="-86" w:right="-87"/>
              <w:jc w:val="center"/>
            </w:pPr>
            <w:r w:rsidRPr="006B1950">
              <w:t>4 263,1</w:t>
            </w:r>
          </w:p>
        </w:tc>
        <w:tc>
          <w:tcPr>
            <w:tcW w:w="1221" w:type="dxa"/>
            <w:shd w:val="clear" w:color="auto" w:fill="auto"/>
            <w:vAlign w:val="center"/>
            <w:hideMark/>
          </w:tcPr>
          <w:p w:rsidR="001505E1" w:rsidRPr="006B1950" w:rsidRDefault="001505E1" w:rsidP="00DC3431">
            <w:pPr>
              <w:ind w:left="-86" w:right="-87"/>
              <w:jc w:val="center"/>
            </w:pPr>
            <w:r w:rsidRPr="006B1950">
              <w:t>0,0</w:t>
            </w:r>
          </w:p>
        </w:tc>
        <w:tc>
          <w:tcPr>
            <w:tcW w:w="1691" w:type="dxa"/>
            <w:vAlign w:val="center"/>
          </w:tcPr>
          <w:p w:rsidR="001505E1" w:rsidRPr="006B1950" w:rsidRDefault="001505E1" w:rsidP="00DC3431">
            <w:pPr>
              <w:ind w:left="-86" w:right="-87"/>
              <w:jc w:val="center"/>
            </w:pPr>
            <w:r w:rsidRPr="006B1950">
              <w:t>504 074,7</w:t>
            </w:r>
          </w:p>
        </w:tc>
        <w:tc>
          <w:tcPr>
            <w:tcW w:w="1221" w:type="dxa"/>
            <w:vAlign w:val="center"/>
          </w:tcPr>
          <w:p w:rsidR="001505E1" w:rsidRPr="006B1950" w:rsidRDefault="001505E1" w:rsidP="00DC3431">
            <w:pPr>
              <w:ind w:left="-86" w:right="-87"/>
              <w:jc w:val="center"/>
            </w:pPr>
            <w:r w:rsidRPr="006B1950">
              <w:t>1,0</w:t>
            </w:r>
          </w:p>
        </w:tc>
      </w:tr>
      <w:tr w:rsidR="001505E1" w:rsidRPr="006B1950" w:rsidTr="00DC3431">
        <w:trPr>
          <w:trHeight w:val="264"/>
        </w:trPr>
        <w:tc>
          <w:tcPr>
            <w:tcW w:w="1226" w:type="dxa"/>
            <w:shd w:val="clear" w:color="auto" w:fill="auto"/>
            <w:hideMark/>
          </w:tcPr>
          <w:p w:rsidR="001505E1" w:rsidRPr="006B1950" w:rsidRDefault="001505E1" w:rsidP="001505E1">
            <w:pPr>
              <w:jc w:val="center"/>
            </w:pPr>
            <w:r w:rsidRPr="006B1950">
              <w:t>68-69</w:t>
            </w:r>
          </w:p>
        </w:tc>
        <w:tc>
          <w:tcPr>
            <w:tcW w:w="2854" w:type="dxa"/>
            <w:shd w:val="clear" w:color="auto" w:fill="auto"/>
            <w:vAlign w:val="center"/>
            <w:hideMark/>
          </w:tcPr>
          <w:p w:rsidR="001505E1" w:rsidRPr="006B1950" w:rsidRDefault="001505E1" w:rsidP="001505E1">
            <w:r w:rsidRPr="006B1950">
              <w:t>Строительные материалы</w:t>
            </w:r>
          </w:p>
        </w:tc>
        <w:tc>
          <w:tcPr>
            <w:tcW w:w="1429" w:type="dxa"/>
            <w:shd w:val="clear" w:color="auto" w:fill="auto"/>
            <w:vAlign w:val="center"/>
            <w:hideMark/>
          </w:tcPr>
          <w:p w:rsidR="001505E1" w:rsidRPr="006B1950" w:rsidRDefault="001505E1" w:rsidP="00DC3431">
            <w:pPr>
              <w:ind w:left="-86" w:right="-87"/>
              <w:jc w:val="center"/>
            </w:pPr>
            <w:r w:rsidRPr="006B1950">
              <w:t>62 943,2</w:t>
            </w:r>
          </w:p>
        </w:tc>
        <w:tc>
          <w:tcPr>
            <w:tcW w:w="1221" w:type="dxa"/>
            <w:shd w:val="clear" w:color="auto" w:fill="auto"/>
            <w:vAlign w:val="center"/>
            <w:hideMark/>
          </w:tcPr>
          <w:p w:rsidR="001505E1" w:rsidRPr="006B1950" w:rsidRDefault="001505E1" w:rsidP="00DC3431">
            <w:pPr>
              <w:ind w:left="-86" w:right="-87"/>
              <w:jc w:val="center"/>
            </w:pPr>
            <w:r w:rsidRPr="006B1950">
              <w:t>0,1</w:t>
            </w:r>
          </w:p>
        </w:tc>
        <w:tc>
          <w:tcPr>
            <w:tcW w:w="1691" w:type="dxa"/>
            <w:vAlign w:val="center"/>
          </w:tcPr>
          <w:p w:rsidR="001505E1" w:rsidRPr="006B1950" w:rsidRDefault="001505E1" w:rsidP="00DC3431">
            <w:pPr>
              <w:ind w:left="-86" w:right="-87"/>
              <w:jc w:val="center"/>
            </w:pPr>
            <w:r w:rsidRPr="006B1950">
              <w:t>759 028,3</w:t>
            </w:r>
          </w:p>
        </w:tc>
        <w:tc>
          <w:tcPr>
            <w:tcW w:w="1221" w:type="dxa"/>
            <w:vAlign w:val="center"/>
          </w:tcPr>
          <w:p w:rsidR="001505E1" w:rsidRPr="006B1950" w:rsidRDefault="001505E1" w:rsidP="00DC3431">
            <w:pPr>
              <w:ind w:left="-86" w:right="-87"/>
              <w:jc w:val="center"/>
            </w:pPr>
            <w:r w:rsidRPr="006B1950">
              <w:t>1,5</w:t>
            </w:r>
          </w:p>
        </w:tc>
      </w:tr>
      <w:tr w:rsidR="001505E1" w:rsidRPr="006B1950" w:rsidTr="00DC3431">
        <w:trPr>
          <w:trHeight w:val="264"/>
        </w:trPr>
        <w:tc>
          <w:tcPr>
            <w:tcW w:w="1226" w:type="dxa"/>
            <w:shd w:val="clear" w:color="auto" w:fill="auto"/>
            <w:hideMark/>
          </w:tcPr>
          <w:p w:rsidR="001505E1" w:rsidRPr="006B1950" w:rsidRDefault="001505E1" w:rsidP="001505E1">
            <w:pPr>
              <w:jc w:val="center"/>
            </w:pPr>
            <w:r w:rsidRPr="006B1950">
              <w:t>72-83</w:t>
            </w:r>
          </w:p>
        </w:tc>
        <w:tc>
          <w:tcPr>
            <w:tcW w:w="2854" w:type="dxa"/>
            <w:shd w:val="clear" w:color="auto" w:fill="auto"/>
            <w:vAlign w:val="center"/>
            <w:hideMark/>
          </w:tcPr>
          <w:p w:rsidR="001505E1" w:rsidRPr="006B1950" w:rsidRDefault="001505E1" w:rsidP="001505E1">
            <w:r w:rsidRPr="006B1950">
              <w:t>Металлы и изделия из них</w:t>
            </w:r>
          </w:p>
        </w:tc>
        <w:tc>
          <w:tcPr>
            <w:tcW w:w="1429" w:type="dxa"/>
            <w:shd w:val="clear" w:color="auto" w:fill="auto"/>
            <w:vAlign w:val="center"/>
            <w:hideMark/>
          </w:tcPr>
          <w:p w:rsidR="001505E1" w:rsidRPr="006B1950" w:rsidRDefault="001505E1" w:rsidP="00DC3431">
            <w:pPr>
              <w:ind w:left="-86" w:right="-87"/>
              <w:jc w:val="center"/>
            </w:pPr>
            <w:r w:rsidRPr="006B1950">
              <w:t>11 810 659,3</w:t>
            </w:r>
          </w:p>
        </w:tc>
        <w:tc>
          <w:tcPr>
            <w:tcW w:w="1221" w:type="dxa"/>
            <w:shd w:val="clear" w:color="auto" w:fill="auto"/>
            <w:vAlign w:val="center"/>
            <w:hideMark/>
          </w:tcPr>
          <w:p w:rsidR="001505E1" w:rsidRPr="006B1950" w:rsidRDefault="001505E1" w:rsidP="00DC3431">
            <w:pPr>
              <w:ind w:left="-86" w:right="-87"/>
              <w:jc w:val="center"/>
            </w:pPr>
            <w:r w:rsidRPr="006B1950">
              <w:t>14,0</w:t>
            </w:r>
          </w:p>
        </w:tc>
        <w:tc>
          <w:tcPr>
            <w:tcW w:w="1691" w:type="dxa"/>
            <w:vAlign w:val="center"/>
          </w:tcPr>
          <w:p w:rsidR="001505E1" w:rsidRPr="006B1950" w:rsidRDefault="001505E1" w:rsidP="00DC3431">
            <w:pPr>
              <w:ind w:left="-86" w:right="-87"/>
              <w:jc w:val="center"/>
            </w:pPr>
            <w:r w:rsidRPr="006B1950">
              <w:t>5 146 047</w:t>
            </w:r>
          </w:p>
        </w:tc>
        <w:tc>
          <w:tcPr>
            <w:tcW w:w="1221" w:type="dxa"/>
            <w:vAlign w:val="center"/>
          </w:tcPr>
          <w:p w:rsidR="001505E1" w:rsidRPr="006B1950" w:rsidRDefault="001505E1" w:rsidP="00DC3431">
            <w:pPr>
              <w:ind w:left="-86" w:right="-87"/>
              <w:jc w:val="center"/>
            </w:pPr>
            <w:r w:rsidRPr="006B1950">
              <w:t>10,1</w:t>
            </w:r>
          </w:p>
        </w:tc>
      </w:tr>
      <w:tr w:rsidR="001505E1" w:rsidRPr="006B1950" w:rsidTr="00DC3431">
        <w:trPr>
          <w:trHeight w:val="792"/>
        </w:trPr>
        <w:tc>
          <w:tcPr>
            <w:tcW w:w="1226" w:type="dxa"/>
            <w:shd w:val="clear" w:color="auto" w:fill="auto"/>
            <w:hideMark/>
          </w:tcPr>
          <w:p w:rsidR="001505E1" w:rsidRPr="006B1950" w:rsidRDefault="001505E1" w:rsidP="001505E1">
            <w:pPr>
              <w:jc w:val="center"/>
            </w:pPr>
            <w:r w:rsidRPr="006B1950">
              <w:t>84-92</w:t>
            </w:r>
          </w:p>
        </w:tc>
        <w:tc>
          <w:tcPr>
            <w:tcW w:w="2854" w:type="dxa"/>
            <w:shd w:val="clear" w:color="auto" w:fill="auto"/>
            <w:vAlign w:val="center"/>
            <w:hideMark/>
          </w:tcPr>
          <w:p w:rsidR="001505E1" w:rsidRPr="006B1950" w:rsidRDefault="001505E1" w:rsidP="001505E1">
            <w:r w:rsidRPr="006B1950">
              <w:t>Машины, оборудование, транспортные средства, приборы и аппараты</w:t>
            </w:r>
          </w:p>
        </w:tc>
        <w:tc>
          <w:tcPr>
            <w:tcW w:w="1429" w:type="dxa"/>
            <w:shd w:val="clear" w:color="auto" w:fill="auto"/>
            <w:vAlign w:val="center"/>
            <w:hideMark/>
          </w:tcPr>
          <w:p w:rsidR="001505E1" w:rsidRPr="006B1950" w:rsidRDefault="001505E1" w:rsidP="00DC3431">
            <w:pPr>
              <w:ind w:left="-86" w:right="-87"/>
              <w:jc w:val="center"/>
            </w:pPr>
            <w:r w:rsidRPr="006B1950">
              <w:t>4 023 653,8</w:t>
            </w:r>
          </w:p>
        </w:tc>
        <w:tc>
          <w:tcPr>
            <w:tcW w:w="1221" w:type="dxa"/>
            <w:shd w:val="clear" w:color="auto" w:fill="auto"/>
            <w:vAlign w:val="center"/>
            <w:hideMark/>
          </w:tcPr>
          <w:p w:rsidR="001505E1" w:rsidRPr="006B1950" w:rsidRDefault="001505E1" w:rsidP="00DC3431">
            <w:pPr>
              <w:ind w:left="-86" w:right="-87"/>
              <w:jc w:val="center"/>
            </w:pPr>
            <w:r w:rsidRPr="006B1950">
              <w:t>4,8</w:t>
            </w:r>
          </w:p>
        </w:tc>
        <w:tc>
          <w:tcPr>
            <w:tcW w:w="1691" w:type="dxa"/>
            <w:vAlign w:val="center"/>
          </w:tcPr>
          <w:p w:rsidR="001505E1" w:rsidRPr="006B1950" w:rsidRDefault="001505E1" w:rsidP="00DC3431">
            <w:pPr>
              <w:ind w:left="-86" w:right="-87"/>
              <w:jc w:val="center"/>
            </w:pPr>
            <w:r w:rsidRPr="006B1950">
              <w:t>20 531 232,1</w:t>
            </w:r>
          </w:p>
        </w:tc>
        <w:tc>
          <w:tcPr>
            <w:tcW w:w="1221" w:type="dxa"/>
            <w:vAlign w:val="center"/>
          </w:tcPr>
          <w:p w:rsidR="001505E1" w:rsidRPr="006B1950" w:rsidRDefault="001505E1" w:rsidP="00DC3431">
            <w:pPr>
              <w:ind w:left="-86" w:right="-87"/>
              <w:jc w:val="center"/>
            </w:pPr>
            <w:r w:rsidRPr="006B1950">
              <w:t>40,3</w:t>
            </w:r>
          </w:p>
        </w:tc>
      </w:tr>
      <w:tr w:rsidR="001505E1" w:rsidRPr="006B1950" w:rsidTr="00DC3431">
        <w:trPr>
          <w:trHeight w:val="528"/>
        </w:trPr>
        <w:tc>
          <w:tcPr>
            <w:tcW w:w="1226" w:type="dxa"/>
            <w:shd w:val="clear" w:color="auto" w:fill="auto"/>
            <w:hideMark/>
          </w:tcPr>
          <w:p w:rsidR="001505E1" w:rsidRPr="006B1950" w:rsidRDefault="001505E1" w:rsidP="001505E1">
            <w:pPr>
              <w:jc w:val="center"/>
            </w:pPr>
            <w:r w:rsidRPr="006B1950">
              <w:t xml:space="preserve">70-71, </w:t>
            </w:r>
            <w:r w:rsidRPr="006B1950">
              <w:br/>
              <w:t>93-97, 99</w:t>
            </w:r>
          </w:p>
        </w:tc>
        <w:tc>
          <w:tcPr>
            <w:tcW w:w="2854" w:type="dxa"/>
            <w:shd w:val="clear" w:color="auto" w:fill="auto"/>
            <w:hideMark/>
          </w:tcPr>
          <w:p w:rsidR="001505E1" w:rsidRPr="006B1950" w:rsidRDefault="001505E1" w:rsidP="001505E1">
            <w:r w:rsidRPr="006B1950">
              <w:t>Прочие товары</w:t>
            </w:r>
          </w:p>
        </w:tc>
        <w:tc>
          <w:tcPr>
            <w:tcW w:w="1429" w:type="dxa"/>
            <w:shd w:val="clear" w:color="auto" w:fill="auto"/>
            <w:vAlign w:val="center"/>
            <w:hideMark/>
          </w:tcPr>
          <w:p w:rsidR="001505E1" w:rsidRPr="006B1950" w:rsidRDefault="001505E1" w:rsidP="00DC3431">
            <w:pPr>
              <w:ind w:left="-86" w:right="-87"/>
              <w:jc w:val="center"/>
            </w:pPr>
            <w:r w:rsidRPr="006B1950">
              <w:t>940 757,2</w:t>
            </w:r>
          </w:p>
        </w:tc>
        <w:tc>
          <w:tcPr>
            <w:tcW w:w="1221" w:type="dxa"/>
            <w:shd w:val="clear" w:color="auto" w:fill="auto"/>
            <w:vAlign w:val="center"/>
            <w:hideMark/>
          </w:tcPr>
          <w:p w:rsidR="001505E1" w:rsidRPr="006B1950" w:rsidRDefault="001505E1" w:rsidP="00DC3431">
            <w:pPr>
              <w:ind w:left="-86" w:right="-87"/>
              <w:jc w:val="center"/>
            </w:pPr>
            <w:r w:rsidRPr="006B1950">
              <w:t>1,1</w:t>
            </w:r>
          </w:p>
        </w:tc>
        <w:tc>
          <w:tcPr>
            <w:tcW w:w="1691" w:type="dxa"/>
            <w:vAlign w:val="center"/>
          </w:tcPr>
          <w:p w:rsidR="001505E1" w:rsidRPr="006B1950" w:rsidRDefault="001505E1" w:rsidP="00DC3431">
            <w:pPr>
              <w:ind w:left="-86" w:right="-87"/>
              <w:jc w:val="center"/>
            </w:pPr>
            <w:r w:rsidRPr="006B1950">
              <w:t>1 362 237</w:t>
            </w:r>
          </w:p>
        </w:tc>
        <w:tc>
          <w:tcPr>
            <w:tcW w:w="1221" w:type="dxa"/>
            <w:vAlign w:val="center"/>
          </w:tcPr>
          <w:p w:rsidR="001505E1" w:rsidRPr="006B1950" w:rsidRDefault="001505E1" w:rsidP="00DC3431">
            <w:pPr>
              <w:ind w:left="-86" w:right="-87"/>
              <w:jc w:val="center"/>
            </w:pPr>
            <w:r w:rsidRPr="006B1950">
              <w:t>4,4</w:t>
            </w:r>
          </w:p>
        </w:tc>
      </w:tr>
      <w:tr w:rsidR="00DC3431" w:rsidRPr="006B1950" w:rsidTr="00DC3431">
        <w:trPr>
          <w:trHeight w:val="158"/>
        </w:trPr>
        <w:tc>
          <w:tcPr>
            <w:tcW w:w="9642" w:type="dxa"/>
            <w:gridSpan w:val="6"/>
            <w:shd w:val="clear" w:color="auto" w:fill="auto"/>
          </w:tcPr>
          <w:p w:rsidR="00DC3431" w:rsidRPr="006B1950" w:rsidRDefault="00DC3431" w:rsidP="00DC3431">
            <w:pPr>
              <w:ind w:firstLine="709"/>
              <w:jc w:val="both"/>
            </w:pPr>
            <w:r w:rsidRPr="006B1950">
              <w:t>Составлено на основе источника [10</w:t>
            </w:r>
            <w:r w:rsidR="00E04D94" w:rsidRPr="006B1950">
              <w:t>5</w:t>
            </w:r>
            <w:r w:rsidRPr="006B1950">
              <w:t>]</w:t>
            </w:r>
          </w:p>
        </w:tc>
      </w:tr>
    </w:tbl>
    <w:p w:rsidR="001076B1" w:rsidRPr="006B1950" w:rsidRDefault="001076B1" w:rsidP="00DC3431">
      <w:pPr>
        <w:ind w:firstLine="709"/>
        <w:jc w:val="both"/>
        <w:rPr>
          <w:sz w:val="28"/>
          <w:szCs w:val="28"/>
        </w:rPr>
      </w:pPr>
    </w:p>
    <w:p w:rsidR="005843A4" w:rsidRPr="006B1950" w:rsidRDefault="005843A4" w:rsidP="005843A4">
      <w:pPr>
        <w:ind w:firstLine="567"/>
        <w:jc w:val="both"/>
        <w:rPr>
          <w:sz w:val="28"/>
          <w:szCs w:val="28"/>
        </w:rPr>
      </w:pPr>
    </w:p>
    <w:p w:rsidR="00B2761E" w:rsidRPr="006B1950" w:rsidRDefault="00B2761E" w:rsidP="00B80D93">
      <w:pPr>
        <w:jc w:val="center"/>
        <w:rPr>
          <w:b/>
        </w:rPr>
      </w:pPr>
    </w:p>
    <w:p w:rsidR="00B2761E" w:rsidRPr="006B1950" w:rsidRDefault="00B2761E" w:rsidP="00B80D93">
      <w:pPr>
        <w:jc w:val="center"/>
        <w:rPr>
          <w:b/>
        </w:rPr>
      </w:pPr>
    </w:p>
    <w:p w:rsidR="00B2761E" w:rsidRPr="006B1950" w:rsidRDefault="00B2761E" w:rsidP="00B80D93">
      <w:pPr>
        <w:jc w:val="center"/>
        <w:rPr>
          <w:b/>
        </w:rPr>
      </w:pPr>
    </w:p>
    <w:p w:rsidR="00DC3431" w:rsidRPr="006B1950" w:rsidRDefault="00DC3431" w:rsidP="00B80D93">
      <w:pPr>
        <w:jc w:val="center"/>
        <w:rPr>
          <w:b/>
        </w:rPr>
      </w:pPr>
    </w:p>
    <w:p w:rsidR="00DC3431" w:rsidRPr="006B1950" w:rsidRDefault="00DC3431" w:rsidP="00B80D93">
      <w:pPr>
        <w:jc w:val="center"/>
        <w:rPr>
          <w:b/>
        </w:rPr>
      </w:pPr>
    </w:p>
    <w:p w:rsidR="00DC3431" w:rsidRPr="006B1950" w:rsidRDefault="00DC3431" w:rsidP="00B80D93">
      <w:pPr>
        <w:jc w:val="center"/>
        <w:rPr>
          <w:b/>
        </w:rPr>
      </w:pPr>
    </w:p>
    <w:p w:rsidR="00DC3431" w:rsidRPr="006B1950" w:rsidRDefault="00DC3431" w:rsidP="00B80D93">
      <w:pPr>
        <w:jc w:val="center"/>
        <w:rPr>
          <w:b/>
        </w:rPr>
      </w:pPr>
    </w:p>
    <w:p w:rsidR="00DC3431" w:rsidRPr="006B1950" w:rsidRDefault="00DC3431" w:rsidP="00B80D93">
      <w:pPr>
        <w:jc w:val="center"/>
        <w:rPr>
          <w:b/>
        </w:rPr>
      </w:pPr>
    </w:p>
    <w:p w:rsidR="00DC3431" w:rsidRPr="006B1950" w:rsidRDefault="00DC3431" w:rsidP="00B80D93">
      <w:pPr>
        <w:jc w:val="center"/>
        <w:rPr>
          <w:b/>
        </w:rPr>
      </w:pPr>
    </w:p>
    <w:p w:rsidR="00DC3431" w:rsidRPr="006B1950" w:rsidRDefault="00DC3431" w:rsidP="00B80D93">
      <w:pPr>
        <w:jc w:val="center"/>
        <w:rPr>
          <w:b/>
        </w:rPr>
      </w:pPr>
    </w:p>
    <w:p w:rsidR="00DC3431" w:rsidRPr="006B1950" w:rsidRDefault="00DC3431" w:rsidP="00B80D93">
      <w:pPr>
        <w:jc w:val="center"/>
        <w:rPr>
          <w:b/>
        </w:rPr>
      </w:pPr>
    </w:p>
    <w:p w:rsidR="00DC3431" w:rsidRPr="006B1950" w:rsidRDefault="00DC3431" w:rsidP="00B80D93">
      <w:pPr>
        <w:jc w:val="center"/>
        <w:rPr>
          <w:b/>
        </w:rPr>
      </w:pPr>
    </w:p>
    <w:p w:rsidR="00B80D93" w:rsidRPr="006B1950" w:rsidRDefault="00B80D93" w:rsidP="00B80D93">
      <w:pPr>
        <w:jc w:val="center"/>
        <w:rPr>
          <w:b/>
          <w:sz w:val="28"/>
        </w:rPr>
      </w:pPr>
      <w:r w:rsidRPr="006B1950">
        <w:rPr>
          <w:b/>
          <w:sz w:val="28"/>
        </w:rPr>
        <w:t xml:space="preserve">ПРИЛОЖЕНИЕ </w:t>
      </w:r>
      <w:r w:rsidR="009A7C88">
        <w:rPr>
          <w:b/>
          <w:sz w:val="28"/>
        </w:rPr>
        <w:t>Е</w:t>
      </w:r>
    </w:p>
    <w:p w:rsidR="00B80D93" w:rsidRPr="006B1950" w:rsidRDefault="00B80D93" w:rsidP="00B80D93">
      <w:pPr>
        <w:jc w:val="center"/>
        <w:rPr>
          <w:b/>
          <w:sz w:val="28"/>
        </w:rPr>
      </w:pPr>
    </w:p>
    <w:p w:rsidR="00E97239" w:rsidRPr="006B1950" w:rsidRDefault="00482540" w:rsidP="00B80D93">
      <w:pPr>
        <w:jc w:val="center"/>
        <w:rPr>
          <w:sz w:val="28"/>
        </w:rPr>
      </w:pPr>
      <w:r w:rsidRPr="006B1950">
        <w:rPr>
          <w:sz w:val="28"/>
        </w:rPr>
        <w:t>Структура импорта товаров Казахстана за 2009 и 2021 годы</w:t>
      </w:r>
    </w:p>
    <w:p w:rsidR="00E97239" w:rsidRPr="006B1950" w:rsidRDefault="00E97239" w:rsidP="00B80D93">
      <w:pPr>
        <w:jc w:val="center"/>
        <w:rPr>
          <w:b/>
          <w:sz w:val="28"/>
        </w:rPr>
      </w:pPr>
    </w:p>
    <w:p w:rsidR="00B80D93" w:rsidRPr="006B1950" w:rsidRDefault="00B80D93" w:rsidP="00B80D93">
      <w:pPr>
        <w:jc w:val="center"/>
        <w:rPr>
          <w:b/>
        </w:rPr>
      </w:pPr>
      <w:r w:rsidRPr="006B1950">
        <w:rPr>
          <w:noProof/>
          <w:sz w:val="28"/>
          <w:szCs w:val="28"/>
          <w:lang w:eastAsia="ru-RU"/>
        </w:rPr>
        <w:drawing>
          <wp:inline distT="0" distB="0" distL="0" distR="0" wp14:anchorId="7B36A0FC" wp14:editId="79CAD97B">
            <wp:extent cx="4701540" cy="266700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VEQ2--insert-title-here- (1).png"/>
                    <pic:cNvPicPr/>
                  </pic:nvPicPr>
                  <pic:blipFill rotWithShape="1">
                    <a:blip r:embed="rId153" cstate="print">
                      <a:extLst>
                        <a:ext uri="{28A0092B-C50C-407E-A947-70E740481C1C}">
                          <a14:useLocalDpi xmlns:a14="http://schemas.microsoft.com/office/drawing/2010/main" val="0"/>
                        </a:ext>
                      </a:extLst>
                    </a:blip>
                    <a:srcRect l="7286" t="9721" r="5053" b="26397"/>
                    <a:stretch/>
                  </pic:blipFill>
                  <pic:spPr bwMode="auto">
                    <a:xfrm>
                      <a:off x="0" y="0"/>
                      <a:ext cx="4701540" cy="2667000"/>
                    </a:xfrm>
                    <a:prstGeom prst="rect">
                      <a:avLst/>
                    </a:prstGeom>
                    <a:ln>
                      <a:noFill/>
                    </a:ln>
                    <a:extLst>
                      <a:ext uri="{53640926-AAD7-44D8-BBD7-CCE9431645EC}">
                        <a14:shadowObscured xmlns:a14="http://schemas.microsoft.com/office/drawing/2010/main"/>
                      </a:ext>
                    </a:extLst>
                  </pic:spPr>
                </pic:pic>
              </a:graphicData>
            </a:graphic>
          </wp:inline>
        </w:drawing>
      </w:r>
    </w:p>
    <w:p w:rsidR="00B80D93" w:rsidRPr="006B1950" w:rsidRDefault="00B80D93" w:rsidP="00B80D93">
      <w:pPr>
        <w:jc w:val="center"/>
      </w:pPr>
    </w:p>
    <w:p w:rsidR="00B80D93" w:rsidRPr="006B1950" w:rsidRDefault="00B80D93" w:rsidP="00B80D93">
      <w:pPr>
        <w:ind w:firstLine="567"/>
        <w:jc w:val="both"/>
        <w:rPr>
          <w:sz w:val="16"/>
          <w:szCs w:val="16"/>
        </w:rPr>
      </w:pPr>
    </w:p>
    <w:p w:rsidR="00B80D93" w:rsidRPr="006B1950" w:rsidRDefault="00B80D93" w:rsidP="00DC3431">
      <w:pPr>
        <w:jc w:val="center"/>
        <w:rPr>
          <w:sz w:val="28"/>
          <w:szCs w:val="28"/>
        </w:rPr>
      </w:pPr>
      <w:r w:rsidRPr="006B1950">
        <w:rPr>
          <w:sz w:val="28"/>
          <w:szCs w:val="28"/>
        </w:rPr>
        <w:t xml:space="preserve">Рисунок </w:t>
      </w:r>
      <w:r w:rsidR="009A7C88">
        <w:rPr>
          <w:sz w:val="28"/>
          <w:szCs w:val="28"/>
        </w:rPr>
        <w:t>Е</w:t>
      </w:r>
      <w:r w:rsidR="00C16D9F" w:rsidRPr="006B1950">
        <w:rPr>
          <w:sz w:val="28"/>
          <w:szCs w:val="28"/>
        </w:rPr>
        <w:t xml:space="preserve">.1 </w:t>
      </w:r>
      <w:r w:rsidR="00DC3431" w:rsidRPr="006B1950">
        <w:rPr>
          <w:sz w:val="28"/>
          <w:szCs w:val="28"/>
        </w:rPr>
        <w:t>–</w:t>
      </w:r>
      <w:r w:rsidR="00C16D9F" w:rsidRPr="006B1950">
        <w:rPr>
          <w:sz w:val="28"/>
          <w:szCs w:val="28"/>
        </w:rPr>
        <w:t xml:space="preserve"> </w:t>
      </w:r>
      <w:r w:rsidRPr="006B1950">
        <w:rPr>
          <w:sz w:val="28"/>
          <w:szCs w:val="28"/>
        </w:rPr>
        <w:t>Страны с наибольшим объемом торговли товарами в 2009 году.</w:t>
      </w:r>
    </w:p>
    <w:p w:rsidR="00B80D93" w:rsidRPr="006B1950" w:rsidRDefault="00B80D93" w:rsidP="00B80D93">
      <w:pPr>
        <w:ind w:firstLine="567"/>
        <w:jc w:val="both"/>
        <w:rPr>
          <w:sz w:val="16"/>
          <w:szCs w:val="16"/>
        </w:rPr>
      </w:pPr>
    </w:p>
    <w:p w:rsidR="00B80D93" w:rsidRPr="006B1950" w:rsidRDefault="00B80D93" w:rsidP="00B80D93">
      <w:pPr>
        <w:ind w:firstLine="567"/>
        <w:jc w:val="both"/>
        <w:rPr>
          <w:szCs w:val="28"/>
        </w:rPr>
      </w:pPr>
      <w:r w:rsidRPr="006B1950">
        <w:rPr>
          <w:szCs w:val="28"/>
        </w:rPr>
        <w:t xml:space="preserve">Примечание </w:t>
      </w:r>
      <w:r w:rsidR="00DC3431" w:rsidRPr="006B1950">
        <w:rPr>
          <w:szCs w:val="28"/>
        </w:rPr>
        <w:t xml:space="preserve">– Составлено </w:t>
      </w:r>
      <w:r w:rsidRPr="006B1950">
        <w:rPr>
          <w:szCs w:val="28"/>
        </w:rPr>
        <w:t>автором на основе источника [</w:t>
      </w:r>
      <w:r w:rsidR="001E7560" w:rsidRPr="006B1950">
        <w:rPr>
          <w:szCs w:val="28"/>
        </w:rPr>
        <w:t>110</w:t>
      </w:r>
      <w:r w:rsidRPr="006B1950">
        <w:rPr>
          <w:szCs w:val="28"/>
        </w:rPr>
        <w:t>]</w:t>
      </w:r>
    </w:p>
    <w:p w:rsidR="00B80D93" w:rsidRPr="006B1950" w:rsidRDefault="00B80D93" w:rsidP="00B80D93">
      <w:pPr>
        <w:jc w:val="center"/>
      </w:pPr>
    </w:p>
    <w:p w:rsidR="00B80D93" w:rsidRPr="006B1950" w:rsidRDefault="00B80D93" w:rsidP="00DC3431">
      <w:pPr>
        <w:rPr>
          <w:sz w:val="28"/>
          <w:szCs w:val="28"/>
        </w:rPr>
      </w:pPr>
      <w:r w:rsidRPr="006B1950">
        <w:rPr>
          <w:sz w:val="28"/>
          <w:szCs w:val="28"/>
        </w:rPr>
        <w:t xml:space="preserve">Таблица </w:t>
      </w:r>
      <w:r w:rsidR="009A7C88">
        <w:rPr>
          <w:sz w:val="28"/>
          <w:szCs w:val="28"/>
        </w:rPr>
        <w:t>Е</w:t>
      </w:r>
      <w:r w:rsidR="00C53913" w:rsidRPr="006B1950">
        <w:rPr>
          <w:sz w:val="28"/>
          <w:szCs w:val="28"/>
        </w:rPr>
        <w:t>.</w:t>
      </w:r>
      <w:r w:rsidRPr="006B1950">
        <w:rPr>
          <w:sz w:val="28"/>
          <w:szCs w:val="28"/>
        </w:rPr>
        <w:t xml:space="preserve">1 </w:t>
      </w:r>
      <w:r w:rsidR="00DC3431" w:rsidRPr="006B1950">
        <w:rPr>
          <w:sz w:val="28"/>
          <w:szCs w:val="28"/>
        </w:rPr>
        <w:t>–</w:t>
      </w:r>
      <w:r w:rsidRPr="006B1950">
        <w:rPr>
          <w:sz w:val="28"/>
          <w:szCs w:val="28"/>
        </w:rPr>
        <w:t xml:space="preserve"> Структура товаров, ввозимых в Казахстан из данных стран </w:t>
      </w:r>
    </w:p>
    <w:p w:rsidR="00B80D93" w:rsidRPr="006B1950" w:rsidRDefault="00B80D93" w:rsidP="00DC3431">
      <w:pPr>
        <w:jc w:val="right"/>
        <w:rPr>
          <w:sz w:val="16"/>
          <w:szCs w:val="16"/>
        </w:rPr>
      </w:pPr>
    </w:p>
    <w:tbl>
      <w:tblPr>
        <w:tblStyle w:val="a7"/>
        <w:tblW w:w="0" w:type="auto"/>
        <w:tblInd w:w="150" w:type="dxa"/>
        <w:tblLook w:val="04A0" w:firstRow="1" w:lastRow="0" w:firstColumn="1" w:lastColumn="0" w:noHBand="0" w:noVBand="1"/>
      </w:tblPr>
      <w:tblGrid>
        <w:gridCol w:w="1232"/>
        <w:gridCol w:w="2004"/>
        <w:gridCol w:w="4460"/>
        <w:gridCol w:w="1907"/>
      </w:tblGrid>
      <w:tr w:rsidR="00B80D93" w:rsidRPr="006B1950" w:rsidTr="00DC3431">
        <w:tc>
          <w:tcPr>
            <w:tcW w:w="1232" w:type="dxa"/>
            <w:vAlign w:val="center"/>
          </w:tcPr>
          <w:p w:rsidR="00B80D93" w:rsidRPr="006B1950" w:rsidRDefault="00B80D93" w:rsidP="00DC3431">
            <w:pPr>
              <w:ind w:firstLine="34"/>
              <w:jc w:val="center"/>
            </w:pPr>
            <w:r w:rsidRPr="006B1950">
              <w:t>Страна</w:t>
            </w:r>
          </w:p>
        </w:tc>
        <w:tc>
          <w:tcPr>
            <w:tcW w:w="2004" w:type="dxa"/>
            <w:vAlign w:val="center"/>
          </w:tcPr>
          <w:p w:rsidR="00B80D93" w:rsidRPr="006B1950" w:rsidRDefault="00B80D93" w:rsidP="00DC3431">
            <w:pPr>
              <w:ind w:firstLine="34"/>
              <w:jc w:val="center"/>
            </w:pPr>
            <w:r w:rsidRPr="006B1950">
              <w:t>Товарная позиция согласно ТН ВЭД ЕАЭС</w:t>
            </w:r>
          </w:p>
        </w:tc>
        <w:tc>
          <w:tcPr>
            <w:tcW w:w="4460" w:type="dxa"/>
            <w:vAlign w:val="center"/>
          </w:tcPr>
          <w:p w:rsidR="00B80D93" w:rsidRPr="006B1950" w:rsidRDefault="00B80D93" w:rsidP="00DC3431">
            <w:pPr>
              <w:ind w:firstLine="34"/>
              <w:jc w:val="center"/>
            </w:pPr>
            <w:r w:rsidRPr="006B1950">
              <w:t>Наименование товаров</w:t>
            </w:r>
          </w:p>
        </w:tc>
        <w:tc>
          <w:tcPr>
            <w:tcW w:w="1907" w:type="dxa"/>
            <w:vAlign w:val="center"/>
          </w:tcPr>
          <w:p w:rsidR="00B80D93" w:rsidRPr="006B1950" w:rsidRDefault="00B80D93" w:rsidP="00DC3431">
            <w:pPr>
              <w:ind w:firstLine="34"/>
              <w:jc w:val="center"/>
            </w:pPr>
            <w:r w:rsidRPr="006B1950">
              <w:t>Доля в общем объеме товаров из данной страны</w:t>
            </w:r>
            <w:r w:rsidR="00D919E9" w:rsidRPr="006B1950">
              <w:t>, %</w:t>
            </w:r>
          </w:p>
        </w:tc>
      </w:tr>
      <w:tr w:rsidR="00DC3431" w:rsidRPr="006B1950" w:rsidTr="00DC3431">
        <w:tc>
          <w:tcPr>
            <w:tcW w:w="1232" w:type="dxa"/>
            <w:vAlign w:val="center"/>
          </w:tcPr>
          <w:p w:rsidR="00DC3431" w:rsidRPr="006B1950" w:rsidRDefault="00DC3431" w:rsidP="00DC3431">
            <w:pPr>
              <w:ind w:firstLine="34"/>
              <w:jc w:val="center"/>
            </w:pPr>
            <w:r w:rsidRPr="006B1950">
              <w:t>1</w:t>
            </w:r>
          </w:p>
        </w:tc>
        <w:tc>
          <w:tcPr>
            <w:tcW w:w="2004" w:type="dxa"/>
            <w:vAlign w:val="center"/>
          </w:tcPr>
          <w:p w:rsidR="00DC3431" w:rsidRPr="006B1950" w:rsidRDefault="00DC3431" w:rsidP="00DC3431">
            <w:pPr>
              <w:ind w:firstLine="34"/>
              <w:jc w:val="center"/>
            </w:pPr>
            <w:r w:rsidRPr="006B1950">
              <w:t>2</w:t>
            </w:r>
          </w:p>
        </w:tc>
        <w:tc>
          <w:tcPr>
            <w:tcW w:w="4460" w:type="dxa"/>
            <w:vAlign w:val="center"/>
          </w:tcPr>
          <w:p w:rsidR="00DC3431" w:rsidRPr="006B1950" w:rsidRDefault="00DC3431" w:rsidP="00DC3431">
            <w:pPr>
              <w:ind w:firstLine="34"/>
              <w:jc w:val="center"/>
            </w:pPr>
            <w:r w:rsidRPr="006B1950">
              <w:t>3</w:t>
            </w:r>
          </w:p>
        </w:tc>
        <w:tc>
          <w:tcPr>
            <w:tcW w:w="1907" w:type="dxa"/>
            <w:vAlign w:val="center"/>
          </w:tcPr>
          <w:p w:rsidR="00DC3431" w:rsidRPr="006B1950" w:rsidRDefault="00DC3431" w:rsidP="00DC3431">
            <w:pPr>
              <w:ind w:firstLine="34"/>
              <w:jc w:val="center"/>
            </w:pPr>
            <w:r w:rsidRPr="006B1950">
              <w:t>4</w:t>
            </w:r>
          </w:p>
        </w:tc>
      </w:tr>
      <w:tr w:rsidR="00B80D93" w:rsidRPr="006B1950" w:rsidTr="00DC3431">
        <w:tc>
          <w:tcPr>
            <w:tcW w:w="1232" w:type="dxa"/>
            <w:vMerge w:val="restart"/>
          </w:tcPr>
          <w:p w:rsidR="00B80D93" w:rsidRPr="006B1950" w:rsidRDefault="00B80D93" w:rsidP="00E31461">
            <w:pPr>
              <w:jc w:val="both"/>
            </w:pPr>
            <w:r w:rsidRPr="006B1950">
              <w:t>Россия</w:t>
            </w:r>
          </w:p>
        </w:tc>
        <w:tc>
          <w:tcPr>
            <w:tcW w:w="2004" w:type="dxa"/>
          </w:tcPr>
          <w:p w:rsidR="00B80D93" w:rsidRPr="006B1950" w:rsidRDefault="00B80D93" w:rsidP="00E31461">
            <w:pPr>
              <w:jc w:val="both"/>
            </w:pPr>
            <w:r w:rsidRPr="006B1950">
              <w:t>2709</w:t>
            </w:r>
          </w:p>
        </w:tc>
        <w:tc>
          <w:tcPr>
            <w:tcW w:w="4460" w:type="dxa"/>
          </w:tcPr>
          <w:p w:rsidR="00B80D93" w:rsidRPr="006B1950" w:rsidRDefault="00B80D93" w:rsidP="00E31461">
            <w:pPr>
              <w:jc w:val="both"/>
            </w:pPr>
            <w:r w:rsidRPr="006B1950">
              <w:t>Нефть сырая и нефтепродукты сырые, полученные из битуминозных минералов</w:t>
            </w:r>
          </w:p>
        </w:tc>
        <w:tc>
          <w:tcPr>
            <w:tcW w:w="1907" w:type="dxa"/>
          </w:tcPr>
          <w:p w:rsidR="00B80D93" w:rsidRPr="006B1950" w:rsidRDefault="00B80D93" w:rsidP="00E31461">
            <w:pPr>
              <w:jc w:val="both"/>
            </w:pPr>
            <w:r w:rsidRPr="006B1950">
              <w:t>16,25</w:t>
            </w:r>
          </w:p>
        </w:tc>
      </w:tr>
      <w:tr w:rsidR="00B80D93" w:rsidRPr="006B1950" w:rsidTr="00DC3431">
        <w:tc>
          <w:tcPr>
            <w:tcW w:w="1232" w:type="dxa"/>
            <w:vMerge/>
          </w:tcPr>
          <w:p w:rsidR="00B80D93" w:rsidRPr="006B1950" w:rsidRDefault="00B80D93" w:rsidP="00E31461">
            <w:pPr>
              <w:jc w:val="both"/>
            </w:pPr>
          </w:p>
        </w:tc>
        <w:tc>
          <w:tcPr>
            <w:tcW w:w="2004" w:type="dxa"/>
          </w:tcPr>
          <w:p w:rsidR="00B80D93" w:rsidRPr="006B1950" w:rsidRDefault="00B80D93" w:rsidP="00E31461">
            <w:pPr>
              <w:jc w:val="both"/>
            </w:pPr>
            <w:r w:rsidRPr="006B1950">
              <w:t>2710</w:t>
            </w:r>
          </w:p>
        </w:tc>
        <w:tc>
          <w:tcPr>
            <w:tcW w:w="4460" w:type="dxa"/>
          </w:tcPr>
          <w:p w:rsidR="00B80D93" w:rsidRPr="006B1950" w:rsidRDefault="00B80D93" w:rsidP="00E31461">
            <w:pPr>
              <w:jc w:val="both"/>
            </w:pPr>
            <w:r w:rsidRPr="006B1950">
              <w:t>Нефть и нефтепродукты, полученные из битуминозных пород, кроме сырых</w:t>
            </w:r>
          </w:p>
        </w:tc>
        <w:tc>
          <w:tcPr>
            <w:tcW w:w="1907" w:type="dxa"/>
          </w:tcPr>
          <w:p w:rsidR="00B80D93" w:rsidRPr="006B1950" w:rsidRDefault="00B80D93" w:rsidP="00E31461">
            <w:pPr>
              <w:jc w:val="both"/>
            </w:pPr>
            <w:r w:rsidRPr="006B1950">
              <w:t>7,15</w:t>
            </w:r>
          </w:p>
        </w:tc>
      </w:tr>
      <w:tr w:rsidR="00B80D93" w:rsidRPr="006B1950" w:rsidTr="00DC3431">
        <w:tc>
          <w:tcPr>
            <w:tcW w:w="1232" w:type="dxa"/>
            <w:vMerge/>
          </w:tcPr>
          <w:p w:rsidR="00B80D93" w:rsidRPr="006B1950" w:rsidRDefault="00B80D93" w:rsidP="00E31461">
            <w:pPr>
              <w:jc w:val="both"/>
            </w:pPr>
          </w:p>
        </w:tc>
        <w:tc>
          <w:tcPr>
            <w:tcW w:w="2004" w:type="dxa"/>
          </w:tcPr>
          <w:p w:rsidR="00B80D93" w:rsidRPr="006B1950" w:rsidRDefault="00B80D93" w:rsidP="00E31461">
            <w:pPr>
              <w:jc w:val="both"/>
            </w:pPr>
            <w:r w:rsidRPr="006B1950">
              <w:t>2713</w:t>
            </w:r>
          </w:p>
        </w:tc>
        <w:tc>
          <w:tcPr>
            <w:tcW w:w="4460" w:type="dxa"/>
          </w:tcPr>
          <w:p w:rsidR="00B80D93" w:rsidRPr="006B1950" w:rsidRDefault="00B80D93" w:rsidP="00E31461">
            <w:pPr>
              <w:jc w:val="both"/>
            </w:pPr>
            <w:r w:rsidRPr="006B1950">
              <w:t>Кокс нефтяной, битум нефтяной и прочие остатки от переработки нефти или нефтепродуктов</w:t>
            </w:r>
          </w:p>
        </w:tc>
        <w:tc>
          <w:tcPr>
            <w:tcW w:w="1907" w:type="dxa"/>
          </w:tcPr>
          <w:p w:rsidR="00B80D93" w:rsidRPr="006B1950" w:rsidRDefault="00B80D93" w:rsidP="00E31461">
            <w:pPr>
              <w:jc w:val="both"/>
            </w:pPr>
            <w:r w:rsidRPr="006B1950">
              <w:t>1,24</w:t>
            </w:r>
          </w:p>
        </w:tc>
      </w:tr>
      <w:tr w:rsidR="00B80D93" w:rsidRPr="006B1950" w:rsidTr="00DC3431">
        <w:tc>
          <w:tcPr>
            <w:tcW w:w="1232" w:type="dxa"/>
            <w:vMerge/>
          </w:tcPr>
          <w:p w:rsidR="00B80D93" w:rsidRPr="006B1950" w:rsidRDefault="00B80D93" w:rsidP="00E31461">
            <w:pPr>
              <w:jc w:val="both"/>
            </w:pPr>
          </w:p>
        </w:tc>
        <w:tc>
          <w:tcPr>
            <w:tcW w:w="2004" w:type="dxa"/>
          </w:tcPr>
          <w:p w:rsidR="00B80D93" w:rsidRPr="006B1950" w:rsidRDefault="00B80D93" w:rsidP="00E31461">
            <w:pPr>
              <w:jc w:val="both"/>
            </w:pPr>
            <w:r w:rsidRPr="006B1950">
              <w:t>3402</w:t>
            </w:r>
          </w:p>
        </w:tc>
        <w:tc>
          <w:tcPr>
            <w:tcW w:w="4460" w:type="dxa"/>
          </w:tcPr>
          <w:p w:rsidR="00B80D93" w:rsidRPr="006B1950" w:rsidRDefault="00B80D93" w:rsidP="00E31461">
            <w:pPr>
              <w:jc w:val="both"/>
            </w:pPr>
            <w:r w:rsidRPr="006B1950">
              <w:t>Вещества поверхностно-активные орга</w:t>
            </w:r>
            <w:r w:rsidR="00DC3431" w:rsidRPr="006B1950">
              <w:t xml:space="preserve"> </w:t>
            </w:r>
            <w:r w:rsidRPr="006B1950">
              <w:t>нические (кроме мыла); поверхностно-активные средства, моющие средства</w:t>
            </w:r>
          </w:p>
        </w:tc>
        <w:tc>
          <w:tcPr>
            <w:tcW w:w="1907" w:type="dxa"/>
          </w:tcPr>
          <w:p w:rsidR="00B80D93" w:rsidRPr="006B1950" w:rsidRDefault="00B80D93" w:rsidP="00E31461">
            <w:pPr>
              <w:jc w:val="both"/>
            </w:pPr>
            <w:r w:rsidRPr="006B1950">
              <w:t>1,09</w:t>
            </w:r>
          </w:p>
        </w:tc>
      </w:tr>
      <w:tr w:rsidR="00B80D93" w:rsidRPr="006B1950" w:rsidTr="00DC3431">
        <w:tc>
          <w:tcPr>
            <w:tcW w:w="1232" w:type="dxa"/>
            <w:vMerge/>
          </w:tcPr>
          <w:p w:rsidR="00B80D93" w:rsidRPr="006B1950" w:rsidRDefault="00B80D93" w:rsidP="00E31461">
            <w:pPr>
              <w:jc w:val="both"/>
            </w:pPr>
          </w:p>
        </w:tc>
        <w:tc>
          <w:tcPr>
            <w:tcW w:w="2004" w:type="dxa"/>
          </w:tcPr>
          <w:p w:rsidR="00B80D93" w:rsidRPr="006B1950" w:rsidRDefault="00B80D93" w:rsidP="00E31461">
            <w:pPr>
              <w:jc w:val="both"/>
            </w:pPr>
            <w:r w:rsidRPr="006B1950">
              <w:t>4011</w:t>
            </w:r>
          </w:p>
        </w:tc>
        <w:tc>
          <w:tcPr>
            <w:tcW w:w="4460" w:type="dxa"/>
          </w:tcPr>
          <w:p w:rsidR="00B80D93" w:rsidRPr="006B1950" w:rsidRDefault="00B80D93" w:rsidP="00E31461">
            <w:pPr>
              <w:jc w:val="both"/>
            </w:pPr>
            <w:r w:rsidRPr="006B1950">
              <w:t>Шины и покрышки пневматические резиновые новые</w:t>
            </w:r>
          </w:p>
        </w:tc>
        <w:tc>
          <w:tcPr>
            <w:tcW w:w="1907" w:type="dxa"/>
          </w:tcPr>
          <w:p w:rsidR="00B80D93" w:rsidRPr="006B1950" w:rsidRDefault="00B80D93" w:rsidP="00E31461">
            <w:pPr>
              <w:jc w:val="both"/>
            </w:pPr>
            <w:r w:rsidRPr="006B1950">
              <w:t>1,11</w:t>
            </w:r>
          </w:p>
        </w:tc>
      </w:tr>
      <w:tr w:rsidR="00B80D93" w:rsidRPr="006B1950" w:rsidTr="00DC3431">
        <w:tc>
          <w:tcPr>
            <w:tcW w:w="1232" w:type="dxa"/>
            <w:vMerge/>
          </w:tcPr>
          <w:p w:rsidR="00B80D93" w:rsidRPr="006B1950" w:rsidRDefault="00B80D93" w:rsidP="00E31461">
            <w:pPr>
              <w:jc w:val="both"/>
            </w:pPr>
          </w:p>
        </w:tc>
        <w:tc>
          <w:tcPr>
            <w:tcW w:w="2004" w:type="dxa"/>
          </w:tcPr>
          <w:p w:rsidR="00B80D93" w:rsidRPr="006B1950" w:rsidRDefault="00B80D93" w:rsidP="00E31461">
            <w:pPr>
              <w:jc w:val="both"/>
            </w:pPr>
            <w:r w:rsidRPr="006B1950">
              <w:t>7214</w:t>
            </w:r>
          </w:p>
        </w:tc>
        <w:tc>
          <w:tcPr>
            <w:tcW w:w="4460" w:type="dxa"/>
          </w:tcPr>
          <w:p w:rsidR="00B80D93" w:rsidRPr="006B1950" w:rsidRDefault="00B80D93" w:rsidP="00E31461">
            <w:pPr>
              <w:jc w:val="both"/>
            </w:pPr>
            <w:r w:rsidRPr="006B1950">
              <w:t>Прутки из железа или нелегированной стали, без дальнейшей обработки</w:t>
            </w:r>
          </w:p>
        </w:tc>
        <w:tc>
          <w:tcPr>
            <w:tcW w:w="1907" w:type="dxa"/>
          </w:tcPr>
          <w:p w:rsidR="00B80D93" w:rsidRPr="006B1950" w:rsidRDefault="00B80D93" w:rsidP="00E31461">
            <w:pPr>
              <w:jc w:val="both"/>
            </w:pPr>
            <w:r w:rsidRPr="006B1950">
              <w:t>1,29</w:t>
            </w:r>
          </w:p>
        </w:tc>
      </w:tr>
      <w:tr w:rsidR="00B80D93" w:rsidRPr="006B1950" w:rsidTr="00DC3431">
        <w:tc>
          <w:tcPr>
            <w:tcW w:w="1232" w:type="dxa"/>
            <w:vMerge/>
          </w:tcPr>
          <w:p w:rsidR="00B80D93" w:rsidRPr="006B1950" w:rsidRDefault="00B80D93" w:rsidP="00E31461">
            <w:pPr>
              <w:jc w:val="both"/>
            </w:pPr>
          </w:p>
        </w:tc>
        <w:tc>
          <w:tcPr>
            <w:tcW w:w="2004" w:type="dxa"/>
          </w:tcPr>
          <w:p w:rsidR="00B80D93" w:rsidRPr="006B1950" w:rsidRDefault="00B80D93" w:rsidP="00E31461">
            <w:pPr>
              <w:jc w:val="both"/>
            </w:pPr>
            <w:r w:rsidRPr="006B1950">
              <w:t>7304</w:t>
            </w:r>
          </w:p>
        </w:tc>
        <w:tc>
          <w:tcPr>
            <w:tcW w:w="4460" w:type="dxa"/>
          </w:tcPr>
          <w:p w:rsidR="00B80D93" w:rsidRPr="006B1950" w:rsidRDefault="00B80D93" w:rsidP="00E31461">
            <w:pPr>
              <w:jc w:val="both"/>
            </w:pPr>
            <w:r w:rsidRPr="006B1950">
              <w:t>Трубы, трубки и профили полые, бесшовные, из черных металлов</w:t>
            </w:r>
          </w:p>
        </w:tc>
        <w:tc>
          <w:tcPr>
            <w:tcW w:w="1907" w:type="dxa"/>
          </w:tcPr>
          <w:p w:rsidR="00B80D93" w:rsidRPr="006B1950" w:rsidRDefault="00B80D93" w:rsidP="00E31461">
            <w:pPr>
              <w:jc w:val="both"/>
            </w:pPr>
            <w:r w:rsidRPr="006B1950">
              <w:t>1,14</w:t>
            </w:r>
          </w:p>
        </w:tc>
      </w:tr>
      <w:tr w:rsidR="00B80D93" w:rsidRPr="006B1950" w:rsidTr="00DC3431">
        <w:tc>
          <w:tcPr>
            <w:tcW w:w="1232" w:type="dxa"/>
            <w:vMerge/>
            <w:tcBorders>
              <w:bottom w:val="nil"/>
            </w:tcBorders>
          </w:tcPr>
          <w:p w:rsidR="00B80D93" w:rsidRPr="006B1950" w:rsidRDefault="00B80D93" w:rsidP="00E31461">
            <w:pPr>
              <w:jc w:val="both"/>
            </w:pPr>
          </w:p>
        </w:tc>
        <w:tc>
          <w:tcPr>
            <w:tcW w:w="2004" w:type="dxa"/>
            <w:tcBorders>
              <w:bottom w:val="nil"/>
            </w:tcBorders>
          </w:tcPr>
          <w:p w:rsidR="00B80D93" w:rsidRPr="006B1950" w:rsidRDefault="00B80D93" w:rsidP="00E31461">
            <w:r w:rsidRPr="006B1950">
              <w:t>7305</w:t>
            </w:r>
          </w:p>
        </w:tc>
        <w:tc>
          <w:tcPr>
            <w:tcW w:w="4460" w:type="dxa"/>
            <w:tcBorders>
              <w:bottom w:val="nil"/>
            </w:tcBorders>
          </w:tcPr>
          <w:p w:rsidR="00B80D93" w:rsidRPr="006B1950" w:rsidRDefault="00B80D93" w:rsidP="00E31461">
            <w:pPr>
              <w:jc w:val="both"/>
            </w:pPr>
            <w:r w:rsidRPr="006B1950">
              <w:t>Трубы и трубки прочие с круглым сечением, из черных металлов</w:t>
            </w:r>
          </w:p>
        </w:tc>
        <w:tc>
          <w:tcPr>
            <w:tcW w:w="1907" w:type="dxa"/>
            <w:tcBorders>
              <w:bottom w:val="nil"/>
            </w:tcBorders>
          </w:tcPr>
          <w:p w:rsidR="00B80D93" w:rsidRPr="006B1950" w:rsidRDefault="00B80D93" w:rsidP="00E31461">
            <w:pPr>
              <w:jc w:val="both"/>
            </w:pPr>
            <w:r w:rsidRPr="006B1950">
              <w:t>5,15</w:t>
            </w:r>
          </w:p>
        </w:tc>
      </w:tr>
      <w:tr w:rsidR="00DC3431" w:rsidRPr="006B1950" w:rsidTr="00DC3431">
        <w:tc>
          <w:tcPr>
            <w:tcW w:w="9603" w:type="dxa"/>
            <w:gridSpan w:val="4"/>
            <w:tcBorders>
              <w:top w:val="nil"/>
              <w:left w:val="nil"/>
              <w:right w:val="nil"/>
            </w:tcBorders>
          </w:tcPr>
          <w:p w:rsidR="00DC3431" w:rsidRPr="006B1950" w:rsidRDefault="00DC3431" w:rsidP="00DC3431">
            <w:pPr>
              <w:ind w:hanging="108"/>
              <w:jc w:val="both"/>
              <w:rPr>
                <w:sz w:val="28"/>
                <w:szCs w:val="28"/>
              </w:rPr>
            </w:pPr>
            <w:r w:rsidRPr="006B1950">
              <w:rPr>
                <w:sz w:val="28"/>
                <w:szCs w:val="28"/>
              </w:rPr>
              <w:t xml:space="preserve">Продолжение таблицы </w:t>
            </w:r>
            <w:r w:rsidR="009A7C88">
              <w:rPr>
                <w:sz w:val="28"/>
                <w:szCs w:val="28"/>
              </w:rPr>
              <w:t>Е</w:t>
            </w:r>
            <w:r w:rsidRPr="006B1950">
              <w:rPr>
                <w:sz w:val="28"/>
                <w:szCs w:val="28"/>
              </w:rPr>
              <w:t>.1</w:t>
            </w:r>
          </w:p>
          <w:p w:rsidR="00DC3431" w:rsidRPr="006B1950" w:rsidRDefault="00DC3431" w:rsidP="00DC3431">
            <w:pPr>
              <w:ind w:hanging="108"/>
              <w:jc w:val="both"/>
              <w:rPr>
                <w:sz w:val="16"/>
                <w:szCs w:val="16"/>
              </w:rPr>
            </w:pPr>
          </w:p>
        </w:tc>
      </w:tr>
      <w:tr w:rsidR="00DC3431" w:rsidRPr="006B1950" w:rsidTr="00DC3431">
        <w:tc>
          <w:tcPr>
            <w:tcW w:w="1232" w:type="dxa"/>
          </w:tcPr>
          <w:p w:rsidR="00DC3431" w:rsidRPr="006B1950" w:rsidRDefault="00DC3431" w:rsidP="00DC3431">
            <w:pPr>
              <w:jc w:val="center"/>
            </w:pPr>
            <w:r w:rsidRPr="006B1950">
              <w:t>1</w:t>
            </w:r>
          </w:p>
        </w:tc>
        <w:tc>
          <w:tcPr>
            <w:tcW w:w="2004" w:type="dxa"/>
          </w:tcPr>
          <w:p w:rsidR="00DC3431" w:rsidRPr="006B1950" w:rsidRDefault="00DC3431" w:rsidP="00DC3431">
            <w:pPr>
              <w:jc w:val="center"/>
            </w:pPr>
            <w:r w:rsidRPr="006B1950">
              <w:t>2</w:t>
            </w:r>
          </w:p>
        </w:tc>
        <w:tc>
          <w:tcPr>
            <w:tcW w:w="4460" w:type="dxa"/>
          </w:tcPr>
          <w:p w:rsidR="00DC3431" w:rsidRPr="006B1950" w:rsidRDefault="00DC3431" w:rsidP="00DC3431">
            <w:pPr>
              <w:jc w:val="center"/>
            </w:pPr>
            <w:r w:rsidRPr="006B1950">
              <w:t>3</w:t>
            </w:r>
          </w:p>
        </w:tc>
        <w:tc>
          <w:tcPr>
            <w:tcW w:w="1907" w:type="dxa"/>
          </w:tcPr>
          <w:p w:rsidR="00DC3431" w:rsidRPr="006B1950" w:rsidRDefault="00DC3431" w:rsidP="00DC3431">
            <w:pPr>
              <w:jc w:val="center"/>
            </w:pPr>
            <w:r w:rsidRPr="006B1950">
              <w:t>4</w:t>
            </w:r>
          </w:p>
        </w:tc>
      </w:tr>
      <w:tr w:rsidR="00DC3431" w:rsidRPr="006B1950" w:rsidTr="00DC3431">
        <w:tc>
          <w:tcPr>
            <w:tcW w:w="1232" w:type="dxa"/>
          </w:tcPr>
          <w:p w:rsidR="00DC3431" w:rsidRPr="006B1950" w:rsidRDefault="00DC3431" w:rsidP="00E31461">
            <w:pPr>
              <w:jc w:val="both"/>
            </w:pPr>
          </w:p>
        </w:tc>
        <w:tc>
          <w:tcPr>
            <w:tcW w:w="2004" w:type="dxa"/>
          </w:tcPr>
          <w:p w:rsidR="00DC3431" w:rsidRPr="006B1950" w:rsidRDefault="00DC3431" w:rsidP="00B21793">
            <w:pPr>
              <w:jc w:val="both"/>
            </w:pPr>
            <w:r w:rsidRPr="006B1950">
              <w:t>7308</w:t>
            </w:r>
          </w:p>
        </w:tc>
        <w:tc>
          <w:tcPr>
            <w:tcW w:w="4460" w:type="dxa"/>
          </w:tcPr>
          <w:p w:rsidR="00DC3431" w:rsidRPr="006B1950" w:rsidRDefault="00DC3431" w:rsidP="00B21793">
            <w:pPr>
              <w:jc w:val="both"/>
            </w:pPr>
            <w:r w:rsidRPr="006B1950">
              <w:t>Металлоконструкции из черных металлов</w:t>
            </w:r>
          </w:p>
        </w:tc>
        <w:tc>
          <w:tcPr>
            <w:tcW w:w="1907" w:type="dxa"/>
          </w:tcPr>
          <w:p w:rsidR="00DC3431" w:rsidRPr="006B1950" w:rsidRDefault="00DC3431" w:rsidP="00B21793">
            <w:pPr>
              <w:jc w:val="both"/>
            </w:pPr>
            <w:r w:rsidRPr="006B1950">
              <w:t>1,5</w:t>
            </w:r>
          </w:p>
        </w:tc>
      </w:tr>
      <w:tr w:rsidR="00DC3431" w:rsidRPr="006B1950" w:rsidTr="00DC3431">
        <w:tc>
          <w:tcPr>
            <w:tcW w:w="1232" w:type="dxa"/>
          </w:tcPr>
          <w:p w:rsidR="00DC3431" w:rsidRPr="006B1950" w:rsidRDefault="00DC3431" w:rsidP="00E31461">
            <w:pPr>
              <w:jc w:val="both"/>
            </w:pPr>
          </w:p>
        </w:tc>
        <w:tc>
          <w:tcPr>
            <w:tcW w:w="2004" w:type="dxa"/>
          </w:tcPr>
          <w:p w:rsidR="00DC3431" w:rsidRPr="006B1950" w:rsidRDefault="00DC3431" w:rsidP="00B21793">
            <w:pPr>
              <w:jc w:val="both"/>
            </w:pPr>
            <w:r w:rsidRPr="006B1950">
              <w:t>8606</w:t>
            </w:r>
          </w:p>
        </w:tc>
        <w:tc>
          <w:tcPr>
            <w:tcW w:w="4460" w:type="dxa"/>
          </w:tcPr>
          <w:p w:rsidR="00DC3431" w:rsidRPr="006B1950" w:rsidRDefault="00DC3431" w:rsidP="00B21793">
            <w:pPr>
              <w:jc w:val="both"/>
            </w:pPr>
            <w:r w:rsidRPr="006B1950">
              <w:t>Вагоны железнодорожные или трамвайные, грузовые несамоходные</w:t>
            </w:r>
          </w:p>
        </w:tc>
        <w:tc>
          <w:tcPr>
            <w:tcW w:w="1907" w:type="dxa"/>
          </w:tcPr>
          <w:p w:rsidR="00DC3431" w:rsidRPr="006B1950" w:rsidRDefault="00DC3431" w:rsidP="00B21793">
            <w:pPr>
              <w:jc w:val="both"/>
            </w:pPr>
            <w:r w:rsidRPr="006B1950">
              <w:t>1,22</w:t>
            </w:r>
          </w:p>
        </w:tc>
      </w:tr>
      <w:tr w:rsidR="00B80D93" w:rsidRPr="006B1950" w:rsidTr="00DC3431">
        <w:tc>
          <w:tcPr>
            <w:tcW w:w="1232" w:type="dxa"/>
            <w:vMerge w:val="restart"/>
          </w:tcPr>
          <w:p w:rsidR="00B80D93" w:rsidRPr="006B1950" w:rsidRDefault="00B80D93" w:rsidP="00E31461">
            <w:pPr>
              <w:jc w:val="both"/>
            </w:pPr>
            <w:r w:rsidRPr="006B1950">
              <w:t>Китай</w:t>
            </w:r>
          </w:p>
        </w:tc>
        <w:tc>
          <w:tcPr>
            <w:tcW w:w="2004" w:type="dxa"/>
          </w:tcPr>
          <w:p w:rsidR="00B80D93" w:rsidRPr="006B1950" w:rsidRDefault="00B80D93" w:rsidP="00E31461">
            <w:r w:rsidRPr="006B1950">
              <w:t>7304</w:t>
            </w:r>
          </w:p>
        </w:tc>
        <w:tc>
          <w:tcPr>
            <w:tcW w:w="4460" w:type="dxa"/>
          </w:tcPr>
          <w:p w:rsidR="00B80D93" w:rsidRPr="006B1950" w:rsidRDefault="00B80D93" w:rsidP="00E31461">
            <w:pPr>
              <w:jc w:val="both"/>
            </w:pPr>
            <w:r w:rsidRPr="006B1950">
              <w:t>Трубы, трубки и профили полые, бесшовные, из черных металлов</w:t>
            </w:r>
          </w:p>
        </w:tc>
        <w:tc>
          <w:tcPr>
            <w:tcW w:w="1907" w:type="dxa"/>
          </w:tcPr>
          <w:p w:rsidR="00B80D93" w:rsidRPr="006B1950" w:rsidRDefault="00B80D93" w:rsidP="00E31461">
            <w:r w:rsidRPr="006B1950">
              <w:t>3,47</w:t>
            </w:r>
          </w:p>
        </w:tc>
      </w:tr>
      <w:tr w:rsidR="00B80D93" w:rsidRPr="006B1950" w:rsidTr="00DC3431">
        <w:tc>
          <w:tcPr>
            <w:tcW w:w="1232" w:type="dxa"/>
            <w:vMerge/>
          </w:tcPr>
          <w:p w:rsidR="00B80D93" w:rsidRPr="006B1950" w:rsidRDefault="00B80D93" w:rsidP="00E31461">
            <w:pPr>
              <w:jc w:val="both"/>
            </w:pPr>
          </w:p>
        </w:tc>
        <w:tc>
          <w:tcPr>
            <w:tcW w:w="2004" w:type="dxa"/>
          </w:tcPr>
          <w:p w:rsidR="00B80D93" w:rsidRPr="006B1950" w:rsidRDefault="00B80D93" w:rsidP="00E31461">
            <w:r w:rsidRPr="006B1950">
              <w:t>7305</w:t>
            </w:r>
          </w:p>
        </w:tc>
        <w:tc>
          <w:tcPr>
            <w:tcW w:w="4460" w:type="dxa"/>
          </w:tcPr>
          <w:p w:rsidR="00B80D93" w:rsidRPr="006B1950" w:rsidRDefault="00B80D93" w:rsidP="00E31461">
            <w:pPr>
              <w:jc w:val="both"/>
            </w:pPr>
            <w:r w:rsidRPr="006B1950">
              <w:t>Трубы и трубки прочие с круглым сечением, из черных металлов</w:t>
            </w:r>
          </w:p>
        </w:tc>
        <w:tc>
          <w:tcPr>
            <w:tcW w:w="1907" w:type="dxa"/>
          </w:tcPr>
          <w:p w:rsidR="00B80D93" w:rsidRPr="006B1950" w:rsidRDefault="00B80D93" w:rsidP="00E31461">
            <w:r w:rsidRPr="006B1950">
              <w:t>23,27</w:t>
            </w:r>
          </w:p>
        </w:tc>
      </w:tr>
      <w:tr w:rsidR="00B80D93" w:rsidRPr="006B1950" w:rsidTr="00DC3431">
        <w:tc>
          <w:tcPr>
            <w:tcW w:w="1232" w:type="dxa"/>
            <w:vMerge/>
          </w:tcPr>
          <w:p w:rsidR="00B80D93" w:rsidRPr="006B1950" w:rsidRDefault="00B80D93" w:rsidP="00E31461">
            <w:pPr>
              <w:jc w:val="both"/>
            </w:pPr>
          </w:p>
        </w:tc>
        <w:tc>
          <w:tcPr>
            <w:tcW w:w="2004" w:type="dxa"/>
          </w:tcPr>
          <w:p w:rsidR="00B80D93" w:rsidRPr="006B1950" w:rsidRDefault="00B80D93" w:rsidP="00E31461">
            <w:r w:rsidRPr="006B1950">
              <w:t>7308</w:t>
            </w:r>
          </w:p>
        </w:tc>
        <w:tc>
          <w:tcPr>
            <w:tcW w:w="4460" w:type="dxa"/>
          </w:tcPr>
          <w:p w:rsidR="00B80D93" w:rsidRPr="006B1950" w:rsidRDefault="00B80D93" w:rsidP="00E31461">
            <w:pPr>
              <w:jc w:val="both"/>
            </w:pPr>
            <w:r w:rsidRPr="006B1950">
              <w:t>Металлоконструкции из черных металлов</w:t>
            </w:r>
          </w:p>
        </w:tc>
        <w:tc>
          <w:tcPr>
            <w:tcW w:w="1907" w:type="dxa"/>
          </w:tcPr>
          <w:p w:rsidR="00B80D93" w:rsidRPr="006B1950" w:rsidRDefault="00B80D93" w:rsidP="00E31461">
            <w:r w:rsidRPr="006B1950">
              <w:t>1,65</w:t>
            </w:r>
          </w:p>
        </w:tc>
      </w:tr>
      <w:tr w:rsidR="00B80D93" w:rsidRPr="006B1950" w:rsidTr="00DC3431">
        <w:tc>
          <w:tcPr>
            <w:tcW w:w="1232" w:type="dxa"/>
            <w:vMerge/>
          </w:tcPr>
          <w:p w:rsidR="00B80D93" w:rsidRPr="006B1950" w:rsidRDefault="00B80D93" w:rsidP="00E31461">
            <w:pPr>
              <w:jc w:val="both"/>
            </w:pPr>
          </w:p>
        </w:tc>
        <w:tc>
          <w:tcPr>
            <w:tcW w:w="2004" w:type="dxa"/>
          </w:tcPr>
          <w:p w:rsidR="00B80D93" w:rsidRPr="006B1950" w:rsidRDefault="00B80D93" w:rsidP="00E31461">
            <w:r w:rsidRPr="006B1950">
              <w:t>8429</w:t>
            </w:r>
          </w:p>
        </w:tc>
        <w:tc>
          <w:tcPr>
            <w:tcW w:w="4460" w:type="dxa"/>
          </w:tcPr>
          <w:p w:rsidR="00B80D93" w:rsidRPr="006B1950" w:rsidRDefault="00B80D93" w:rsidP="00E31461">
            <w:r w:rsidRPr="006B1950">
              <w:t>Бульдозеры с неповоротным и поворотным отвалом, грейдеры, планировщики, скреперы, механические лопаты, экскаваторы, одноковшовые погрузчики, трамбовочные машины и дорожные катки, самоходные</w:t>
            </w:r>
          </w:p>
        </w:tc>
        <w:tc>
          <w:tcPr>
            <w:tcW w:w="1907" w:type="dxa"/>
          </w:tcPr>
          <w:p w:rsidR="00B80D93" w:rsidRPr="006B1950" w:rsidRDefault="00B80D93" w:rsidP="00E31461">
            <w:r w:rsidRPr="006B1950">
              <w:t>2,07</w:t>
            </w:r>
          </w:p>
        </w:tc>
      </w:tr>
      <w:tr w:rsidR="00B80D93" w:rsidRPr="006B1950" w:rsidTr="00DC3431">
        <w:tc>
          <w:tcPr>
            <w:tcW w:w="1232" w:type="dxa"/>
            <w:vMerge/>
          </w:tcPr>
          <w:p w:rsidR="00B80D93" w:rsidRPr="006B1950" w:rsidRDefault="00B80D93" w:rsidP="00E31461">
            <w:pPr>
              <w:jc w:val="both"/>
            </w:pPr>
          </w:p>
        </w:tc>
        <w:tc>
          <w:tcPr>
            <w:tcW w:w="2004" w:type="dxa"/>
          </w:tcPr>
          <w:p w:rsidR="00B80D93" w:rsidRPr="006B1950" w:rsidRDefault="00B80D93" w:rsidP="00E31461">
            <w:r w:rsidRPr="006B1950">
              <w:t>8430</w:t>
            </w:r>
          </w:p>
        </w:tc>
        <w:tc>
          <w:tcPr>
            <w:tcW w:w="4460" w:type="dxa"/>
          </w:tcPr>
          <w:p w:rsidR="00B80D93" w:rsidRPr="006B1950" w:rsidRDefault="00B80D93" w:rsidP="00E31461">
            <w:r w:rsidRPr="006B1950">
              <w:t>Машины и механизмы прочие для пере</w:t>
            </w:r>
            <w:r w:rsidR="00DC3431" w:rsidRPr="006B1950">
              <w:t xml:space="preserve"> </w:t>
            </w:r>
            <w:r w:rsidRPr="006B1950">
              <w:t>мещения, планировки, профилирования, разработки, трамбования, уплотнения, выемки или бурения грунта, полезных ископаемых или руд; оборудование для забивки и извлечения свай; снегоочистители плужные и роторные</w:t>
            </w:r>
          </w:p>
        </w:tc>
        <w:tc>
          <w:tcPr>
            <w:tcW w:w="1907" w:type="dxa"/>
          </w:tcPr>
          <w:p w:rsidR="00B80D93" w:rsidRPr="006B1950" w:rsidRDefault="00B80D93" w:rsidP="00E31461">
            <w:r w:rsidRPr="006B1950">
              <w:t>2,65</w:t>
            </w:r>
          </w:p>
        </w:tc>
      </w:tr>
      <w:tr w:rsidR="00B80D93" w:rsidRPr="006B1950" w:rsidTr="00DC3431">
        <w:tc>
          <w:tcPr>
            <w:tcW w:w="1232" w:type="dxa"/>
            <w:vMerge/>
          </w:tcPr>
          <w:p w:rsidR="00B80D93" w:rsidRPr="006B1950" w:rsidRDefault="00B80D93" w:rsidP="00E31461">
            <w:pPr>
              <w:jc w:val="both"/>
            </w:pPr>
          </w:p>
        </w:tc>
        <w:tc>
          <w:tcPr>
            <w:tcW w:w="2004" w:type="dxa"/>
          </w:tcPr>
          <w:p w:rsidR="00B80D93" w:rsidRPr="006B1950" w:rsidRDefault="00B80D93" w:rsidP="00E31461">
            <w:r w:rsidRPr="006B1950">
              <w:t>8471</w:t>
            </w:r>
          </w:p>
        </w:tc>
        <w:tc>
          <w:tcPr>
            <w:tcW w:w="4460" w:type="dxa"/>
          </w:tcPr>
          <w:p w:rsidR="00B80D93" w:rsidRPr="006B1950" w:rsidRDefault="00B80D93" w:rsidP="00E31461">
            <w:r w:rsidRPr="006B1950">
              <w:t>Вычислительные машины и их блоки</w:t>
            </w:r>
          </w:p>
        </w:tc>
        <w:tc>
          <w:tcPr>
            <w:tcW w:w="1907" w:type="dxa"/>
          </w:tcPr>
          <w:p w:rsidR="00B80D93" w:rsidRPr="006B1950" w:rsidRDefault="00B80D93" w:rsidP="00E31461">
            <w:r w:rsidRPr="006B1950">
              <w:t>1,77</w:t>
            </w:r>
          </w:p>
        </w:tc>
      </w:tr>
      <w:tr w:rsidR="00B80D93" w:rsidRPr="006B1950" w:rsidTr="00DC3431">
        <w:tc>
          <w:tcPr>
            <w:tcW w:w="1232" w:type="dxa"/>
            <w:vMerge/>
          </w:tcPr>
          <w:p w:rsidR="00B80D93" w:rsidRPr="006B1950" w:rsidRDefault="00B80D93" w:rsidP="00E31461">
            <w:pPr>
              <w:jc w:val="both"/>
            </w:pPr>
          </w:p>
        </w:tc>
        <w:tc>
          <w:tcPr>
            <w:tcW w:w="2004" w:type="dxa"/>
          </w:tcPr>
          <w:p w:rsidR="00B80D93" w:rsidRPr="006B1950" w:rsidRDefault="00B80D93" w:rsidP="00E31461">
            <w:r w:rsidRPr="006B1950">
              <w:t>8474</w:t>
            </w:r>
          </w:p>
        </w:tc>
        <w:tc>
          <w:tcPr>
            <w:tcW w:w="4460" w:type="dxa"/>
          </w:tcPr>
          <w:p w:rsidR="00B80D93" w:rsidRPr="006B1950" w:rsidRDefault="00B80D93" w:rsidP="00E31461">
            <w:r w:rsidRPr="006B1950">
              <w:t xml:space="preserve">Оборудование для сортировки, грохочения, сепарации, промывки, измельчения, размалывания, смешивания или перемешивания грунта, камня, руд </w:t>
            </w:r>
          </w:p>
        </w:tc>
        <w:tc>
          <w:tcPr>
            <w:tcW w:w="1907" w:type="dxa"/>
          </w:tcPr>
          <w:p w:rsidR="00B80D93" w:rsidRPr="006B1950" w:rsidRDefault="00B80D93" w:rsidP="00E31461">
            <w:r w:rsidRPr="006B1950">
              <w:t>1,51</w:t>
            </w:r>
          </w:p>
        </w:tc>
      </w:tr>
      <w:tr w:rsidR="00B80D93" w:rsidRPr="006B1950" w:rsidTr="00DC3431">
        <w:tc>
          <w:tcPr>
            <w:tcW w:w="1232" w:type="dxa"/>
            <w:vMerge/>
          </w:tcPr>
          <w:p w:rsidR="00B80D93" w:rsidRPr="006B1950" w:rsidRDefault="00B80D93" w:rsidP="00E31461">
            <w:pPr>
              <w:jc w:val="both"/>
            </w:pPr>
          </w:p>
        </w:tc>
        <w:tc>
          <w:tcPr>
            <w:tcW w:w="2004" w:type="dxa"/>
          </w:tcPr>
          <w:p w:rsidR="00B80D93" w:rsidRPr="006B1950" w:rsidRDefault="00B80D93" w:rsidP="00E31461">
            <w:r w:rsidRPr="006B1950">
              <w:t>8517</w:t>
            </w:r>
          </w:p>
        </w:tc>
        <w:tc>
          <w:tcPr>
            <w:tcW w:w="4460" w:type="dxa"/>
          </w:tcPr>
          <w:p w:rsidR="00B80D93" w:rsidRPr="006B1950" w:rsidRDefault="00B80D93" w:rsidP="00E31461">
            <w:r w:rsidRPr="006B1950">
              <w:t>Аппараты телефонные, включая аппара</w:t>
            </w:r>
            <w:r w:rsidR="00DC3431" w:rsidRPr="006B1950">
              <w:t xml:space="preserve"> </w:t>
            </w:r>
            <w:r w:rsidRPr="006B1950">
              <w:t>ты телефонные для сотовых сетей связи или других беспроводных сетей связи</w:t>
            </w:r>
          </w:p>
        </w:tc>
        <w:tc>
          <w:tcPr>
            <w:tcW w:w="1907" w:type="dxa"/>
          </w:tcPr>
          <w:p w:rsidR="00B80D93" w:rsidRPr="006B1950" w:rsidRDefault="00B80D93" w:rsidP="00E31461">
            <w:r w:rsidRPr="006B1950">
              <w:t>2,29</w:t>
            </w:r>
          </w:p>
        </w:tc>
      </w:tr>
      <w:tr w:rsidR="00B80D93" w:rsidRPr="006B1950" w:rsidTr="00DC3431">
        <w:tc>
          <w:tcPr>
            <w:tcW w:w="1232" w:type="dxa"/>
            <w:vMerge/>
          </w:tcPr>
          <w:p w:rsidR="00B80D93" w:rsidRPr="006B1950" w:rsidRDefault="00B80D93" w:rsidP="00E31461">
            <w:pPr>
              <w:jc w:val="both"/>
            </w:pPr>
          </w:p>
        </w:tc>
        <w:tc>
          <w:tcPr>
            <w:tcW w:w="2004" w:type="dxa"/>
          </w:tcPr>
          <w:p w:rsidR="00B80D93" w:rsidRPr="006B1950" w:rsidRDefault="00B80D93" w:rsidP="00E31461">
            <w:r w:rsidRPr="006B1950">
              <w:t>8528</w:t>
            </w:r>
          </w:p>
        </w:tc>
        <w:tc>
          <w:tcPr>
            <w:tcW w:w="4460" w:type="dxa"/>
          </w:tcPr>
          <w:p w:rsidR="00B80D93" w:rsidRPr="006B1950" w:rsidRDefault="00B80D93" w:rsidP="00E31461">
            <w:r w:rsidRPr="006B1950">
              <w:t>Мониторы и проекторы, не включающие в свой состав приемную телевизионную аппаратуру</w:t>
            </w:r>
          </w:p>
        </w:tc>
        <w:tc>
          <w:tcPr>
            <w:tcW w:w="1907" w:type="dxa"/>
          </w:tcPr>
          <w:p w:rsidR="00B80D93" w:rsidRPr="006B1950" w:rsidRDefault="00B80D93" w:rsidP="00E31461">
            <w:r w:rsidRPr="006B1950">
              <w:t>1,62</w:t>
            </w:r>
          </w:p>
        </w:tc>
      </w:tr>
      <w:tr w:rsidR="00A62D8F" w:rsidRPr="006B1950" w:rsidTr="00B21793">
        <w:tc>
          <w:tcPr>
            <w:tcW w:w="9603" w:type="dxa"/>
            <w:gridSpan w:val="4"/>
          </w:tcPr>
          <w:p w:rsidR="00A62D8F" w:rsidRPr="006B1950" w:rsidRDefault="00A62D8F" w:rsidP="00A62D8F">
            <w:pPr>
              <w:ind w:firstLine="701"/>
            </w:pPr>
            <w:r w:rsidRPr="006B1950">
              <w:t>Примечание – Составлено на основе источника [1</w:t>
            </w:r>
            <w:r w:rsidR="00E04D94" w:rsidRPr="006B1950">
              <w:t>09</w:t>
            </w:r>
            <w:r w:rsidRPr="006B1950">
              <w:t>]</w:t>
            </w:r>
          </w:p>
        </w:tc>
      </w:tr>
    </w:tbl>
    <w:p w:rsidR="00B80D93" w:rsidRPr="006B1950" w:rsidRDefault="00B80D93" w:rsidP="00B80D93"/>
    <w:p w:rsidR="00B80D93" w:rsidRPr="006B1950" w:rsidRDefault="00B80D93" w:rsidP="00B80D93">
      <w:pPr>
        <w:ind w:firstLine="567"/>
        <w:jc w:val="both"/>
        <w:rPr>
          <w:sz w:val="28"/>
          <w:szCs w:val="28"/>
        </w:rPr>
      </w:pPr>
    </w:p>
    <w:p w:rsidR="00B80D93" w:rsidRPr="006B1950" w:rsidRDefault="00B80D93" w:rsidP="00B80D93">
      <w:pPr>
        <w:ind w:firstLine="567"/>
        <w:jc w:val="both"/>
        <w:rPr>
          <w:sz w:val="28"/>
          <w:szCs w:val="28"/>
        </w:rPr>
      </w:pPr>
    </w:p>
    <w:p w:rsidR="00B80D93" w:rsidRPr="006B1950" w:rsidRDefault="00B80D93" w:rsidP="00B80D93">
      <w:pPr>
        <w:ind w:firstLine="567"/>
        <w:jc w:val="both"/>
        <w:rPr>
          <w:sz w:val="28"/>
          <w:szCs w:val="28"/>
        </w:rPr>
      </w:pPr>
      <w:r w:rsidRPr="006B1950">
        <w:rPr>
          <w:noProof/>
          <w:sz w:val="28"/>
          <w:szCs w:val="28"/>
          <w:lang w:eastAsia="ru-RU"/>
        </w:rPr>
        <w:drawing>
          <wp:inline distT="0" distB="0" distL="0" distR="0" wp14:anchorId="76064023" wp14:editId="68D773AD">
            <wp:extent cx="5173980" cy="4023012"/>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fqSI--insert-title-here-.png"/>
                    <pic:cNvPicPr/>
                  </pic:nvPicPr>
                  <pic:blipFill rotWithShape="1">
                    <a:blip r:embed="rId154" cstate="print">
                      <a:extLst>
                        <a:ext uri="{28A0092B-C50C-407E-A947-70E740481C1C}">
                          <a14:useLocalDpi xmlns:a14="http://schemas.microsoft.com/office/drawing/2010/main" val="0"/>
                        </a:ext>
                      </a:extLst>
                    </a:blip>
                    <a:srcRect l="9507" t="12819" r="8905" b="5395"/>
                    <a:stretch/>
                  </pic:blipFill>
                  <pic:spPr bwMode="auto">
                    <a:xfrm>
                      <a:off x="0" y="0"/>
                      <a:ext cx="5196370" cy="4040421"/>
                    </a:xfrm>
                    <a:prstGeom prst="rect">
                      <a:avLst/>
                    </a:prstGeom>
                    <a:ln>
                      <a:noFill/>
                    </a:ln>
                    <a:extLst>
                      <a:ext uri="{53640926-AAD7-44D8-BBD7-CCE9431645EC}">
                        <a14:shadowObscured xmlns:a14="http://schemas.microsoft.com/office/drawing/2010/main"/>
                      </a:ext>
                    </a:extLst>
                  </pic:spPr>
                </pic:pic>
              </a:graphicData>
            </a:graphic>
          </wp:inline>
        </w:drawing>
      </w:r>
    </w:p>
    <w:p w:rsidR="00B80D93" w:rsidRPr="006B1950" w:rsidRDefault="00B80D93" w:rsidP="00B80D93">
      <w:pPr>
        <w:ind w:firstLine="567"/>
        <w:jc w:val="both"/>
        <w:rPr>
          <w:sz w:val="16"/>
          <w:szCs w:val="16"/>
        </w:rPr>
      </w:pPr>
    </w:p>
    <w:p w:rsidR="00B80D93" w:rsidRPr="006B1950" w:rsidRDefault="00B80D93" w:rsidP="00A62D8F">
      <w:pPr>
        <w:jc w:val="center"/>
        <w:rPr>
          <w:sz w:val="28"/>
          <w:szCs w:val="28"/>
        </w:rPr>
      </w:pPr>
      <w:r w:rsidRPr="006B1950">
        <w:rPr>
          <w:sz w:val="28"/>
          <w:szCs w:val="28"/>
        </w:rPr>
        <w:t xml:space="preserve">Рисунок </w:t>
      </w:r>
      <w:r w:rsidR="009A7C88">
        <w:rPr>
          <w:sz w:val="28"/>
          <w:szCs w:val="28"/>
        </w:rPr>
        <w:t>Е</w:t>
      </w:r>
      <w:r w:rsidR="00C16D9F" w:rsidRPr="006B1950">
        <w:rPr>
          <w:sz w:val="28"/>
          <w:szCs w:val="28"/>
        </w:rPr>
        <w:t>.</w:t>
      </w:r>
      <w:r w:rsidRPr="006B1950">
        <w:rPr>
          <w:sz w:val="28"/>
          <w:szCs w:val="28"/>
        </w:rPr>
        <w:t>2</w:t>
      </w:r>
      <w:r w:rsidR="00C16D9F" w:rsidRPr="006B1950">
        <w:rPr>
          <w:sz w:val="28"/>
          <w:szCs w:val="28"/>
        </w:rPr>
        <w:t xml:space="preserve"> </w:t>
      </w:r>
      <w:r w:rsidR="00A62D8F" w:rsidRPr="006B1950">
        <w:rPr>
          <w:sz w:val="28"/>
          <w:szCs w:val="28"/>
        </w:rPr>
        <w:t>–</w:t>
      </w:r>
      <w:r w:rsidRPr="006B1950">
        <w:rPr>
          <w:sz w:val="28"/>
          <w:szCs w:val="28"/>
        </w:rPr>
        <w:t xml:space="preserve"> Структура импорта товаров Казахстана, сложившегося в 2021 году</w:t>
      </w:r>
    </w:p>
    <w:p w:rsidR="00B80D93" w:rsidRPr="006B1950" w:rsidRDefault="00B80D93" w:rsidP="00B80D93"/>
    <w:p w:rsidR="00B80D93" w:rsidRPr="006B1950" w:rsidRDefault="00B80D93" w:rsidP="00B80D93">
      <w:pPr>
        <w:rPr>
          <w:sz w:val="28"/>
          <w:szCs w:val="28"/>
        </w:rPr>
      </w:pPr>
      <w:r w:rsidRPr="006B1950">
        <w:rPr>
          <w:sz w:val="28"/>
          <w:szCs w:val="28"/>
        </w:rPr>
        <w:t xml:space="preserve">Таблица </w:t>
      </w:r>
      <w:r w:rsidR="009A7C88">
        <w:rPr>
          <w:sz w:val="28"/>
          <w:szCs w:val="28"/>
        </w:rPr>
        <w:t>Е</w:t>
      </w:r>
      <w:r w:rsidR="00C53913" w:rsidRPr="006B1950">
        <w:rPr>
          <w:sz w:val="28"/>
          <w:szCs w:val="28"/>
        </w:rPr>
        <w:t>.</w:t>
      </w:r>
      <w:r w:rsidRPr="006B1950">
        <w:rPr>
          <w:sz w:val="28"/>
          <w:szCs w:val="28"/>
        </w:rPr>
        <w:t xml:space="preserve">2 </w:t>
      </w:r>
      <w:r w:rsidR="00A62D8F" w:rsidRPr="006B1950">
        <w:rPr>
          <w:sz w:val="28"/>
          <w:szCs w:val="28"/>
        </w:rPr>
        <w:t>–</w:t>
      </w:r>
      <w:r w:rsidRPr="006B1950">
        <w:rPr>
          <w:sz w:val="28"/>
          <w:szCs w:val="28"/>
        </w:rPr>
        <w:t xml:space="preserve"> Структура импорта товаров из Китая в 2021 году</w:t>
      </w:r>
    </w:p>
    <w:p w:rsidR="00B80D93" w:rsidRPr="006B1950" w:rsidRDefault="00B80D93" w:rsidP="00B80D93">
      <w:pPr>
        <w:rPr>
          <w:sz w:val="16"/>
          <w:szCs w:val="16"/>
        </w:rPr>
      </w:pPr>
    </w:p>
    <w:tbl>
      <w:tblPr>
        <w:tblStyle w:val="a7"/>
        <w:tblW w:w="9300" w:type="dxa"/>
        <w:tblInd w:w="164" w:type="dxa"/>
        <w:tblLayout w:type="fixed"/>
        <w:tblLook w:val="04A0" w:firstRow="1" w:lastRow="0" w:firstColumn="1" w:lastColumn="0" w:noHBand="0" w:noVBand="1"/>
      </w:tblPr>
      <w:tblGrid>
        <w:gridCol w:w="1307"/>
        <w:gridCol w:w="3389"/>
        <w:gridCol w:w="1774"/>
        <w:gridCol w:w="1866"/>
        <w:gridCol w:w="964"/>
      </w:tblGrid>
      <w:tr w:rsidR="00B80D93" w:rsidRPr="006B1950" w:rsidTr="00F430CF">
        <w:tc>
          <w:tcPr>
            <w:tcW w:w="1307" w:type="dxa"/>
            <w:vAlign w:val="center"/>
          </w:tcPr>
          <w:p w:rsidR="00B80D93" w:rsidRPr="006B1950" w:rsidRDefault="00B80D93" w:rsidP="00A62D8F">
            <w:pPr>
              <w:ind w:firstLine="34"/>
              <w:jc w:val="center"/>
            </w:pPr>
            <w:r w:rsidRPr="006B1950">
              <w:t>Товарная позиция согласно ТН ВЭД ЕАЭС</w:t>
            </w:r>
          </w:p>
        </w:tc>
        <w:tc>
          <w:tcPr>
            <w:tcW w:w="3389" w:type="dxa"/>
            <w:vAlign w:val="center"/>
          </w:tcPr>
          <w:p w:rsidR="00B80D93" w:rsidRPr="006B1950" w:rsidRDefault="00B80D93" w:rsidP="00A62D8F">
            <w:pPr>
              <w:ind w:firstLine="34"/>
              <w:jc w:val="center"/>
            </w:pPr>
            <w:r w:rsidRPr="006B1950">
              <w:t>Наименование товаров</w:t>
            </w:r>
          </w:p>
        </w:tc>
        <w:tc>
          <w:tcPr>
            <w:tcW w:w="1774" w:type="dxa"/>
            <w:vAlign w:val="center"/>
          </w:tcPr>
          <w:p w:rsidR="00B80D93" w:rsidRPr="006B1950" w:rsidRDefault="00B80D93" w:rsidP="00A62D8F">
            <w:pPr>
              <w:ind w:firstLine="34"/>
              <w:jc w:val="center"/>
            </w:pPr>
            <w:r w:rsidRPr="006B1950">
              <w:t>Доля в общем объеме товаров из данной страны в 2021, %</w:t>
            </w:r>
          </w:p>
        </w:tc>
        <w:tc>
          <w:tcPr>
            <w:tcW w:w="1866" w:type="dxa"/>
            <w:vAlign w:val="center"/>
          </w:tcPr>
          <w:p w:rsidR="00B80D93" w:rsidRPr="006B1950" w:rsidRDefault="00B80D93" w:rsidP="00A62D8F">
            <w:pPr>
              <w:ind w:firstLine="34"/>
              <w:jc w:val="center"/>
            </w:pPr>
            <w:r w:rsidRPr="006B1950">
              <w:t>Доля в общем объеме товаров из данной страны в 2009, %</w:t>
            </w:r>
          </w:p>
        </w:tc>
        <w:tc>
          <w:tcPr>
            <w:tcW w:w="964" w:type="dxa"/>
            <w:vAlign w:val="center"/>
          </w:tcPr>
          <w:p w:rsidR="00B80D93" w:rsidRPr="006B1950" w:rsidRDefault="00B80D93" w:rsidP="00A62D8F">
            <w:pPr>
              <w:ind w:firstLine="34"/>
              <w:jc w:val="center"/>
            </w:pPr>
            <w:r w:rsidRPr="006B1950">
              <w:t>Отклонение</w:t>
            </w:r>
          </w:p>
        </w:tc>
      </w:tr>
      <w:tr w:rsidR="00B80D93" w:rsidRPr="006B1950" w:rsidTr="00F430CF">
        <w:tc>
          <w:tcPr>
            <w:tcW w:w="1307" w:type="dxa"/>
            <w:vAlign w:val="bottom"/>
          </w:tcPr>
          <w:p w:rsidR="00B80D93" w:rsidRPr="006B1950" w:rsidRDefault="00B80D93" w:rsidP="00E31461">
            <w:pPr>
              <w:rPr>
                <w:color w:val="000000"/>
              </w:rPr>
            </w:pPr>
            <w:r w:rsidRPr="006B1950">
              <w:rPr>
                <w:color w:val="000000"/>
              </w:rPr>
              <w:t>4011</w:t>
            </w:r>
          </w:p>
        </w:tc>
        <w:tc>
          <w:tcPr>
            <w:tcW w:w="3389" w:type="dxa"/>
            <w:vAlign w:val="bottom"/>
          </w:tcPr>
          <w:p w:rsidR="00B80D93" w:rsidRPr="006B1950" w:rsidRDefault="00B80D93" w:rsidP="00E31461">
            <w:pPr>
              <w:ind w:hanging="36"/>
              <w:rPr>
                <w:color w:val="000000"/>
              </w:rPr>
            </w:pPr>
            <w:r w:rsidRPr="006B1950">
              <w:rPr>
                <w:color w:val="000000"/>
              </w:rPr>
              <w:t>Шины и покрышки новые</w:t>
            </w:r>
          </w:p>
        </w:tc>
        <w:tc>
          <w:tcPr>
            <w:tcW w:w="1774" w:type="dxa"/>
            <w:vAlign w:val="bottom"/>
          </w:tcPr>
          <w:p w:rsidR="00B80D93" w:rsidRPr="006B1950" w:rsidRDefault="00B80D93" w:rsidP="00A62D8F">
            <w:pPr>
              <w:jc w:val="center"/>
              <w:rPr>
                <w:color w:val="000000"/>
              </w:rPr>
            </w:pPr>
            <w:r w:rsidRPr="006B1950">
              <w:rPr>
                <w:color w:val="000000"/>
              </w:rPr>
              <w:t>1,13</w:t>
            </w:r>
          </w:p>
        </w:tc>
        <w:tc>
          <w:tcPr>
            <w:tcW w:w="1866" w:type="dxa"/>
          </w:tcPr>
          <w:p w:rsidR="00B80D93" w:rsidRPr="006B1950" w:rsidRDefault="00B80D93" w:rsidP="00A62D8F">
            <w:pPr>
              <w:jc w:val="center"/>
              <w:rPr>
                <w:color w:val="000000"/>
              </w:rPr>
            </w:pPr>
            <w:r w:rsidRPr="006B1950">
              <w:rPr>
                <w:color w:val="000000"/>
              </w:rPr>
              <w:t>0,59</w:t>
            </w:r>
          </w:p>
        </w:tc>
        <w:tc>
          <w:tcPr>
            <w:tcW w:w="964" w:type="dxa"/>
          </w:tcPr>
          <w:p w:rsidR="00B80D93" w:rsidRPr="006B1950" w:rsidRDefault="00B80D93" w:rsidP="00A62D8F">
            <w:pPr>
              <w:jc w:val="center"/>
            </w:pPr>
            <w:r w:rsidRPr="006B1950">
              <w:t>0,54</w:t>
            </w:r>
          </w:p>
        </w:tc>
      </w:tr>
      <w:tr w:rsidR="00B80D93" w:rsidRPr="006B1950" w:rsidTr="00F430CF">
        <w:tc>
          <w:tcPr>
            <w:tcW w:w="1307" w:type="dxa"/>
            <w:vAlign w:val="bottom"/>
          </w:tcPr>
          <w:p w:rsidR="00B80D93" w:rsidRPr="006B1950" w:rsidRDefault="00B80D93" w:rsidP="00E31461">
            <w:pPr>
              <w:rPr>
                <w:color w:val="000000"/>
              </w:rPr>
            </w:pPr>
            <w:r w:rsidRPr="006B1950">
              <w:rPr>
                <w:color w:val="000000"/>
              </w:rPr>
              <w:t>6115</w:t>
            </w:r>
          </w:p>
        </w:tc>
        <w:tc>
          <w:tcPr>
            <w:tcW w:w="3389" w:type="dxa"/>
            <w:vAlign w:val="bottom"/>
          </w:tcPr>
          <w:p w:rsidR="00B80D93" w:rsidRPr="006B1950" w:rsidRDefault="00B80D93" w:rsidP="00E31461">
            <w:pPr>
              <w:ind w:hanging="36"/>
              <w:rPr>
                <w:color w:val="000000"/>
              </w:rPr>
            </w:pPr>
            <w:r w:rsidRPr="006B1950">
              <w:rPr>
                <w:color w:val="000000"/>
              </w:rPr>
              <w:t xml:space="preserve">Колготы, чулки, гольфы, носки </w:t>
            </w:r>
          </w:p>
        </w:tc>
        <w:tc>
          <w:tcPr>
            <w:tcW w:w="1774" w:type="dxa"/>
            <w:vAlign w:val="bottom"/>
          </w:tcPr>
          <w:p w:rsidR="00B80D93" w:rsidRPr="006B1950" w:rsidRDefault="00B80D93" w:rsidP="00A62D8F">
            <w:pPr>
              <w:jc w:val="center"/>
              <w:rPr>
                <w:color w:val="000000"/>
              </w:rPr>
            </w:pPr>
            <w:r w:rsidRPr="006B1950">
              <w:rPr>
                <w:color w:val="000000"/>
              </w:rPr>
              <w:t>8,55</w:t>
            </w:r>
          </w:p>
        </w:tc>
        <w:tc>
          <w:tcPr>
            <w:tcW w:w="1866" w:type="dxa"/>
          </w:tcPr>
          <w:p w:rsidR="00B80D93" w:rsidRPr="006B1950" w:rsidRDefault="00B80D93" w:rsidP="00A62D8F">
            <w:pPr>
              <w:jc w:val="center"/>
              <w:rPr>
                <w:color w:val="000000"/>
              </w:rPr>
            </w:pPr>
          </w:p>
          <w:p w:rsidR="00B80D93" w:rsidRPr="006B1950" w:rsidRDefault="00B80D93" w:rsidP="00A62D8F">
            <w:pPr>
              <w:jc w:val="center"/>
              <w:rPr>
                <w:color w:val="000000"/>
              </w:rPr>
            </w:pPr>
            <w:r w:rsidRPr="006B1950">
              <w:rPr>
                <w:color w:val="000000"/>
              </w:rPr>
              <w:t>0,03</w:t>
            </w:r>
          </w:p>
        </w:tc>
        <w:tc>
          <w:tcPr>
            <w:tcW w:w="964" w:type="dxa"/>
          </w:tcPr>
          <w:p w:rsidR="00B80D93" w:rsidRPr="006B1950" w:rsidRDefault="00B80D93" w:rsidP="00A62D8F">
            <w:pPr>
              <w:jc w:val="center"/>
            </w:pPr>
          </w:p>
          <w:p w:rsidR="00B80D93" w:rsidRPr="006B1950" w:rsidRDefault="00B80D93" w:rsidP="00A62D8F">
            <w:pPr>
              <w:jc w:val="center"/>
            </w:pPr>
            <w:r w:rsidRPr="006B1950">
              <w:t>8,52</w:t>
            </w:r>
          </w:p>
        </w:tc>
      </w:tr>
      <w:tr w:rsidR="00B80D93" w:rsidRPr="006B1950" w:rsidTr="00F430CF">
        <w:tc>
          <w:tcPr>
            <w:tcW w:w="1307" w:type="dxa"/>
            <w:vAlign w:val="bottom"/>
          </w:tcPr>
          <w:p w:rsidR="00B80D93" w:rsidRPr="006B1950" w:rsidRDefault="00B80D93" w:rsidP="00E31461">
            <w:pPr>
              <w:rPr>
                <w:color w:val="000000"/>
              </w:rPr>
            </w:pPr>
            <w:r w:rsidRPr="006B1950">
              <w:rPr>
                <w:color w:val="000000"/>
              </w:rPr>
              <w:t>6402</w:t>
            </w:r>
          </w:p>
        </w:tc>
        <w:tc>
          <w:tcPr>
            <w:tcW w:w="3389" w:type="dxa"/>
            <w:vAlign w:val="bottom"/>
          </w:tcPr>
          <w:p w:rsidR="00B80D93" w:rsidRPr="006B1950" w:rsidRDefault="00B80D93" w:rsidP="00E31461">
            <w:pPr>
              <w:ind w:hanging="36"/>
              <w:rPr>
                <w:color w:val="000000"/>
              </w:rPr>
            </w:pPr>
            <w:r w:rsidRPr="006B1950">
              <w:rPr>
                <w:color w:val="000000"/>
              </w:rPr>
              <w:t xml:space="preserve">Обувь </w:t>
            </w:r>
          </w:p>
        </w:tc>
        <w:tc>
          <w:tcPr>
            <w:tcW w:w="1774" w:type="dxa"/>
            <w:vAlign w:val="bottom"/>
          </w:tcPr>
          <w:p w:rsidR="00B80D93" w:rsidRPr="006B1950" w:rsidRDefault="00B80D93" w:rsidP="00A62D8F">
            <w:pPr>
              <w:jc w:val="center"/>
              <w:rPr>
                <w:color w:val="000000"/>
              </w:rPr>
            </w:pPr>
            <w:r w:rsidRPr="006B1950">
              <w:rPr>
                <w:color w:val="000000"/>
              </w:rPr>
              <w:t>1,13</w:t>
            </w:r>
          </w:p>
        </w:tc>
        <w:tc>
          <w:tcPr>
            <w:tcW w:w="1866" w:type="dxa"/>
          </w:tcPr>
          <w:p w:rsidR="00B80D93" w:rsidRPr="006B1950" w:rsidRDefault="00B80D93" w:rsidP="00A62D8F">
            <w:pPr>
              <w:jc w:val="center"/>
              <w:rPr>
                <w:color w:val="000000"/>
              </w:rPr>
            </w:pPr>
            <w:r w:rsidRPr="006B1950">
              <w:rPr>
                <w:color w:val="000000"/>
              </w:rPr>
              <w:t>0,04</w:t>
            </w:r>
          </w:p>
        </w:tc>
        <w:tc>
          <w:tcPr>
            <w:tcW w:w="964" w:type="dxa"/>
          </w:tcPr>
          <w:p w:rsidR="00B80D93" w:rsidRPr="006B1950" w:rsidRDefault="00B80D93" w:rsidP="00A62D8F">
            <w:pPr>
              <w:jc w:val="center"/>
            </w:pPr>
            <w:r w:rsidRPr="006B1950">
              <w:t>1,09</w:t>
            </w:r>
          </w:p>
        </w:tc>
      </w:tr>
      <w:tr w:rsidR="00B80D93" w:rsidRPr="006B1950" w:rsidTr="00F430CF">
        <w:tc>
          <w:tcPr>
            <w:tcW w:w="1307" w:type="dxa"/>
            <w:vAlign w:val="bottom"/>
          </w:tcPr>
          <w:p w:rsidR="00B80D93" w:rsidRPr="006B1950" w:rsidRDefault="00B80D93" w:rsidP="00E31461">
            <w:pPr>
              <w:rPr>
                <w:color w:val="000000"/>
              </w:rPr>
            </w:pPr>
            <w:r w:rsidRPr="006B1950">
              <w:rPr>
                <w:color w:val="000000"/>
              </w:rPr>
              <w:t>8429</w:t>
            </w:r>
          </w:p>
        </w:tc>
        <w:tc>
          <w:tcPr>
            <w:tcW w:w="3389" w:type="dxa"/>
            <w:vAlign w:val="bottom"/>
          </w:tcPr>
          <w:p w:rsidR="00B80D93" w:rsidRPr="006B1950" w:rsidRDefault="00B80D93" w:rsidP="00E31461">
            <w:pPr>
              <w:ind w:hanging="36"/>
              <w:rPr>
                <w:color w:val="000000"/>
              </w:rPr>
            </w:pPr>
            <w:r w:rsidRPr="006B1950">
              <w:rPr>
                <w:color w:val="000000"/>
              </w:rPr>
              <w:t>Бульдозеры, грейдеры и др. Техника</w:t>
            </w:r>
          </w:p>
        </w:tc>
        <w:tc>
          <w:tcPr>
            <w:tcW w:w="1774" w:type="dxa"/>
            <w:vAlign w:val="bottom"/>
          </w:tcPr>
          <w:p w:rsidR="00B80D93" w:rsidRPr="006B1950" w:rsidRDefault="00B80D93" w:rsidP="00A62D8F">
            <w:pPr>
              <w:jc w:val="center"/>
              <w:rPr>
                <w:color w:val="000000"/>
              </w:rPr>
            </w:pPr>
            <w:r w:rsidRPr="006B1950">
              <w:rPr>
                <w:color w:val="000000"/>
              </w:rPr>
              <w:t>1,19</w:t>
            </w:r>
          </w:p>
        </w:tc>
        <w:tc>
          <w:tcPr>
            <w:tcW w:w="1866" w:type="dxa"/>
          </w:tcPr>
          <w:p w:rsidR="00B80D93" w:rsidRPr="006B1950" w:rsidRDefault="00B80D93" w:rsidP="00A62D8F">
            <w:pPr>
              <w:jc w:val="center"/>
              <w:rPr>
                <w:color w:val="000000"/>
              </w:rPr>
            </w:pPr>
          </w:p>
          <w:p w:rsidR="00B80D93" w:rsidRPr="006B1950" w:rsidRDefault="00B80D93" w:rsidP="00A62D8F">
            <w:pPr>
              <w:jc w:val="center"/>
              <w:rPr>
                <w:color w:val="000000"/>
              </w:rPr>
            </w:pPr>
            <w:r w:rsidRPr="006B1950">
              <w:rPr>
                <w:color w:val="000000"/>
              </w:rPr>
              <w:t>2,07</w:t>
            </w:r>
          </w:p>
        </w:tc>
        <w:tc>
          <w:tcPr>
            <w:tcW w:w="964" w:type="dxa"/>
          </w:tcPr>
          <w:p w:rsidR="00B80D93" w:rsidRPr="006B1950" w:rsidRDefault="00B80D93" w:rsidP="00A62D8F">
            <w:pPr>
              <w:jc w:val="center"/>
            </w:pPr>
          </w:p>
          <w:p w:rsidR="00B80D93" w:rsidRPr="006B1950" w:rsidRDefault="00B80D93" w:rsidP="00A62D8F">
            <w:pPr>
              <w:jc w:val="center"/>
            </w:pPr>
            <w:r w:rsidRPr="006B1950">
              <w:t>-0,88</w:t>
            </w:r>
          </w:p>
        </w:tc>
      </w:tr>
      <w:tr w:rsidR="00B80D93" w:rsidRPr="006B1950" w:rsidTr="00F430CF">
        <w:tc>
          <w:tcPr>
            <w:tcW w:w="1307" w:type="dxa"/>
            <w:vAlign w:val="bottom"/>
          </w:tcPr>
          <w:p w:rsidR="00B80D93" w:rsidRPr="006B1950" w:rsidRDefault="00B80D93" w:rsidP="00E31461">
            <w:pPr>
              <w:rPr>
                <w:color w:val="000000"/>
              </w:rPr>
            </w:pPr>
            <w:r w:rsidRPr="006B1950">
              <w:rPr>
                <w:color w:val="000000"/>
              </w:rPr>
              <w:t>8471</w:t>
            </w:r>
          </w:p>
        </w:tc>
        <w:tc>
          <w:tcPr>
            <w:tcW w:w="3389" w:type="dxa"/>
            <w:vAlign w:val="bottom"/>
          </w:tcPr>
          <w:p w:rsidR="00B80D93" w:rsidRPr="006B1950" w:rsidRDefault="00B80D93" w:rsidP="00E31461">
            <w:pPr>
              <w:ind w:hanging="36"/>
              <w:rPr>
                <w:color w:val="000000"/>
              </w:rPr>
            </w:pPr>
            <w:r w:rsidRPr="006B1950">
              <w:rPr>
                <w:color w:val="000000"/>
              </w:rPr>
              <w:t>Вычислительные машины</w:t>
            </w:r>
          </w:p>
        </w:tc>
        <w:tc>
          <w:tcPr>
            <w:tcW w:w="1774" w:type="dxa"/>
            <w:vAlign w:val="bottom"/>
          </w:tcPr>
          <w:p w:rsidR="00B80D93" w:rsidRPr="006B1950" w:rsidRDefault="00B80D93" w:rsidP="00A62D8F">
            <w:pPr>
              <w:jc w:val="center"/>
              <w:rPr>
                <w:color w:val="000000"/>
              </w:rPr>
            </w:pPr>
            <w:r w:rsidRPr="006B1950">
              <w:rPr>
                <w:color w:val="000000"/>
              </w:rPr>
              <w:t>1,19</w:t>
            </w:r>
          </w:p>
        </w:tc>
        <w:tc>
          <w:tcPr>
            <w:tcW w:w="1866" w:type="dxa"/>
          </w:tcPr>
          <w:p w:rsidR="00B80D93" w:rsidRPr="006B1950" w:rsidRDefault="00B80D93" w:rsidP="00A62D8F">
            <w:pPr>
              <w:jc w:val="center"/>
              <w:rPr>
                <w:color w:val="000000"/>
              </w:rPr>
            </w:pPr>
            <w:r w:rsidRPr="006B1950">
              <w:rPr>
                <w:color w:val="000000"/>
              </w:rPr>
              <w:t>1,74</w:t>
            </w:r>
          </w:p>
        </w:tc>
        <w:tc>
          <w:tcPr>
            <w:tcW w:w="964" w:type="dxa"/>
          </w:tcPr>
          <w:p w:rsidR="00B80D93" w:rsidRPr="006B1950" w:rsidRDefault="00B80D93" w:rsidP="00A62D8F">
            <w:pPr>
              <w:jc w:val="center"/>
            </w:pPr>
            <w:r w:rsidRPr="006B1950">
              <w:t>-0,55</w:t>
            </w:r>
          </w:p>
        </w:tc>
      </w:tr>
      <w:tr w:rsidR="00B80D93" w:rsidRPr="006B1950" w:rsidTr="00F430CF">
        <w:tc>
          <w:tcPr>
            <w:tcW w:w="1307" w:type="dxa"/>
            <w:vAlign w:val="bottom"/>
          </w:tcPr>
          <w:p w:rsidR="00B80D93" w:rsidRPr="006B1950" w:rsidRDefault="00B80D93" w:rsidP="00E31461">
            <w:pPr>
              <w:rPr>
                <w:color w:val="000000"/>
              </w:rPr>
            </w:pPr>
            <w:r w:rsidRPr="006B1950">
              <w:rPr>
                <w:color w:val="000000"/>
              </w:rPr>
              <w:t>8502</w:t>
            </w:r>
          </w:p>
        </w:tc>
        <w:tc>
          <w:tcPr>
            <w:tcW w:w="3389" w:type="dxa"/>
            <w:vAlign w:val="bottom"/>
          </w:tcPr>
          <w:p w:rsidR="00B80D93" w:rsidRPr="006B1950" w:rsidRDefault="00B80D93" w:rsidP="00E31461">
            <w:pPr>
              <w:ind w:hanging="36"/>
              <w:rPr>
                <w:color w:val="000000"/>
              </w:rPr>
            </w:pPr>
            <w:r w:rsidRPr="006B1950">
              <w:rPr>
                <w:color w:val="000000"/>
              </w:rPr>
              <w:t xml:space="preserve">Электрогенераторные установки </w:t>
            </w:r>
          </w:p>
        </w:tc>
        <w:tc>
          <w:tcPr>
            <w:tcW w:w="1774" w:type="dxa"/>
            <w:vAlign w:val="bottom"/>
          </w:tcPr>
          <w:p w:rsidR="00B80D93" w:rsidRPr="006B1950" w:rsidRDefault="00B80D93" w:rsidP="00A62D8F">
            <w:pPr>
              <w:jc w:val="center"/>
              <w:rPr>
                <w:color w:val="000000"/>
              </w:rPr>
            </w:pPr>
            <w:r w:rsidRPr="006B1950">
              <w:rPr>
                <w:color w:val="000000"/>
              </w:rPr>
              <w:t>4,41</w:t>
            </w:r>
          </w:p>
        </w:tc>
        <w:tc>
          <w:tcPr>
            <w:tcW w:w="1866" w:type="dxa"/>
          </w:tcPr>
          <w:p w:rsidR="00B80D93" w:rsidRPr="006B1950" w:rsidRDefault="00B80D93" w:rsidP="00A62D8F">
            <w:pPr>
              <w:jc w:val="center"/>
              <w:rPr>
                <w:color w:val="000000"/>
              </w:rPr>
            </w:pPr>
          </w:p>
          <w:p w:rsidR="00B80D93" w:rsidRPr="006B1950" w:rsidRDefault="00B80D93" w:rsidP="00A62D8F">
            <w:pPr>
              <w:jc w:val="center"/>
              <w:rPr>
                <w:color w:val="000000"/>
              </w:rPr>
            </w:pPr>
            <w:r w:rsidRPr="006B1950">
              <w:rPr>
                <w:color w:val="000000"/>
              </w:rPr>
              <w:t>0,30</w:t>
            </w:r>
          </w:p>
        </w:tc>
        <w:tc>
          <w:tcPr>
            <w:tcW w:w="964" w:type="dxa"/>
          </w:tcPr>
          <w:p w:rsidR="00B80D93" w:rsidRPr="006B1950" w:rsidRDefault="00B80D93" w:rsidP="00A62D8F">
            <w:pPr>
              <w:jc w:val="center"/>
            </w:pPr>
          </w:p>
          <w:p w:rsidR="00B80D93" w:rsidRPr="006B1950" w:rsidRDefault="00B80D93" w:rsidP="00A62D8F">
            <w:pPr>
              <w:jc w:val="center"/>
            </w:pPr>
            <w:r w:rsidRPr="006B1950">
              <w:t>4,11</w:t>
            </w:r>
          </w:p>
        </w:tc>
      </w:tr>
      <w:tr w:rsidR="00B80D93" w:rsidRPr="006B1950" w:rsidTr="00F430CF">
        <w:tc>
          <w:tcPr>
            <w:tcW w:w="1307" w:type="dxa"/>
            <w:vAlign w:val="bottom"/>
          </w:tcPr>
          <w:p w:rsidR="00B80D93" w:rsidRPr="006B1950" w:rsidRDefault="00B80D93" w:rsidP="00E31461">
            <w:pPr>
              <w:rPr>
                <w:color w:val="000000"/>
              </w:rPr>
            </w:pPr>
            <w:r w:rsidRPr="006B1950">
              <w:rPr>
                <w:color w:val="000000"/>
              </w:rPr>
              <w:t>8504</w:t>
            </w:r>
          </w:p>
        </w:tc>
        <w:tc>
          <w:tcPr>
            <w:tcW w:w="3389" w:type="dxa"/>
            <w:vAlign w:val="bottom"/>
          </w:tcPr>
          <w:p w:rsidR="00B80D93" w:rsidRPr="006B1950" w:rsidRDefault="00B80D93" w:rsidP="00E31461">
            <w:pPr>
              <w:ind w:hanging="36"/>
              <w:rPr>
                <w:color w:val="000000"/>
              </w:rPr>
            </w:pPr>
            <w:r w:rsidRPr="006B1950">
              <w:rPr>
                <w:color w:val="000000"/>
              </w:rPr>
              <w:t>Трансформаторы электрические</w:t>
            </w:r>
          </w:p>
        </w:tc>
        <w:tc>
          <w:tcPr>
            <w:tcW w:w="1774" w:type="dxa"/>
            <w:vAlign w:val="bottom"/>
          </w:tcPr>
          <w:p w:rsidR="00B80D93" w:rsidRPr="006B1950" w:rsidRDefault="00B80D93" w:rsidP="00A62D8F">
            <w:pPr>
              <w:jc w:val="center"/>
              <w:rPr>
                <w:color w:val="000000"/>
              </w:rPr>
            </w:pPr>
            <w:r w:rsidRPr="006B1950">
              <w:rPr>
                <w:color w:val="000000"/>
              </w:rPr>
              <w:t>17,59</w:t>
            </w:r>
          </w:p>
        </w:tc>
        <w:tc>
          <w:tcPr>
            <w:tcW w:w="1866" w:type="dxa"/>
          </w:tcPr>
          <w:p w:rsidR="00B80D93" w:rsidRPr="006B1950" w:rsidRDefault="00B80D93" w:rsidP="00A62D8F">
            <w:pPr>
              <w:jc w:val="center"/>
              <w:rPr>
                <w:color w:val="000000"/>
              </w:rPr>
            </w:pPr>
          </w:p>
          <w:p w:rsidR="00B80D93" w:rsidRPr="006B1950" w:rsidRDefault="00B80D93" w:rsidP="00A62D8F">
            <w:pPr>
              <w:jc w:val="center"/>
              <w:rPr>
                <w:color w:val="000000"/>
              </w:rPr>
            </w:pPr>
            <w:r w:rsidRPr="006B1950">
              <w:rPr>
                <w:color w:val="000000"/>
              </w:rPr>
              <w:t>0,74</w:t>
            </w:r>
          </w:p>
        </w:tc>
        <w:tc>
          <w:tcPr>
            <w:tcW w:w="964" w:type="dxa"/>
          </w:tcPr>
          <w:p w:rsidR="00B80D93" w:rsidRPr="006B1950" w:rsidRDefault="00B80D93" w:rsidP="00A62D8F">
            <w:pPr>
              <w:jc w:val="center"/>
            </w:pPr>
          </w:p>
          <w:p w:rsidR="00B80D93" w:rsidRPr="006B1950" w:rsidRDefault="00B80D93" w:rsidP="00A62D8F">
            <w:pPr>
              <w:jc w:val="center"/>
            </w:pPr>
            <w:r w:rsidRPr="006B1950">
              <w:t>16,85</w:t>
            </w:r>
          </w:p>
        </w:tc>
      </w:tr>
      <w:tr w:rsidR="00B80D93" w:rsidRPr="006B1950" w:rsidTr="00F430CF">
        <w:tc>
          <w:tcPr>
            <w:tcW w:w="1307" w:type="dxa"/>
            <w:vAlign w:val="bottom"/>
          </w:tcPr>
          <w:p w:rsidR="00B80D93" w:rsidRPr="006B1950" w:rsidRDefault="00B80D93" w:rsidP="00E31461">
            <w:pPr>
              <w:rPr>
                <w:color w:val="000000"/>
              </w:rPr>
            </w:pPr>
            <w:r w:rsidRPr="006B1950">
              <w:rPr>
                <w:color w:val="000000"/>
              </w:rPr>
              <w:t>8517</w:t>
            </w:r>
          </w:p>
        </w:tc>
        <w:tc>
          <w:tcPr>
            <w:tcW w:w="3389" w:type="dxa"/>
            <w:vAlign w:val="bottom"/>
          </w:tcPr>
          <w:p w:rsidR="00B80D93" w:rsidRPr="006B1950" w:rsidRDefault="00B80D93" w:rsidP="00E31461">
            <w:pPr>
              <w:ind w:hanging="36"/>
              <w:rPr>
                <w:color w:val="000000"/>
              </w:rPr>
            </w:pPr>
            <w:r w:rsidRPr="006B1950">
              <w:rPr>
                <w:color w:val="000000"/>
              </w:rPr>
              <w:t>Аппараты телефонные</w:t>
            </w:r>
          </w:p>
        </w:tc>
        <w:tc>
          <w:tcPr>
            <w:tcW w:w="1774" w:type="dxa"/>
            <w:vAlign w:val="bottom"/>
          </w:tcPr>
          <w:p w:rsidR="00B80D93" w:rsidRPr="006B1950" w:rsidRDefault="00B80D93" w:rsidP="00A62D8F">
            <w:pPr>
              <w:jc w:val="center"/>
              <w:rPr>
                <w:color w:val="000000"/>
              </w:rPr>
            </w:pPr>
            <w:r w:rsidRPr="006B1950">
              <w:rPr>
                <w:color w:val="000000"/>
              </w:rPr>
              <w:t>8,55</w:t>
            </w:r>
          </w:p>
        </w:tc>
        <w:tc>
          <w:tcPr>
            <w:tcW w:w="1866" w:type="dxa"/>
          </w:tcPr>
          <w:p w:rsidR="00B80D93" w:rsidRPr="006B1950" w:rsidRDefault="00B80D93" w:rsidP="00A62D8F">
            <w:pPr>
              <w:jc w:val="center"/>
              <w:rPr>
                <w:color w:val="000000"/>
              </w:rPr>
            </w:pPr>
            <w:r w:rsidRPr="006B1950">
              <w:rPr>
                <w:color w:val="000000"/>
              </w:rPr>
              <w:t>2,29</w:t>
            </w:r>
          </w:p>
        </w:tc>
        <w:tc>
          <w:tcPr>
            <w:tcW w:w="964" w:type="dxa"/>
          </w:tcPr>
          <w:p w:rsidR="00B80D93" w:rsidRPr="006B1950" w:rsidRDefault="00B80D93" w:rsidP="00A62D8F">
            <w:pPr>
              <w:jc w:val="center"/>
            </w:pPr>
            <w:r w:rsidRPr="006B1950">
              <w:t>6,26</w:t>
            </w:r>
          </w:p>
        </w:tc>
      </w:tr>
      <w:tr w:rsidR="00B80D93" w:rsidRPr="006B1950" w:rsidTr="00F430CF">
        <w:tc>
          <w:tcPr>
            <w:tcW w:w="1307" w:type="dxa"/>
            <w:vAlign w:val="bottom"/>
          </w:tcPr>
          <w:p w:rsidR="00B80D93" w:rsidRPr="006B1950" w:rsidRDefault="00B80D93" w:rsidP="00E31461">
            <w:pPr>
              <w:rPr>
                <w:color w:val="000000"/>
              </w:rPr>
            </w:pPr>
            <w:r w:rsidRPr="006B1950">
              <w:rPr>
                <w:color w:val="000000"/>
              </w:rPr>
              <w:t>8704</w:t>
            </w:r>
          </w:p>
        </w:tc>
        <w:tc>
          <w:tcPr>
            <w:tcW w:w="3389" w:type="dxa"/>
            <w:vAlign w:val="bottom"/>
          </w:tcPr>
          <w:p w:rsidR="00B80D93" w:rsidRPr="006B1950" w:rsidRDefault="00B80D93" w:rsidP="00E31461">
            <w:pPr>
              <w:ind w:hanging="36"/>
              <w:rPr>
                <w:color w:val="000000"/>
              </w:rPr>
            </w:pPr>
            <w:r w:rsidRPr="006B1950">
              <w:rPr>
                <w:color w:val="000000"/>
              </w:rPr>
              <w:t>Моторные транспортные средства для перевозки грузов</w:t>
            </w:r>
          </w:p>
        </w:tc>
        <w:tc>
          <w:tcPr>
            <w:tcW w:w="1774" w:type="dxa"/>
            <w:vAlign w:val="bottom"/>
          </w:tcPr>
          <w:p w:rsidR="00B80D93" w:rsidRPr="006B1950" w:rsidRDefault="00B80D93" w:rsidP="00A62D8F">
            <w:pPr>
              <w:jc w:val="center"/>
              <w:rPr>
                <w:color w:val="000000"/>
              </w:rPr>
            </w:pPr>
            <w:r w:rsidRPr="006B1950">
              <w:rPr>
                <w:color w:val="000000"/>
              </w:rPr>
              <w:t>1,19</w:t>
            </w:r>
          </w:p>
        </w:tc>
        <w:tc>
          <w:tcPr>
            <w:tcW w:w="1866" w:type="dxa"/>
          </w:tcPr>
          <w:p w:rsidR="00B80D93" w:rsidRPr="006B1950" w:rsidRDefault="00B80D93" w:rsidP="00A62D8F">
            <w:pPr>
              <w:jc w:val="center"/>
              <w:rPr>
                <w:color w:val="000000"/>
              </w:rPr>
            </w:pPr>
          </w:p>
          <w:p w:rsidR="00B80D93" w:rsidRPr="006B1950" w:rsidRDefault="00B80D93" w:rsidP="00A62D8F">
            <w:pPr>
              <w:jc w:val="center"/>
              <w:rPr>
                <w:color w:val="000000"/>
              </w:rPr>
            </w:pPr>
            <w:r w:rsidRPr="006B1950">
              <w:rPr>
                <w:color w:val="000000"/>
              </w:rPr>
              <w:t>1,06</w:t>
            </w:r>
          </w:p>
        </w:tc>
        <w:tc>
          <w:tcPr>
            <w:tcW w:w="964" w:type="dxa"/>
          </w:tcPr>
          <w:p w:rsidR="00B80D93" w:rsidRPr="006B1950" w:rsidRDefault="00B80D93" w:rsidP="00A62D8F">
            <w:pPr>
              <w:jc w:val="center"/>
            </w:pPr>
          </w:p>
          <w:p w:rsidR="00B80D93" w:rsidRPr="006B1950" w:rsidRDefault="00B80D93" w:rsidP="00A62D8F">
            <w:pPr>
              <w:jc w:val="center"/>
            </w:pPr>
            <w:r w:rsidRPr="006B1950">
              <w:t>0,13</w:t>
            </w:r>
          </w:p>
        </w:tc>
      </w:tr>
      <w:tr w:rsidR="00B80D93" w:rsidRPr="006B1950" w:rsidTr="00F430CF">
        <w:tc>
          <w:tcPr>
            <w:tcW w:w="1307" w:type="dxa"/>
            <w:vAlign w:val="bottom"/>
          </w:tcPr>
          <w:p w:rsidR="00B80D93" w:rsidRPr="006B1950" w:rsidRDefault="00B80D93" w:rsidP="00E31461">
            <w:pPr>
              <w:rPr>
                <w:color w:val="000000"/>
              </w:rPr>
            </w:pPr>
            <w:r w:rsidRPr="006B1950">
              <w:rPr>
                <w:color w:val="000000"/>
              </w:rPr>
              <w:t>8708</w:t>
            </w:r>
          </w:p>
        </w:tc>
        <w:tc>
          <w:tcPr>
            <w:tcW w:w="3389" w:type="dxa"/>
            <w:vAlign w:val="bottom"/>
          </w:tcPr>
          <w:p w:rsidR="00B80D93" w:rsidRPr="006B1950" w:rsidRDefault="00B80D93" w:rsidP="00E31461">
            <w:pPr>
              <w:ind w:hanging="36"/>
              <w:rPr>
                <w:color w:val="000000"/>
              </w:rPr>
            </w:pPr>
            <w:r w:rsidRPr="006B1950">
              <w:rPr>
                <w:color w:val="000000"/>
              </w:rPr>
              <w:t>Части и принадлежности мо</w:t>
            </w:r>
            <w:r w:rsidR="00F430CF" w:rsidRPr="006B1950">
              <w:rPr>
                <w:color w:val="000000"/>
              </w:rPr>
              <w:t xml:space="preserve"> </w:t>
            </w:r>
            <w:r w:rsidRPr="006B1950">
              <w:rPr>
                <w:color w:val="000000"/>
              </w:rPr>
              <w:t xml:space="preserve">торных транспортных средств </w:t>
            </w:r>
          </w:p>
        </w:tc>
        <w:tc>
          <w:tcPr>
            <w:tcW w:w="1774" w:type="dxa"/>
            <w:vAlign w:val="bottom"/>
          </w:tcPr>
          <w:p w:rsidR="00B80D93" w:rsidRPr="006B1950" w:rsidRDefault="00B80D93" w:rsidP="00A62D8F">
            <w:pPr>
              <w:jc w:val="center"/>
              <w:rPr>
                <w:color w:val="000000"/>
              </w:rPr>
            </w:pPr>
            <w:r w:rsidRPr="006B1950">
              <w:rPr>
                <w:color w:val="000000"/>
              </w:rPr>
              <w:t>1,08</w:t>
            </w:r>
          </w:p>
        </w:tc>
        <w:tc>
          <w:tcPr>
            <w:tcW w:w="1866" w:type="dxa"/>
          </w:tcPr>
          <w:p w:rsidR="00B80D93" w:rsidRPr="006B1950" w:rsidRDefault="00B80D93" w:rsidP="00A62D8F">
            <w:pPr>
              <w:jc w:val="center"/>
              <w:rPr>
                <w:color w:val="000000"/>
              </w:rPr>
            </w:pPr>
            <w:r w:rsidRPr="006B1950">
              <w:rPr>
                <w:color w:val="000000"/>
              </w:rPr>
              <w:t>0,05</w:t>
            </w:r>
          </w:p>
        </w:tc>
        <w:tc>
          <w:tcPr>
            <w:tcW w:w="964" w:type="dxa"/>
          </w:tcPr>
          <w:p w:rsidR="00B80D93" w:rsidRPr="006B1950" w:rsidRDefault="00B80D93" w:rsidP="00A62D8F">
            <w:pPr>
              <w:jc w:val="center"/>
              <w:rPr>
                <w:color w:val="000000"/>
              </w:rPr>
            </w:pPr>
            <w:r w:rsidRPr="006B1950">
              <w:rPr>
                <w:color w:val="000000"/>
              </w:rPr>
              <w:t>1,03</w:t>
            </w:r>
          </w:p>
        </w:tc>
      </w:tr>
      <w:tr w:rsidR="00F430CF" w:rsidRPr="006B1950" w:rsidTr="00B21793">
        <w:tc>
          <w:tcPr>
            <w:tcW w:w="9300" w:type="dxa"/>
            <w:gridSpan w:val="5"/>
            <w:vAlign w:val="bottom"/>
          </w:tcPr>
          <w:p w:rsidR="00F430CF" w:rsidRPr="006B1950" w:rsidRDefault="00F430CF" w:rsidP="00DD5CD2">
            <w:pPr>
              <w:ind w:firstLine="545"/>
              <w:jc w:val="both"/>
              <w:rPr>
                <w:color w:val="000000"/>
              </w:rPr>
            </w:pPr>
            <w:r w:rsidRPr="006B1950">
              <w:t>Примечание – Составлено по источникам [11</w:t>
            </w:r>
            <w:r w:rsidR="00E04D94" w:rsidRPr="006B1950">
              <w:t>0</w:t>
            </w:r>
            <w:r w:rsidR="00DD5CD2" w:rsidRPr="006B1950">
              <w:t>;</w:t>
            </w:r>
            <w:r w:rsidRPr="006B1950">
              <w:t xml:space="preserve"> 11</w:t>
            </w:r>
            <w:r w:rsidR="00E04D94" w:rsidRPr="006B1950">
              <w:t>1</w:t>
            </w:r>
            <w:r w:rsidRPr="006B1950">
              <w:t>]</w:t>
            </w:r>
          </w:p>
        </w:tc>
      </w:tr>
    </w:tbl>
    <w:p w:rsidR="00B80D93" w:rsidRPr="006B1950" w:rsidRDefault="00B80D93" w:rsidP="00B80D93">
      <w:pPr>
        <w:ind w:firstLine="567"/>
        <w:jc w:val="center"/>
        <w:rPr>
          <w:b/>
          <w:sz w:val="28"/>
          <w:szCs w:val="28"/>
        </w:rPr>
        <w:sectPr w:rsidR="00B80D93" w:rsidRPr="006B1950" w:rsidSect="00097886">
          <w:footerReference w:type="default" r:id="rId155"/>
          <w:footerReference w:type="first" r:id="rId156"/>
          <w:pgSz w:w="11907" w:h="16840" w:code="9"/>
          <w:pgMar w:top="1134" w:right="567" w:bottom="1134" w:left="1701" w:header="709" w:footer="709" w:gutter="0"/>
          <w:cols w:space="708"/>
          <w:titlePg/>
          <w:docGrid w:linePitch="360"/>
        </w:sectPr>
      </w:pPr>
    </w:p>
    <w:p w:rsidR="00B80D93" w:rsidRPr="006B1950" w:rsidRDefault="00B80D93" w:rsidP="00B80D93">
      <w:pPr>
        <w:ind w:firstLine="567"/>
        <w:jc w:val="center"/>
        <w:rPr>
          <w:b/>
          <w:sz w:val="28"/>
          <w:szCs w:val="28"/>
        </w:rPr>
      </w:pPr>
      <w:r w:rsidRPr="006B1950">
        <w:rPr>
          <w:b/>
          <w:sz w:val="28"/>
          <w:szCs w:val="28"/>
        </w:rPr>
        <w:t xml:space="preserve">ПРИЛОЖЕНИЕ </w:t>
      </w:r>
      <w:r w:rsidR="009A7C88">
        <w:rPr>
          <w:b/>
          <w:sz w:val="28"/>
          <w:szCs w:val="28"/>
        </w:rPr>
        <w:t>Ж</w:t>
      </w:r>
    </w:p>
    <w:p w:rsidR="00F430CF" w:rsidRPr="006B1950" w:rsidRDefault="00F430CF" w:rsidP="00B80D93">
      <w:pPr>
        <w:ind w:firstLine="567"/>
        <w:jc w:val="center"/>
        <w:rPr>
          <w:b/>
          <w:sz w:val="28"/>
          <w:szCs w:val="28"/>
        </w:rPr>
      </w:pPr>
    </w:p>
    <w:p w:rsidR="00B80D93" w:rsidRPr="006B1950" w:rsidRDefault="00B80D93" w:rsidP="00B80D93">
      <w:pPr>
        <w:ind w:firstLine="567"/>
        <w:jc w:val="both"/>
        <w:rPr>
          <w:sz w:val="16"/>
          <w:szCs w:val="16"/>
        </w:rPr>
      </w:pPr>
      <w:r w:rsidRPr="006B1950">
        <w:rPr>
          <w:noProof/>
          <w:sz w:val="28"/>
          <w:lang w:eastAsia="ru-RU"/>
        </w:rPr>
        <w:drawing>
          <wp:inline distT="0" distB="0" distL="0" distR="0" wp14:anchorId="1DE9769C" wp14:editId="20780CF9">
            <wp:extent cx="8434425" cy="4652467"/>
            <wp:effectExtent l="0" t="0" r="5080" b="0"/>
            <wp:docPr id="138" name="Схема 1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7" r:lo="rId158" r:qs="rId159" r:cs="rId160"/>
              </a:graphicData>
            </a:graphic>
          </wp:inline>
        </w:drawing>
      </w:r>
      <w:r w:rsidRPr="006B1950">
        <w:rPr>
          <w:sz w:val="16"/>
          <w:szCs w:val="16"/>
        </w:rPr>
        <w:t xml:space="preserve"> </w:t>
      </w:r>
    </w:p>
    <w:p w:rsidR="00F430CF" w:rsidRPr="006B1950" w:rsidRDefault="00F430CF" w:rsidP="00F430CF">
      <w:pPr>
        <w:jc w:val="center"/>
        <w:rPr>
          <w:sz w:val="16"/>
          <w:szCs w:val="16"/>
        </w:rPr>
      </w:pPr>
    </w:p>
    <w:p w:rsidR="00F430CF" w:rsidRPr="006B1950" w:rsidRDefault="00B80D93" w:rsidP="00F430CF">
      <w:pPr>
        <w:jc w:val="center"/>
        <w:rPr>
          <w:sz w:val="28"/>
        </w:rPr>
      </w:pPr>
      <w:r w:rsidRPr="006B1950">
        <w:rPr>
          <w:sz w:val="28"/>
        </w:rPr>
        <w:t xml:space="preserve">Рисунок </w:t>
      </w:r>
      <w:r w:rsidR="009A7C88">
        <w:rPr>
          <w:sz w:val="28"/>
        </w:rPr>
        <w:t>Ж</w:t>
      </w:r>
      <w:r w:rsidR="00A4322E" w:rsidRPr="006B1950">
        <w:rPr>
          <w:sz w:val="28"/>
        </w:rPr>
        <w:t xml:space="preserve">.1 </w:t>
      </w:r>
      <w:r w:rsidR="00F430CF" w:rsidRPr="006B1950">
        <w:rPr>
          <w:sz w:val="28"/>
        </w:rPr>
        <w:t>–</w:t>
      </w:r>
      <w:r w:rsidR="00A4322E" w:rsidRPr="006B1950">
        <w:rPr>
          <w:sz w:val="28"/>
        </w:rPr>
        <w:t xml:space="preserve"> </w:t>
      </w:r>
      <w:r w:rsidRPr="006B1950">
        <w:rPr>
          <w:sz w:val="28"/>
        </w:rPr>
        <w:t>Рекомендуемая ВТамО модель СУР</w:t>
      </w:r>
    </w:p>
    <w:p w:rsidR="00F430CF" w:rsidRPr="006B1950" w:rsidRDefault="00F430CF" w:rsidP="00A4322E">
      <w:pPr>
        <w:ind w:firstLine="567"/>
        <w:jc w:val="both"/>
        <w:rPr>
          <w:sz w:val="16"/>
          <w:szCs w:val="16"/>
        </w:rPr>
      </w:pPr>
    </w:p>
    <w:p w:rsidR="00F430CF" w:rsidRPr="006B1950" w:rsidRDefault="00F430CF" w:rsidP="00F430CF">
      <w:pPr>
        <w:ind w:firstLine="709"/>
        <w:jc w:val="both"/>
        <w:rPr>
          <w:sz w:val="28"/>
        </w:rPr>
      </w:pPr>
      <w:r w:rsidRPr="006B1950">
        <w:t xml:space="preserve">Примечание – Составлено по источнику </w:t>
      </w:r>
      <w:r w:rsidR="00A4322E" w:rsidRPr="006B1950">
        <w:t>[1</w:t>
      </w:r>
      <w:r w:rsidR="001E7560" w:rsidRPr="006B1950">
        <w:t>3</w:t>
      </w:r>
      <w:r w:rsidR="001C25AB" w:rsidRPr="006B1950">
        <w:t>7</w:t>
      </w:r>
      <w:r w:rsidR="00A4322E" w:rsidRPr="006B1950">
        <w:t>]</w:t>
      </w:r>
    </w:p>
    <w:p w:rsidR="00B80D93" w:rsidRPr="006B1950" w:rsidRDefault="00B80D93" w:rsidP="00B80D93">
      <w:pPr>
        <w:jc w:val="center"/>
        <w:rPr>
          <w:b/>
          <w:sz w:val="28"/>
        </w:rPr>
        <w:sectPr w:rsidR="00B80D93" w:rsidRPr="006B1950" w:rsidSect="00F430CF">
          <w:pgSz w:w="16840" w:h="11907" w:orient="landscape" w:code="9"/>
          <w:pgMar w:top="1701" w:right="1134" w:bottom="567" w:left="1134" w:header="709" w:footer="709" w:gutter="0"/>
          <w:cols w:space="708"/>
          <w:docGrid w:linePitch="360"/>
        </w:sectPr>
      </w:pPr>
    </w:p>
    <w:p w:rsidR="00B80D93" w:rsidRPr="006B1950" w:rsidRDefault="00B80D93" w:rsidP="00B80D93">
      <w:pPr>
        <w:jc w:val="center"/>
        <w:rPr>
          <w:b/>
          <w:sz w:val="28"/>
        </w:rPr>
      </w:pPr>
      <w:r w:rsidRPr="006B1950">
        <w:rPr>
          <w:b/>
          <w:sz w:val="28"/>
        </w:rPr>
        <w:t xml:space="preserve">ПРИЛОЖЕНИЕ </w:t>
      </w:r>
      <w:r w:rsidR="009A7C88">
        <w:rPr>
          <w:b/>
          <w:sz w:val="28"/>
        </w:rPr>
        <w:t>И</w:t>
      </w:r>
    </w:p>
    <w:p w:rsidR="00B80D93" w:rsidRPr="006B1950" w:rsidRDefault="00B80D93" w:rsidP="00B80D93">
      <w:pPr>
        <w:jc w:val="center"/>
      </w:pPr>
    </w:p>
    <w:p w:rsidR="009B6A55" w:rsidRPr="006B1950" w:rsidRDefault="00B80D93" w:rsidP="009B6A55">
      <w:pPr>
        <w:jc w:val="both"/>
      </w:pPr>
      <w:r w:rsidRPr="006B1950">
        <w:rPr>
          <w:noProof/>
          <w:sz w:val="28"/>
          <w:szCs w:val="28"/>
          <w:lang w:eastAsia="ru-RU"/>
        </w:rPr>
        <w:drawing>
          <wp:inline distT="0" distB="0" distL="0" distR="0" wp14:anchorId="38967F2E" wp14:editId="0099CF92">
            <wp:extent cx="6152083" cy="5815584"/>
            <wp:effectExtent l="19050" t="0" r="20320" b="13970"/>
            <wp:docPr id="139" name="Схема 1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2" r:lo="rId163" r:qs="rId164" r:cs="rId165"/>
              </a:graphicData>
            </a:graphic>
          </wp:inline>
        </w:drawing>
      </w:r>
      <w:r w:rsidR="009B6A55" w:rsidRPr="006B1950">
        <w:t xml:space="preserve"> </w:t>
      </w:r>
    </w:p>
    <w:p w:rsidR="009B6A55" w:rsidRPr="006B1950" w:rsidRDefault="009B6A55" w:rsidP="009B6A55">
      <w:pPr>
        <w:jc w:val="both"/>
        <w:rPr>
          <w:sz w:val="16"/>
          <w:szCs w:val="16"/>
        </w:rPr>
      </w:pPr>
    </w:p>
    <w:p w:rsidR="00F430CF" w:rsidRPr="006B1950" w:rsidRDefault="009B6A55" w:rsidP="00F430CF">
      <w:pPr>
        <w:jc w:val="center"/>
        <w:rPr>
          <w:sz w:val="28"/>
        </w:rPr>
      </w:pPr>
      <w:r w:rsidRPr="006B1950">
        <w:rPr>
          <w:sz w:val="28"/>
        </w:rPr>
        <w:t xml:space="preserve">Рисунок </w:t>
      </w:r>
      <w:r w:rsidR="009A7C88">
        <w:rPr>
          <w:sz w:val="28"/>
        </w:rPr>
        <w:t>И</w:t>
      </w:r>
      <w:r w:rsidRPr="006B1950">
        <w:rPr>
          <w:sz w:val="28"/>
        </w:rPr>
        <w:t xml:space="preserve">.1 </w:t>
      </w:r>
      <w:r w:rsidR="00F430CF" w:rsidRPr="006B1950">
        <w:rPr>
          <w:sz w:val="28"/>
        </w:rPr>
        <w:t>–</w:t>
      </w:r>
      <w:r w:rsidRPr="006B1950">
        <w:rPr>
          <w:sz w:val="28"/>
        </w:rPr>
        <w:t xml:space="preserve"> Механизм определения таможенной стоимости ввозимых товаров</w:t>
      </w:r>
    </w:p>
    <w:p w:rsidR="00F430CF" w:rsidRPr="006B1950" w:rsidRDefault="00F430CF" w:rsidP="009B6A55">
      <w:pPr>
        <w:ind w:firstLine="567"/>
        <w:jc w:val="both"/>
        <w:rPr>
          <w:sz w:val="16"/>
          <w:szCs w:val="16"/>
        </w:rPr>
      </w:pPr>
    </w:p>
    <w:p w:rsidR="009B6A55" w:rsidRPr="006B1950" w:rsidRDefault="00F430CF" w:rsidP="00F430CF">
      <w:pPr>
        <w:ind w:firstLine="709"/>
        <w:jc w:val="both"/>
      </w:pPr>
      <w:r w:rsidRPr="006B1950">
        <w:t xml:space="preserve">Примечание – Составлено по источнику </w:t>
      </w:r>
      <w:r w:rsidR="009B6A55" w:rsidRPr="006B1950">
        <w:t>[</w:t>
      </w:r>
      <w:r w:rsidR="001E7560" w:rsidRPr="006B1950">
        <w:t>60</w:t>
      </w:r>
      <w:r w:rsidR="009B6A55" w:rsidRPr="006B1950">
        <w:t>]</w:t>
      </w:r>
    </w:p>
    <w:p w:rsidR="00B80D93" w:rsidRPr="006B1950" w:rsidRDefault="00B80D93" w:rsidP="00B80D93">
      <w:pPr>
        <w:jc w:val="center"/>
      </w:pPr>
    </w:p>
    <w:p w:rsidR="00CD0FFA" w:rsidRPr="006B1950" w:rsidRDefault="00CD0FFA" w:rsidP="00B80D93">
      <w:pPr>
        <w:jc w:val="center"/>
        <w:sectPr w:rsidR="00CD0FFA" w:rsidRPr="006B1950" w:rsidSect="00CD0FFA">
          <w:headerReference w:type="default" r:id="rId167"/>
          <w:pgSz w:w="12240" w:h="15840"/>
          <w:pgMar w:top="1134" w:right="567" w:bottom="1134" w:left="1701" w:header="709" w:footer="709" w:gutter="0"/>
          <w:cols w:space="708"/>
          <w:docGrid w:linePitch="360"/>
        </w:sectPr>
      </w:pPr>
    </w:p>
    <w:p w:rsidR="00B80D93" w:rsidRPr="006B1950" w:rsidRDefault="00B80D93" w:rsidP="00B80D93">
      <w:pPr>
        <w:jc w:val="center"/>
        <w:rPr>
          <w:b/>
          <w:sz w:val="28"/>
        </w:rPr>
      </w:pPr>
      <w:r w:rsidRPr="006B1950">
        <w:rPr>
          <w:b/>
          <w:sz w:val="28"/>
        </w:rPr>
        <w:t xml:space="preserve">ПРИЛОЖЕНИЕ </w:t>
      </w:r>
      <w:r w:rsidR="009A7C88">
        <w:rPr>
          <w:b/>
          <w:sz w:val="28"/>
        </w:rPr>
        <w:t>К</w:t>
      </w:r>
    </w:p>
    <w:p w:rsidR="00B80D93" w:rsidRPr="006B1950" w:rsidRDefault="00B80D93" w:rsidP="00B80D93">
      <w:pPr>
        <w:jc w:val="center"/>
        <w:rPr>
          <w:sz w:val="28"/>
        </w:rPr>
      </w:pPr>
    </w:p>
    <w:p w:rsidR="00B80D93" w:rsidRPr="006B1950" w:rsidRDefault="00C53913" w:rsidP="00EC4216">
      <w:pPr>
        <w:ind w:right="-36"/>
        <w:jc w:val="both"/>
        <w:rPr>
          <w:sz w:val="28"/>
        </w:rPr>
      </w:pPr>
      <w:r w:rsidRPr="006B1950">
        <w:rPr>
          <w:sz w:val="28"/>
        </w:rPr>
        <w:t xml:space="preserve">Таблица </w:t>
      </w:r>
      <w:r w:rsidR="009A7C88">
        <w:rPr>
          <w:sz w:val="28"/>
        </w:rPr>
        <w:t>К</w:t>
      </w:r>
      <w:r w:rsidR="002B39C2" w:rsidRPr="006B1950">
        <w:rPr>
          <w:sz w:val="28"/>
        </w:rPr>
        <w:t xml:space="preserve">.1 </w:t>
      </w:r>
      <w:r w:rsidR="00EC4216" w:rsidRPr="006B1950">
        <w:rPr>
          <w:sz w:val="28"/>
        </w:rPr>
        <w:t>–</w:t>
      </w:r>
      <w:r w:rsidR="002B39C2" w:rsidRPr="006B1950">
        <w:rPr>
          <w:sz w:val="28"/>
        </w:rPr>
        <w:t xml:space="preserve"> </w:t>
      </w:r>
      <w:r w:rsidR="00B80D93" w:rsidRPr="006B1950">
        <w:rPr>
          <w:sz w:val="28"/>
        </w:rPr>
        <w:t>SWOT-анализ проблем контроля заявленной таможенной стоимости при импорте товаров через таможенную границу ЕАЭС</w:t>
      </w:r>
    </w:p>
    <w:p w:rsidR="00B80D93" w:rsidRPr="006B1950" w:rsidRDefault="00B80D93" w:rsidP="00EC4216">
      <w:pPr>
        <w:jc w:val="right"/>
        <w:rPr>
          <w:b/>
          <w:sz w:val="16"/>
          <w:szCs w:val="16"/>
        </w:rPr>
      </w:pPr>
    </w:p>
    <w:tbl>
      <w:tblPr>
        <w:tblStyle w:val="a7"/>
        <w:tblW w:w="13592" w:type="dxa"/>
        <w:tblInd w:w="150" w:type="dxa"/>
        <w:tblLook w:val="04A0" w:firstRow="1" w:lastRow="0" w:firstColumn="1" w:lastColumn="0" w:noHBand="0" w:noVBand="1"/>
      </w:tblPr>
      <w:tblGrid>
        <w:gridCol w:w="4807"/>
        <w:gridCol w:w="5762"/>
        <w:gridCol w:w="1385"/>
        <w:gridCol w:w="1638"/>
      </w:tblGrid>
      <w:tr w:rsidR="00B80D93" w:rsidRPr="006B1950" w:rsidTr="00EC4216">
        <w:tc>
          <w:tcPr>
            <w:tcW w:w="4807" w:type="dxa"/>
            <w:vAlign w:val="center"/>
          </w:tcPr>
          <w:p w:rsidR="00B80D93" w:rsidRPr="006B1950" w:rsidRDefault="00B80D93" w:rsidP="00EC4216">
            <w:pPr>
              <w:ind w:firstLine="567"/>
              <w:jc w:val="center"/>
              <w:rPr>
                <w:bCs/>
              </w:rPr>
            </w:pPr>
            <w:r w:rsidRPr="006B1950">
              <w:rPr>
                <w:bCs/>
              </w:rPr>
              <w:t>Сильные стороны</w:t>
            </w:r>
          </w:p>
        </w:tc>
        <w:tc>
          <w:tcPr>
            <w:tcW w:w="5762" w:type="dxa"/>
            <w:vAlign w:val="center"/>
          </w:tcPr>
          <w:p w:rsidR="00B80D93" w:rsidRPr="006B1950" w:rsidRDefault="00B80D93" w:rsidP="00EC4216">
            <w:pPr>
              <w:ind w:firstLine="567"/>
              <w:jc w:val="center"/>
            </w:pPr>
            <w:r w:rsidRPr="006B1950">
              <w:t>Возможности</w:t>
            </w:r>
          </w:p>
        </w:tc>
        <w:tc>
          <w:tcPr>
            <w:tcW w:w="3023" w:type="dxa"/>
            <w:gridSpan w:val="2"/>
            <w:vAlign w:val="center"/>
          </w:tcPr>
          <w:p w:rsidR="00B80D93" w:rsidRPr="006B1950" w:rsidRDefault="00B80D93" w:rsidP="00EC4216">
            <w:pPr>
              <w:jc w:val="center"/>
            </w:pPr>
            <w:r w:rsidRPr="006B1950">
              <w:t>Оценка влияния факторов (от 1 до 3)</w:t>
            </w:r>
          </w:p>
        </w:tc>
      </w:tr>
      <w:tr w:rsidR="00EC4216" w:rsidRPr="006B1950" w:rsidTr="00EC4216">
        <w:tc>
          <w:tcPr>
            <w:tcW w:w="4807" w:type="dxa"/>
            <w:vAlign w:val="center"/>
          </w:tcPr>
          <w:p w:rsidR="00EC4216" w:rsidRPr="006B1950" w:rsidRDefault="00EC4216" w:rsidP="00EC4216">
            <w:pPr>
              <w:ind w:firstLine="567"/>
              <w:jc w:val="center"/>
              <w:rPr>
                <w:bCs/>
              </w:rPr>
            </w:pPr>
            <w:r w:rsidRPr="006B1950">
              <w:rPr>
                <w:bCs/>
              </w:rPr>
              <w:t>1</w:t>
            </w:r>
          </w:p>
        </w:tc>
        <w:tc>
          <w:tcPr>
            <w:tcW w:w="5762" w:type="dxa"/>
            <w:vAlign w:val="center"/>
          </w:tcPr>
          <w:p w:rsidR="00EC4216" w:rsidRPr="006B1950" w:rsidRDefault="00EC4216" w:rsidP="00EC4216">
            <w:pPr>
              <w:ind w:firstLine="567"/>
              <w:jc w:val="center"/>
            </w:pPr>
            <w:r w:rsidRPr="006B1950">
              <w:t>2</w:t>
            </w:r>
          </w:p>
        </w:tc>
        <w:tc>
          <w:tcPr>
            <w:tcW w:w="3023" w:type="dxa"/>
            <w:gridSpan w:val="2"/>
            <w:vAlign w:val="center"/>
          </w:tcPr>
          <w:p w:rsidR="00EC4216" w:rsidRPr="006B1950" w:rsidRDefault="00EC4216" w:rsidP="00EC4216">
            <w:pPr>
              <w:jc w:val="center"/>
            </w:pPr>
            <w:r w:rsidRPr="006B1950">
              <w:t>3</w:t>
            </w:r>
          </w:p>
        </w:tc>
      </w:tr>
      <w:tr w:rsidR="00B80D93" w:rsidRPr="007F15AD" w:rsidTr="00EC4216">
        <w:tc>
          <w:tcPr>
            <w:tcW w:w="4807" w:type="dxa"/>
          </w:tcPr>
          <w:p w:rsidR="00B80D93" w:rsidRPr="006B1950" w:rsidRDefault="00B80D93" w:rsidP="00EC4216">
            <w:pPr>
              <w:ind w:firstLine="142"/>
              <w:jc w:val="both"/>
            </w:pPr>
            <w:r w:rsidRPr="006B1950">
              <w:rPr>
                <w:i/>
              </w:rPr>
              <w:t>S1.</w:t>
            </w:r>
            <w:r w:rsidRPr="006B1950">
              <w:t xml:space="preserve"> Сформированная методология опреде</w:t>
            </w:r>
            <w:r w:rsidR="00EC4216" w:rsidRPr="006B1950">
              <w:t xml:space="preserve"> </w:t>
            </w:r>
            <w:r w:rsidRPr="006B1950">
              <w:t xml:space="preserve">ления таможенной стоимости, основанная на международных правилах (ГАТТ, 1947) </w:t>
            </w:r>
          </w:p>
        </w:tc>
        <w:tc>
          <w:tcPr>
            <w:tcW w:w="5762" w:type="dxa"/>
          </w:tcPr>
          <w:p w:rsidR="00B80D93" w:rsidRPr="006B1950" w:rsidRDefault="00B80D93" w:rsidP="00EC4216">
            <w:pPr>
              <w:ind w:firstLine="142"/>
              <w:jc w:val="both"/>
              <w:rPr>
                <w:bCs/>
              </w:rPr>
            </w:pPr>
            <w:r w:rsidRPr="006B1950">
              <w:rPr>
                <w:bCs/>
                <w:i/>
              </w:rPr>
              <w:t>O1.</w:t>
            </w:r>
            <w:r w:rsidRPr="006B1950">
              <w:rPr>
                <w:b/>
                <w:bCs/>
              </w:rPr>
              <w:t xml:space="preserve"> </w:t>
            </w:r>
            <w:r w:rsidRPr="006B1950">
              <w:rPr>
                <w:bCs/>
              </w:rPr>
              <w:t>Новшество КРК ТР</w:t>
            </w:r>
            <w:r w:rsidRPr="006B1950">
              <w:rPr>
                <w:b/>
                <w:bCs/>
              </w:rPr>
              <w:t xml:space="preserve"> </w:t>
            </w:r>
            <w:r w:rsidRPr="006B1950">
              <w:rPr>
                <w:bCs/>
              </w:rPr>
              <w:t>- возможность принятия предварительного решения по вопросам применения методов определения таможенной стоимости (здесь далее - предварительное решение)</w:t>
            </w:r>
          </w:p>
        </w:tc>
        <w:tc>
          <w:tcPr>
            <w:tcW w:w="1385" w:type="dxa"/>
          </w:tcPr>
          <w:p w:rsidR="00B80D93" w:rsidRPr="00E93049" w:rsidRDefault="00B80D93" w:rsidP="00EC4216">
            <w:pPr>
              <w:ind w:firstLine="34"/>
              <w:jc w:val="center"/>
              <w:rPr>
                <w:bCs/>
                <w:i/>
                <w:color w:val="C00000"/>
                <w:lang w:val="en-US"/>
              </w:rPr>
            </w:pPr>
            <w:r w:rsidRPr="00E93049">
              <w:rPr>
                <w:bCs/>
                <w:i/>
                <w:color w:val="C00000"/>
                <w:lang w:val="en-US"/>
              </w:rPr>
              <w:t>S1+O1= 3</w:t>
            </w:r>
          </w:p>
          <w:p w:rsidR="00B80D93" w:rsidRPr="00E93049" w:rsidRDefault="00B80D93" w:rsidP="00EC4216">
            <w:pPr>
              <w:ind w:firstLine="34"/>
              <w:jc w:val="center"/>
              <w:rPr>
                <w:bCs/>
                <w:i/>
                <w:color w:val="385623" w:themeColor="accent6" w:themeShade="80"/>
                <w:lang w:val="en-US"/>
              </w:rPr>
            </w:pPr>
            <w:r w:rsidRPr="00E93049">
              <w:rPr>
                <w:bCs/>
                <w:i/>
                <w:color w:val="385623" w:themeColor="accent6" w:themeShade="80"/>
                <w:lang w:val="en-US"/>
              </w:rPr>
              <w:t>S1+O2= 2</w:t>
            </w:r>
          </w:p>
          <w:p w:rsidR="00B80D93" w:rsidRPr="00E93049" w:rsidRDefault="00B80D93" w:rsidP="00EC4216">
            <w:pPr>
              <w:ind w:firstLine="34"/>
              <w:jc w:val="center"/>
              <w:rPr>
                <w:bCs/>
                <w:i/>
                <w:color w:val="C00000"/>
                <w:lang w:val="en-US"/>
              </w:rPr>
            </w:pPr>
            <w:r w:rsidRPr="00E93049">
              <w:rPr>
                <w:bCs/>
                <w:i/>
                <w:color w:val="C00000"/>
                <w:lang w:val="en-US"/>
              </w:rPr>
              <w:t>S1+O3= 3</w:t>
            </w:r>
          </w:p>
          <w:p w:rsidR="00B80D93" w:rsidRPr="00E93049" w:rsidRDefault="00B80D93" w:rsidP="00EC4216">
            <w:pPr>
              <w:ind w:firstLine="34"/>
              <w:jc w:val="center"/>
              <w:rPr>
                <w:bCs/>
                <w:i/>
                <w:color w:val="C00000"/>
                <w:lang w:val="en-US"/>
              </w:rPr>
            </w:pPr>
            <w:r w:rsidRPr="00E93049">
              <w:rPr>
                <w:bCs/>
                <w:i/>
                <w:color w:val="C00000"/>
                <w:lang w:val="en-US"/>
              </w:rPr>
              <w:t>S1+O4= 3</w:t>
            </w:r>
          </w:p>
          <w:p w:rsidR="00B80D93" w:rsidRPr="00E93049" w:rsidRDefault="00B80D93" w:rsidP="00EC4216">
            <w:pPr>
              <w:ind w:firstLine="34"/>
              <w:jc w:val="center"/>
              <w:rPr>
                <w:bCs/>
                <w:i/>
                <w:lang w:val="en-US"/>
              </w:rPr>
            </w:pPr>
            <w:r w:rsidRPr="00E93049">
              <w:rPr>
                <w:bCs/>
                <w:i/>
                <w:color w:val="385623" w:themeColor="accent6" w:themeShade="80"/>
                <w:lang w:val="en-US"/>
              </w:rPr>
              <w:t>S1+O5= 2</w:t>
            </w:r>
          </w:p>
        </w:tc>
        <w:tc>
          <w:tcPr>
            <w:tcW w:w="1638" w:type="dxa"/>
          </w:tcPr>
          <w:p w:rsidR="00B80D93" w:rsidRPr="00E93049" w:rsidRDefault="00B80D93" w:rsidP="00EC4216">
            <w:pPr>
              <w:ind w:firstLine="34"/>
              <w:jc w:val="center"/>
              <w:rPr>
                <w:bCs/>
                <w:i/>
                <w:color w:val="1F3864" w:themeColor="accent1" w:themeShade="80"/>
                <w:lang w:val="en-US"/>
              </w:rPr>
            </w:pPr>
            <w:r w:rsidRPr="00E93049">
              <w:rPr>
                <w:bCs/>
                <w:i/>
                <w:color w:val="1F3864" w:themeColor="accent1" w:themeShade="80"/>
                <w:lang w:val="en-US"/>
              </w:rPr>
              <w:t>S1+T 1= 1</w:t>
            </w:r>
          </w:p>
          <w:p w:rsidR="00B80D93" w:rsidRPr="00E93049" w:rsidRDefault="00B80D93" w:rsidP="00EC4216">
            <w:pPr>
              <w:ind w:firstLine="34"/>
              <w:jc w:val="center"/>
              <w:rPr>
                <w:bCs/>
                <w:i/>
                <w:color w:val="1F3864" w:themeColor="accent1" w:themeShade="80"/>
                <w:lang w:val="en-US"/>
              </w:rPr>
            </w:pPr>
            <w:r w:rsidRPr="00E93049">
              <w:rPr>
                <w:bCs/>
                <w:i/>
                <w:color w:val="1F3864" w:themeColor="accent1" w:themeShade="80"/>
                <w:lang w:val="en-US"/>
              </w:rPr>
              <w:t>S1+ T 2= 1</w:t>
            </w:r>
          </w:p>
          <w:p w:rsidR="00B80D93" w:rsidRPr="00E93049" w:rsidRDefault="00B80D93" w:rsidP="00EC4216">
            <w:pPr>
              <w:ind w:firstLine="34"/>
              <w:jc w:val="center"/>
              <w:rPr>
                <w:bCs/>
                <w:i/>
                <w:color w:val="1F3864" w:themeColor="accent1" w:themeShade="80"/>
                <w:lang w:val="en-US"/>
              </w:rPr>
            </w:pPr>
            <w:r w:rsidRPr="00E93049">
              <w:rPr>
                <w:bCs/>
                <w:i/>
                <w:color w:val="1F3864" w:themeColor="accent1" w:themeShade="80"/>
                <w:lang w:val="en-US"/>
              </w:rPr>
              <w:t>S1+ T 3= 1</w:t>
            </w:r>
          </w:p>
          <w:p w:rsidR="00B80D93" w:rsidRPr="00E93049" w:rsidRDefault="00B80D93" w:rsidP="00EC4216">
            <w:pPr>
              <w:ind w:firstLine="34"/>
              <w:jc w:val="center"/>
              <w:rPr>
                <w:bCs/>
                <w:i/>
                <w:color w:val="1F3864" w:themeColor="accent1" w:themeShade="80"/>
                <w:lang w:val="en-US"/>
              </w:rPr>
            </w:pPr>
            <w:r w:rsidRPr="00E93049">
              <w:rPr>
                <w:bCs/>
                <w:i/>
                <w:color w:val="1F3864" w:themeColor="accent1" w:themeShade="80"/>
                <w:lang w:val="en-US"/>
              </w:rPr>
              <w:t>S1+ T 4= 1</w:t>
            </w:r>
          </w:p>
          <w:p w:rsidR="00B80D93" w:rsidRPr="00E93049" w:rsidRDefault="00B80D93" w:rsidP="00EC4216">
            <w:pPr>
              <w:ind w:firstLine="34"/>
              <w:jc w:val="center"/>
              <w:rPr>
                <w:bCs/>
                <w:i/>
                <w:lang w:val="en-US"/>
              </w:rPr>
            </w:pPr>
            <w:r w:rsidRPr="00E93049">
              <w:rPr>
                <w:bCs/>
                <w:i/>
                <w:color w:val="1F3864" w:themeColor="accent1" w:themeShade="80"/>
                <w:lang w:val="en-US"/>
              </w:rPr>
              <w:t>S1+ T 5= 1</w:t>
            </w:r>
          </w:p>
        </w:tc>
      </w:tr>
      <w:tr w:rsidR="00B80D93" w:rsidRPr="007F15AD" w:rsidTr="00EC4216">
        <w:tc>
          <w:tcPr>
            <w:tcW w:w="4807" w:type="dxa"/>
          </w:tcPr>
          <w:p w:rsidR="00B80D93" w:rsidRPr="006B1950" w:rsidRDefault="00B80D93" w:rsidP="00EC4216">
            <w:pPr>
              <w:ind w:firstLine="142"/>
              <w:jc w:val="both"/>
              <w:rPr>
                <w:b/>
              </w:rPr>
            </w:pPr>
            <w:r w:rsidRPr="006B1950">
              <w:rPr>
                <w:i/>
              </w:rPr>
              <w:t>S2.</w:t>
            </w:r>
            <w:r w:rsidRPr="006B1950">
              <w:rPr>
                <w:b/>
              </w:rPr>
              <w:t xml:space="preserve"> </w:t>
            </w:r>
            <w:r w:rsidRPr="006B1950">
              <w:t>Устойчивая система нормативно-правовых актов, состоящая из Таможенных кодексов ЕАЭС и Республики Казахстан, решений ЕЭК и подзаконных актов Республики Казахстан</w:t>
            </w:r>
          </w:p>
        </w:tc>
        <w:tc>
          <w:tcPr>
            <w:tcW w:w="5762" w:type="dxa"/>
          </w:tcPr>
          <w:p w:rsidR="00B80D93" w:rsidRPr="006B1950" w:rsidRDefault="00B80D93" w:rsidP="00EC4216">
            <w:pPr>
              <w:ind w:firstLine="142"/>
              <w:jc w:val="both"/>
            </w:pPr>
            <w:r w:rsidRPr="006B1950">
              <w:rPr>
                <w:bCs/>
                <w:i/>
              </w:rPr>
              <w:t>O2.</w:t>
            </w:r>
            <w:r w:rsidRPr="006B1950">
              <w:rPr>
                <w:b/>
                <w:bCs/>
              </w:rPr>
              <w:t xml:space="preserve"> </w:t>
            </w:r>
            <w:r w:rsidRPr="006B1950">
              <w:rPr>
                <w:bCs/>
              </w:rPr>
              <w:t>Применение сведений «зеркальной статистики», предоставляемых странами согласно международным соглашениям</w:t>
            </w:r>
          </w:p>
        </w:tc>
        <w:tc>
          <w:tcPr>
            <w:tcW w:w="1385" w:type="dxa"/>
          </w:tcPr>
          <w:p w:rsidR="00B80D93" w:rsidRPr="00E93049" w:rsidRDefault="00B80D93" w:rsidP="00EC4216">
            <w:pPr>
              <w:ind w:firstLine="34"/>
              <w:jc w:val="center"/>
              <w:rPr>
                <w:bCs/>
                <w:i/>
                <w:color w:val="C00000"/>
                <w:lang w:val="en-US"/>
              </w:rPr>
            </w:pPr>
            <w:r w:rsidRPr="00E93049">
              <w:rPr>
                <w:bCs/>
                <w:i/>
                <w:color w:val="C00000"/>
                <w:lang w:val="en-US"/>
              </w:rPr>
              <w:t>S2+O1= 3</w:t>
            </w:r>
          </w:p>
          <w:p w:rsidR="00B80D93" w:rsidRPr="00E93049" w:rsidRDefault="00B80D93" w:rsidP="00EC4216">
            <w:pPr>
              <w:ind w:firstLine="34"/>
              <w:jc w:val="center"/>
              <w:rPr>
                <w:bCs/>
                <w:i/>
                <w:color w:val="1F3864" w:themeColor="accent1" w:themeShade="80"/>
                <w:lang w:val="en-US"/>
              </w:rPr>
            </w:pPr>
            <w:r w:rsidRPr="00E93049">
              <w:rPr>
                <w:bCs/>
                <w:i/>
                <w:color w:val="1F3864" w:themeColor="accent1" w:themeShade="80"/>
                <w:lang w:val="en-US"/>
              </w:rPr>
              <w:t>S2+O2= 1</w:t>
            </w:r>
          </w:p>
          <w:p w:rsidR="00B80D93" w:rsidRPr="00E93049" w:rsidRDefault="00B80D93" w:rsidP="00EC4216">
            <w:pPr>
              <w:ind w:firstLine="34"/>
              <w:jc w:val="center"/>
              <w:rPr>
                <w:bCs/>
                <w:i/>
                <w:color w:val="C00000"/>
                <w:lang w:val="en-US"/>
              </w:rPr>
            </w:pPr>
            <w:r w:rsidRPr="00E93049">
              <w:rPr>
                <w:bCs/>
                <w:i/>
                <w:color w:val="C00000"/>
                <w:lang w:val="en-US"/>
              </w:rPr>
              <w:t>S2+O3= 3</w:t>
            </w:r>
          </w:p>
          <w:p w:rsidR="00B80D93" w:rsidRPr="00E93049" w:rsidRDefault="00B80D93" w:rsidP="00EC4216">
            <w:pPr>
              <w:ind w:firstLine="34"/>
              <w:jc w:val="center"/>
              <w:rPr>
                <w:bCs/>
                <w:i/>
                <w:color w:val="C00000"/>
                <w:lang w:val="en-US"/>
              </w:rPr>
            </w:pPr>
            <w:r w:rsidRPr="00E93049">
              <w:rPr>
                <w:bCs/>
                <w:i/>
                <w:color w:val="C00000"/>
                <w:lang w:val="en-US"/>
              </w:rPr>
              <w:t>S2+O4= 3</w:t>
            </w:r>
          </w:p>
          <w:p w:rsidR="00B80D93" w:rsidRPr="00E93049" w:rsidRDefault="00B80D93" w:rsidP="00EC4216">
            <w:pPr>
              <w:ind w:firstLine="34"/>
              <w:jc w:val="center"/>
              <w:rPr>
                <w:bCs/>
                <w:i/>
                <w:lang w:val="en-US"/>
              </w:rPr>
            </w:pPr>
            <w:r w:rsidRPr="00E93049">
              <w:rPr>
                <w:bCs/>
                <w:i/>
                <w:color w:val="1F3864" w:themeColor="accent1" w:themeShade="80"/>
                <w:lang w:val="en-US"/>
              </w:rPr>
              <w:t>S2+O5= 1</w:t>
            </w:r>
          </w:p>
        </w:tc>
        <w:tc>
          <w:tcPr>
            <w:tcW w:w="1638" w:type="dxa"/>
          </w:tcPr>
          <w:p w:rsidR="00B80D93" w:rsidRPr="00E93049" w:rsidRDefault="00B80D93" w:rsidP="00EC4216">
            <w:pPr>
              <w:ind w:firstLine="34"/>
              <w:jc w:val="center"/>
              <w:rPr>
                <w:bCs/>
                <w:i/>
                <w:color w:val="385623" w:themeColor="accent6" w:themeShade="80"/>
                <w:lang w:val="en-US"/>
              </w:rPr>
            </w:pPr>
            <w:r w:rsidRPr="00E93049">
              <w:rPr>
                <w:bCs/>
                <w:i/>
                <w:color w:val="385623" w:themeColor="accent6" w:themeShade="80"/>
                <w:lang w:val="en-US"/>
              </w:rPr>
              <w:t>S2+ T 1= 2</w:t>
            </w:r>
          </w:p>
          <w:p w:rsidR="00B80D93" w:rsidRPr="00E93049" w:rsidRDefault="00B80D93" w:rsidP="00EC4216">
            <w:pPr>
              <w:ind w:firstLine="34"/>
              <w:jc w:val="center"/>
              <w:rPr>
                <w:bCs/>
                <w:i/>
                <w:color w:val="1F3864" w:themeColor="accent1" w:themeShade="80"/>
                <w:lang w:val="en-US"/>
              </w:rPr>
            </w:pPr>
            <w:r w:rsidRPr="00E93049">
              <w:rPr>
                <w:bCs/>
                <w:i/>
                <w:color w:val="1F3864" w:themeColor="accent1" w:themeShade="80"/>
                <w:lang w:val="en-US"/>
              </w:rPr>
              <w:t>S2+ T 2= 1</w:t>
            </w:r>
          </w:p>
          <w:p w:rsidR="00B80D93" w:rsidRPr="00E93049" w:rsidRDefault="00B80D93" w:rsidP="00EC4216">
            <w:pPr>
              <w:ind w:firstLine="34"/>
              <w:jc w:val="center"/>
              <w:rPr>
                <w:bCs/>
                <w:i/>
                <w:color w:val="1F3864" w:themeColor="accent1" w:themeShade="80"/>
                <w:lang w:val="en-US"/>
              </w:rPr>
            </w:pPr>
            <w:r w:rsidRPr="00E93049">
              <w:rPr>
                <w:bCs/>
                <w:i/>
                <w:color w:val="1F3864" w:themeColor="accent1" w:themeShade="80"/>
                <w:lang w:val="en-US"/>
              </w:rPr>
              <w:t>S2+ T 3= 1</w:t>
            </w:r>
          </w:p>
          <w:p w:rsidR="00B80D93" w:rsidRPr="00E93049" w:rsidRDefault="00B80D93" w:rsidP="00EC4216">
            <w:pPr>
              <w:ind w:firstLine="34"/>
              <w:jc w:val="center"/>
              <w:rPr>
                <w:bCs/>
                <w:i/>
                <w:color w:val="385623" w:themeColor="accent6" w:themeShade="80"/>
                <w:lang w:val="en-US"/>
              </w:rPr>
            </w:pPr>
            <w:r w:rsidRPr="00E93049">
              <w:rPr>
                <w:bCs/>
                <w:i/>
                <w:color w:val="385623" w:themeColor="accent6" w:themeShade="80"/>
                <w:lang w:val="en-US"/>
              </w:rPr>
              <w:t>S2+ T 4= 2</w:t>
            </w:r>
          </w:p>
          <w:p w:rsidR="00B80D93" w:rsidRPr="00E93049" w:rsidRDefault="00B80D93" w:rsidP="00EC4216">
            <w:pPr>
              <w:ind w:firstLine="34"/>
              <w:jc w:val="center"/>
              <w:rPr>
                <w:i/>
                <w:lang w:val="en-US"/>
              </w:rPr>
            </w:pPr>
            <w:r w:rsidRPr="00E93049">
              <w:rPr>
                <w:bCs/>
                <w:i/>
                <w:color w:val="1F3864" w:themeColor="accent1" w:themeShade="80"/>
                <w:lang w:val="en-US"/>
              </w:rPr>
              <w:t>S2+ T 5= 1</w:t>
            </w:r>
          </w:p>
        </w:tc>
      </w:tr>
      <w:tr w:rsidR="00B80D93" w:rsidRPr="007F15AD" w:rsidTr="00EC4216">
        <w:tc>
          <w:tcPr>
            <w:tcW w:w="4807" w:type="dxa"/>
          </w:tcPr>
          <w:p w:rsidR="00B80D93" w:rsidRPr="006B1950" w:rsidRDefault="00B80D93" w:rsidP="00EC4216">
            <w:pPr>
              <w:ind w:firstLine="142"/>
              <w:jc w:val="both"/>
            </w:pPr>
            <w:r w:rsidRPr="006B1950">
              <w:rPr>
                <w:i/>
              </w:rPr>
              <w:t>S3.</w:t>
            </w:r>
            <w:r w:rsidRPr="006B1950">
              <w:rPr>
                <w:b/>
              </w:rPr>
              <w:t xml:space="preserve"> </w:t>
            </w:r>
            <w:r w:rsidRPr="006B1950">
              <w:t>Наличие ИС «АСТАНА-1», предостав</w:t>
            </w:r>
            <w:r w:rsidR="00EC4216" w:rsidRPr="006B1950">
              <w:t xml:space="preserve"> </w:t>
            </w:r>
            <w:r w:rsidRPr="006B1950">
              <w:t>ляющей возможность автоматического контроля таможенной стоимости при электронном декларировании</w:t>
            </w:r>
          </w:p>
        </w:tc>
        <w:tc>
          <w:tcPr>
            <w:tcW w:w="5762" w:type="dxa"/>
          </w:tcPr>
          <w:p w:rsidR="00B80D93" w:rsidRPr="006B1950" w:rsidRDefault="00B80D93" w:rsidP="00EC4216">
            <w:pPr>
              <w:ind w:firstLine="142"/>
              <w:jc w:val="both"/>
            </w:pPr>
            <w:r w:rsidRPr="006B1950">
              <w:rPr>
                <w:bCs/>
                <w:i/>
              </w:rPr>
              <w:t>O3.</w:t>
            </w:r>
            <w:r w:rsidRPr="006B1950">
              <w:rPr>
                <w:b/>
                <w:bCs/>
              </w:rPr>
              <w:t xml:space="preserve"> </w:t>
            </w:r>
            <w:r w:rsidRPr="006B1950">
              <w:rPr>
                <w:bCs/>
              </w:rPr>
              <w:t>Применение более прозрачной методики формирования ценовых индикаторов, основанной на научных методах и достижений новейших технологий</w:t>
            </w:r>
          </w:p>
        </w:tc>
        <w:tc>
          <w:tcPr>
            <w:tcW w:w="1385" w:type="dxa"/>
          </w:tcPr>
          <w:p w:rsidR="00B80D93" w:rsidRPr="00E93049" w:rsidRDefault="00B80D93" w:rsidP="00EC4216">
            <w:pPr>
              <w:ind w:firstLine="34"/>
              <w:jc w:val="center"/>
              <w:rPr>
                <w:bCs/>
                <w:i/>
                <w:color w:val="385623" w:themeColor="accent6" w:themeShade="80"/>
                <w:lang w:val="en-US"/>
              </w:rPr>
            </w:pPr>
            <w:r w:rsidRPr="00E93049">
              <w:rPr>
                <w:bCs/>
                <w:i/>
                <w:color w:val="385623" w:themeColor="accent6" w:themeShade="80"/>
                <w:lang w:val="en-US"/>
              </w:rPr>
              <w:t>S3+O1= 2</w:t>
            </w:r>
          </w:p>
          <w:p w:rsidR="00B80D93" w:rsidRPr="00E93049" w:rsidRDefault="00B80D93" w:rsidP="00EC4216">
            <w:pPr>
              <w:ind w:firstLine="34"/>
              <w:jc w:val="center"/>
              <w:rPr>
                <w:bCs/>
                <w:i/>
                <w:color w:val="C00000"/>
                <w:lang w:val="en-US"/>
              </w:rPr>
            </w:pPr>
            <w:r w:rsidRPr="00E93049">
              <w:rPr>
                <w:bCs/>
                <w:i/>
                <w:color w:val="C00000"/>
                <w:lang w:val="en-US"/>
              </w:rPr>
              <w:t>S3+O2= 3</w:t>
            </w:r>
          </w:p>
          <w:p w:rsidR="00B80D93" w:rsidRPr="00E93049" w:rsidRDefault="00B80D93" w:rsidP="00EC4216">
            <w:pPr>
              <w:ind w:firstLine="34"/>
              <w:jc w:val="center"/>
              <w:rPr>
                <w:bCs/>
                <w:i/>
                <w:color w:val="C00000"/>
                <w:lang w:val="en-US"/>
              </w:rPr>
            </w:pPr>
            <w:r w:rsidRPr="00E93049">
              <w:rPr>
                <w:bCs/>
                <w:i/>
                <w:color w:val="C00000"/>
                <w:lang w:val="en-US"/>
              </w:rPr>
              <w:t>S3+O3= 3</w:t>
            </w:r>
          </w:p>
          <w:p w:rsidR="00B80D93" w:rsidRPr="00E93049" w:rsidRDefault="00B80D93" w:rsidP="00EC4216">
            <w:pPr>
              <w:ind w:firstLine="34"/>
              <w:jc w:val="center"/>
              <w:rPr>
                <w:bCs/>
                <w:i/>
                <w:color w:val="C00000"/>
                <w:lang w:val="en-US"/>
              </w:rPr>
            </w:pPr>
            <w:r w:rsidRPr="00E93049">
              <w:rPr>
                <w:bCs/>
                <w:i/>
                <w:color w:val="C00000"/>
                <w:lang w:val="en-US"/>
              </w:rPr>
              <w:t>S3+O4= 3</w:t>
            </w:r>
          </w:p>
          <w:p w:rsidR="00B80D93" w:rsidRPr="00E93049" w:rsidRDefault="00B80D93" w:rsidP="00EC4216">
            <w:pPr>
              <w:ind w:firstLine="34"/>
              <w:jc w:val="center"/>
              <w:rPr>
                <w:bCs/>
                <w:i/>
                <w:lang w:val="en-US"/>
              </w:rPr>
            </w:pPr>
            <w:r w:rsidRPr="00E93049">
              <w:rPr>
                <w:bCs/>
                <w:i/>
                <w:color w:val="0070C0"/>
                <w:lang w:val="en-US"/>
              </w:rPr>
              <w:t>S3+O5= 1</w:t>
            </w:r>
          </w:p>
        </w:tc>
        <w:tc>
          <w:tcPr>
            <w:tcW w:w="1638" w:type="dxa"/>
          </w:tcPr>
          <w:p w:rsidR="00B80D93" w:rsidRPr="00E93049" w:rsidRDefault="00B80D93" w:rsidP="00EC4216">
            <w:pPr>
              <w:ind w:firstLine="34"/>
              <w:jc w:val="center"/>
              <w:rPr>
                <w:bCs/>
                <w:i/>
                <w:color w:val="C00000"/>
                <w:lang w:val="en-US"/>
              </w:rPr>
            </w:pPr>
            <w:r w:rsidRPr="00E93049">
              <w:rPr>
                <w:bCs/>
                <w:i/>
                <w:color w:val="C00000"/>
                <w:lang w:val="en-US"/>
              </w:rPr>
              <w:t>S3+ T 1= 3</w:t>
            </w:r>
          </w:p>
          <w:p w:rsidR="00B80D93" w:rsidRPr="00E93049" w:rsidRDefault="00B80D93" w:rsidP="00EC4216">
            <w:pPr>
              <w:ind w:firstLine="34"/>
              <w:jc w:val="center"/>
              <w:rPr>
                <w:bCs/>
                <w:i/>
                <w:color w:val="C00000"/>
                <w:lang w:val="en-US"/>
              </w:rPr>
            </w:pPr>
            <w:r w:rsidRPr="00E93049">
              <w:rPr>
                <w:bCs/>
                <w:i/>
                <w:color w:val="C00000"/>
                <w:lang w:val="en-US"/>
              </w:rPr>
              <w:t>S3+ T 2= 3</w:t>
            </w:r>
          </w:p>
          <w:p w:rsidR="00B80D93" w:rsidRPr="00E93049" w:rsidRDefault="00B80D93" w:rsidP="00EC4216">
            <w:pPr>
              <w:ind w:firstLine="34"/>
              <w:jc w:val="center"/>
              <w:rPr>
                <w:bCs/>
                <w:i/>
                <w:color w:val="1F3864" w:themeColor="accent1" w:themeShade="80"/>
                <w:lang w:val="en-US"/>
              </w:rPr>
            </w:pPr>
            <w:r w:rsidRPr="00E93049">
              <w:rPr>
                <w:bCs/>
                <w:i/>
                <w:color w:val="1F3864" w:themeColor="accent1" w:themeShade="80"/>
                <w:lang w:val="en-US"/>
              </w:rPr>
              <w:t>S3+ T 3= 1</w:t>
            </w:r>
          </w:p>
          <w:p w:rsidR="00B80D93" w:rsidRPr="00E93049" w:rsidRDefault="00B80D93" w:rsidP="00EC4216">
            <w:pPr>
              <w:ind w:firstLine="34"/>
              <w:jc w:val="center"/>
              <w:rPr>
                <w:bCs/>
                <w:i/>
                <w:color w:val="C00000"/>
                <w:lang w:val="en-US"/>
              </w:rPr>
            </w:pPr>
            <w:r w:rsidRPr="00E93049">
              <w:rPr>
                <w:bCs/>
                <w:i/>
                <w:color w:val="C00000"/>
                <w:lang w:val="en-US"/>
              </w:rPr>
              <w:t>S3+ T 4= 3</w:t>
            </w:r>
          </w:p>
          <w:p w:rsidR="00B80D93" w:rsidRPr="00E93049" w:rsidRDefault="00B80D93" w:rsidP="00EC4216">
            <w:pPr>
              <w:ind w:firstLine="34"/>
              <w:jc w:val="center"/>
              <w:rPr>
                <w:i/>
                <w:lang w:val="en-US"/>
              </w:rPr>
            </w:pPr>
            <w:r w:rsidRPr="00E93049">
              <w:rPr>
                <w:bCs/>
                <w:i/>
                <w:color w:val="C00000"/>
                <w:lang w:val="en-US"/>
              </w:rPr>
              <w:t>S3+ T 5= 3</w:t>
            </w:r>
          </w:p>
        </w:tc>
      </w:tr>
      <w:tr w:rsidR="00B80D93" w:rsidRPr="007F15AD" w:rsidTr="00EC4216">
        <w:tc>
          <w:tcPr>
            <w:tcW w:w="4807" w:type="dxa"/>
          </w:tcPr>
          <w:p w:rsidR="00B80D93" w:rsidRPr="006B1950" w:rsidRDefault="00B80D93" w:rsidP="00EC4216">
            <w:pPr>
              <w:ind w:firstLine="142"/>
              <w:jc w:val="both"/>
              <w:rPr>
                <w:b/>
                <w:bCs/>
              </w:rPr>
            </w:pPr>
            <w:r w:rsidRPr="006B1950">
              <w:rPr>
                <w:i/>
              </w:rPr>
              <w:t>S4.</w:t>
            </w:r>
            <w:r w:rsidRPr="006B1950">
              <w:rPr>
                <w:b/>
              </w:rPr>
              <w:t xml:space="preserve"> </w:t>
            </w:r>
            <w:r w:rsidRPr="006B1950">
              <w:rPr>
                <w:bCs/>
              </w:rPr>
              <w:t>Сотрудничество с таможенными органами ЕАЭС по получению сведений по однородным и идентичным товарам</w:t>
            </w:r>
          </w:p>
        </w:tc>
        <w:tc>
          <w:tcPr>
            <w:tcW w:w="5762" w:type="dxa"/>
          </w:tcPr>
          <w:p w:rsidR="00B80D93" w:rsidRPr="006B1950" w:rsidRDefault="00B80D93" w:rsidP="00EC4216">
            <w:pPr>
              <w:ind w:firstLine="142"/>
              <w:jc w:val="both"/>
              <w:rPr>
                <w:bCs/>
              </w:rPr>
            </w:pPr>
            <w:r w:rsidRPr="006B1950">
              <w:rPr>
                <w:bCs/>
                <w:i/>
              </w:rPr>
              <w:t>O4.</w:t>
            </w:r>
            <w:r w:rsidRPr="006B1950">
              <w:rPr>
                <w:b/>
                <w:bCs/>
              </w:rPr>
              <w:t xml:space="preserve"> </w:t>
            </w:r>
            <w:r w:rsidRPr="006B1950">
              <w:t xml:space="preserve">Применение научных подходов при контроле таможенной стоимости в ходе проведения пост-таможенного контроля  </w:t>
            </w:r>
          </w:p>
        </w:tc>
        <w:tc>
          <w:tcPr>
            <w:tcW w:w="1385" w:type="dxa"/>
          </w:tcPr>
          <w:p w:rsidR="00B80D93" w:rsidRPr="00E93049" w:rsidRDefault="00B80D93" w:rsidP="00EC4216">
            <w:pPr>
              <w:ind w:firstLine="34"/>
              <w:jc w:val="center"/>
              <w:rPr>
                <w:bCs/>
                <w:i/>
                <w:color w:val="0070C0"/>
                <w:lang w:val="en-US"/>
              </w:rPr>
            </w:pPr>
            <w:r w:rsidRPr="00E93049">
              <w:rPr>
                <w:bCs/>
                <w:i/>
                <w:color w:val="0070C0"/>
                <w:lang w:val="en-US"/>
              </w:rPr>
              <w:t>S4+O1= 1</w:t>
            </w:r>
          </w:p>
          <w:p w:rsidR="00B80D93" w:rsidRPr="00E93049" w:rsidRDefault="00B80D93" w:rsidP="00EC4216">
            <w:pPr>
              <w:ind w:firstLine="34"/>
              <w:jc w:val="center"/>
              <w:rPr>
                <w:bCs/>
                <w:i/>
                <w:color w:val="0070C0"/>
                <w:lang w:val="en-US"/>
              </w:rPr>
            </w:pPr>
            <w:r w:rsidRPr="00E93049">
              <w:rPr>
                <w:bCs/>
                <w:i/>
                <w:color w:val="0070C0"/>
                <w:lang w:val="en-US"/>
              </w:rPr>
              <w:t>S4+O2= 1</w:t>
            </w:r>
          </w:p>
          <w:p w:rsidR="00B80D93" w:rsidRPr="00E93049" w:rsidRDefault="00B80D93" w:rsidP="00EC4216">
            <w:pPr>
              <w:ind w:firstLine="34"/>
              <w:jc w:val="center"/>
              <w:rPr>
                <w:bCs/>
                <w:i/>
                <w:color w:val="C00000"/>
                <w:lang w:val="en-US"/>
              </w:rPr>
            </w:pPr>
            <w:r w:rsidRPr="00E93049">
              <w:rPr>
                <w:bCs/>
                <w:i/>
                <w:color w:val="C00000"/>
                <w:lang w:val="en-US"/>
              </w:rPr>
              <w:t>S4+O3= 3</w:t>
            </w:r>
          </w:p>
          <w:p w:rsidR="00B80D93" w:rsidRPr="00E93049" w:rsidRDefault="00B80D93" w:rsidP="00EC4216">
            <w:pPr>
              <w:ind w:firstLine="34"/>
              <w:jc w:val="center"/>
              <w:rPr>
                <w:bCs/>
                <w:i/>
                <w:color w:val="C00000"/>
                <w:lang w:val="en-US"/>
              </w:rPr>
            </w:pPr>
            <w:r w:rsidRPr="00E93049">
              <w:rPr>
                <w:bCs/>
                <w:i/>
                <w:color w:val="C00000"/>
                <w:lang w:val="en-US"/>
              </w:rPr>
              <w:t>S4+O4= 3</w:t>
            </w:r>
          </w:p>
          <w:p w:rsidR="00B80D93" w:rsidRPr="00E93049" w:rsidRDefault="00B80D93" w:rsidP="00EC4216">
            <w:pPr>
              <w:ind w:firstLine="34"/>
              <w:jc w:val="center"/>
              <w:rPr>
                <w:bCs/>
                <w:i/>
                <w:lang w:val="en-US"/>
              </w:rPr>
            </w:pPr>
            <w:r w:rsidRPr="00E93049">
              <w:rPr>
                <w:bCs/>
                <w:i/>
                <w:color w:val="385623" w:themeColor="accent6" w:themeShade="80"/>
                <w:lang w:val="en-US"/>
              </w:rPr>
              <w:t>S4+O5= 2</w:t>
            </w:r>
          </w:p>
        </w:tc>
        <w:tc>
          <w:tcPr>
            <w:tcW w:w="1638" w:type="dxa"/>
          </w:tcPr>
          <w:p w:rsidR="00B80D93" w:rsidRPr="00E93049" w:rsidRDefault="00B80D93" w:rsidP="00EC4216">
            <w:pPr>
              <w:tabs>
                <w:tab w:val="left" w:pos="250"/>
              </w:tabs>
              <w:ind w:firstLine="34"/>
              <w:jc w:val="center"/>
              <w:rPr>
                <w:bCs/>
                <w:i/>
                <w:color w:val="385623" w:themeColor="accent6" w:themeShade="80"/>
                <w:lang w:val="en-US"/>
              </w:rPr>
            </w:pPr>
            <w:r w:rsidRPr="00E93049">
              <w:rPr>
                <w:bCs/>
                <w:i/>
                <w:color w:val="385623" w:themeColor="accent6" w:themeShade="80"/>
                <w:lang w:val="en-US"/>
              </w:rPr>
              <w:t>S4+</w:t>
            </w:r>
            <w:r w:rsidRPr="00E93049">
              <w:rPr>
                <w:bCs/>
                <w:i/>
                <w:color w:val="1F3864" w:themeColor="accent1" w:themeShade="80"/>
                <w:lang w:val="en-US"/>
              </w:rPr>
              <w:t xml:space="preserve"> </w:t>
            </w:r>
            <w:r w:rsidRPr="00E93049">
              <w:rPr>
                <w:bCs/>
                <w:i/>
                <w:color w:val="385623" w:themeColor="accent6" w:themeShade="80"/>
                <w:lang w:val="en-US"/>
              </w:rPr>
              <w:t>T 1= 2</w:t>
            </w:r>
          </w:p>
          <w:p w:rsidR="00B80D93" w:rsidRPr="00E93049" w:rsidRDefault="00B80D93" w:rsidP="00EC4216">
            <w:pPr>
              <w:ind w:firstLine="34"/>
              <w:jc w:val="center"/>
              <w:rPr>
                <w:bCs/>
                <w:i/>
                <w:color w:val="1F3864" w:themeColor="accent1" w:themeShade="80"/>
                <w:lang w:val="en-US"/>
              </w:rPr>
            </w:pPr>
            <w:r w:rsidRPr="00E93049">
              <w:rPr>
                <w:bCs/>
                <w:i/>
                <w:color w:val="1F3864" w:themeColor="accent1" w:themeShade="80"/>
                <w:lang w:val="en-US"/>
              </w:rPr>
              <w:t>S4+ T 2= 1</w:t>
            </w:r>
          </w:p>
          <w:p w:rsidR="00B80D93" w:rsidRPr="00E93049" w:rsidRDefault="00B80D93" w:rsidP="00EC4216">
            <w:pPr>
              <w:ind w:firstLine="34"/>
              <w:jc w:val="center"/>
              <w:rPr>
                <w:bCs/>
                <w:i/>
                <w:color w:val="1F3864" w:themeColor="accent1" w:themeShade="80"/>
                <w:lang w:val="en-US"/>
              </w:rPr>
            </w:pPr>
            <w:r w:rsidRPr="00E93049">
              <w:rPr>
                <w:bCs/>
                <w:i/>
                <w:color w:val="1F3864" w:themeColor="accent1" w:themeShade="80"/>
                <w:lang w:val="en-US"/>
              </w:rPr>
              <w:t>S4+ T 3= 1</w:t>
            </w:r>
          </w:p>
          <w:p w:rsidR="00B80D93" w:rsidRPr="00E93049" w:rsidRDefault="00B80D93" w:rsidP="00EC4216">
            <w:pPr>
              <w:ind w:firstLine="34"/>
              <w:jc w:val="center"/>
              <w:rPr>
                <w:bCs/>
                <w:i/>
                <w:color w:val="C00000"/>
                <w:lang w:val="en-US"/>
              </w:rPr>
            </w:pPr>
            <w:r w:rsidRPr="00E93049">
              <w:rPr>
                <w:bCs/>
                <w:i/>
                <w:color w:val="C00000"/>
                <w:lang w:val="en-US"/>
              </w:rPr>
              <w:t>S4+ T 4= 3</w:t>
            </w:r>
          </w:p>
          <w:p w:rsidR="00B80D93" w:rsidRPr="00E93049" w:rsidRDefault="00B80D93" w:rsidP="00EC4216">
            <w:pPr>
              <w:ind w:firstLine="34"/>
              <w:jc w:val="center"/>
              <w:rPr>
                <w:i/>
                <w:lang w:val="en-US"/>
              </w:rPr>
            </w:pPr>
            <w:r w:rsidRPr="00E93049">
              <w:rPr>
                <w:bCs/>
                <w:i/>
                <w:color w:val="1F3864" w:themeColor="accent1" w:themeShade="80"/>
                <w:lang w:val="en-US"/>
              </w:rPr>
              <w:t>S4+ T 5= 1</w:t>
            </w:r>
          </w:p>
        </w:tc>
      </w:tr>
      <w:tr w:rsidR="00B80D93" w:rsidRPr="007F15AD" w:rsidTr="00EC4216">
        <w:tc>
          <w:tcPr>
            <w:tcW w:w="4807" w:type="dxa"/>
            <w:tcBorders>
              <w:bottom w:val="nil"/>
            </w:tcBorders>
          </w:tcPr>
          <w:p w:rsidR="00B80D93" w:rsidRPr="006B1950" w:rsidRDefault="00B80D93" w:rsidP="00EC4216">
            <w:pPr>
              <w:ind w:firstLine="142"/>
              <w:jc w:val="both"/>
            </w:pPr>
            <w:r w:rsidRPr="006B1950">
              <w:rPr>
                <w:i/>
              </w:rPr>
              <w:t>S5.</w:t>
            </w:r>
            <w:r w:rsidRPr="006B1950">
              <w:t xml:space="preserve"> Наличие СУР, позволяющей автоматически распределять декларации на товары в зависимости от необходимых мер контроля (от выпуска товара без проведения дополнительных контрольных мер, выпуска </w:t>
            </w:r>
          </w:p>
        </w:tc>
        <w:tc>
          <w:tcPr>
            <w:tcW w:w="5762" w:type="dxa"/>
            <w:tcBorders>
              <w:bottom w:val="nil"/>
            </w:tcBorders>
          </w:tcPr>
          <w:p w:rsidR="00B80D93" w:rsidRPr="006B1950" w:rsidRDefault="00B80D93" w:rsidP="00EC4216">
            <w:pPr>
              <w:ind w:firstLine="142"/>
              <w:jc w:val="both"/>
              <w:rPr>
                <w:bCs/>
              </w:rPr>
            </w:pPr>
            <w:r w:rsidRPr="006B1950">
              <w:rPr>
                <w:bCs/>
                <w:i/>
              </w:rPr>
              <w:t>O5.</w:t>
            </w:r>
            <w:r w:rsidRPr="006B1950">
              <w:rPr>
                <w:b/>
                <w:bCs/>
              </w:rPr>
              <w:t xml:space="preserve"> </w:t>
            </w:r>
            <w:r w:rsidRPr="006B1950">
              <w:rPr>
                <w:bCs/>
              </w:rPr>
              <w:t xml:space="preserve">Участие в обсуждениях проблем контроля таможенной стоимости во Всемирной таможенной организации  </w:t>
            </w:r>
          </w:p>
        </w:tc>
        <w:tc>
          <w:tcPr>
            <w:tcW w:w="1385" w:type="dxa"/>
            <w:tcBorders>
              <w:bottom w:val="nil"/>
            </w:tcBorders>
          </w:tcPr>
          <w:p w:rsidR="00B80D93" w:rsidRPr="00E93049" w:rsidRDefault="00B80D93" w:rsidP="00EC4216">
            <w:pPr>
              <w:ind w:firstLine="34"/>
              <w:jc w:val="center"/>
              <w:rPr>
                <w:bCs/>
                <w:i/>
                <w:color w:val="0070C0"/>
                <w:lang w:val="en-US"/>
              </w:rPr>
            </w:pPr>
            <w:r w:rsidRPr="00E93049">
              <w:rPr>
                <w:bCs/>
                <w:i/>
                <w:color w:val="0070C0"/>
                <w:lang w:val="en-US"/>
              </w:rPr>
              <w:t>S5+O1= 1</w:t>
            </w:r>
          </w:p>
          <w:p w:rsidR="00B80D93" w:rsidRPr="00E93049" w:rsidRDefault="00B80D93" w:rsidP="00EC4216">
            <w:pPr>
              <w:ind w:firstLine="34"/>
              <w:jc w:val="center"/>
              <w:rPr>
                <w:bCs/>
                <w:i/>
                <w:color w:val="C00000"/>
                <w:lang w:val="en-US"/>
              </w:rPr>
            </w:pPr>
            <w:r w:rsidRPr="00E93049">
              <w:rPr>
                <w:bCs/>
                <w:i/>
                <w:color w:val="C00000"/>
                <w:lang w:val="en-US"/>
              </w:rPr>
              <w:t>S5+O2= 3</w:t>
            </w:r>
          </w:p>
          <w:p w:rsidR="00B80D93" w:rsidRPr="00E93049" w:rsidRDefault="00B80D93" w:rsidP="00EC4216">
            <w:pPr>
              <w:ind w:firstLine="34"/>
              <w:jc w:val="center"/>
              <w:rPr>
                <w:bCs/>
                <w:i/>
                <w:color w:val="C00000"/>
                <w:lang w:val="en-US"/>
              </w:rPr>
            </w:pPr>
            <w:r w:rsidRPr="00E93049">
              <w:rPr>
                <w:bCs/>
                <w:i/>
                <w:color w:val="C00000"/>
                <w:lang w:val="en-US"/>
              </w:rPr>
              <w:t>S5+O3= 3</w:t>
            </w:r>
          </w:p>
          <w:p w:rsidR="00B80D93" w:rsidRPr="00E93049" w:rsidRDefault="00B80D93" w:rsidP="00EC4216">
            <w:pPr>
              <w:ind w:firstLine="34"/>
              <w:jc w:val="center"/>
              <w:rPr>
                <w:bCs/>
                <w:i/>
                <w:lang w:val="en-US"/>
              </w:rPr>
            </w:pPr>
            <w:r w:rsidRPr="00E93049">
              <w:rPr>
                <w:bCs/>
                <w:i/>
                <w:color w:val="C00000"/>
                <w:lang w:val="en-US"/>
              </w:rPr>
              <w:t>S5+O4= 3</w:t>
            </w:r>
          </w:p>
          <w:p w:rsidR="00B80D93" w:rsidRPr="00E93049" w:rsidRDefault="00B80D93" w:rsidP="00EC4216">
            <w:pPr>
              <w:ind w:firstLine="34"/>
              <w:jc w:val="center"/>
              <w:rPr>
                <w:bCs/>
                <w:i/>
                <w:lang w:val="en-US"/>
              </w:rPr>
            </w:pPr>
            <w:r w:rsidRPr="00E93049">
              <w:rPr>
                <w:bCs/>
                <w:i/>
                <w:color w:val="0070C0"/>
                <w:lang w:val="en-US"/>
              </w:rPr>
              <w:t>S5+O5= 1</w:t>
            </w:r>
          </w:p>
        </w:tc>
        <w:tc>
          <w:tcPr>
            <w:tcW w:w="1638" w:type="dxa"/>
            <w:tcBorders>
              <w:bottom w:val="nil"/>
            </w:tcBorders>
          </w:tcPr>
          <w:p w:rsidR="00B80D93" w:rsidRPr="00E93049" w:rsidRDefault="00B80D93" w:rsidP="00EC4216">
            <w:pPr>
              <w:ind w:firstLine="34"/>
              <w:jc w:val="center"/>
              <w:rPr>
                <w:bCs/>
                <w:i/>
                <w:color w:val="C00000"/>
                <w:lang w:val="en-US"/>
              </w:rPr>
            </w:pPr>
            <w:r w:rsidRPr="00E93049">
              <w:rPr>
                <w:bCs/>
                <w:i/>
                <w:color w:val="C00000"/>
                <w:lang w:val="en-US"/>
              </w:rPr>
              <w:t>S5+ T 1= 3</w:t>
            </w:r>
          </w:p>
          <w:p w:rsidR="00B80D93" w:rsidRPr="00E93049" w:rsidRDefault="00B80D93" w:rsidP="00EC4216">
            <w:pPr>
              <w:ind w:firstLine="34"/>
              <w:jc w:val="center"/>
              <w:rPr>
                <w:bCs/>
                <w:i/>
                <w:color w:val="C00000"/>
                <w:lang w:val="en-US"/>
              </w:rPr>
            </w:pPr>
            <w:r w:rsidRPr="00E93049">
              <w:rPr>
                <w:bCs/>
                <w:i/>
                <w:color w:val="C00000"/>
                <w:lang w:val="en-US"/>
              </w:rPr>
              <w:t>S5+ T 2= 3</w:t>
            </w:r>
          </w:p>
          <w:p w:rsidR="00B80D93" w:rsidRPr="00E93049" w:rsidRDefault="00B80D93" w:rsidP="00EC4216">
            <w:pPr>
              <w:ind w:firstLine="34"/>
              <w:jc w:val="center"/>
              <w:rPr>
                <w:bCs/>
                <w:i/>
                <w:color w:val="C00000"/>
                <w:lang w:val="en-US"/>
              </w:rPr>
            </w:pPr>
            <w:r w:rsidRPr="00E93049">
              <w:rPr>
                <w:bCs/>
                <w:i/>
                <w:color w:val="C00000"/>
                <w:lang w:val="en-US"/>
              </w:rPr>
              <w:t>S5+ T 3= 3</w:t>
            </w:r>
          </w:p>
          <w:p w:rsidR="00B80D93" w:rsidRPr="00E93049" w:rsidRDefault="00B80D93" w:rsidP="00EC4216">
            <w:pPr>
              <w:ind w:firstLine="34"/>
              <w:jc w:val="center"/>
              <w:rPr>
                <w:bCs/>
                <w:i/>
                <w:color w:val="385623" w:themeColor="accent6" w:themeShade="80"/>
                <w:lang w:val="en-US"/>
              </w:rPr>
            </w:pPr>
            <w:r w:rsidRPr="00E93049">
              <w:rPr>
                <w:bCs/>
                <w:i/>
                <w:color w:val="385623" w:themeColor="accent6" w:themeShade="80"/>
                <w:lang w:val="en-US"/>
              </w:rPr>
              <w:t>S5+ T 4= 2</w:t>
            </w:r>
          </w:p>
          <w:p w:rsidR="00B80D93" w:rsidRPr="00E93049" w:rsidRDefault="00B80D93" w:rsidP="00EC4216">
            <w:pPr>
              <w:ind w:firstLine="34"/>
              <w:jc w:val="center"/>
              <w:rPr>
                <w:i/>
                <w:lang w:val="en-US"/>
              </w:rPr>
            </w:pPr>
            <w:r w:rsidRPr="00E93049">
              <w:rPr>
                <w:bCs/>
                <w:i/>
                <w:color w:val="C00000"/>
                <w:lang w:val="en-US"/>
              </w:rPr>
              <w:t>S5+ T 5= 3</w:t>
            </w:r>
          </w:p>
        </w:tc>
      </w:tr>
      <w:tr w:rsidR="00EC4216" w:rsidRPr="006B1950" w:rsidTr="00EC4216">
        <w:tc>
          <w:tcPr>
            <w:tcW w:w="13592" w:type="dxa"/>
            <w:gridSpan w:val="4"/>
            <w:tcBorders>
              <w:top w:val="nil"/>
              <w:left w:val="nil"/>
              <w:right w:val="nil"/>
            </w:tcBorders>
          </w:tcPr>
          <w:p w:rsidR="00EC4216" w:rsidRPr="006B1950" w:rsidRDefault="00EC4216" w:rsidP="00EC4216">
            <w:pPr>
              <w:ind w:hanging="108"/>
              <w:jc w:val="both"/>
              <w:rPr>
                <w:bCs/>
                <w:sz w:val="28"/>
                <w:szCs w:val="28"/>
              </w:rPr>
            </w:pPr>
            <w:r w:rsidRPr="006B1950">
              <w:rPr>
                <w:bCs/>
                <w:sz w:val="28"/>
                <w:szCs w:val="28"/>
              </w:rPr>
              <w:t xml:space="preserve">Продолжение таблицы </w:t>
            </w:r>
            <w:r w:rsidR="009A7C88">
              <w:rPr>
                <w:bCs/>
                <w:sz w:val="28"/>
                <w:szCs w:val="28"/>
              </w:rPr>
              <w:t>К</w:t>
            </w:r>
            <w:r w:rsidRPr="006B1950">
              <w:rPr>
                <w:bCs/>
                <w:sz w:val="28"/>
                <w:szCs w:val="28"/>
              </w:rPr>
              <w:t>.1</w:t>
            </w:r>
          </w:p>
          <w:p w:rsidR="00EC4216" w:rsidRPr="006B1950" w:rsidRDefault="00EC4216" w:rsidP="00EC4216">
            <w:pPr>
              <w:ind w:firstLine="34"/>
              <w:jc w:val="both"/>
              <w:rPr>
                <w:bCs/>
                <w:color w:val="C00000"/>
                <w:sz w:val="16"/>
                <w:szCs w:val="16"/>
              </w:rPr>
            </w:pPr>
          </w:p>
        </w:tc>
      </w:tr>
      <w:tr w:rsidR="00EC4216" w:rsidRPr="006B1950" w:rsidTr="00B21793">
        <w:tc>
          <w:tcPr>
            <w:tcW w:w="4807" w:type="dxa"/>
          </w:tcPr>
          <w:p w:rsidR="00EC4216" w:rsidRPr="006B1950" w:rsidRDefault="00EC4216" w:rsidP="00EC4216">
            <w:pPr>
              <w:ind w:firstLine="142"/>
              <w:jc w:val="center"/>
            </w:pPr>
            <w:r w:rsidRPr="006B1950">
              <w:t>1</w:t>
            </w:r>
          </w:p>
        </w:tc>
        <w:tc>
          <w:tcPr>
            <w:tcW w:w="5762" w:type="dxa"/>
          </w:tcPr>
          <w:p w:rsidR="00EC4216" w:rsidRPr="006B1950" w:rsidRDefault="00EC4216" w:rsidP="00EC4216">
            <w:pPr>
              <w:ind w:firstLine="142"/>
              <w:jc w:val="center"/>
              <w:rPr>
                <w:bCs/>
              </w:rPr>
            </w:pPr>
            <w:r w:rsidRPr="006B1950">
              <w:rPr>
                <w:bCs/>
              </w:rPr>
              <w:t>2</w:t>
            </w:r>
          </w:p>
        </w:tc>
        <w:tc>
          <w:tcPr>
            <w:tcW w:w="3023" w:type="dxa"/>
            <w:gridSpan w:val="2"/>
          </w:tcPr>
          <w:p w:rsidR="00EC4216" w:rsidRPr="006B1950" w:rsidRDefault="00EC4216" w:rsidP="00EC4216">
            <w:pPr>
              <w:ind w:firstLine="34"/>
              <w:jc w:val="center"/>
              <w:rPr>
                <w:bCs/>
                <w:color w:val="C00000"/>
              </w:rPr>
            </w:pPr>
            <w:r w:rsidRPr="006B1950">
              <w:rPr>
                <w:bCs/>
              </w:rPr>
              <w:t>3</w:t>
            </w:r>
          </w:p>
        </w:tc>
      </w:tr>
      <w:tr w:rsidR="00EC4216" w:rsidRPr="006B1950" w:rsidTr="00B21793">
        <w:tc>
          <w:tcPr>
            <w:tcW w:w="4807" w:type="dxa"/>
          </w:tcPr>
          <w:p w:rsidR="00EC4216" w:rsidRPr="006B1950" w:rsidRDefault="00EC4216" w:rsidP="00EC4216">
            <w:pPr>
              <w:jc w:val="both"/>
            </w:pPr>
            <w:r w:rsidRPr="006B1950">
              <w:t>товаров с последующим пост-таможенным контролем таможенной стоимости до проведения досмотра товара и других мер таможенного контроля)</w:t>
            </w:r>
          </w:p>
        </w:tc>
        <w:tc>
          <w:tcPr>
            <w:tcW w:w="5762" w:type="dxa"/>
          </w:tcPr>
          <w:p w:rsidR="00EC4216" w:rsidRPr="006B1950" w:rsidRDefault="00EC4216" w:rsidP="00EC4216">
            <w:pPr>
              <w:ind w:firstLine="142"/>
              <w:jc w:val="center"/>
              <w:rPr>
                <w:bCs/>
              </w:rPr>
            </w:pPr>
          </w:p>
        </w:tc>
        <w:tc>
          <w:tcPr>
            <w:tcW w:w="3023" w:type="dxa"/>
            <w:gridSpan w:val="2"/>
          </w:tcPr>
          <w:p w:rsidR="00EC4216" w:rsidRPr="006B1950" w:rsidRDefault="00EC4216" w:rsidP="00EC4216">
            <w:pPr>
              <w:ind w:firstLine="34"/>
              <w:jc w:val="center"/>
              <w:rPr>
                <w:bCs/>
              </w:rPr>
            </w:pPr>
          </w:p>
        </w:tc>
      </w:tr>
      <w:tr w:rsidR="00B80D93" w:rsidRPr="006B1950" w:rsidTr="00EC4216">
        <w:tc>
          <w:tcPr>
            <w:tcW w:w="4807" w:type="dxa"/>
          </w:tcPr>
          <w:p w:rsidR="00B80D93" w:rsidRPr="006B1950" w:rsidRDefault="00B80D93" w:rsidP="00EC4216">
            <w:pPr>
              <w:jc w:val="center"/>
            </w:pPr>
            <w:r w:rsidRPr="006B1950">
              <w:rPr>
                <w:bCs/>
              </w:rPr>
              <w:t>Слабые стороны</w:t>
            </w:r>
          </w:p>
        </w:tc>
        <w:tc>
          <w:tcPr>
            <w:tcW w:w="5762" w:type="dxa"/>
          </w:tcPr>
          <w:p w:rsidR="00B80D93" w:rsidRPr="006B1950" w:rsidRDefault="00B80D93" w:rsidP="00EC4216">
            <w:pPr>
              <w:ind w:firstLine="5"/>
              <w:jc w:val="center"/>
            </w:pPr>
            <w:r w:rsidRPr="006B1950">
              <w:t>Угрозы</w:t>
            </w:r>
          </w:p>
        </w:tc>
        <w:tc>
          <w:tcPr>
            <w:tcW w:w="3023" w:type="dxa"/>
            <w:gridSpan w:val="2"/>
          </w:tcPr>
          <w:p w:rsidR="00B80D93" w:rsidRPr="006B1950" w:rsidRDefault="00B80D93" w:rsidP="00E31461">
            <w:pPr>
              <w:ind w:firstLine="567"/>
              <w:jc w:val="center"/>
            </w:pPr>
          </w:p>
        </w:tc>
      </w:tr>
      <w:tr w:rsidR="00B80D93" w:rsidRPr="007F15AD" w:rsidTr="00EC4216">
        <w:trPr>
          <w:trHeight w:val="1768"/>
        </w:trPr>
        <w:tc>
          <w:tcPr>
            <w:tcW w:w="4807" w:type="dxa"/>
          </w:tcPr>
          <w:p w:rsidR="00B80D93" w:rsidRPr="006B1950" w:rsidRDefault="00B80D93" w:rsidP="00EC4216">
            <w:pPr>
              <w:ind w:firstLine="134"/>
              <w:jc w:val="both"/>
              <w:rPr>
                <w:b/>
              </w:rPr>
            </w:pPr>
            <w:r w:rsidRPr="006B1950">
              <w:rPr>
                <w:i/>
              </w:rPr>
              <w:t>W1.</w:t>
            </w:r>
            <w:r w:rsidRPr="006B1950">
              <w:rPr>
                <w:b/>
              </w:rPr>
              <w:t xml:space="preserve"> </w:t>
            </w:r>
            <w:r w:rsidRPr="006B1950">
              <w:t>Сложность применения методов опре</w:t>
            </w:r>
            <w:r w:rsidR="00EC4216" w:rsidRPr="006B1950">
              <w:t xml:space="preserve"> </w:t>
            </w:r>
            <w:r w:rsidRPr="006B1950">
              <w:t>деления таможенной стоимости.</w:t>
            </w:r>
            <w:r w:rsidRPr="006B1950">
              <w:rPr>
                <w:b/>
              </w:rPr>
              <w:t xml:space="preserve"> </w:t>
            </w:r>
            <w:r w:rsidRPr="006B1950">
              <w:t>Отсутствие необходимой информации для применения четвертого, пятого методов для применения в ходе контроля таможенной стоимости</w:t>
            </w:r>
          </w:p>
        </w:tc>
        <w:tc>
          <w:tcPr>
            <w:tcW w:w="5762" w:type="dxa"/>
          </w:tcPr>
          <w:p w:rsidR="00B80D93" w:rsidRPr="006B1950" w:rsidRDefault="00B80D93" w:rsidP="00EC4216">
            <w:pPr>
              <w:ind w:firstLine="146"/>
              <w:jc w:val="both"/>
            </w:pPr>
            <w:r w:rsidRPr="006B1950">
              <w:rPr>
                <w:i/>
              </w:rPr>
              <w:t>T1.</w:t>
            </w:r>
            <w:r w:rsidRPr="006B1950">
              <w:t xml:space="preserve"> Рост недоверия участников внешнеэкономической деятельности в точности и объективности примененных методов определения таможенной стоимости ввозимых товаров.</w:t>
            </w:r>
            <w:r w:rsidRPr="006B1950">
              <w:rPr>
                <w:b/>
              </w:rPr>
              <w:t xml:space="preserve"> </w:t>
            </w:r>
            <w:r w:rsidRPr="006B1950">
              <w:t>Обжалование решений ОГД относительно принятой таможенной стоимости товаров</w:t>
            </w:r>
          </w:p>
        </w:tc>
        <w:tc>
          <w:tcPr>
            <w:tcW w:w="1385" w:type="dxa"/>
          </w:tcPr>
          <w:p w:rsidR="00B80D93" w:rsidRPr="00E93049" w:rsidRDefault="00B80D93" w:rsidP="00EC4216">
            <w:pPr>
              <w:jc w:val="center"/>
              <w:rPr>
                <w:bCs/>
                <w:i/>
                <w:color w:val="C00000"/>
                <w:lang w:val="en-US"/>
              </w:rPr>
            </w:pPr>
            <w:r w:rsidRPr="00E93049">
              <w:rPr>
                <w:i/>
                <w:color w:val="C00000"/>
                <w:lang w:val="en-US"/>
              </w:rPr>
              <w:t>W1+</w:t>
            </w:r>
            <w:r w:rsidRPr="00E93049">
              <w:rPr>
                <w:bCs/>
                <w:i/>
                <w:color w:val="C00000"/>
                <w:lang w:val="en-US"/>
              </w:rPr>
              <w:t xml:space="preserve"> O1=3</w:t>
            </w:r>
          </w:p>
          <w:p w:rsidR="00B80D93" w:rsidRPr="00E93049" w:rsidRDefault="00B80D93" w:rsidP="00EC4216">
            <w:pPr>
              <w:jc w:val="center"/>
              <w:rPr>
                <w:bCs/>
                <w:i/>
                <w:color w:val="C00000"/>
                <w:lang w:val="en-US"/>
              </w:rPr>
            </w:pPr>
            <w:r w:rsidRPr="00E93049">
              <w:rPr>
                <w:i/>
                <w:color w:val="C00000"/>
                <w:lang w:val="en-US"/>
              </w:rPr>
              <w:t>W1+</w:t>
            </w:r>
            <w:r w:rsidRPr="00E93049">
              <w:rPr>
                <w:bCs/>
                <w:i/>
                <w:color w:val="C00000"/>
                <w:lang w:val="en-US"/>
              </w:rPr>
              <w:t xml:space="preserve"> O2=3</w:t>
            </w:r>
          </w:p>
          <w:p w:rsidR="00B80D93" w:rsidRPr="00E93049" w:rsidRDefault="00B80D93" w:rsidP="00EC4216">
            <w:pPr>
              <w:jc w:val="center"/>
              <w:rPr>
                <w:bCs/>
                <w:i/>
                <w:color w:val="C00000"/>
                <w:lang w:val="en-US"/>
              </w:rPr>
            </w:pPr>
            <w:r w:rsidRPr="00E93049">
              <w:rPr>
                <w:i/>
                <w:color w:val="C00000"/>
                <w:lang w:val="en-US"/>
              </w:rPr>
              <w:t>W1+</w:t>
            </w:r>
            <w:r w:rsidRPr="00E93049">
              <w:rPr>
                <w:bCs/>
                <w:i/>
                <w:color w:val="C00000"/>
                <w:lang w:val="en-US"/>
              </w:rPr>
              <w:t xml:space="preserve"> O2=3</w:t>
            </w:r>
          </w:p>
          <w:p w:rsidR="00B80D93" w:rsidRPr="00E93049" w:rsidRDefault="00B80D93" w:rsidP="00EC4216">
            <w:pPr>
              <w:jc w:val="center"/>
              <w:rPr>
                <w:bCs/>
                <w:i/>
                <w:color w:val="C00000"/>
                <w:lang w:val="en-US"/>
              </w:rPr>
            </w:pPr>
            <w:r w:rsidRPr="00E93049">
              <w:rPr>
                <w:i/>
                <w:color w:val="C00000"/>
                <w:lang w:val="en-US"/>
              </w:rPr>
              <w:t>W1+</w:t>
            </w:r>
            <w:r w:rsidRPr="00E93049">
              <w:rPr>
                <w:bCs/>
                <w:i/>
                <w:color w:val="C00000"/>
                <w:lang w:val="en-US"/>
              </w:rPr>
              <w:t xml:space="preserve"> O2=3</w:t>
            </w:r>
          </w:p>
          <w:p w:rsidR="00B80D93" w:rsidRPr="00E93049" w:rsidRDefault="00B80D93" w:rsidP="00EC4216">
            <w:pPr>
              <w:jc w:val="center"/>
              <w:rPr>
                <w:i/>
                <w:lang w:val="en-US"/>
              </w:rPr>
            </w:pPr>
            <w:r w:rsidRPr="00E93049">
              <w:rPr>
                <w:i/>
                <w:color w:val="385623" w:themeColor="accent6" w:themeShade="80"/>
                <w:lang w:val="en-US"/>
              </w:rPr>
              <w:t>W1+</w:t>
            </w:r>
            <w:r w:rsidRPr="00E93049">
              <w:rPr>
                <w:bCs/>
                <w:i/>
                <w:color w:val="385623" w:themeColor="accent6" w:themeShade="80"/>
                <w:lang w:val="en-US"/>
              </w:rPr>
              <w:t xml:space="preserve"> O2=2</w:t>
            </w:r>
          </w:p>
        </w:tc>
        <w:tc>
          <w:tcPr>
            <w:tcW w:w="1638" w:type="dxa"/>
          </w:tcPr>
          <w:p w:rsidR="00B80D93" w:rsidRPr="00E93049" w:rsidRDefault="00B80D93" w:rsidP="00EC4216">
            <w:pPr>
              <w:jc w:val="center"/>
              <w:rPr>
                <w:bCs/>
                <w:i/>
                <w:color w:val="C00000"/>
                <w:lang w:val="en-US"/>
              </w:rPr>
            </w:pPr>
            <w:r w:rsidRPr="00E93049">
              <w:rPr>
                <w:i/>
                <w:color w:val="C00000"/>
                <w:lang w:val="en-US"/>
              </w:rPr>
              <w:t>W1+</w:t>
            </w:r>
            <w:r w:rsidRPr="00E93049">
              <w:rPr>
                <w:bCs/>
                <w:i/>
                <w:color w:val="C00000"/>
                <w:lang w:val="en-US"/>
              </w:rPr>
              <w:t xml:space="preserve"> T1=3</w:t>
            </w:r>
          </w:p>
          <w:p w:rsidR="00B80D93" w:rsidRPr="00E93049" w:rsidRDefault="00B80D93" w:rsidP="00EC4216">
            <w:pPr>
              <w:jc w:val="center"/>
              <w:rPr>
                <w:bCs/>
                <w:i/>
                <w:color w:val="C00000"/>
                <w:lang w:val="en-US"/>
              </w:rPr>
            </w:pPr>
            <w:r w:rsidRPr="00E93049">
              <w:rPr>
                <w:i/>
                <w:color w:val="C00000"/>
                <w:lang w:val="en-US"/>
              </w:rPr>
              <w:t>W1+</w:t>
            </w:r>
            <w:r w:rsidRPr="00E93049">
              <w:rPr>
                <w:bCs/>
                <w:i/>
                <w:color w:val="C00000"/>
                <w:lang w:val="en-US"/>
              </w:rPr>
              <w:t xml:space="preserve"> T2=3</w:t>
            </w:r>
          </w:p>
          <w:p w:rsidR="00B80D93" w:rsidRPr="00E93049" w:rsidRDefault="00B80D93" w:rsidP="00EC4216">
            <w:pPr>
              <w:jc w:val="center"/>
              <w:rPr>
                <w:bCs/>
                <w:i/>
                <w:color w:val="C00000"/>
                <w:lang w:val="en-US"/>
              </w:rPr>
            </w:pPr>
            <w:r w:rsidRPr="00E93049">
              <w:rPr>
                <w:i/>
                <w:color w:val="C00000"/>
                <w:lang w:val="en-US"/>
              </w:rPr>
              <w:t>W1+</w:t>
            </w:r>
            <w:r w:rsidRPr="00E93049">
              <w:rPr>
                <w:bCs/>
                <w:i/>
                <w:color w:val="C00000"/>
                <w:lang w:val="en-US"/>
              </w:rPr>
              <w:t xml:space="preserve"> T3=3</w:t>
            </w:r>
          </w:p>
          <w:p w:rsidR="00B80D93" w:rsidRPr="00E93049" w:rsidRDefault="00B80D93" w:rsidP="00EC4216">
            <w:pPr>
              <w:jc w:val="center"/>
              <w:rPr>
                <w:bCs/>
                <w:i/>
                <w:color w:val="385623" w:themeColor="accent6" w:themeShade="80"/>
                <w:lang w:val="en-US"/>
              </w:rPr>
            </w:pPr>
            <w:r w:rsidRPr="00E93049">
              <w:rPr>
                <w:i/>
                <w:color w:val="385623" w:themeColor="accent6" w:themeShade="80"/>
                <w:lang w:val="en-US"/>
              </w:rPr>
              <w:t>W1+</w:t>
            </w:r>
            <w:r w:rsidRPr="00E93049">
              <w:rPr>
                <w:bCs/>
                <w:i/>
                <w:color w:val="385623" w:themeColor="accent6" w:themeShade="80"/>
                <w:lang w:val="en-US"/>
              </w:rPr>
              <w:t xml:space="preserve"> T4=2</w:t>
            </w:r>
          </w:p>
          <w:p w:rsidR="00B80D93" w:rsidRPr="00E93049" w:rsidRDefault="00B80D93" w:rsidP="00EC4216">
            <w:pPr>
              <w:jc w:val="center"/>
              <w:rPr>
                <w:i/>
                <w:lang w:val="en-US"/>
              </w:rPr>
            </w:pPr>
            <w:r w:rsidRPr="00E93049">
              <w:rPr>
                <w:i/>
                <w:color w:val="1F3864" w:themeColor="accent1" w:themeShade="80"/>
                <w:lang w:val="en-US"/>
              </w:rPr>
              <w:t>W1+</w:t>
            </w:r>
            <w:r w:rsidRPr="00E93049">
              <w:rPr>
                <w:bCs/>
                <w:i/>
                <w:color w:val="1F3864" w:themeColor="accent1" w:themeShade="80"/>
                <w:lang w:val="en-US"/>
              </w:rPr>
              <w:t xml:space="preserve"> T4=1</w:t>
            </w:r>
          </w:p>
        </w:tc>
      </w:tr>
      <w:tr w:rsidR="00B80D93" w:rsidRPr="007F15AD" w:rsidTr="00EC4216">
        <w:tc>
          <w:tcPr>
            <w:tcW w:w="4807" w:type="dxa"/>
          </w:tcPr>
          <w:p w:rsidR="00B80D93" w:rsidRPr="006B1950" w:rsidRDefault="00B80D93" w:rsidP="00EC4216">
            <w:pPr>
              <w:ind w:firstLine="134"/>
              <w:jc w:val="both"/>
              <w:rPr>
                <w:b/>
              </w:rPr>
            </w:pPr>
            <w:r w:rsidRPr="006B1950">
              <w:rPr>
                <w:i/>
              </w:rPr>
              <w:t xml:space="preserve">W2. </w:t>
            </w:r>
            <w:r w:rsidRPr="006B1950">
              <w:t>Отсутствие</w:t>
            </w:r>
            <w:r w:rsidRPr="006B1950">
              <w:rPr>
                <w:b/>
              </w:rPr>
              <w:t xml:space="preserve"> </w:t>
            </w:r>
            <w:r w:rsidRPr="006B1950">
              <w:t>гибкости в изменении подходов определения и контроля таможенной стоимости в связи с наличием международных договоренностей, принятых в рамках ВТО и ЕАЭС</w:t>
            </w:r>
          </w:p>
        </w:tc>
        <w:tc>
          <w:tcPr>
            <w:tcW w:w="5762" w:type="dxa"/>
          </w:tcPr>
          <w:p w:rsidR="00B80D93" w:rsidRPr="006B1950" w:rsidRDefault="00B80D93" w:rsidP="00EC4216">
            <w:pPr>
              <w:ind w:firstLine="146"/>
              <w:jc w:val="both"/>
            </w:pPr>
            <w:r w:rsidRPr="006B1950">
              <w:rPr>
                <w:i/>
              </w:rPr>
              <w:t>T2.</w:t>
            </w:r>
            <w:r w:rsidRPr="006B1950">
              <w:rPr>
                <w:b/>
              </w:rPr>
              <w:t xml:space="preserve"> </w:t>
            </w:r>
            <w:r w:rsidRPr="006B1950">
              <w:t>Смена применяемого при контроле таможенной стоимости товаров программного продукта</w:t>
            </w:r>
            <w:r w:rsidRPr="006B1950">
              <w:rPr>
                <w:b/>
              </w:rPr>
              <w:t xml:space="preserve">, </w:t>
            </w:r>
            <w:r w:rsidRPr="006B1950">
              <w:t>в том числе в связи с сокращением финансирования</w:t>
            </w:r>
          </w:p>
        </w:tc>
        <w:tc>
          <w:tcPr>
            <w:tcW w:w="1385" w:type="dxa"/>
          </w:tcPr>
          <w:p w:rsidR="00B80D93" w:rsidRPr="00E93049" w:rsidRDefault="00B80D93" w:rsidP="00EC4216">
            <w:pPr>
              <w:jc w:val="center"/>
              <w:rPr>
                <w:bCs/>
                <w:i/>
                <w:color w:val="1F3864" w:themeColor="accent1" w:themeShade="80"/>
                <w:lang w:val="en-US"/>
              </w:rPr>
            </w:pPr>
            <w:r w:rsidRPr="00E93049">
              <w:rPr>
                <w:i/>
                <w:color w:val="1F3864" w:themeColor="accent1" w:themeShade="80"/>
                <w:lang w:val="en-US"/>
              </w:rPr>
              <w:t>W2+</w:t>
            </w:r>
            <w:r w:rsidRPr="00E93049">
              <w:rPr>
                <w:bCs/>
                <w:i/>
                <w:color w:val="1F3864" w:themeColor="accent1" w:themeShade="80"/>
                <w:lang w:val="en-US"/>
              </w:rPr>
              <w:t xml:space="preserve"> O1=3</w:t>
            </w:r>
          </w:p>
          <w:p w:rsidR="00B80D93" w:rsidRPr="00E93049" w:rsidRDefault="00B80D93" w:rsidP="00EC4216">
            <w:pPr>
              <w:jc w:val="center"/>
              <w:rPr>
                <w:bCs/>
                <w:i/>
                <w:color w:val="C00000"/>
                <w:lang w:val="en-US"/>
              </w:rPr>
            </w:pPr>
            <w:r w:rsidRPr="00E93049">
              <w:rPr>
                <w:i/>
                <w:color w:val="C00000"/>
                <w:lang w:val="en-US"/>
              </w:rPr>
              <w:t>W2+</w:t>
            </w:r>
            <w:r w:rsidRPr="00E93049">
              <w:rPr>
                <w:bCs/>
                <w:i/>
                <w:color w:val="C00000"/>
                <w:lang w:val="en-US"/>
              </w:rPr>
              <w:t xml:space="preserve"> O2=3</w:t>
            </w:r>
          </w:p>
          <w:p w:rsidR="00B80D93" w:rsidRPr="00E93049" w:rsidRDefault="00B80D93" w:rsidP="00EC4216">
            <w:pPr>
              <w:jc w:val="center"/>
              <w:rPr>
                <w:bCs/>
                <w:i/>
                <w:color w:val="C00000"/>
                <w:lang w:val="en-US"/>
              </w:rPr>
            </w:pPr>
            <w:r w:rsidRPr="00E93049">
              <w:rPr>
                <w:i/>
                <w:color w:val="C00000"/>
                <w:lang w:val="en-US"/>
              </w:rPr>
              <w:t>W2+</w:t>
            </w:r>
            <w:r w:rsidRPr="00E93049">
              <w:rPr>
                <w:bCs/>
                <w:i/>
                <w:color w:val="C00000"/>
                <w:lang w:val="en-US"/>
              </w:rPr>
              <w:t xml:space="preserve"> O2=3</w:t>
            </w:r>
          </w:p>
          <w:p w:rsidR="00B80D93" w:rsidRPr="00E93049" w:rsidRDefault="00B80D93" w:rsidP="00EC4216">
            <w:pPr>
              <w:jc w:val="center"/>
              <w:rPr>
                <w:bCs/>
                <w:i/>
                <w:lang w:val="en-US"/>
              </w:rPr>
            </w:pPr>
            <w:r w:rsidRPr="00E93049">
              <w:rPr>
                <w:i/>
                <w:color w:val="C00000"/>
                <w:lang w:val="en-US"/>
              </w:rPr>
              <w:t>W2+</w:t>
            </w:r>
            <w:r w:rsidRPr="00E93049">
              <w:rPr>
                <w:bCs/>
                <w:i/>
                <w:color w:val="C00000"/>
                <w:lang w:val="en-US"/>
              </w:rPr>
              <w:t xml:space="preserve"> O2=3</w:t>
            </w:r>
          </w:p>
          <w:p w:rsidR="00B80D93" w:rsidRPr="00E93049" w:rsidRDefault="00B80D93" w:rsidP="00EC4216">
            <w:pPr>
              <w:jc w:val="center"/>
              <w:rPr>
                <w:i/>
                <w:lang w:val="en-US"/>
              </w:rPr>
            </w:pPr>
            <w:r w:rsidRPr="00E93049">
              <w:rPr>
                <w:i/>
                <w:color w:val="385623" w:themeColor="accent6" w:themeShade="80"/>
                <w:lang w:val="en-US"/>
              </w:rPr>
              <w:t>W2+</w:t>
            </w:r>
            <w:r w:rsidRPr="00E93049">
              <w:rPr>
                <w:bCs/>
                <w:i/>
                <w:color w:val="385623" w:themeColor="accent6" w:themeShade="80"/>
                <w:lang w:val="en-US"/>
              </w:rPr>
              <w:t xml:space="preserve"> O2=2</w:t>
            </w:r>
          </w:p>
        </w:tc>
        <w:tc>
          <w:tcPr>
            <w:tcW w:w="1638" w:type="dxa"/>
          </w:tcPr>
          <w:p w:rsidR="00B80D93" w:rsidRPr="00E93049" w:rsidRDefault="00B80D93" w:rsidP="00EC4216">
            <w:pPr>
              <w:jc w:val="center"/>
              <w:rPr>
                <w:bCs/>
                <w:i/>
                <w:color w:val="C00000"/>
                <w:lang w:val="en-US"/>
              </w:rPr>
            </w:pPr>
            <w:r w:rsidRPr="00E93049">
              <w:rPr>
                <w:i/>
                <w:color w:val="C00000"/>
                <w:lang w:val="en-US"/>
              </w:rPr>
              <w:t>W2+</w:t>
            </w:r>
            <w:r w:rsidRPr="00E93049">
              <w:rPr>
                <w:bCs/>
                <w:i/>
                <w:color w:val="C00000"/>
                <w:lang w:val="en-US"/>
              </w:rPr>
              <w:t xml:space="preserve"> T1=3</w:t>
            </w:r>
          </w:p>
          <w:p w:rsidR="00B80D93" w:rsidRPr="00E93049" w:rsidRDefault="00B80D93" w:rsidP="00EC4216">
            <w:pPr>
              <w:jc w:val="center"/>
              <w:rPr>
                <w:bCs/>
                <w:i/>
                <w:color w:val="1F3864" w:themeColor="accent1" w:themeShade="80"/>
                <w:lang w:val="en-US"/>
              </w:rPr>
            </w:pPr>
            <w:r w:rsidRPr="00E93049">
              <w:rPr>
                <w:i/>
                <w:color w:val="1F3864" w:themeColor="accent1" w:themeShade="80"/>
                <w:lang w:val="en-US"/>
              </w:rPr>
              <w:t>W2+</w:t>
            </w:r>
            <w:r w:rsidRPr="00E93049">
              <w:rPr>
                <w:bCs/>
                <w:i/>
                <w:color w:val="1F3864" w:themeColor="accent1" w:themeShade="80"/>
                <w:lang w:val="en-US"/>
              </w:rPr>
              <w:t xml:space="preserve"> T2=1</w:t>
            </w:r>
          </w:p>
          <w:p w:rsidR="00B80D93" w:rsidRPr="00E93049" w:rsidRDefault="00B80D93" w:rsidP="00EC4216">
            <w:pPr>
              <w:jc w:val="center"/>
              <w:rPr>
                <w:bCs/>
                <w:i/>
                <w:color w:val="C00000"/>
                <w:lang w:val="en-US"/>
              </w:rPr>
            </w:pPr>
            <w:r w:rsidRPr="00E93049">
              <w:rPr>
                <w:i/>
                <w:color w:val="C00000"/>
                <w:lang w:val="en-US"/>
              </w:rPr>
              <w:t>W2+</w:t>
            </w:r>
            <w:r w:rsidRPr="00E93049">
              <w:rPr>
                <w:bCs/>
                <w:i/>
                <w:color w:val="C00000"/>
                <w:lang w:val="en-US"/>
              </w:rPr>
              <w:t xml:space="preserve"> T3=3</w:t>
            </w:r>
          </w:p>
          <w:p w:rsidR="00B80D93" w:rsidRPr="00E93049" w:rsidRDefault="00B80D93" w:rsidP="00EC4216">
            <w:pPr>
              <w:jc w:val="center"/>
              <w:rPr>
                <w:bCs/>
                <w:i/>
                <w:color w:val="1F3864" w:themeColor="accent1" w:themeShade="80"/>
                <w:lang w:val="en-US"/>
              </w:rPr>
            </w:pPr>
            <w:r w:rsidRPr="00E93049">
              <w:rPr>
                <w:i/>
                <w:color w:val="1F3864" w:themeColor="accent1" w:themeShade="80"/>
                <w:lang w:val="en-US"/>
              </w:rPr>
              <w:t>W2+</w:t>
            </w:r>
            <w:r w:rsidRPr="00E93049">
              <w:rPr>
                <w:bCs/>
                <w:i/>
                <w:color w:val="1F3864" w:themeColor="accent1" w:themeShade="80"/>
                <w:lang w:val="en-US"/>
              </w:rPr>
              <w:t xml:space="preserve"> T4=1</w:t>
            </w:r>
          </w:p>
          <w:p w:rsidR="00B80D93" w:rsidRPr="00E93049" w:rsidRDefault="00B80D93" w:rsidP="00EC4216">
            <w:pPr>
              <w:jc w:val="center"/>
              <w:rPr>
                <w:i/>
                <w:lang w:val="en-US"/>
              </w:rPr>
            </w:pPr>
            <w:r w:rsidRPr="00E93049">
              <w:rPr>
                <w:i/>
                <w:color w:val="1F3864" w:themeColor="accent1" w:themeShade="80"/>
                <w:lang w:val="en-US"/>
              </w:rPr>
              <w:t>W2+</w:t>
            </w:r>
            <w:r w:rsidRPr="00E93049">
              <w:rPr>
                <w:bCs/>
                <w:i/>
                <w:color w:val="1F3864" w:themeColor="accent1" w:themeShade="80"/>
                <w:lang w:val="en-US"/>
              </w:rPr>
              <w:t xml:space="preserve"> T4=1</w:t>
            </w:r>
          </w:p>
        </w:tc>
      </w:tr>
      <w:tr w:rsidR="00B80D93" w:rsidRPr="007F15AD" w:rsidTr="00EC4216">
        <w:tc>
          <w:tcPr>
            <w:tcW w:w="4807" w:type="dxa"/>
            <w:tcBorders>
              <w:bottom w:val="single" w:sz="4" w:space="0" w:color="auto"/>
            </w:tcBorders>
          </w:tcPr>
          <w:p w:rsidR="00B80D93" w:rsidRPr="006B1950" w:rsidRDefault="00B80D93" w:rsidP="00EC4216">
            <w:pPr>
              <w:ind w:firstLine="134"/>
              <w:jc w:val="both"/>
              <w:rPr>
                <w:b/>
              </w:rPr>
            </w:pPr>
            <w:r w:rsidRPr="006B1950">
              <w:rPr>
                <w:i/>
              </w:rPr>
              <w:t>W3.</w:t>
            </w:r>
            <w:r w:rsidRPr="006B1950">
              <w:rPr>
                <w:b/>
              </w:rPr>
              <w:t xml:space="preserve"> </w:t>
            </w:r>
            <w:r w:rsidRPr="006B1950">
              <w:t>Отсутствие научно-обоснованного подхода в формировании ценовых индикаторов контроля таможенной стоимости</w:t>
            </w:r>
          </w:p>
        </w:tc>
        <w:tc>
          <w:tcPr>
            <w:tcW w:w="5762" w:type="dxa"/>
            <w:tcBorders>
              <w:bottom w:val="single" w:sz="4" w:space="0" w:color="auto"/>
            </w:tcBorders>
          </w:tcPr>
          <w:p w:rsidR="00B80D93" w:rsidRPr="006B1950" w:rsidRDefault="00B80D93" w:rsidP="00EC4216">
            <w:pPr>
              <w:ind w:firstLine="146"/>
              <w:jc w:val="both"/>
            </w:pPr>
            <w:r w:rsidRPr="006B1950">
              <w:rPr>
                <w:i/>
              </w:rPr>
              <w:t>T3.</w:t>
            </w:r>
            <w:r w:rsidRPr="006B1950">
              <w:rPr>
                <w:b/>
              </w:rPr>
              <w:t xml:space="preserve"> </w:t>
            </w:r>
            <w:r w:rsidRPr="006B1950">
              <w:t>Утрата объективности в проведении таможенной оценки органами государственных доходов в сторону фискальной направленности в связи с необходимостью пополнения бюджета</w:t>
            </w:r>
          </w:p>
        </w:tc>
        <w:tc>
          <w:tcPr>
            <w:tcW w:w="1385" w:type="dxa"/>
            <w:tcBorders>
              <w:bottom w:val="single" w:sz="4" w:space="0" w:color="auto"/>
            </w:tcBorders>
          </w:tcPr>
          <w:p w:rsidR="00B80D93" w:rsidRPr="00E93049" w:rsidRDefault="00B80D93" w:rsidP="00EC4216">
            <w:pPr>
              <w:jc w:val="center"/>
              <w:rPr>
                <w:bCs/>
                <w:i/>
                <w:color w:val="385623" w:themeColor="accent6" w:themeShade="80"/>
                <w:lang w:val="en-US"/>
              </w:rPr>
            </w:pPr>
            <w:r w:rsidRPr="00E93049">
              <w:rPr>
                <w:i/>
                <w:color w:val="385623" w:themeColor="accent6" w:themeShade="80"/>
                <w:lang w:val="en-US"/>
              </w:rPr>
              <w:t>W3+</w:t>
            </w:r>
            <w:r w:rsidRPr="00E93049">
              <w:rPr>
                <w:bCs/>
                <w:i/>
                <w:color w:val="385623" w:themeColor="accent6" w:themeShade="80"/>
                <w:lang w:val="en-US"/>
              </w:rPr>
              <w:t xml:space="preserve"> O1=2</w:t>
            </w:r>
          </w:p>
          <w:p w:rsidR="00B80D93" w:rsidRPr="00E93049" w:rsidRDefault="00B80D93" w:rsidP="00EC4216">
            <w:pPr>
              <w:jc w:val="center"/>
              <w:rPr>
                <w:bCs/>
                <w:i/>
                <w:color w:val="385623" w:themeColor="accent6" w:themeShade="80"/>
                <w:lang w:val="en-US"/>
              </w:rPr>
            </w:pPr>
            <w:r w:rsidRPr="00E93049">
              <w:rPr>
                <w:i/>
                <w:color w:val="385623" w:themeColor="accent6" w:themeShade="80"/>
                <w:lang w:val="en-US"/>
              </w:rPr>
              <w:t>W3+</w:t>
            </w:r>
            <w:r w:rsidRPr="00E93049">
              <w:rPr>
                <w:bCs/>
                <w:i/>
                <w:color w:val="385623" w:themeColor="accent6" w:themeShade="80"/>
                <w:lang w:val="en-US"/>
              </w:rPr>
              <w:t xml:space="preserve"> O2=2</w:t>
            </w:r>
          </w:p>
          <w:p w:rsidR="00B80D93" w:rsidRPr="00E93049" w:rsidRDefault="00B80D93" w:rsidP="00EC4216">
            <w:pPr>
              <w:jc w:val="center"/>
              <w:rPr>
                <w:bCs/>
                <w:i/>
                <w:color w:val="385623" w:themeColor="accent6" w:themeShade="80"/>
                <w:lang w:val="en-US"/>
              </w:rPr>
            </w:pPr>
            <w:r w:rsidRPr="00E93049">
              <w:rPr>
                <w:i/>
                <w:color w:val="385623" w:themeColor="accent6" w:themeShade="80"/>
                <w:lang w:val="en-US"/>
              </w:rPr>
              <w:t>W3+</w:t>
            </w:r>
            <w:r w:rsidRPr="00E93049">
              <w:rPr>
                <w:bCs/>
                <w:i/>
                <w:color w:val="385623" w:themeColor="accent6" w:themeShade="80"/>
                <w:lang w:val="en-US"/>
              </w:rPr>
              <w:t xml:space="preserve"> O2=2</w:t>
            </w:r>
          </w:p>
          <w:p w:rsidR="00B80D93" w:rsidRPr="00E93049" w:rsidRDefault="00B80D93" w:rsidP="00EC4216">
            <w:pPr>
              <w:jc w:val="center"/>
              <w:rPr>
                <w:bCs/>
                <w:i/>
                <w:color w:val="C00000"/>
                <w:lang w:val="en-US"/>
              </w:rPr>
            </w:pPr>
            <w:r w:rsidRPr="00E93049">
              <w:rPr>
                <w:i/>
                <w:color w:val="C00000"/>
                <w:lang w:val="en-US"/>
              </w:rPr>
              <w:t>W3+</w:t>
            </w:r>
            <w:r w:rsidRPr="00E93049">
              <w:rPr>
                <w:bCs/>
                <w:i/>
                <w:color w:val="C00000"/>
                <w:lang w:val="en-US"/>
              </w:rPr>
              <w:t xml:space="preserve"> O2=3</w:t>
            </w:r>
          </w:p>
          <w:p w:rsidR="00B80D93" w:rsidRPr="00E93049" w:rsidRDefault="00B80D93" w:rsidP="00EC4216">
            <w:pPr>
              <w:jc w:val="center"/>
              <w:rPr>
                <w:i/>
                <w:lang w:val="en-US"/>
              </w:rPr>
            </w:pPr>
            <w:r w:rsidRPr="00E93049">
              <w:rPr>
                <w:i/>
                <w:color w:val="385623" w:themeColor="accent6" w:themeShade="80"/>
                <w:lang w:val="en-US"/>
              </w:rPr>
              <w:t>W3+</w:t>
            </w:r>
            <w:r w:rsidRPr="00E93049">
              <w:rPr>
                <w:bCs/>
                <w:i/>
                <w:color w:val="385623" w:themeColor="accent6" w:themeShade="80"/>
                <w:lang w:val="en-US"/>
              </w:rPr>
              <w:t xml:space="preserve"> O2=2</w:t>
            </w:r>
          </w:p>
        </w:tc>
        <w:tc>
          <w:tcPr>
            <w:tcW w:w="1638" w:type="dxa"/>
            <w:tcBorders>
              <w:bottom w:val="single" w:sz="4" w:space="0" w:color="auto"/>
            </w:tcBorders>
          </w:tcPr>
          <w:p w:rsidR="00B80D93" w:rsidRPr="00E93049" w:rsidRDefault="00B80D93" w:rsidP="00EC4216">
            <w:pPr>
              <w:jc w:val="center"/>
              <w:rPr>
                <w:bCs/>
                <w:i/>
                <w:color w:val="C00000"/>
                <w:lang w:val="en-US"/>
              </w:rPr>
            </w:pPr>
            <w:r w:rsidRPr="00E93049">
              <w:rPr>
                <w:i/>
                <w:color w:val="C00000"/>
                <w:lang w:val="en-US"/>
              </w:rPr>
              <w:t>W3+</w:t>
            </w:r>
            <w:r w:rsidRPr="00E93049">
              <w:rPr>
                <w:bCs/>
                <w:i/>
                <w:color w:val="C00000"/>
                <w:lang w:val="en-US"/>
              </w:rPr>
              <w:t xml:space="preserve"> T1=3</w:t>
            </w:r>
          </w:p>
          <w:p w:rsidR="00B80D93" w:rsidRPr="00E93049" w:rsidRDefault="00B80D93" w:rsidP="00EC4216">
            <w:pPr>
              <w:jc w:val="center"/>
              <w:rPr>
                <w:bCs/>
                <w:i/>
                <w:color w:val="1F3864" w:themeColor="accent1" w:themeShade="80"/>
                <w:lang w:val="en-US"/>
              </w:rPr>
            </w:pPr>
            <w:r w:rsidRPr="00E93049">
              <w:rPr>
                <w:i/>
                <w:color w:val="1F3864" w:themeColor="accent1" w:themeShade="80"/>
                <w:lang w:val="en-US"/>
              </w:rPr>
              <w:t>W3+</w:t>
            </w:r>
            <w:r w:rsidRPr="00E93049">
              <w:rPr>
                <w:bCs/>
                <w:i/>
                <w:color w:val="1F3864" w:themeColor="accent1" w:themeShade="80"/>
                <w:lang w:val="en-US"/>
              </w:rPr>
              <w:t xml:space="preserve"> T2=1</w:t>
            </w:r>
          </w:p>
          <w:p w:rsidR="00B80D93" w:rsidRPr="00E93049" w:rsidRDefault="00B80D93" w:rsidP="00EC4216">
            <w:pPr>
              <w:jc w:val="center"/>
              <w:rPr>
                <w:bCs/>
                <w:i/>
                <w:color w:val="C00000"/>
                <w:lang w:val="en-US"/>
              </w:rPr>
            </w:pPr>
            <w:r w:rsidRPr="00E93049">
              <w:rPr>
                <w:i/>
                <w:color w:val="C00000"/>
                <w:lang w:val="en-US"/>
              </w:rPr>
              <w:t>W3+</w:t>
            </w:r>
            <w:r w:rsidRPr="00E93049">
              <w:rPr>
                <w:bCs/>
                <w:i/>
                <w:color w:val="C00000"/>
                <w:lang w:val="en-US"/>
              </w:rPr>
              <w:t xml:space="preserve"> T3=3</w:t>
            </w:r>
          </w:p>
          <w:p w:rsidR="00B80D93" w:rsidRPr="00E93049" w:rsidRDefault="00B80D93" w:rsidP="00EC4216">
            <w:pPr>
              <w:jc w:val="center"/>
              <w:rPr>
                <w:bCs/>
                <w:i/>
                <w:color w:val="385623" w:themeColor="accent6" w:themeShade="80"/>
                <w:lang w:val="en-US"/>
              </w:rPr>
            </w:pPr>
            <w:r w:rsidRPr="00E93049">
              <w:rPr>
                <w:i/>
                <w:color w:val="385623" w:themeColor="accent6" w:themeShade="80"/>
                <w:lang w:val="en-US"/>
              </w:rPr>
              <w:t>W3+</w:t>
            </w:r>
            <w:r w:rsidRPr="00E93049">
              <w:rPr>
                <w:bCs/>
                <w:i/>
                <w:color w:val="385623" w:themeColor="accent6" w:themeShade="80"/>
                <w:lang w:val="en-US"/>
              </w:rPr>
              <w:t xml:space="preserve"> T4=2</w:t>
            </w:r>
          </w:p>
          <w:p w:rsidR="00B80D93" w:rsidRPr="00E93049" w:rsidRDefault="00B80D93" w:rsidP="00EC4216">
            <w:pPr>
              <w:jc w:val="center"/>
              <w:rPr>
                <w:i/>
                <w:lang w:val="en-US"/>
              </w:rPr>
            </w:pPr>
            <w:r w:rsidRPr="00E93049">
              <w:rPr>
                <w:i/>
                <w:color w:val="1F3864" w:themeColor="accent1" w:themeShade="80"/>
                <w:lang w:val="en-US"/>
              </w:rPr>
              <w:t>W3+</w:t>
            </w:r>
            <w:r w:rsidRPr="00E93049">
              <w:rPr>
                <w:bCs/>
                <w:i/>
                <w:color w:val="1F3864" w:themeColor="accent1" w:themeShade="80"/>
                <w:lang w:val="en-US"/>
              </w:rPr>
              <w:t xml:space="preserve"> T4=1</w:t>
            </w:r>
          </w:p>
        </w:tc>
      </w:tr>
      <w:tr w:rsidR="00B80D93" w:rsidRPr="007F15AD" w:rsidTr="00EC4216">
        <w:tc>
          <w:tcPr>
            <w:tcW w:w="4807" w:type="dxa"/>
            <w:tcBorders>
              <w:bottom w:val="nil"/>
            </w:tcBorders>
          </w:tcPr>
          <w:p w:rsidR="00B80D93" w:rsidRPr="006B1950" w:rsidRDefault="00B80D93" w:rsidP="00EC4216">
            <w:pPr>
              <w:ind w:firstLine="134"/>
              <w:jc w:val="both"/>
              <w:rPr>
                <w:b/>
              </w:rPr>
            </w:pPr>
            <w:r w:rsidRPr="006B1950">
              <w:rPr>
                <w:i/>
              </w:rPr>
              <w:t xml:space="preserve">W4. </w:t>
            </w:r>
            <w:r w:rsidRPr="006B1950">
              <w:t>Слабо подготовленные кадры подразделений пост-таможенного контроля, не владеющие знаниями в области форми</w:t>
            </w:r>
            <w:r w:rsidR="00EC4216" w:rsidRPr="006B1950">
              <w:t xml:space="preserve"> </w:t>
            </w:r>
            <w:r w:rsidRPr="006B1950">
              <w:t>рования стоимости товаров (товароведение, бухгалтерский учёт и т.д.). Разрыв институциональной памяти в связи с частой реорганизацией ОГД и увольнением опытных сотрудников</w:t>
            </w:r>
          </w:p>
        </w:tc>
        <w:tc>
          <w:tcPr>
            <w:tcW w:w="5762" w:type="dxa"/>
            <w:tcBorders>
              <w:bottom w:val="nil"/>
            </w:tcBorders>
          </w:tcPr>
          <w:p w:rsidR="00B80D93" w:rsidRPr="006B1950" w:rsidRDefault="00B80D93" w:rsidP="00EC4216">
            <w:pPr>
              <w:ind w:firstLine="146"/>
              <w:jc w:val="both"/>
            </w:pPr>
            <w:r w:rsidRPr="006B1950">
              <w:rPr>
                <w:i/>
              </w:rPr>
              <w:t>T4.</w:t>
            </w:r>
            <w:r w:rsidRPr="006B1950">
              <w:rPr>
                <w:b/>
              </w:rPr>
              <w:t xml:space="preserve"> </w:t>
            </w:r>
            <w:r w:rsidRPr="006B1950">
              <w:t>Отказ стран-партнеров в предоставлении необходимой ценовой информации</w:t>
            </w:r>
          </w:p>
        </w:tc>
        <w:tc>
          <w:tcPr>
            <w:tcW w:w="1385" w:type="dxa"/>
            <w:tcBorders>
              <w:bottom w:val="nil"/>
            </w:tcBorders>
          </w:tcPr>
          <w:p w:rsidR="00B80D93" w:rsidRPr="00E93049" w:rsidRDefault="00B80D93" w:rsidP="00EC4216">
            <w:pPr>
              <w:jc w:val="center"/>
              <w:rPr>
                <w:bCs/>
                <w:i/>
                <w:color w:val="385623" w:themeColor="accent6" w:themeShade="80"/>
                <w:lang w:val="en-US"/>
              </w:rPr>
            </w:pPr>
            <w:r w:rsidRPr="00E93049">
              <w:rPr>
                <w:i/>
                <w:color w:val="385623" w:themeColor="accent6" w:themeShade="80"/>
                <w:lang w:val="en-US"/>
              </w:rPr>
              <w:t>W4+</w:t>
            </w:r>
            <w:r w:rsidRPr="00E93049">
              <w:rPr>
                <w:bCs/>
                <w:i/>
                <w:color w:val="385623" w:themeColor="accent6" w:themeShade="80"/>
                <w:lang w:val="en-US"/>
              </w:rPr>
              <w:t xml:space="preserve"> O1=2</w:t>
            </w:r>
          </w:p>
          <w:p w:rsidR="00B80D93" w:rsidRPr="00E93049" w:rsidRDefault="00B80D93" w:rsidP="00EC4216">
            <w:pPr>
              <w:jc w:val="center"/>
              <w:rPr>
                <w:bCs/>
                <w:i/>
                <w:color w:val="385623" w:themeColor="accent6" w:themeShade="80"/>
                <w:lang w:val="en-US"/>
              </w:rPr>
            </w:pPr>
            <w:r w:rsidRPr="00E93049">
              <w:rPr>
                <w:i/>
                <w:color w:val="385623" w:themeColor="accent6" w:themeShade="80"/>
                <w:lang w:val="en-US"/>
              </w:rPr>
              <w:t>W4+</w:t>
            </w:r>
            <w:r w:rsidRPr="00E93049">
              <w:rPr>
                <w:bCs/>
                <w:i/>
                <w:color w:val="385623" w:themeColor="accent6" w:themeShade="80"/>
                <w:lang w:val="en-US"/>
              </w:rPr>
              <w:t xml:space="preserve"> O2=2</w:t>
            </w:r>
          </w:p>
          <w:p w:rsidR="00B80D93" w:rsidRPr="00E93049" w:rsidRDefault="00B80D93" w:rsidP="00EC4216">
            <w:pPr>
              <w:jc w:val="center"/>
              <w:rPr>
                <w:bCs/>
                <w:i/>
                <w:color w:val="385623" w:themeColor="accent6" w:themeShade="80"/>
                <w:lang w:val="en-US"/>
              </w:rPr>
            </w:pPr>
            <w:r w:rsidRPr="00E93049">
              <w:rPr>
                <w:i/>
                <w:color w:val="385623" w:themeColor="accent6" w:themeShade="80"/>
                <w:lang w:val="en-US"/>
              </w:rPr>
              <w:t>W4+</w:t>
            </w:r>
            <w:r w:rsidRPr="00E93049">
              <w:rPr>
                <w:bCs/>
                <w:i/>
                <w:color w:val="385623" w:themeColor="accent6" w:themeShade="80"/>
                <w:lang w:val="en-US"/>
              </w:rPr>
              <w:t xml:space="preserve"> O2=2</w:t>
            </w:r>
          </w:p>
          <w:p w:rsidR="00B80D93" w:rsidRPr="00E93049" w:rsidRDefault="00B80D93" w:rsidP="00EC4216">
            <w:pPr>
              <w:jc w:val="center"/>
              <w:rPr>
                <w:bCs/>
                <w:i/>
                <w:color w:val="C00000"/>
                <w:lang w:val="en-US"/>
              </w:rPr>
            </w:pPr>
            <w:r w:rsidRPr="00E93049">
              <w:rPr>
                <w:i/>
                <w:color w:val="C00000"/>
                <w:lang w:val="en-US"/>
              </w:rPr>
              <w:t>W4+</w:t>
            </w:r>
            <w:r w:rsidRPr="00E93049">
              <w:rPr>
                <w:bCs/>
                <w:i/>
                <w:color w:val="C00000"/>
                <w:lang w:val="en-US"/>
              </w:rPr>
              <w:t xml:space="preserve"> O2=3</w:t>
            </w:r>
          </w:p>
          <w:p w:rsidR="00B80D93" w:rsidRPr="00E93049" w:rsidRDefault="00B80D93" w:rsidP="00EC4216">
            <w:pPr>
              <w:jc w:val="center"/>
              <w:rPr>
                <w:i/>
                <w:lang w:val="en-US"/>
              </w:rPr>
            </w:pPr>
            <w:r w:rsidRPr="00E93049">
              <w:rPr>
                <w:i/>
                <w:color w:val="385623" w:themeColor="accent6" w:themeShade="80"/>
                <w:lang w:val="en-US"/>
              </w:rPr>
              <w:t>W4+</w:t>
            </w:r>
            <w:r w:rsidRPr="00E93049">
              <w:rPr>
                <w:bCs/>
                <w:i/>
                <w:color w:val="385623" w:themeColor="accent6" w:themeShade="80"/>
                <w:lang w:val="en-US"/>
              </w:rPr>
              <w:t xml:space="preserve"> O2=2</w:t>
            </w:r>
          </w:p>
        </w:tc>
        <w:tc>
          <w:tcPr>
            <w:tcW w:w="1638" w:type="dxa"/>
            <w:tcBorders>
              <w:bottom w:val="nil"/>
            </w:tcBorders>
          </w:tcPr>
          <w:p w:rsidR="00B80D93" w:rsidRPr="00E93049" w:rsidRDefault="00B80D93" w:rsidP="00EC4216">
            <w:pPr>
              <w:jc w:val="center"/>
              <w:rPr>
                <w:bCs/>
                <w:i/>
                <w:color w:val="C00000"/>
                <w:lang w:val="en-US"/>
              </w:rPr>
            </w:pPr>
            <w:r w:rsidRPr="00E93049">
              <w:rPr>
                <w:i/>
                <w:color w:val="C00000"/>
                <w:lang w:val="en-US"/>
              </w:rPr>
              <w:t>W4+</w:t>
            </w:r>
            <w:r w:rsidRPr="00E93049">
              <w:rPr>
                <w:bCs/>
                <w:i/>
                <w:color w:val="C00000"/>
                <w:lang w:val="en-US"/>
              </w:rPr>
              <w:t xml:space="preserve"> T1=3</w:t>
            </w:r>
          </w:p>
          <w:p w:rsidR="00B80D93" w:rsidRPr="00E93049" w:rsidRDefault="00B80D93" w:rsidP="00EC4216">
            <w:pPr>
              <w:jc w:val="center"/>
              <w:rPr>
                <w:bCs/>
                <w:i/>
                <w:color w:val="C00000"/>
                <w:lang w:val="en-US"/>
              </w:rPr>
            </w:pPr>
            <w:r w:rsidRPr="00E93049">
              <w:rPr>
                <w:i/>
                <w:color w:val="C00000"/>
                <w:lang w:val="en-US"/>
              </w:rPr>
              <w:t>W4+</w:t>
            </w:r>
            <w:r w:rsidRPr="00E93049">
              <w:rPr>
                <w:bCs/>
                <w:i/>
                <w:color w:val="C00000"/>
                <w:lang w:val="en-US"/>
              </w:rPr>
              <w:t xml:space="preserve"> T2=3</w:t>
            </w:r>
          </w:p>
          <w:p w:rsidR="00B80D93" w:rsidRPr="00E93049" w:rsidRDefault="00B80D93" w:rsidP="00EC4216">
            <w:pPr>
              <w:jc w:val="center"/>
              <w:rPr>
                <w:bCs/>
                <w:i/>
                <w:color w:val="385623" w:themeColor="accent6" w:themeShade="80"/>
                <w:lang w:val="en-US"/>
              </w:rPr>
            </w:pPr>
            <w:r w:rsidRPr="00E93049">
              <w:rPr>
                <w:i/>
                <w:color w:val="385623" w:themeColor="accent6" w:themeShade="80"/>
                <w:lang w:val="en-US"/>
              </w:rPr>
              <w:t>W4+</w:t>
            </w:r>
            <w:r w:rsidRPr="00E93049">
              <w:rPr>
                <w:bCs/>
                <w:i/>
                <w:color w:val="385623" w:themeColor="accent6" w:themeShade="80"/>
                <w:lang w:val="en-US"/>
              </w:rPr>
              <w:t xml:space="preserve"> T3=2</w:t>
            </w:r>
          </w:p>
          <w:p w:rsidR="00B80D93" w:rsidRPr="00E93049" w:rsidRDefault="00B80D93" w:rsidP="00EC4216">
            <w:pPr>
              <w:jc w:val="center"/>
              <w:rPr>
                <w:bCs/>
                <w:i/>
                <w:color w:val="1F3864" w:themeColor="accent1" w:themeShade="80"/>
                <w:lang w:val="en-US"/>
              </w:rPr>
            </w:pPr>
            <w:r w:rsidRPr="00E93049">
              <w:rPr>
                <w:i/>
                <w:color w:val="1F3864" w:themeColor="accent1" w:themeShade="80"/>
                <w:lang w:val="en-US"/>
              </w:rPr>
              <w:t>W4+</w:t>
            </w:r>
            <w:r w:rsidRPr="00E93049">
              <w:rPr>
                <w:bCs/>
                <w:i/>
                <w:color w:val="1F3864" w:themeColor="accent1" w:themeShade="80"/>
                <w:lang w:val="en-US"/>
              </w:rPr>
              <w:t xml:space="preserve"> T4=1</w:t>
            </w:r>
          </w:p>
          <w:p w:rsidR="00B80D93" w:rsidRPr="00E93049" w:rsidRDefault="00B80D93" w:rsidP="00EC4216">
            <w:pPr>
              <w:jc w:val="center"/>
              <w:rPr>
                <w:i/>
                <w:lang w:val="en-US"/>
              </w:rPr>
            </w:pPr>
            <w:r w:rsidRPr="00E93049">
              <w:rPr>
                <w:i/>
                <w:color w:val="385623" w:themeColor="accent6" w:themeShade="80"/>
                <w:lang w:val="en-US"/>
              </w:rPr>
              <w:t>W4+</w:t>
            </w:r>
            <w:r w:rsidRPr="00E93049">
              <w:rPr>
                <w:bCs/>
                <w:i/>
                <w:color w:val="385623" w:themeColor="accent6" w:themeShade="80"/>
                <w:lang w:val="en-US"/>
              </w:rPr>
              <w:t xml:space="preserve"> T4=2</w:t>
            </w:r>
          </w:p>
        </w:tc>
      </w:tr>
      <w:tr w:rsidR="00EC4216" w:rsidRPr="006B1950" w:rsidTr="00EC4216">
        <w:tc>
          <w:tcPr>
            <w:tcW w:w="13592" w:type="dxa"/>
            <w:gridSpan w:val="4"/>
            <w:tcBorders>
              <w:top w:val="nil"/>
              <w:left w:val="nil"/>
              <w:right w:val="nil"/>
            </w:tcBorders>
          </w:tcPr>
          <w:p w:rsidR="00EC4216" w:rsidRPr="006B1950" w:rsidRDefault="00EC4216" w:rsidP="00B21793">
            <w:pPr>
              <w:ind w:hanging="108"/>
              <w:jc w:val="both"/>
              <w:rPr>
                <w:bCs/>
                <w:sz w:val="28"/>
                <w:szCs w:val="28"/>
              </w:rPr>
            </w:pPr>
            <w:r w:rsidRPr="006B1950">
              <w:rPr>
                <w:bCs/>
                <w:sz w:val="28"/>
                <w:szCs w:val="28"/>
              </w:rPr>
              <w:t xml:space="preserve">Продолжение таблицы </w:t>
            </w:r>
            <w:r w:rsidR="009A7C88">
              <w:rPr>
                <w:bCs/>
                <w:sz w:val="28"/>
                <w:szCs w:val="28"/>
              </w:rPr>
              <w:t>К</w:t>
            </w:r>
            <w:r w:rsidRPr="006B1950">
              <w:rPr>
                <w:bCs/>
                <w:sz w:val="28"/>
                <w:szCs w:val="28"/>
              </w:rPr>
              <w:t>.1</w:t>
            </w:r>
          </w:p>
          <w:p w:rsidR="00EC4216" w:rsidRPr="006B1950" w:rsidRDefault="00EC4216" w:rsidP="00B21793">
            <w:pPr>
              <w:ind w:firstLine="34"/>
              <w:jc w:val="both"/>
              <w:rPr>
                <w:bCs/>
                <w:color w:val="C00000"/>
                <w:sz w:val="16"/>
                <w:szCs w:val="16"/>
              </w:rPr>
            </w:pPr>
          </w:p>
        </w:tc>
      </w:tr>
      <w:tr w:rsidR="00EC4216" w:rsidRPr="006B1950" w:rsidTr="00B21793">
        <w:tc>
          <w:tcPr>
            <w:tcW w:w="4807" w:type="dxa"/>
          </w:tcPr>
          <w:p w:rsidR="00EC4216" w:rsidRPr="006B1950" w:rsidRDefault="00EC4216" w:rsidP="00B21793">
            <w:pPr>
              <w:ind w:firstLine="142"/>
              <w:jc w:val="center"/>
            </w:pPr>
            <w:r w:rsidRPr="006B1950">
              <w:t>1</w:t>
            </w:r>
          </w:p>
        </w:tc>
        <w:tc>
          <w:tcPr>
            <w:tcW w:w="5762" w:type="dxa"/>
          </w:tcPr>
          <w:p w:rsidR="00EC4216" w:rsidRPr="006B1950" w:rsidRDefault="00EC4216" w:rsidP="00B21793">
            <w:pPr>
              <w:ind w:firstLine="142"/>
              <w:jc w:val="center"/>
              <w:rPr>
                <w:bCs/>
              </w:rPr>
            </w:pPr>
            <w:r w:rsidRPr="006B1950">
              <w:rPr>
                <w:bCs/>
              </w:rPr>
              <w:t>2</w:t>
            </w:r>
          </w:p>
        </w:tc>
        <w:tc>
          <w:tcPr>
            <w:tcW w:w="3023" w:type="dxa"/>
            <w:gridSpan w:val="2"/>
          </w:tcPr>
          <w:p w:rsidR="00EC4216" w:rsidRPr="006B1950" w:rsidRDefault="00EC4216" w:rsidP="00B21793">
            <w:pPr>
              <w:ind w:firstLine="34"/>
              <w:jc w:val="center"/>
              <w:rPr>
                <w:bCs/>
                <w:color w:val="C00000"/>
              </w:rPr>
            </w:pPr>
            <w:r w:rsidRPr="006B1950">
              <w:rPr>
                <w:bCs/>
              </w:rPr>
              <w:t>3</w:t>
            </w:r>
          </w:p>
        </w:tc>
      </w:tr>
      <w:tr w:rsidR="00B80D93" w:rsidRPr="007F15AD" w:rsidTr="00EC4216">
        <w:tc>
          <w:tcPr>
            <w:tcW w:w="4807" w:type="dxa"/>
          </w:tcPr>
          <w:p w:rsidR="00B80D93" w:rsidRPr="006B1950" w:rsidRDefault="00B80D93" w:rsidP="00EC4216">
            <w:pPr>
              <w:ind w:firstLine="134"/>
              <w:jc w:val="both"/>
              <w:rPr>
                <w:b/>
              </w:rPr>
            </w:pPr>
            <w:r w:rsidRPr="006B1950">
              <w:rPr>
                <w:i/>
              </w:rPr>
              <w:t>W5.</w:t>
            </w:r>
            <w:r w:rsidRPr="006B1950">
              <w:rPr>
                <w:b/>
              </w:rPr>
              <w:t xml:space="preserve"> </w:t>
            </w:r>
            <w:r w:rsidRPr="006B1950">
              <w:t>Сложность объективной таможенной оценки из-за постоянного изменения конъюнктуры товаров, их характеристик, в том числе стоимостных (субъективизм).</w:t>
            </w:r>
          </w:p>
        </w:tc>
        <w:tc>
          <w:tcPr>
            <w:tcW w:w="5762" w:type="dxa"/>
          </w:tcPr>
          <w:p w:rsidR="00B80D93" w:rsidRPr="006B1950" w:rsidRDefault="00B80D93" w:rsidP="00E31461">
            <w:pPr>
              <w:ind w:firstLine="567"/>
              <w:jc w:val="both"/>
            </w:pPr>
            <w:r w:rsidRPr="006B1950">
              <w:rPr>
                <w:i/>
              </w:rPr>
              <w:t>T5.</w:t>
            </w:r>
            <w:r w:rsidRPr="006B1950">
              <w:rPr>
                <w:b/>
              </w:rPr>
              <w:t xml:space="preserve"> </w:t>
            </w:r>
            <w:r w:rsidRPr="006B1950">
              <w:t>Нарушение безопасности ИС «АСТАНА-1», утечка информации</w:t>
            </w:r>
          </w:p>
        </w:tc>
        <w:tc>
          <w:tcPr>
            <w:tcW w:w="1385" w:type="dxa"/>
          </w:tcPr>
          <w:p w:rsidR="00B80D93" w:rsidRPr="00E93049" w:rsidRDefault="00B80D93" w:rsidP="00EC4216">
            <w:pPr>
              <w:ind w:hanging="10"/>
              <w:jc w:val="center"/>
              <w:rPr>
                <w:bCs/>
                <w:i/>
                <w:color w:val="C00000"/>
                <w:lang w:val="en-US"/>
              </w:rPr>
            </w:pPr>
            <w:r w:rsidRPr="00E93049">
              <w:rPr>
                <w:i/>
                <w:color w:val="C00000"/>
                <w:lang w:val="en-US"/>
              </w:rPr>
              <w:t>W5+</w:t>
            </w:r>
            <w:r w:rsidRPr="00E93049">
              <w:rPr>
                <w:bCs/>
                <w:i/>
                <w:color w:val="C00000"/>
                <w:lang w:val="en-US"/>
              </w:rPr>
              <w:t xml:space="preserve"> O1=3</w:t>
            </w:r>
          </w:p>
          <w:p w:rsidR="00B80D93" w:rsidRPr="00E93049" w:rsidRDefault="00B80D93" w:rsidP="00EC4216">
            <w:pPr>
              <w:ind w:hanging="10"/>
              <w:jc w:val="center"/>
              <w:rPr>
                <w:bCs/>
                <w:i/>
                <w:color w:val="385623" w:themeColor="accent6" w:themeShade="80"/>
                <w:lang w:val="en-US"/>
              </w:rPr>
            </w:pPr>
            <w:r w:rsidRPr="00E93049">
              <w:rPr>
                <w:i/>
                <w:color w:val="385623" w:themeColor="accent6" w:themeShade="80"/>
                <w:lang w:val="en-US"/>
              </w:rPr>
              <w:t>W5+</w:t>
            </w:r>
            <w:r w:rsidRPr="00E93049">
              <w:rPr>
                <w:bCs/>
                <w:i/>
                <w:color w:val="385623" w:themeColor="accent6" w:themeShade="80"/>
                <w:lang w:val="en-US"/>
              </w:rPr>
              <w:t xml:space="preserve"> O2=2</w:t>
            </w:r>
          </w:p>
          <w:p w:rsidR="00B80D93" w:rsidRPr="00E93049" w:rsidRDefault="00B80D93" w:rsidP="00EC4216">
            <w:pPr>
              <w:ind w:hanging="24"/>
              <w:jc w:val="center"/>
              <w:rPr>
                <w:bCs/>
                <w:i/>
                <w:color w:val="385623" w:themeColor="accent6" w:themeShade="80"/>
                <w:lang w:val="en-US"/>
              </w:rPr>
            </w:pPr>
            <w:r w:rsidRPr="00E93049">
              <w:rPr>
                <w:i/>
                <w:color w:val="385623" w:themeColor="accent6" w:themeShade="80"/>
                <w:lang w:val="en-US"/>
              </w:rPr>
              <w:t>W5+</w:t>
            </w:r>
            <w:r w:rsidRPr="00E93049">
              <w:rPr>
                <w:bCs/>
                <w:i/>
                <w:color w:val="385623" w:themeColor="accent6" w:themeShade="80"/>
                <w:lang w:val="en-US"/>
              </w:rPr>
              <w:t xml:space="preserve"> O2=2</w:t>
            </w:r>
          </w:p>
          <w:p w:rsidR="00B80D93" w:rsidRPr="00E93049" w:rsidRDefault="00B80D93" w:rsidP="00EC4216">
            <w:pPr>
              <w:ind w:hanging="24"/>
              <w:jc w:val="center"/>
              <w:rPr>
                <w:bCs/>
                <w:i/>
                <w:color w:val="C00000"/>
                <w:lang w:val="en-US"/>
              </w:rPr>
            </w:pPr>
            <w:r w:rsidRPr="00E93049">
              <w:rPr>
                <w:i/>
                <w:color w:val="C00000"/>
                <w:lang w:val="en-US"/>
              </w:rPr>
              <w:t>W5+</w:t>
            </w:r>
            <w:r w:rsidRPr="00E93049">
              <w:rPr>
                <w:bCs/>
                <w:i/>
                <w:color w:val="C00000"/>
                <w:lang w:val="en-US"/>
              </w:rPr>
              <w:t xml:space="preserve"> O2=3</w:t>
            </w:r>
          </w:p>
          <w:p w:rsidR="00B80D93" w:rsidRPr="00E93049" w:rsidRDefault="00B80D93" w:rsidP="00EC4216">
            <w:pPr>
              <w:ind w:hanging="24"/>
              <w:jc w:val="center"/>
              <w:rPr>
                <w:i/>
                <w:lang w:val="en-US"/>
              </w:rPr>
            </w:pPr>
            <w:r w:rsidRPr="00E93049">
              <w:rPr>
                <w:i/>
                <w:color w:val="385623" w:themeColor="accent6" w:themeShade="80"/>
                <w:lang w:val="en-US"/>
              </w:rPr>
              <w:t>W5+</w:t>
            </w:r>
            <w:r w:rsidRPr="00E93049">
              <w:rPr>
                <w:bCs/>
                <w:i/>
                <w:color w:val="385623" w:themeColor="accent6" w:themeShade="80"/>
                <w:lang w:val="en-US"/>
              </w:rPr>
              <w:t xml:space="preserve"> O2=2</w:t>
            </w:r>
          </w:p>
        </w:tc>
        <w:tc>
          <w:tcPr>
            <w:tcW w:w="1638" w:type="dxa"/>
          </w:tcPr>
          <w:p w:rsidR="00B80D93" w:rsidRPr="00E93049" w:rsidRDefault="00B80D93" w:rsidP="00EC4216">
            <w:pPr>
              <w:jc w:val="center"/>
              <w:rPr>
                <w:bCs/>
                <w:i/>
                <w:color w:val="C00000"/>
                <w:lang w:val="en-US"/>
              </w:rPr>
            </w:pPr>
            <w:r w:rsidRPr="00E93049">
              <w:rPr>
                <w:i/>
                <w:color w:val="C00000"/>
                <w:lang w:val="en-US"/>
              </w:rPr>
              <w:t>W5+</w:t>
            </w:r>
            <w:r w:rsidRPr="00E93049">
              <w:rPr>
                <w:bCs/>
                <w:i/>
                <w:color w:val="C00000"/>
                <w:lang w:val="en-US"/>
              </w:rPr>
              <w:t xml:space="preserve"> T1=3</w:t>
            </w:r>
          </w:p>
          <w:p w:rsidR="00B80D93" w:rsidRPr="00E93049" w:rsidRDefault="00B80D93" w:rsidP="00EC4216">
            <w:pPr>
              <w:jc w:val="center"/>
              <w:rPr>
                <w:bCs/>
                <w:i/>
                <w:color w:val="C00000"/>
                <w:lang w:val="en-US"/>
              </w:rPr>
            </w:pPr>
            <w:r w:rsidRPr="00E93049">
              <w:rPr>
                <w:i/>
                <w:color w:val="C00000"/>
                <w:lang w:val="en-US"/>
              </w:rPr>
              <w:t>W5+</w:t>
            </w:r>
            <w:r w:rsidRPr="00E93049">
              <w:rPr>
                <w:bCs/>
                <w:i/>
                <w:color w:val="C00000"/>
                <w:lang w:val="en-US"/>
              </w:rPr>
              <w:t xml:space="preserve"> T2=3</w:t>
            </w:r>
          </w:p>
          <w:p w:rsidR="00B80D93" w:rsidRPr="00E93049" w:rsidRDefault="00B80D93" w:rsidP="00EC4216">
            <w:pPr>
              <w:jc w:val="center"/>
              <w:rPr>
                <w:bCs/>
                <w:i/>
                <w:color w:val="C00000"/>
                <w:lang w:val="en-US"/>
              </w:rPr>
            </w:pPr>
            <w:r w:rsidRPr="00E93049">
              <w:rPr>
                <w:i/>
                <w:color w:val="C00000"/>
                <w:lang w:val="en-US"/>
              </w:rPr>
              <w:t>W5+</w:t>
            </w:r>
            <w:r w:rsidRPr="00E93049">
              <w:rPr>
                <w:bCs/>
                <w:i/>
                <w:color w:val="C00000"/>
                <w:lang w:val="en-US"/>
              </w:rPr>
              <w:t xml:space="preserve"> T3=3</w:t>
            </w:r>
          </w:p>
          <w:p w:rsidR="00B80D93" w:rsidRPr="00E93049" w:rsidRDefault="00B80D93" w:rsidP="00EC4216">
            <w:pPr>
              <w:jc w:val="center"/>
              <w:rPr>
                <w:bCs/>
                <w:i/>
                <w:color w:val="C00000"/>
                <w:lang w:val="en-US"/>
              </w:rPr>
            </w:pPr>
            <w:r w:rsidRPr="00E93049">
              <w:rPr>
                <w:i/>
                <w:color w:val="C00000"/>
                <w:lang w:val="en-US"/>
              </w:rPr>
              <w:t>W5+</w:t>
            </w:r>
            <w:r w:rsidRPr="00E93049">
              <w:rPr>
                <w:bCs/>
                <w:i/>
                <w:color w:val="C00000"/>
                <w:lang w:val="en-US"/>
              </w:rPr>
              <w:t xml:space="preserve"> T4=3</w:t>
            </w:r>
          </w:p>
          <w:p w:rsidR="00B80D93" w:rsidRPr="00E93049" w:rsidRDefault="00B80D93" w:rsidP="00EC4216">
            <w:pPr>
              <w:jc w:val="center"/>
              <w:rPr>
                <w:i/>
                <w:lang w:val="en-US"/>
              </w:rPr>
            </w:pPr>
            <w:r w:rsidRPr="00E93049">
              <w:rPr>
                <w:i/>
                <w:color w:val="1F3864" w:themeColor="accent1" w:themeShade="80"/>
                <w:lang w:val="en-US"/>
              </w:rPr>
              <w:t>W5+</w:t>
            </w:r>
            <w:r w:rsidRPr="00E93049">
              <w:rPr>
                <w:bCs/>
                <w:i/>
                <w:color w:val="1F3864" w:themeColor="accent1" w:themeShade="80"/>
                <w:lang w:val="en-US"/>
              </w:rPr>
              <w:t xml:space="preserve"> T4=1</w:t>
            </w:r>
          </w:p>
        </w:tc>
      </w:tr>
    </w:tbl>
    <w:p w:rsidR="002B39C2" w:rsidRPr="00E93049" w:rsidRDefault="002B39C2" w:rsidP="002B39C2">
      <w:pPr>
        <w:ind w:right="1529" w:firstLine="567"/>
        <w:jc w:val="both"/>
        <w:rPr>
          <w:sz w:val="28"/>
          <w:lang w:val="en-US"/>
        </w:rPr>
      </w:pPr>
    </w:p>
    <w:p w:rsidR="00B80D93" w:rsidRPr="006B1950" w:rsidRDefault="002B39C2" w:rsidP="00EC4216">
      <w:pPr>
        <w:ind w:right="1529"/>
        <w:jc w:val="both"/>
        <w:rPr>
          <w:sz w:val="28"/>
        </w:rPr>
      </w:pPr>
      <w:r w:rsidRPr="006B1950">
        <w:rPr>
          <w:sz w:val="28"/>
        </w:rPr>
        <w:t xml:space="preserve">Таблица </w:t>
      </w:r>
      <w:r w:rsidR="009A7C88">
        <w:rPr>
          <w:sz w:val="28"/>
        </w:rPr>
        <w:t>К</w:t>
      </w:r>
      <w:r w:rsidRPr="006B1950">
        <w:rPr>
          <w:sz w:val="28"/>
        </w:rPr>
        <w:t xml:space="preserve">.2 </w:t>
      </w:r>
      <w:r w:rsidR="00EC4216" w:rsidRPr="006B1950">
        <w:rPr>
          <w:sz w:val="28"/>
        </w:rPr>
        <w:t>–</w:t>
      </w:r>
      <w:r w:rsidRPr="006B1950">
        <w:rPr>
          <w:sz w:val="28"/>
        </w:rPr>
        <w:t xml:space="preserve"> </w:t>
      </w:r>
      <w:r w:rsidR="00B80D93" w:rsidRPr="006B1950">
        <w:rPr>
          <w:sz w:val="28"/>
        </w:rPr>
        <w:t>Итоговая матрица SWOT-анализа</w:t>
      </w:r>
    </w:p>
    <w:p w:rsidR="002B39C2" w:rsidRPr="006B1950" w:rsidRDefault="002B39C2" w:rsidP="002B39C2">
      <w:pPr>
        <w:ind w:right="1529" w:firstLine="567"/>
        <w:jc w:val="both"/>
        <w:rPr>
          <w:sz w:val="16"/>
          <w:szCs w:val="16"/>
        </w:rPr>
      </w:pPr>
    </w:p>
    <w:tbl>
      <w:tblPr>
        <w:tblStyle w:val="a7"/>
        <w:tblW w:w="13592" w:type="dxa"/>
        <w:tblInd w:w="150" w:type="dxa"/>
        <w:tblLayout w:type="fixed"/>
        <w:tblLook w:val="04A0" w:firstRow="1" w:lastRow="0" w:firstColumn="1" w:lastColumn="0" w:noHBand="0" w:noVBand="1"/>
      </w:tblPr>
      <w:tblGrid>
        <w:gridCol w:w="1820"/>
        <w:gridCol w:w="7843"/>
        <w:gridCol w:w="3929"/>
      </w:tblGrid>
      <w:tr w:rsidR="00B80D93" w:rsidRPr="006B1950" w:rsidTr="00231E93">
        <w:tc>
          <w:tcPr>
            <w:tcW w:w="1820" w:type="dxa"/>
          </w:tcPr>
          <w:p w:rsidR="00B80D93" w:rsidRPr="006B1950" w:rsidRDefault="00B80D93" w:rsidP="00EC4216">
            <w:pPr>
              <w:ind w:right="-94" w:hanging="8"/>
              <w:jc w:val="center"/>
            </w:pPr>
            <w:r w:rsidRPr="006B1950">
              <w:t>Стратегия</w:t>
            </w:r>
          </w:p>
        </w:tc>
        <w:tc>
          <w:tcPr>
            <w:tcW w:w="7843" w:type="dxa"/>
          </w:tcPr>
          <w:p w:rsidR="00B80D93" w:rsidRPr="006B1950" w:rsidRDefault="00B80D93" w:rsidP="00EC4216">
            <w:pPr>
              <w:ind w:right="-94" w:hanging="8"/>
              <w:jc w:val="center"/>
            </w:pPr>
            <w:r w:rsidRPr="006B1950">
              <w:t>Содержание</w:t>
            </w:r>
          </w:p>
        </w:tc>
        <w:tc>
          <w:tcPr>
            <w:tcW w:w="3929" w:type="dxa"/>
          </w:tcPr>
          <w:p w:rsidR="00B80D93" w:rsidRPr="006B1950" w:rsidRDefault="00B80D93" w:rsidP="00EC4216">
            <w:pPr>
              <w:ind w:right="-94" w:hanging="8"/>
              <w:jc w:val="center"/>
            </w:pPr>
            <w:r w:rsidRPr="006B1950">
              <w:t>Мероприятия</w:t>
            </w:r>
          </w:p>
        </w:tc>
      </w:tr>
      <w:tr w:rsidR="00231E93" w:rsidRPr="006B1950" w:rsidTr="00231E93">
        <w:tc>
          <w:tcPr>
            <w:tcW w:w="1820" w:type="dxa"/>
          </w:tcPr>
          <w:p w:rsidR="00231E93" w:rsidRPr="006B1950" w:rsidRDefault="00231E93" w:rsidP="00EC4216">
            <w:pPr>
              <w:ind w:right="-94" w:hanging="8"/>
              <w:jc w:val="center"/>
            </w:pPr>
            <w:r w:rsidRPr="006B1950">
              <w:t>1</w:t>
            </w:r>
          </w:p>
        </w:tc>
        <w:tc>
          <w:tcPr>
            <w:tcW w:w="7843" w:type="dxa"/>
          </w:tcPr>
          <w:p w:rsidR="00231E93" w:rsidRPr="006B1950" w:rsidRDefault="00231E93" w:rsidP="00EC4216">
            <w:pPr>
              <w:ind w:right="-94" w:hanging="8"/>
              <w:jc w:val="center"/>
            </w:pPr>
            <w:r w:rsidRPr="006B1950">
              <w:t>2</w:t>
            </w:r>
          </w:p>
        </w:tc>
        <w:tc>
          <w:tcPr>
            <w:tcW w:w="3929" w:type="dxa"/>
          </w:tcPr>
          <w:p w:rsidR="00231E93" w:rsidRPr="006B1950" w:rsidRDefault="00231E93" w:rsidP="00EC4216">
            <w:pPr>
              <w:ind w:right="-94" w:hanging="8"/>
              <w:jc w:val="center"/>
            </w:pPr>
            <w:r w:rsidRPr="006B1950">
              <w:t>3</w:t>
            </w:r>
          </w:p>
        </w:tc>
      </w:tr>
      <w:tr w:rsidR="00B80D93" w:rsidRPr="006B1950" w:rsidTr="00231E93">
        <w:tc>
          <w:tcPr>
            <w:tcW w:w="1820" w:type="dxa"/>
            <w:tcBorders>
              <w:bottom w:val="nil"/>
            </w:tcBorders>
          </w:tcPr>
          <w:p w:rsidR="00B80D93" w:rsidRPr="006B1950" w:rsidRDefault="00B80D93" w:rsidP="00EC4216">
            <w:pPr>
              <w:pStyle w:val="aa"/>
              <w:numPr>
                <w:ilvl w:val="0"/>
                <w:numId w:val="3"/>
              </w:numPr>
              <w:tabs>
                <w:tab w:val="left" w:pos="299"/>
              </w:tabs>
              <w:spacing w:after="0" w:line="240" w:lineRule="auto"/>
              <w:ind w:left="0" w:right="-58" w:hanging="8"/>
              <w:rPr>
                <w:rFonts w:ascii="Times New Roman" w:hAnsi="Times New Roman" w:cs="Times New Roman"/>
                <w:bCs/>
                <w:sz w:val="24"/>
                <w:szCs w:val="24"/>
                <w:lang w:val="ru-RU"/>
              </w:rPr>
            </w:pPr>
            <w:r w:rsidRPr="006B1950">
              <w:rPr>
                <w:rFonts w:ascii="Times New Roman" w:hAnsi="Times New Roman" w:cs="Times New Roman"/>
                <w:bCs/>
                <w:sz w:val="24"/>
                <w:szCs w:val="24"/>
                <w:lang w:val="ru-RU"/>
              </w:rPr>
              <w:t>S+O</w:t>
            </w:r>
          </w:p>
          <w:p w:rsidR="00B80D93" w:rsidRPr="006B1950" w:rsidRDefault="00B80D93" w:rsidP="00EC4216">
            <w:pPr>
              <w:pStyle w:val="aa"/>
              <w:tabs>
                <w:tab w:val="left" w:pos="299"/>
              </w:tabs>
              <w:ind w:left="0" w:right="-58" w:hanging="8"/>
              <w:rPr>
                <w:rFonts w:ascii="Times New Roman" w:hAnsi="Times New Roman" w:cs="Times New Roman"/>
                <w:bCs/>
                <w:sz w:val="24"/>
                <w:szCs w:val="24"/>
                <w:lang w:val="ru-RU"/>
              </w:rPr>
            </w:pPr>
            <w:r w:rsidRPr="006B1950">
              <w:rPr>
                <w:rFonts w:ascii="Times New Roman" w:hAnsi="Times New Roman" w:cs="Times New Roman"/>
                <w:bCs/>
                <w:sz w:val="24"/>
                <w:szCs w:val="24"/>
                <w:lang w:val="ru-RU"/>
              </w:rPr>
              <w:t>W+O</w:t>
            </w:r>
          </w:p>
        </w:tc>
        <w:tc>
          <w:tcPr>
            <w:tcW w:w="7843" w:type="dxa"/>
            <w:tcBorders>
              <w:bottom w:val="nil"/>
            </w:tcBorders>
          </w:tcPr>
          <w:p w:rsidR="00B80D93" w:rsidRPr="006B1950" w:rsidRDefault="00B80D93" w:rsidP="00231E93">
            <w:pPr>
              <w:ind w:firstLine="312"/>
              <w:jc w:val="both"/>
            </w:pPr>
            <w:r w:rsidRPr="006B1950">
              <w:t xml:space="preserve">В настоящее время существует методология определения таможенной стоимости, основу которой составляют правила ВТО (ГАТТ), однако существует необходимость доработки приказа, регламентирующего порядок принятия предварительного решения. Необходимо отметить, что принятие решения предварительно, до начала таможенной очистки товаров, значительно сократит время ее проведения, что позволит снизить также и финансовые затраты по хранению товаров на складах временного хранения и другие транзакционные издержки. В настоящее время данный документ дает возможность принятия такого решения лишь в отношении некоторых случаев, которые в практике встречаются редко. По сути, приказ носит формальный характер. К примеру, аналогичный нормативно-правовой акт, принятый в Российской Федерации, не имеет ограниченного перечня случаев, при которых наступает возможность принятия предварительного решения. </w:t>
            </w:r>
          </w:p>
          <w:p w:rsidR="00B80D93" w:rsidRPr="006B1950" w:rsidRDefault="00B80D93" w:rsidP="00231E93">
            <w:pPr>
              <w:tabs>
                <w:tab w:val="left" w:pos="622"/>
              </w:tabs>
              <w:ind w:firstLine="312"/>
              <w:jc w:val="both"/>
            </w:pPr>
            <w:r w:rsidRPr="006B1950">
              <w:t>Кроме того, в приказе целесообразно учесть следующие моменты:</w:t>
            </w:r>
          </w:p>
          <w:p w:rsidR="00B80D93" w:rsidRPr="006B1950" w:rsidRDefault="00B80D93" w:rsidP="00231E93">
            <w:pPr>
              <w:pStyle w:val="aa"/>
              <w:numPr>
                <w:ilvl w:val="0"/>
                <w:numId w:val="4"/>
              </w:numPr>
              <w:tabs>
                <w:tab w:val="left" w:pos="622"/>
              </w:tabs>
              <w:spacing w:after="0" w:line="240" w:lineRule="auto"/>
              <w:ind w:left="0" w:firstLine="312"/>
              <w:jc w:val="both"/>
              <w:rPr>
                <w:rFonts w:ascii="Times New Roman" w:hAnsi="Times New Roman" w:cs="Times New Roman"/>
                <w:sz w:val="24"/>
                <w:szCs w:val="24"/>
                <w:lang w:val="ru-RU"/>
              </w:rPr>
            </w:pPr>
            <w:r w:rsidRPr="006B1950">
              <w:rPr>
                <w:rFonts w:ascii="Times New Roman" w:hAnsi="Times New Roman" w:cs="Times New Roman"/>
                <w:sz w:val="24"/>
                <w:szCs w:val="24"/>
                <w:lang w:val="ru-RU"/>
              </w:rPr>
              <w:t>последствия для применения такого решения при выявлении ошибок, допущенных ОГД</w:t>
            </w:r>
            <w:r w:rsidR="00231E93" w:rsidRPr="006B1950">
              <w:rPr>
                <w:rFonts w:ascii="Times New Roman" w:hAnsi="Times New Roman" w:cs="Times New Roman"/>
                <w:sz w:val="24"/>
                <w:szCs w:val="24"/>
                <w:lang w:val="ru-RU"/>
              </w:rPr>
              <w:t>;</w:t>
            </w:r>
          </w:p>
          <w:p w:rsidR="00B80D93" w:rsidRPr="006B1950" w:rsidRDefault="00B80D93" w:rsidP="00231E93">
            <w:pPr>
              <w:pStyle w:val="aa"/>
              <w:numPr>
                <w:ilvl w:val="0"/>
                <w:numId w:val="4"/>
              </w:numPr>
              <w:tabs>
                <w:tab w:val="left" w:pos="622"/>
              </w:tabs>
              <w:spacing w:after="0" w:line="240" w:lineRule="auto"/>
              <w:ind w:left="0" w:firstLine="312"/>
              <w:jc w:val="both"/>
              <w:rPr>
                <w:rFonts w:ascii="Times New Roman" w:hAnsi="Times New Roman" w:cs="Times New Roman"/>
                <w:sz w:val="24"/>
                <w:szCs w:val="24"/>
                <w:lang w:val="ru-RU"/>
              </w:rPr>
            </w:pPr>
            <w:r w:rsidRPr="006B1950">
              <w:rPr>
                <w:rFonts w:ascii="Times New Roman" w:hAnsi="Times New Roman" w:cs="Times New Roman"/>
                <w:sz w:val="24"/>
                <w:szCs w:val="24"/>
                <w:lang w:val="ru-RU"/>
              </w:rPr>
              <w:t xml:space="preserve">имеет ли данное решение ограничение по территориальному признаку (принимается только в органе, принявшем предварительное решение, либо при таможенной очистке в зоне деятельности любого </w:t>
            </w:r>
          </w:p>
        </w:tc>
        <w:tc>
          <w:tcPr>
            <w:tcW w:w="3929" w:type="dxa"/>
            <w:tcBorders>
              <w:bottom w:val="nil"/>
            </w:tcBorders>
          </w:tcPr>
          <w:p w:rsidR="00B80D93" w:rsidRPr="006B1950" w:rsidRDefault="00B80D93" w:rsidP="00231E93">
            <w:pPr>
              <w:ind w:right="144" w:firstLine="312"/>
              <w:jc w:val="both"/>
            </w:pPr>
            <w:r w:rsidRPr="006B1950">
              <w:t>Подготовка предложений по внесению изменений и дополнений в приказ Первого заместителя Премьер-Министра Республики Казахстан – Министра финансов Республики Казахстан «О некоторых вопросах принятия предварительных решений по вопросам применения методов определения таможенной стоимости ввозимых товаров» от 30 мая 2019 года №514.</w:t>
            </w:r>
          </w:p>
          <w:p w:rsidR="00B80D93" w:rsidRPr="006B1950" w:rsidRDefault="00B80D93" w:rsidP="00231E93">
            <w:pPr>
              <w:ind w:right="144" w:firstLine="312"/>
              <w:jc w:val="both"/>
            </w:pPr>
            <w:r w:rsidRPr="006B1950">
              <w:t>Для решения вопроса изменения сути предварительного решения с принятия решения о применении метода определения таможенной стоимости до опре</w:t>
            </w:r>
            <w:r w:rsidR="00231E93" w:rsidRPr="006B1950">
              <w:t xml:space="preserve"> </w:t>
            </w:r>
            <w:r w:rsidRPr="006B1950">
              <w:t>деления конкретной таможенной стоимости необходимо провести работу по достижению договорен</w:t>
            </w:r>
            <w:r w:rsidR="00231E93" w:rsidRPr="006B1950">
              <w:t xml:space="preserve"> </w:t>
            </w:r>
          </w:p>
        </w:tc>
      </w:tr>
      <w:tr w:rsidR="00231E93" w:rsidRPr="006B1950" w:rsidTr="00231E93">
        <w:tc>
          <w:tcPr>
            <w:tcW w:w="13592" w:type="dxa"/>
            <w:gridSpan w:val="3"/>
            <w:tcBorders>
              <w:top w:val="nil"/>
              <w:left w:val="nil"/>
              <w:right w:val="nil"/>
            </w:tcBorders>
          </w:tcPr>
          <w:p w:rsidR="00231E93" w:rsidRPr="006B1950" w:rsidRDefault="00231E93" w:rsidP="00231E93">
            <w:pPr>
              <w:ind w:right="286" w:hanging="94"/>
              <w:jc w:val="both"/>
              <w:rPr>
                <w:sz w:val="28"/>
                <w:szCs w:val="28"/>
              </w:rPr>
            </w:pPr>
            <w:r w:rsidRPr="006B1950">
              <w:rPr>
                <w:sz w:val="28"/>
                <w:szCs w:val="28"/>
              </w:rPr>
              <w:t xml:space="preserve">Продолжение таблицы </w:t>
            </w:r>
            <w:r w:rsidR="009A7C88">
              <w:rPr>
                <w:sz w:val="28"/>
                <w:szCs w:val="28"/>
              </w:rPr>
              <w:t>К</w:t>
            </w:r>
            <w:r w:rsidRPr="006B1950">
              <w:rPr>
                <w:sz w:val="28"/>
                <w:szCs w:val="28"/>
              </w:rPr>
              <w:t>.2</w:t>
            </w:r>
          </w:p>
          <w:p w:rsidR="00231E93" w:rsidRPr="006B1950" w:rsidRDefault="00231E93" w:rsidP="00231E93">
            <w:pPr>
              <w:ind w:right="286" w:hanging="94"/>
              <w:jc w:val="both"/>
              <w:rPr>
                <w:sz w:val="16"/>
                <w:szCs w:val="16"/>
              </w:rPr>
            </w:pPr>
          </w:p>
        </w:tc>
      </w:tr>
      <w:tr w:rsidR="00231E93" w:rsidRPr="006B1950" w:rsidTr="00231E93">
        <w:tc>
          <w:tcPr>
            <w:tcW w:w="1820" w:type="dxa"/>
          </w:tcPr>
          <w:p w:rsidR="00231E93" w:rsidRPr="006B1950" w:rsidRDefault="00231E93" w:rsidP="00231E93">
            <w:pPr>
              <w:tabs>
                <w:tab w:val="left" w:pos="335"/>
              </w:tabs>
              <w:ind w:right="-52"/>
              <w:jc w:val="center"/>
              <w:rPr>
                <w:bCs/>
              </w:rPr>
            </w:pPr>
            <w:r w:rsidRPr="006B1950">
              <w:rPr>
                <w:bCs/>
              </w:rPr>
              <w:t>1</w:t>
            </w:r>
          </w:p>
        </w:tc>
        <w:tc>
          <w:tcPr>
            <w:tcW w:w="7843" w:type="dxa"/>
          </w:tcPr>
          <w:p w:rsidR="00231E93" w:rsidRPr="006B1950" w:rsidRDefault="00231E93" w:rsidP="00231E93">
            <w:pPr>
              <w:ind w:firstLine="567"/>
              <w:jc w:val="center"/>
            </w:pPr>
            <w:r w:rsidRPr="006B1950">
              <w:t>2</w:t>
            </w:r>
          </w:p>
        </w:tc>
        <w:tc>
          <w:tcPr>
            <w:tcW w:w="3929" w:type="dxa"/>
          </w:tcPr>
          <w:p w:rsidR="00231E93" w:rsidRPr="006B1950" w:rsidRDefault="00231E93" w:rsidP="00231E93">
            <w:pPr>
              <w:ind w:right="286" w:firstLine="393"/>
              <w:jc w:val="center"/>
            </w:pPr>
            <w:r w:rsidRPr="006B1950">
              <w:t>3</w:t>
            </w:r>
          </w:p>
        </w:tc>
      </w:tr>
      <w:tr w:rsidR="00231E93" w:rsidRPr="006B1950" w:rsidTr="00231E93">
        <w:tc>
          <w:tcPr>
            <w:tcW w:w="1820" w:type="dxa"/>
            <w:tcBorders>
              <w:bottom w:val="single" w:sz="4" w:space="0" w:color="auto"/>
            </w:tcBorders>
          </w:tcPr>
          <w:p w:rsidR="00231E93" w:rsidRPr="006B1950" w:rsidRDefault="00231E93" w:rsidP="00231E93">
            <w:pPr>
              <w:tabs>
                <w:tab w:val="left" w:pos="335"/>
              </w:tabs>
              <w:ind w:right="-52"/>
              <w:jc w:val="both"/>
              <w:rPr>
                <w:bCs/>
              </w:rPr>
            </w:pPr>
          </w:p>
        </w:tc>
        <w:tc>
          <w:tcPr>
            <w:tcW w:w="7843" w:type="dxa"/>
            <w:tcBorders>
              <w:bottom w:val="single" w:sz="4" w:space="0" w:color="auto"/>
            </w:tcBorders>
          </w:tcPr>
          <w:p w:rsidR="00231E93" w:rsidRPr="006B1950" w:rsidRDefault="00231E93" w:rsidP="00231E93">
            <w:pPr>
              <w:pStyle w:val="aa"/>
              <w:tabs>
                <w:tab w:val="left" w:pos="622"/>
              </w:tabs>
              <w:spacing w:after="0" w:line="240" w:lineRule="auto"/>
              <w:ind w:left="15"/>
              <w:jc w:val="both"/>
              <w:rPr>
                <w:rFonts w:ascii="Times New Roman" w:hAnsi="Times New Roman" w:cs="Times New Roman"/>
                <w:sz w:val="24"/>
                <w:szCs w:val="24"/>
                <w:lang w:val="ru-RU"/>
              </w:rPr>
            </w:pPr>
            <w:r w:rsidRPr="006B1950">
              <w:rPr>
                <w:rFonts w:ascii="Times New Roman" w:hAnsi="Times New Roman" w:cs="Times New Roman"/>
                <w:sz w:val="24"/>
                <w:szCs w:val="24"/>
                <w:lang w:val="ru-RU"/>
              </w:rPr>
              <w:t>органа государственных доходов Республики Казахстан);</w:t>
            </w:r>
          </w:p>
          <w:p w:rsidR="00231E93" w:rsidRPr="006B1950" w:rsidRDefault="00231E93" w:rsidP="00231E93">
            <w:pPr>
              <w:pStyle w:val="aa"/>
              <w:numPr>
                <w:ilvl w:val="0"/>
                <w:numId w:val="4"/>
              </w:numPr>
              <w:tabs>
                <w:tab w:val="left" w:pos="322"/>
                <w:tab w:val="left" w:pos="622"/>
              </w:tabs>
              <w:spacing w:after="0" w:line="240" w:lineRule="auto"/>
              <w:ind w:left="0" w:firstLine="15"/>
              <w:jc w:val="both"/>
              <w:rPr>
                <w:rFonts w:ascii="Times New Roman" w:hAnsi="Times New Roman" w:cs="Times New Roman"/>
                <w:sz w:val="24"/>
                <w:szCs w:val="24"/>
                <w:lang w:val="ru-RU"/>
              </w:rPr>
            </w:pPr>
            <w:r w:rsidRPr="006B1950">
              <w:rPr>
                <w:rFonts w:ascii="Times New Roman" w:hAnsi="Times New Roman" w:cs="Times New Roman"/>
                <w:sz w:val="24"/>
                <w:szCs w:val="24"/>
                <w:lang w:val="ru-RU"/>
              </w:rPr>
              <w:t>несмотря на то, что в мировой практике отсутствует факт определения таможенной стоимости, то есть установление ее конкретной величины, сформированной на основе применения методов определения таможенной стоимости, стоит рассмотреть возможность определения таможенной стоимости товаров в рамках 4, 5 и 6 методов. В данном случае можно основываться на методах статистического или иного видов анализа;</w:t>
            </w:r>
          </w:p>
          <w:p w:rsidR="00231E93" w:rsidRPr="006B1950" w:rsidRDefault="00231E93" w:rsidP="00231E93">
            <w:pPr>
              <w:ind w:firstLine="15"/>
              <w:jc w:val="both"/>
            </w:pPr>
            <w:r w:rsidRPr="006B1950">
              <w:t>влечет ли принятие предварительного решение обязательство заявителя в его применении (например, в случае несогласия с принятым решением).</w:t>
            </w:r>
          </w:p>
        </w:tc>
        <w:tc>
          <w:tcPr>
            <w:tcW w:w="3929" w:type="dxa"/>
            <w:tcBorders>
              <w:bottom w:val="single" w:sz="4" w:space="0" w:color="auto"/>
            </w:tcBorders>
          </w:tcPr>
          <w:p w:rsidR="00231E93" w:rsidRPr="006B1950" w:rsidRDefault="00231E93" w:rsidP="00231E93">
            <w:pPr>
              <w:ind w:right="286"/>
              <w:jc w:val="both"/>
            </w:pPr>
            <w:r w:rsidRPr="006B1950">
              <w:t>ности со странами партнерами ЕАЭС о внесении изменений в ТК ЕАЭС, который в настоящее время ограничивает описанные возможности.</w:t>
            </w:r>
          </w:p>
        </w:tc>
      </w:tr>
      <w:tr w:rsidR="00231E93" w:rsidRPr="006B1950" w:rsidTr="00231E93">
        <w:tc>
          <w:tcPr>
            <w:tcW w:w="1820" w:type="dxa"/>
            <w:tcBorders>
              <w:bottom w:val="nil"/>
            </w:tcBorders>
          </w:tcPr>
          <w:p w:rsidR="00231E93" w:rsidRPr="006B1950" w:rsidRDefault="00231E93" w:rsidP="00B21793">
            <w:pPr>
              <w:pStyle w:val="aa"/>
              <w:numPr>
                <w:ilvl w:val="0"/>
                <w:numId w:val="3"/>
              </w:numPr>
              <w:tabs>
                <w:tab w:val="left" w:pos="335"/>
              </w:tabs>
              <w:spacing w:after="0" w:line="240" w:lineRule="auto"/>
              <w:ind w:left="0" w:right="-52" w:firstLine="0"/>
              <w:jc w:val="both"/>
              <w:rPr>
                <w:rFonts w:ascii="Times New Roman" w:hAnsi="Times New Roman" w:cs="Times New Roman"/>
                <w:bCs/>
                <w:sz w:val="24"/>
                <w:szCs w:val="24"/>
                <w:lang w:val="ru-RU"/>
              </w:rPr>
            </w:pPr>
            <w:r w:rsidRPr="006B1950">
              <w:rPr>
                <w:rFonts w:ascii="Times New Roman" w:hAnsi="Times New Roman" w:cs="Times New Roman"/>
                <w:bCs/>
                <w:sz w:val="24"/>
                <w:szCs w:val="24"/>
                <w:lang w:val="ru-RU"/>
              </w:rPr>
              <w:t>S+O</w:t>
            </w:r>
          </w:p>
          <w:p w:rsidR="00231E93" w:rsidRPr="006B1950" w:rsidRDefault="00231E93" w:rsidP="00B21793">
            <w:pPr>
              <w:pStyle w:val="aa"/>
              <w:ind w:left="284" w:right="-52"/>
              <w:rPr>
                <w:rFonts w:ascii="Times New Roman" w:hAnsi="Times New Roman" w:cs="Times New Roman"/>
                <w:bCs/>
                <w:sz w:val="24"/>
                <w:szCs w:val="24"/>
                <w:lang w:val="ru-RU"/>
              </w:rPr>
            </w:pPr>
            <w:r w:rsidRPr="006B1950">
              <w:rPr>
                <w:rFonts w:ascii="Times New Roman" w:hAnsi="Times New Roman" w:cs="Times New Roman"/>
                <w:bCs/>
                <w:sz w:val="24"/>
                <w:szCs w:val="24"/>
                <w:lang w:val="ru-RU"/>
              </w:rPr>
              <w:t xml:space="preserve"> S+T</w:t>
            </w:r>
          </w:p>
          <w:p w:rsidR="00231E93" w:rsidRPr="006B1950" w:rsidRDefault="00231E93" w:rsidP="00B21793">
            <w:pPr>
              <w:pStyle w:val="aa"/>
              <w:ind w:left="284" w:right="-52"/>
              <w:rPr>
                <w:rFonts w:ascii="Times New Roman" w:hAnsi="Times New Roman" w:cs="Times New Roman"/>
                <w:bCs/>
                <w:sz w:val="24"/>
                <w:szCs w:val="24"/>
                <w:lang w:val="ru-RU"/>
              </w:rPr>
            </w:pPr>
            <w:r w:rsidRPr="006B1950">
              <w:rPr>
                <w:rFonts w:ascii="Times New Roman" w:hAnsi="Times New Roman" w:cs="Times New Roman"/>
                <w:bCs/>
                <w:sz w:val="24"/>
                <w:szCs w:val="24"/>
                <w:lang w:val="ru-RU"/>
              </w:rPr>
              <w:t>W+T</w:t>
            </w:r>
          </w:p>
        </w:tc>
        <w:tc>
          <w:tcPr>
            <w:tcW w:w="7843" w:type="dxa"/>
            <w:tcBorders>
              <w:bottom w:val="nil"/>
            </w:tcBorders>
          </w:tcPr>
          <w:p w:rsidR="00231E93" w:rsidRPr="006B1950" w:rsidRDefault="00231E93" w:rsidP="00231E93">
            <w:pPr>
              <w:ind w:firstLine="567"/>
              <w:jc w:val="both"/>
            </w:pPr>
            <w:r w:rsidRPr="006B1950">
              <w:t>В настоящее время формирование ценовых индикаторов, применяемых в СУР при контроле заявленной таможенной стоимости, вызывает недоверие со стороны участников внешнеэкономической деятельности, что вытекает в судебные иски и временные и финансовые издержки со стороны обеих сторон. КГД МФ РК ведется работа над проектом Методологии по формированию ценовой информации и стоимостных индикаторов. Полагаем, что применение статистических и математических методов научных методов в формировании стоимостных индикаторов позволят повысить уровень доверия к их применению со стороны декларантов, при этом в судебных органах представится возможность для четкого обоснования, принятого в отношении таможенной стоимости решения (в настоящее время очень сложно обосновать выбор того или иного метода, либо порядок формирования индикатора). Положительным моментом в применении математических и статистических инструментов упрощает автоматизацию процесса формирования информации.</w:t>
            </w:r>
          </w:p>
          <w:p w:rsidR="00231E93" w:rsidRPr="006B1950" w:rsidRDefault="00231E93" w:rsidP="00231E93">
            <w:pPr>
              <w:ind w:firstLine="567"/>
              <w:jc w:val="both"/>
            </w:pPr>
            <w:r w:rsidRPr="006B1950">
              <w:t>К тому же, в данной Методике можно предусмотреть применение данных «зеркальной статистики», а также ценовой информации стран-участниц ЕАЭС.</w:t>
            </w:r>
          </w:p>
          <w:p w:rsidR="00231E93" w:rsidRPr="006B1950" w:rsidRDefault="00231E93" w:rsidP="00231E93">
            <w:pPr>
              <w:ind w:firstLine="312"/>
              <w:jc w:val="both"/>
            </w:pPr>
          </w:p>
        </w:tc>
        <w:tc>
          <w:tcPr>
            <w:tcW w:w="3929" w:type="dxa"/>
            <w:tcBorders>
              <w:bottom w:val="nil"/>
            </w:tcBorders>
          </w:tcPr>
          <w:p w:rsidR="00231E93" w:rsidRPr="006B1950" w:rsidRDefault="00231E93" w:rsidP="00231E93">
            <w:pPr>
              <w:ind w:right="286" w:firstLine="393"/>
              <w:jc w:val="both"/>
            </w:pPr>
            <w:r w:rsidRPr="006B1950">
              <w:t>Подготовка предложений (алгоритм по применению научных методов) для формирования проекта Методологии по формированию ценовой информации и стоимостных индикаторов.</w:t>
            </w:r>
          </w:p>
          <w:p w:rsidR="00231E93" w:rsidRPr="006B1950" w:rsidRDefault="00231E93" w:rsidP="00231E93">
            <w:pPr>
              <w:ind w:right="144" w:firstLine="312"/>
              <w:jc w:val="both"/>
            </w:pPr>
          </w:p>
        </w:tc>
      </w:tr>
    </w:tbl>
    <w:p w:rsidR="00B80D93" w:rsidRPr="006B1950" w:rsidRDefault="00B80D93" w:rsidP="00B80D93">
      <w:pPr>
        <w:pStyle w:val="aa"/>
        <w:numPr>
          <w:ilvl w:val="0"/>
          <w:numId w:val="3"/>
        </w:numPr>
        <w:spacing w:after="0" w:line="240" w:lineRule="auto"/>
        <w:ind w:right="1529" w:firstLine="567"/>
        <w:jc w:val="center"/>
        <w:rPr>
          <w:rFonts w:ascii="Times New Roman" w:hAnsi="Times New Roman" w:cs="Times New Roman"/>
          <w:b/>
          <w:bCs/>
          <w:sz w:val="52"/>
          <w:szCs w:val="28"/>
          <w:lang w:val="ru-RU"/>
        </w:rPr>
        <w:sectPr w:rsidR="00B80D93" w:rsidRPr="006B1950" w:rsidSect="00E31461">
          <w:pgSz w:w="15840" w:h="12240" w:orient="landscape"/>
          <w:pgMar w:top="1701" w:right="1134" w:bottom="567" w:left="1134" w:header="709" w:footer="709" w:gutter="0"/>
          <w:cols w:space="708"/>
          <w:docGrid w:linePitch="360"/>
        </w:sectPr>
      </w:pPr>
    </w:p>
    <w:tbl>
      <w:tblPr>
        <w:tblStyle w:val="a7"/>
        <w:tblW w:w="13578" w:type="dxa"/>
        <w:tblInd w:w="444" w:type="dxa"/>
        <w:tblLook w:val="04A0" w:firstRow="1" w:lastRow="0" w:firstColumn="1" w:lastColumn="0" w:noHBand="0" w:noVBand="1"/>
      </w:tblPr>
      <w:tblGrid>
        <w:gridCol w:w="1792"/>
        <w:gridCol w:w="7853"/>
        <w:gridCol w:w="3933"/>
      </w:tblGrid>
      <w:tr w:rsidR="00231E93" w:rsidRPr="006B1950" w:rsidTr="00231E93">
        <w:tc>
          <w:tcPr>
            <w:tcW w:w="13578" w:type="dxa"/>
            <w:gridSpan w:val="3"/>
            <w:tcBorders>
              <w:top w:val="nil"/>
              <w:left w:val="nil"/>
              <w:right w:val="nil"/>
            </w:tcBorders>
          </w:tcPr>
          <w:p w:rsidR="00231E93" w:rsidRPr="006B1950" w:rsidRDefault="00231E93" w:rsidP="00231E93">
            <w:pPr>
              <w:ind w:right="286" w:hanging="108"/>
              <w:jc w:val="both"/>
              <w:rPr>
                <w:sz w:val="28"/>
                <w:szCs w:val="28"/>
              </w:rPr>
            </w:pPr>
            <w:r w:rsidRPr="006B1950">
              <w:rPr>
                <w:sz w:val="28"/>
                <w:szCs w:val="28"/>
              </w:rPr>
              <w:t xml:space="preserve">Продолжение таблицы </w:t>
            </w:r>
            <w:r w:rsidR="009A7C88">
              <w:rPr>
                <w:sz w:val="28"/>
                <w:szCs w:val="28"/>
              </w:rPr>
              <w:t>К</w:t>
            </w:r>
            <w:r w:rsidRPr="006B1950">
              <w:rPr>
                <w:sz w:val="28"/>
                <w:szCs w:val="28"/>
              </w:rPr>
              <w:t>.2</w:t>
            </w:r>
          </w:p>
          <w:p w:rsidR="00231E93" w:rsidRPr="006B1950" w:rsidRDefault="00231E93" w:rsidP="00231E93">
            <w:pPr>
              <w:ind w:right="286" w:hanging="108"/>
              <w:jc w:val="both"/>
              <w:rPr>
                <w:sz w:val="16"/>
                <w:szCs w:val="16"/>
              </w:rPr>
            </w:pPr>
          </w:p>
        </w:tc>
      </w:tr>
      <w:tr w:rsidR="00B80D93" w:rsidRPr="006B1950" w:rsidTr="00231E93">
        <w:trPr>
          <w:trHeight w:val="56"/>
        </w:trPr>
        <w:tc>
          <w:tcPr>
            <w:tcW w:w="1792" w:type="dxa"/>
          </w:tcPr>
          <w:p w:rsidR="00B80D93" w:rsidRPr="006B1950" w:rsidRDefault="00231E93" w:rsidP="00231E93">
            <w:pPr>
              <w:pStyle w:val="aa"/>
              <w:spacing w:after="0" w:line="240" w:lineRule="auto"/>
              <w:ind w:left="0" w:right="-52"/>
              <w:jc w:val="center"/>
              <w:rPr>
                <w:rFonts w:ascii="Times New Roman" w:hAnsi="Times New Roman" w:cs="Times New Roman"/>
                <w:bCs/>
                <w:sz w:val="24"/>
                <w:szCs w:val="24"/>
                <w:lang w:val="ru-RU"/>
              </w:rPr>
            </w:pPr>
            <w:r w:rsidRPr="006B1950">
              <w:rPr>
                <w:rFonts w:ascii="Times New Roman" w:hAnsi="Times New Roman" w:cs="Times New Roman"/>
                <w:bCs/>
                <w:sz w:val="24"/>
                <w:szCs w:val="24"/>
                <w:lang w:val="ru-RU"/>
              </w:rPr>
              <w:t>1</w:t>
            </w:r>
          </w:p>
        </w:tc>
        <w:tc>
          <w:tcPr>
            <w:tcW w:w="7853" w:type="dxa"/>
          </w:tcPr>
          <w:p w:rsidR="00B80D93" w:rsidRPr="006B1950" w:rsidRDefault="00231E93" w:rsidP="00231E93">
            <w:pPr>
              <w:ind w:firstLine="567"/>
              <w:jc w:val="center"/>
            </w:pPr>
            <w:r w:rsidRPr="006B1950">
              <w:t>2</w:t>
            </w:r>
          </w:p>
        </w:tc>
        <w:tc>
          <w:tcPr>
            <w:tcW w:w="3933" w:type="dxa"/>
          </w:tcPr>
          <w:p w:rsidR="00B80D93" w:rsidRPr="006B1950" w:rsidRDefault="00231E93" w:rsidP="00231E93">
            <w:pPr>
              <w:ind w:right="286" w:firstLine="567"/>
              <w:jc w:val="center"/>
            </w:pPr>
            <w:r w:rsidRPr="006B1950">
              <w:t>3</w:t>
            </w:r>
          </w:p>
        </w:tc>
      </w:tr>
      <w:tr w:rsidR="00B80D93" w:rsidRPr="006B1950" w:rsidTr="00231E93">
        <w:tc>
          <w:tcPr>
            <w:tcW w:w="1792" w:type="dxa"/>
          </w:tcPr>
          <w:p w:rsidR="00B80D93" w:rsidRPr="006B1950" w:rsidRDefault="00B80D93" w:rsidP="00231E93">
            <w:pPr>
              <w:pStyle w:val="aa"/>
              <w:numPr>
                <w:ilvl w:val="0"/>
                <w:numId w:val="3"/>
              </w:numPr>
              <w:tabs>
                <w:tab w:val="left" w:pos="427"/>
              </w:tabs>
              <w:spacing w:after="0" w:line="240" w:lineRule="auto"/>
              <w:ind w:left="0" w:right="-52" w:firstLine="0"/>
              <w:rPr>
                <w:rFonts w:ascii="Times New Roman" w:hAnsi="Times New Roman" w:cs="Times New Roman"/>
                <w:bCs/>
                <w:sz w:val="24"/>
                <w:szCs w:val="24"/>
                <w:lang w:val="ru-RU"/>
              </w:rPr>
            </w:pPr>
            <w:r w:rsidRPr="006B1950">
              <w:rPr>
                <w:rFonts w:ascii="Times New Roman" w:hAnsi="Times New Roman" w:cs="Times New Roman"/>
                <w:bCs/>
                <w:sz w:val="24"/>
                <w:szCs w:val="24"/>
                <w:lang w:val="ru-RU"/>
              </w:rPr>
              <w:t>S+O</w:t>
            </w:r>
          </w:p>
          <w:p w:rsidR="00B80D93" w:rsidRPr="006B1950" w:rsidRDefault="00B80D93" w:rsidP="00231E93">
            <w:pPr>
              <w:pStyle w:val="aa"/>
              <w:ind w:right="-52"/>
              <w:rPr>
                <w:rFonts w:ascii="Times New Roman" w:hAnsi="Times New Roman" w:cs="Times New Roman"/>
                <w:bCs/>
                <w:sz w:val="24"/>
                <w:szCs w:val="24"/>
                <w:lang w:val="ru-RU"/>
              </w:rPr>
            </w:pPr>
          </w:p>
        </w:tc>
        <w:tc>
          <w:tcPr>
            <w:tcW w:w="7853" w:type="dxa"/>
          </w:tcPr>
          <w:p w:rsidR="00B80D93" w:rsidRPr="006B1950" w:rsidRDefault="00B80D93" w:rsidP="00E31461">
            <w:pPr>
              <w:ind w:right="70" w:firstLine="567"/>
              <w:jc w:val="both"/>
            </w:pPr>
            <w:r w:rsidRPr="006B1950">
              <w:t>Применение научных методов в подсистеме «Пост-таможенный контроль» ИС АСТАНА-1 позволит сократит время для проведения анализа принятой таможенной стоимости (в следствие автоматизации процесса) и объективного отбора участников ВЭД для включения в план выездных и камеральных таможенных проверок.</w:t>
            </w:r>
          </w:p>
        </w:tc>
        <w:tc>
          <w:tcPr>
            <w:tcW w:w="3933" w:type="dxa"/>
          </w:tcPr>
          <w:p w:rsidR="00B80D93" w:rsidRPr="006B1950" w:rsidRDefault="00B80D93" w:rsidP="00E31461">
            <w:pPr>
              <w:ind w:right="144" w:firstLine="567"/>
              <w:jc w:val="both"/>
            </w:pPr>
            <w:r w:rsidRPr="006B1950">
              <w:t>Подготовка предложений-рекомендаций по применению научных методов для анализа принятой таможенной стоимости ввозимых товаров в процессе пост-таможенного контроля.</w:t>
            </w:r>
          </w:p>
        </w:tc>
      </w:tr>
      <w:tr w:rsidR="00B80D93" w:rsidRPr="006B1950" w:rsidTr="00231E93">
        <w:tc>
          <w:tcPr>
            <w:tcW w:w="1792" w:type="dxa"/>
          </w:tcPr>
          <w:p w:rsidR="00B80D93" w:rsidRPr="006B1950" w:rsidRDefault="00B80D93" w:rsidP="00231E93">
            <w:pPr>
              <w:pStyle w:val="aa"/>
              <w:numPr>
                <w:ilvl w:val="0"/>
                <w:numId w:val="3"/>
              </w:numPr>
              <w:tabs>
                <w:tab w:val="left" w:pos="335"/>
              </w:tabs>
              <w:spacing w:after="0" w:line="240" w:lineRule="auto"/>
              <w:ind w:left="0" w:firstLine="0"/>
              <w:jc w:val="both"/>
              <w:rPr>
                <w:rFonts w:ascii="Times New Roman" w:hAnsi="Times New Roman" w:cs="Times New Roman"/>
                <w:bCs/>
                <w:sz w:val="24"/>
                <w:szCs w:val="24"/>
                <w:lang w:val="ru-RU"/>
              </w:rPr>
            </w:pPr>
            <w:r w:rsidRPr="006B1950">
              <w:rPr>
                <w:rFonts w:ascii="Times New Roman" w:hAnsi="Times New Roman" w:cs="Times New Roman"/>
                <w:bCs/>
                <w:sz w:val="24"/>
                <w:szCs w:val="24"/>
                <w:lang w:val="ru-RU"/>
              </w:rPr>
              <w:t>W+T</w:t>
            </w:r>
          </w:p>
        </w:tc>
        <w:tc>
          <w:tcPr>
            <w:tcW w:w="7853" w:type="dxa"/>
          </w:tcPr>
          <w:p w:rsidR="00B80D93" w:rsidRPr="006B1950" w:rsidRDefault="00B80D93" w:rsidP="00E31461">
            <w:pPr>
              <w:ind w:right="70" w:firstLine="567"/>
              <w:jc w:val="both"/>
            </w:pPr>
            <w:r w:rsidRPr="006B1950">
              <w:t>Использование статистических методов для проведения консультаций органов государственных доходов с участниками ВЭД при применении второго или третьего методов определения таможенной стоимости. Данный процесс необходимо автоматизировать в подсистеме «Таможенная стоимость»</w:t>
            </w:r>
          </w:p>
        </w:tc>
        <w:tc>
          <w:tcPr>
            <w:tcW w:w="3933" w:type="dxa"/>
          </w:tcPr>
          <w:p w:rsidR="00B80D93" w:rsidRPr="006B1950" w:rsidRDefault="00B80D93" w:rsidP="00E31461">
            <w:pPr>
              <w:ind w:right="286" w:firstLine="567"/>
              <w:jc w:val="both"/>
            </w:pPr>
            <w:r w:rsidRPr="006B1950">
              <w:t>Подготовка предложений (алгоритм по применению научных методов) по поиску отбору ценовой информации для применения в рамках второго и третьего методов.</w:t>
            </w:r>
          </w:p>
          <w:p w:rsidR="00B80D93" w:rsidRPr="006B1950" w:rsidRDefault="00B80D93" w:rsidP="00E31461">
            <w:pPr>
              <w:ind w:right="2" w:firstLine="567"/>
              <w:jc w:val="both"/>
            </w:pPr>
          </w:p>
        </w:tc>
      </w:tr>
      <w:tr w:rsidR="00B80D93" w:rsidRPr="006B1950" w:rsidTr="00231E93">
        <w:tc>
          <w:tcPr>
            <w:tcW w:w="1792" w:type="dxa"/>
          </w:tcPr>
          <w:p w:rsidR="00B80D93" w:rsidRPr="006B1950" w:rsidRDefault="00B80D93" w:rsidP="00231E93">
            <w:pPr>
              <w:pStyle w:val="aa"/>
              <w:numPr>
                <w:ilvl w:val="0"/>
                <w:numId w:val="3"/>
              </w:numPr>
              <w:tabs>
                <w:tab w:val="left" w:pos="335"/>
              </w:tabs>
              <w:spacing w:after="0" w:line="240" w:lineRule="auto"/>
              <w:ind w:left="0" w:firstLine="0"/>
              <w:jc w:val="both"/>
              <w:rPr>
                <w:rFonts w:ascii="Times New Roman" w:hAnsi="Times New Roman" w:cs="Times New Roman"/>
                <w:bCs/>
                <w:sz w:val="24"/>
                <w:szCs w:val="24"/>
                <w:lang w:val="ru-RU"/>
              </w:rPr>
            </w:pPr>
            <w:r w:rsidRPr="006B1950">
              <w:rPr>
                <w:rFonts w:ascii="Times New Roman" w:hAnsi="Times New Roman" w:cs="Times New Roman"/>
                <w:bCs/>
                <w:sz w:val="24"/>
                <w:szCs w:val="24"/>
                <w:lang w:val="ru-RU"/>
              </w:rPr>
              <w:t>W+O</w:t>
            </w:r>
          </w:p>
          <w:p w:rsidR="00B80D93" w:rsidRPr="006B1950" w:rsidRDefault="00B80D93" w:rsidP="00231E93">
            <w:pPr>
              <w:pStyle w:val="aa"/>
              <w:tabs>
                <w:tab w:val="left" w:pos="335"/>
              </w:tabs>
              <w:ind w:left="0"/>
              <w:jc w:val="both"/>
              <w:rPr>
                <w:rFonts w:ascii="Times New Roman" w:hAnsi="Times New Roman" w:cs="Times New Roman"/>
                <w:bCs/>
                <w:sz w:val="24"/>
                <w:szCs w:val="24"/>
                <w:lang w:val="ru-RU"/>
              </w:rPr>
            </w:pPr>
            <w:r w:rsidRPr="006B1950">
              <w:rPr>
                <w:rFonts w:ascii="Times New Roman" w:hAnsi="Times New Roman" w:cs="Times New Roman"/>
                <w:bCs/>
                <w:sz w:val="24"/>
                <w:szCs w:val="24"/>
                <w:lang w:val="ru-RU"/>
              </w:rPr>
              <w:t>W+T</w:t>
            </w:r>
          </w:p>
        </w:tc>
        <w:tc>
          <w:tcPr>
            <w:tcW w:w="7853" w:type="dxa"/>
          </w:tcPr>
          <w:p w:rsidR="00B80D93" w:rsidRPr="006B1950" w:rsidRDefault="00B80D93" w:rsidP="00E31461">
            <w:pPr>
              <w:ind w:right="70" w:firstLine="567"/>
              <w:jc w:val="both"/>
            </w:pPr>
            <w:r w:rsidRPr="006B1950">
              <w:t>Учитывая основополагающий принцип таможенного регулирования «переноса акцента» (таможенного контроля) на этап после выпуска товаров, необходимо усилить подразделения пост-таможенного контроля наиболее подготовленными кадрами.</w:t>
            </w:r>
          </w:p>
        </w:tc>
        <w:tc>
          <w:tcPr>
            <w:tcW w:w="3933" w:type="dxa"/>
          </w:tcPr>
          <w:p w:rsidR="00B80D93" w:rsidRPr="006B1950" w:rsidRDefault="00B80D93" w:rsidP="00E31461">
            <w:pPr>
              <w:ind w:right="2" w:firstLine="567"/>
              <w:jc w:val="both"/>
            </w:pPr>
            <w:r w:rsidRPr="006B1950">
              <w:t>Подготовка предложений по внесению дополнений в Стратегический план развития Министерства финансов Республики Казахстан.</w:t>
            </w:r>
          </w:p>
        </w:tc>
      </w:tr>
    </w:tbl>
    <w:p w:rsidR="00B80D93" w:rsidRPr="006B1950" w:rsidRDefault="00B80D93" w:rsidP="00B80D93"/>
    <w:p w:rsidR="00B80D93" w:rsidRPr="006B1950" w:rsidRDefault="00B80D93" w:rsidP="00B80D93">
      <w:pPr>
        <w:jc w:val="center"/>
        <w:rPr>
          <w:b/>
          <w:sz w:val="28"/>
        </w:rPr>
      </w:pPr>
    </w:p>
    <w:p w:rsidR="00B80D93" w:rsidRPr="006B1950" w:rsidRDefault="00B80D93" w:rsidP="00B80D93">
      <w:pPr>
        <w:jc w:val="center"/>
        <w:sectPr w:rsidR="00B80D93" w:rsidRPr="006B1950" w:rsidSect="00E31461">
          <w:pgSz w:w="15840" w:h="12240" w:orient="landscape"/>
          <w:pgMar w:top="851" w:right="851" w:bottom="567" w:left="851" w:header="709" w:footer="709" w:gutter="0"/>
          <w:cols w:space="708"/>
          <w:docGrid w:linePitch="360"/>
        </w:sectPr>
      </w:pPr>
    </w:p>
    <w:p w:rsidR="00B80D93" w:rsidRPr="006B1950" w:rsidRDefault="00B80D93" w:rsidP="00B80D93">
      <w:pPr>
        <w:jc w:val="center"/>
        <w:rPr>
          <w:b/>
          <w:sz w:val="28"/>
        </w:rPr>
      </w:pPr>
      <w:r w:rsidRPr="006B1950">
        <w:rPr>
          <w:b/>
          <w:sz w:val="28"/>
        </w:rPr>
        <w:t xml:space="preserve">ПРИЛОЖЕНИЕ </w:t>
      </w:r>
      <w:r w:rsidR="009A7C88">
        <w:rPr>
          <w:b/>
          <w:sz w:val="28"/>
        </w:rPr>
        <w:t>Л</w:t>
      </w:r>
    </w:p>
    <w:p w:rsidR="00231E93" w:rsidRPr="006B1950" w:rsidRDefault="00231E93" w:rsidP="00B80D93">
      <w:pPr>
        <w:jc w:val="center"/>
        <w:rPr>
          <w:b/>
          <w:sz w:val="28"/>
        </w:rPr>
      </w:pPr>
    </w:p>
    <w:p w:rsidR="00231E93" w:rsidRPr="006B1950" w:rsidRDefault="00C92321" w:rsidP="00B80D93">
      <w:pPr>
        <w:jc w:val="center"/>
        <w:rPr>
          <w:sz w:val="28"/>
        </w:rPr>
      </w:pPr>
      <w:r w:rsidRPr="006B1950">
        <w:rPr>
          <w:sz w:val="28"/>
        </w:rPr>
        <w:t>Критерии категорирования лиц, совершающих таможенные операции</w:t>
      </w:r>
    </w:p>
    <w:p w:rsidR="00231E93" w:rsidRPr="006B1950" w:rsidRDefault="00231E93" w:rsidP="00B80D93">
      <w:pPr>
        <w:jc w:val="center"/>
        <w:rPr>
          <w:b/>
          <w:sz w:val="28"/>
        </w:rPr>
      </w:pPr>
    </w:p>
    <w:p w:rsidR="00B80D93" w:rsidRPr="006B1950" w:rsidRDefault="00B80D93" w:rsidP="00B2761E">
      <w:pPr>
        <w:ind w:firstLine="567"/>
      </w:pPr>
      <w:r w:rsidRPr="006B1950">
        <w:rPr>
          <w:noProof/>
          <w:sz w:val="28"/>
          <w:szCs w:val="28"/>
          <w:lang w:eastAsia="ru-RU"/>
        </w:rPr>
        <w:drawing>
          <wp:inline distT="0" distB="0" distL="0" distR="0" wp14:anchorId="27BCCEEF" wp14:editId="115B77D3">
            <wp:extent cx="5201108" cy="3621024"/>
            <wp:effectExtent l="0" t="0" r="0" b="17780"/>
            <wp:docPr id="140" name="Схема 1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8" r:lo="rId169" r:qs="rId170" r:cs="rId171"/>
              </a:graphicData>
            </a:graphic>
          </wp:inline>
        </w:drawing>
      </w:r>
    </w:p>
    <w:p w:rsidR="009B6A55" w:rsidRPr="006B1950" w:rsidRDefault="009B6A55" w:rsidP="009B6A55">
      <w:pPr>
        <w:ind w:firstLine="567"/>
        <w:jc w:val="both"/>
        <w:rPr>
          <w:sz w:val="16"/>
          <w:szCs w:val="16"/>
        </w:rPr>
      </w:pPr>
    </w:p>
    <w:p w:rsidR="00B80D93" w:rsidRPr="006B1950" w:rsidRDefault="00B80D93" w:rsidP="00231E93">
      <w:pPr>
        <w:jc w:val="center"/>
        <w:rPr>
          <w:sz w:val="28"/>
        </w:rPr>
      </w:pPr>
      <w:r w:rsidRPr="006B1950">
        <w:rPr>
          <w:sz w:val="28"/>
        </w:rPr>
        <w:t xml:space="preserve">Рисунок </w:t>
      </w:r>
      <w:r w:rsidR="009A7C88">
        <w:rPr>
          <w:sz w:val="28"/>
        </w:rPr>
        <w:t>Л</w:t>
      </w:r>
      <w:r w:rsidR="009B6A55" w:rsidRPr="006B1950">
        <w:rPr>
          <w:sz w:val="28"/>
        </w:rPr>
        <w:t xml:space="preserve">.1 </w:t>
      </w:r>
      <w:r w:rsidRPr="006B1950">
        <w:rPr>
          <w:sz w:val="28"/>
        </w:rPr>
        <w:t>– Критерии категорирования лиц, совершающих таможенные операции до выпуска товаров</w:t>
      </w:r>
    </w:p>
    <w:p w:rsidR="00231E93" w:rsidRPr="006B1950" w:rsidRDefault="00231E93" w:rsidP="00231E93">
      <w:pPr>
        <w:jc w:val="center"/>
        <w:rPr>
          <w:sz w:val="28"/>
        </w:rPr>
      </w:pPr>
    </w:p>
    <w:p w:rsidR="00B80D93" w:rsidRPr="006B1950" w:rsidRDefault="00B80D93" w:rsidP="00B2761E">
      <w:pPr>
        <w:ind w:firstLine="567"/>
      </w:pPr>
      <w:r w:rsidRPr="006B1950">
        <w:rPr>
          <w:noProof/>
          <w:sz w:val="28"/>
          <w:szCs w:val="28"/>
          <w:lang w:eastAsia="ru-RU"/>
        </w:rPr>
        <w:drawing>
          <wp:inline distT="0" distB="0" distL="0" distR="0" wp14:anchorId="7D10A630" wp14:editId="02C48168">
            <wp:extent cx="5362042" cy="3130906"/>
            <wp:effectExtent l="19050" t="0" r="10160" b="0"/>
            <wp:docPr id="141" name="Схема 1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3" r:lo="rId174" r:qs="rId175" r:cs="rId176"/>
              </a:graphicData>
            </a:graphic>
          </wp:inline>
        </w:drawing>
      </w:r>
    </w:p>
    <w:p w:rsidR="009B6A55" w:rsidRPr="006B1950" w:rsidRDefault="009B6A55" w:rsidP="00B2761E">
      <w:pPr>
        <w:ind w:firstLine="567"/>
        <w:rPr>
          <w:sz w:val="16"/>
          <w:szCs w:val="16"/>
        </w:rPr>
      </w:pPr>
    </w:p>
    <w:p w:rsidR="00231E93" w:rsidRPr="006B1950" w:rsidRDefault="00B80D93" w:rsidP="00231E93">
      <w:pPr>
        <w:jc w:val="center"/>
        <w:rPr>
          <w:sz w:val="28"/>
        </w:rPr>
      </w:pPr>
      <w:r w:rsidRPr="006B1950">
        <w:rPr>
          <w:sz w:val="28"/>
        </w:rPr>
        <w:t xml:space="preserve">Рисунок </w:t>
      </w:r>
      <w:r w:rsidR="009A7C88">
        <w:rPr>
          <w:sz w:val="28"/>
        </w:rPr>
        <w:t>Л</w:t>
      </w:r>
      <w:r w:rsidR="009B6A55" w:rsidRPr="006B1950">
        <w:rPr>
          <w:sz w:val="28"/>
        </w:rPr>
        <w:t xml:space="preserve">.2 </w:t>
      </w:r>
      <w:r w:rsidRPr="006B1950">
        <w:rPr>
          <w:sz w:val="28"/>
        </w:rPr>
        <w:t xml:space="preserve">– Критерии категорирования лиц, совершающих таможенные операции после выпуска </w:t>
      </w:r>
    </w:p>
    <w:p w:rsidR="00231E93" w:rsidRPr="006B1950" w:rsidRDefault="00231E93" w:rsidP="00231E93">
      <w:pPr>
        <w:jc w:val="center"/>
        <w:rPr>
          <w:sz w:val="16"/>
          <w:szCs w:val="16"/>
        </w:rPr>
      </w:pPr>
    </w:p>
    <w:p w:rsidR="00231E93" w:rsidRPr="006B1950" w:rsidRDefault="00231E93" w:rsidP="00231E93">
      <w:pPr>
        <w:ind w:firstLine="709"/>
        <w:jc w:val="both"/>
      </w:pPr>
      <w:r w:rsidRPr="006B1950">
        <w:t>Примечание – Составлено по ист</w:t>
      </w:r>
      <w:r w:rsidR="001C25AB" w:rsidRPr="006B1950">
        <w:t>о</w:t>
      </w:r>
      <w:r w:rsidRPr="006B1950">
        <w:t xml:space="preserve">чнику </w:t>
      </w:r>
      <w:r w:rsidR="00B80D93" w:rsidRPr="006B1950">
        <w:t>[1</w:t>
      </w:r>
      <w:r w:rsidR="001C25AB" w:rsidRPr="006B1950">
        <w:t>55</w:t>
      </w:r>
      <w:r w:rsidR="00B80D93" w:rsidRPr="006B1950">
        <w:t>]</w:t>
      </w:r>
    </w:p>
    <w:p w:rsidR="00231E93" w:rsidRPr="006B1950" w:rsidRDefault="00231E93" w:rsidP="00231E93">
      <w:pPr>
        <w:jc w:val="center"/>
        <w:sectPr w:rsidR="00231E93" w:rsidRPr="006B1950" w:rsidSect="00231E93">
          <w:pgSz w:w="11907" w:h="16840" w:code="9"/>
          <w:pgMar w:top="1134" w:right="567" w:bottom="1134" w:left="1701" w:header="709" w:footer="709" w:gutter="0"/>
          <w:cols w:space="708"/>
          <w:docGrid w:linePitch="360"/>
        </w:sectPr>
      </w:pPr>
    </w:p>
    <w:p w:rsidR="00B80D93" w:rsidRPr="006B1950" w:rsidRDefault="00B80D93" w:rsidP="00B80D93">
      <w:pPr>
        <w:jc w:val="center"/>
        <w:rPr>
          <w:b/>
          <w:sz w:val="28"/>
        </w:rPr>
      </w:pPr>
      <w:r w:rsidRPr="006B1950">
        <w:rPr>
          <w:b/>
          <w:sz w:val="28"/>
        </w:rPr>
        <w:t xml:space="preserve">ПРИЛОЖЕНИЕ </w:t>
      </w:r>
      <w:r w:rsidR="009A7C88">
        <w:rPr>
          <w:b/>
          <w:sz w:val="28"/>
        </w:rPr>
        <w:t>М</w:t>
      </w:r>
    </w:p>
    <w:p w:rsidR="00231E93" w:rsidRPr="006B1950" w:rsidRDefault="00231E93" w:rsidP="00B80D93">
      <w:pPr>
        <w:jc w:val="center"/>
        <w:rPr>
          <w:b/>
          <w:sz w:val="28"/>
        </w:rPr>
      </w:pPr>
    </w:p>
    <w:p w:rsidR="00B80D93" w:rsidRPr="006B1950" w:rsidRDefault="00B80D93" w:rsidP="00B80D93">
      <w:pPr>
        <w:jc w:val="center"/>
        <w:rPr>
          <w:b/>
          <w:sz w:val="28"/>
        </w:rPr>
      </w:pPr>
      <w:r w:rsidRPr="006B1950">
        <w:rPr>
          <w:noProof/>
          <w:sz w:val="28"/>
          <w:szCs w:val="28"/>
          <w:lang w:eastAsia="ru-RU"/>
        </w:rPr>
        <w:drawing>
          <wp:inline distT="0" distB="0" distL="0" distR="0" wp14:anchorId="47A5152C" wp14:editId="232A2124">
            <wp:extent cx="5615940" cy="4739640"/>
            <wp:effectExtent l="0" t="0" r="3810" b="381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ТП.jpg"/>
                    <pic:cNvPicPr/>
                  </pic:nvPicPr>
                  <pic:blipFill rotWithShape="1">
                    <a:blip r:embed="rId178">
                      <a:extLst>
                        <a:ext uri="{28A0092B-C50C-407E-A947-70E740481C1C}">
                          <a14:useLocalDpi xmlns:a14="http://schemas.microsoft.com/office/drawing/2010/main" val="0"/>
                        </a:ext>
                      </a:extLst>
                    </a:blip>
                    <a:srcRect l="6317" t="6582" r="2404" b="6314"/>
                    <a:stretch/>
                  </pic:blipFill>
                  <pic:spPr bwMode="auto">
                    <a:xfrm>
                      <a:off x="0" y="0"/>
                      <a:ext cx="5615940" cy="4739640"/>
                    </a:xfrm>
                    <a:prstGeom prst="rect">
                      <a:avLst/>
                    </a:prstGeom>
                    <a:ln>
                      <a:noFill/>
                    </a:ln>
                    <a:extLst>
                      <a:ext uri="{53640926-AAD7-44D8-BBD7-CCE9431645EC}">
                        <a14:shadowObscured xmlns:a14="http://schemas.microsoft.com/office/drawing/2010/main"/>
                      </a:ext>
                    </a:extLst>
                  </pic:spPr>
                </pic:pic>
              </a:graphicData>
            </a:graphic>
          </wp:inline>
        </w:drawing>
      </w:r>
    </w:p>
    <w:p w:rsidR="00FC0524" w:rsidRPr="006B1950" w:rsidRDefault="00FC0524" w:rsidP="00B80D93">
      <w:pPr>
        <w:jc w:val="center"/>
        <w:rPr>
          <w:b/>
          <w:sz w:val="16"/>
          <w:szCs w:val="16"/>
        </w:rPr>
      </w:pPr>
    </w:p>
    <w:p w:rsidR="00231E93" w:rsidRPr="006B1950" w:rsidRDefault="00B80D93" w:rsidP="00231E93">
      <w:pPr>
        <w:jc w:val="center"/>
        <w:rPr>
          <w:sz w:val="28"/>
        </w:rPr>
      </w:pPr>
      <w:r w:rsidRPr="006B1950">
        <w:rPr>
          <w:sz w:val="28"/>
        </w:rPr>
        <w:t xml:space="preserve">Рисунок </w:t>
      </w:r>
      <w:r w:rsidR="009A7C88">
        <w:rPr>
          <w:sz w:val="28"/>
        </w:rPr>
        <w:t>М</w:t>
      </w:r>
      <w:r w:rsidR="009B6A55" w:rsidRPr="006B1950">
        <w:rPr>
          <w:sz w:val="28"/>
        </w:rPr>
        <w:t xml:space="preserve">.1 </w:t>
      </w:r>
      <w:r w:rsidRPr="006B1950">
        <w:rPr>
          <w:sz w:val="28"/>
        </w:rPr>
        <w:t xml:space="preserve">– Категорирование ТП </w:t>
      </w:r>
    </w:p>
    <w:p w:rsidR="00231E93" w:rsidRPr="006B1950" w:rsidRDefault="00231E93" w:rsidP="00231E93">
      <w:pPr>
        <w:jc w:val="center"/>
        <w:rPr>
          <w:sz w:val="16"/>
          <w:szCs w:val="16"/>
        </w:rPr>
      </w:pPr>
    </w:p>
    <w:p w:rsidR="00B80D93" w:rsidRPr="006B1950" w:rsidRDefault="00231E93" w:rsidP="00231E93">
      <w:pPr>
        <w:ind w:firstLine="709"/>
        <w:jc w:val="both"/>
      </w:pPr>
      <w:r w:rsidRPr="006B1950">
        <w:t xml:space="preserve">Примечание – Составлено по источнику </w:t>
      </w:r>
      <w:r w:rsidR="00B80D93" w:rsidRPr="006B1950">
        <w:t>[</w:t>
      </w:r>
      <w:r w:rsidR="001E7560" w:rsidRPr="006B1950">
        <w:t>1</w:t>
      </w:r>
      <w:r w:rsidR="001C25AB" w:rsidRPr="006B1950">
        <w:t>56</w:t>
      </w:r>
      <w:r w:rsidR="00B80D93" w:rsidRPr="006B1950">
        <w:t>]</w:t>
      </w:r>
    </w:p>
    <w:p w:rsidR="00B80D93" w:rsidRPr="006B1950" w:rsidRDefault="00B80D93" w:rsidP="00B80D93">
      <w:pPr>
        <w:jc w:val="center"/>
        <w:rPr>
          <w:sz w:val="28"/>
        </w:rPr>
      </w:pPr>
    </w:p>
    <w:p w:rsidR="00B80D93" w:rsidRPr="006B1950" w:rsidRDefault="00B80D93" w:rsidP="00B80D93">
      <w:pPr>
        <w:jc w:val="center"/>
        <w:rPr>
          <w:sz w:val="28"/>
        </w:rPr>
      </w:pPr>
    </w:p>
    <w:p w:rsidR="00B80D93" w:rsidRPr="006B1950" w:rsidRDefault="00B80D93" w:rsidP="00B80D93">
      <w:pPr>
        <w:jc w:val="center"/>
        <w:rPr>
          <w:sz w:val="28"/>
        </w:rPr>
      </w:pPr>
    </w:p>
    <w:p w:rsidR="00B80D93" w:rsidRPr="006B1950" w:rsidRDefault="00B80D93" w:rsidP="00B80D93">
      <w:pPr>
        <w:jc w:val="center"/>
        <w:rPr>
          <w:sz w:val="28"/>
        </w:rPr>
      </w:pPr>
    </w:p>
    <w:p w:rsidR="00B80D93" w:rsidRPr="006B1950" w:rsidRDefault="00B80D93" w:rsidP="00B80D93">
      <w:pPr>
        <w:jc w:val="center"/>
        <w:rPr>
          <w:sz w:val="28"/>
        </w:rPr>
      </w:pPr>
    </w:p>
    <w:p w:rsidR="00B80D93" w:rsidRPr="006B1950" w:rsidRDefault="00B80D93" w:rsidP="00B80D93">
      <w:pPr>
        <w:jc w:val="center"/>
        <w:rPr>
          <w:sz w:val="28"/>
        </w:rPr>
      </w:pPr>
    </w:p>
    <w:p w:rsidR="00B80D93" w:rsidRPr="006B1950" w:rsidRDefault="00B80D93" w:rsidP="00B80D93">
      <w:pPr>
        <w:jc w:val="center"/>
        <w:rPr>
          <w:sz w:val="28"/>
        </w:rPr>
      </w:pPr>
    </w:p>
    <w:p w:rsidR="00B80D93" w:rsidRPr="006B1950" w:rsidRDefault="00B80D93" w:rsidP="00B80D93">
      <w:pPr>
        <w:jc w:val="center"/>
        <w:rPr>
          <w:sz w:val="28"/>
        </w:rPr>
      </w:pPr>
    </w:p>
    <w:p w:rsidR="00B80D93" w:rsidRPr="006B1950" w:rsidRDefault="00B80D93" w:rsidP="00B80D93">
      <w:pPr>
        <w:jc w:val="center"/>
        <w:rPr>
          <w:sz w:val="28"/>
        </w:rPr>
      </w:pPr>
    </w:p>
    <w:p w:rsidR="00B80D93" w:rsidRPr="006B1950" w:rsidRDefault="00B80D93" w:rsidP="00B80D93">
      <w:pPr>
        <w:jc w:val="center"/>
        <w:rPr>
          <w:sz w:val="28"/>
        </w:rPr>
      </w:pPr>
    </w:p>
    <w:p w:rsidR="00B21793" w:rsidRPr="006B1950" w:rsidRDefault="00B21793" w:rsidP="00B80D93">
      <w:pPr>
        <w:jc w:val="center"/>
        <w:rPr>
          <w:sz w:val="28"/>
        </w:rPr>
      </w:pPr>
    </w:p>
    <w:p w:rsidR="00B21793" w:rsidRPr="006B1950" w:rsidRDefault="00B21793" w:rsidP="00B80D93">
      <w:pPr>
        <w:jc w:val="center"/>
        <w:rPr>
          <w:sz w:val="28"/>
        </w:rPr>
      </w:pPr>
    </w:p>
    <w:p w:rsidR="00B80D93" w:rsidRPr="006B1950" w:rsidRDefault="00B80D93" w:rsidP="00B80D93">
      <w:pPr>
        <w:jc w:val="center"/>
        <w:rPr>
          <w:sz w:val="28"/>
        </w:rPr>
      </w:pPr>
    </w:p>
    <w:p w:rsidR="00B80D93" w:rsidRPr="006B1950" w:rsidRDefault="00B80D93" w:rsidP="00B80D93">
      <w:pPr>
        <w:jc w:val="center"/>
        <w:rPr>
          <w:sz w:val="28"/>
        </w:rPr>
      </w:pPr>
    </w:p>
    <w:p w:rsidR="00B80D93" w:rsidRPr="006B1950" w:rsidRDefault="00B80D93" w:rsidP="00B80D93">
      <w:pPr>
        <w:jc w:val="center"/>
        <w:rPr>
          <w:sz w:val="28"/>
        </w:rPr>
      </w:pPr>
    </w:p>
    <w:p w:rsidR="00B80D93" w:rsidRPr="006B1950" w:rsidRDefault="00B80D93" w:rsidP="00B80D93">
      <w:pPr>
        <w:jc w:val="center"/>
        <w:rPr>
          <w:sz w:val="28"/>
        </w:rPr>
      </w:pPr>
    </w:p>
    <w:p w:rsidR="00B80D93" w:rsidRPr="006B1950" w:rsidRDefault="00B80D93" w:rsidP="00B80D93">
      <w:pPr>
        <w:jc w:val="center"/>
        <w:rPr>
          <w:b/>
          <w:sz w:val="28"/>
        </w:rPr>
      </w:pPr>
      <w:r w:rsidRPr="006B1950">
        <w:rPr>
          <w:b/>
          <w:sz w:val="28"/>
        </w:rPr>
        <w:t xml:space="preserve">ПРИЛОЖЕНИЕ </w:t>
      </w:r>
      <w:r w:rsidR="009A7C88">
        <w:rPr>
          <w:b/>
          <w:sz w:val="28"/>
        </w:rPr>
        <w:t>Н</w:t>
      </w:r>
    </w:p>
    <w:p w:rsidR="00FC0524" w:rsidRPr="006B1950" w:rsidRDefault="00FC0524" w:rsidP="00B80D93">
      <w:pPr>
        <w:jc w:val="center"/>
        <w:rPr>
          <w:b/>
          <w:sz w:val="28"/>
        </w:rPr>
      </w:pPr>
    </w:p>
    <w:p w:rsidR="00B80D93" w:rsidRPr="006B1950" w:rsidRDefault="00B21793" w:rsidP="00B80D93">
      <w:pPr>
        <w:ind w:firstLine="709"/>
        <w:jc w:val="both"/>
      </w:pPr>
      <w:r w:rsidRPr="006B1950">
        <w:rPr>
          <w:noProof/>
          <w:lang w:eastAsia="ru-RU"/>
        </w:rPr>
        <mc:AlternateContent>
          <mc:Choice Requires="wps">
            <w:drawing>
              <wp:anchor distT="0" distB="0" distL="114300" distR="114300" simplePos="0" relativeHeight="251662848" behindDoc="0" locked="0" layoutInCell="1" allowOverlap="1" wp14:anchorId="32DD21AC" wp14:editId="6861A497">
                <wp:simplePos x="0" y="0"/>
                <wp:positionH relativeFrom="column">
                  <wp:posOffset>4808220</wp:posOffset>
                </wp:positionH>
                <wp:positionV relativeFrom="paragraph">
                  <wp:posOffset>33655</wp:posOffset>
                </wp:positionV>
                <wp:extent cx="1264920" cy="479425"/>
                <wp:effectExtent l="0" t="0" r="11430" b="15875"/>
                <wp:wrapNone/>
                <wp:docPr id="119" name="Прямоугольник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920" cy="479425"/>
                        </a:xfrm>
                        <a:prstGeom prst="rect">
                          <a:avLst/>
                        </a:prstGeom>
                        <a:solidFill>
                          <a:srgbClr val="FFFFFF"/>
                        </a:solidFill>
                        <a:ln w="9525">
                          <a:solidFill>
                            <a:srgbClr val="000000"/>
                          </a:solidFill>
                          <a:miter lim="800000"/>
                          <a:headEnd/>
                          <a:tailEnd/>
                        </a:ln>
                      </wps:spPr>
                      <wps:txbx>
                        <w:txbxContent>
                          <w:p w:rsidR="007F15AD" w:rsidRPr="00DB660B" w:rsidRDefault="007F15AD" w:rsidP="00B80D93">
                            <w:r w:rsidRPr="00DB660B">
                              <w:t xml:space="preserve">Свидетельство </w:t>
                            </w:r>
                            <w:r>
                              <w:rPr>
                                <w:lang w:val="en-US"/>
                              </w:rPr>
                              <w:t>III</w:t>
                            </w:r>
                            <w:r w:rsidRPr="00DB660B">
                              <w:t xml:space="preserve"> типа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D21AC" id="Прямоугольник 119" o:spid="_x0000_s1092" style="position:absolute;left:0;text-align:left;margin-left:378.6pt;margin-top:2.65pt;width:99.6pt;height:37.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">
                <v:textbox>
                  <w:txbxContent>
                    <w:p w:rsidR="007F15AD" w:rsidRPr="00DB660B" w:rsidRDefault="007F15AD" w:rsidP="00B80D93">
                      <w:r w:rsidRPr="00DB660B">
                        <w:t xml:space="preserve">Свидетельство </w:t>
                      </w:r>
                      <w:r>
                        <w:rPr>
                          <w:lang w:val="en-US"/>
                        </w:rPr>
                        <w:t>III</w:t>
                      </w:r>
                      <w:r w:rsidRPr="00DB660B">
                        <w:t xml:space="preserve"> типа</w:t>
                      </w:r>
                    </w:p>
                  </w:txbxContent>
                </v:textbox>
              </v:rect>
            </w:pict>
          </mc:Fallback>
        </mc:AlternateContent>
      </w:r>
      <w:r w:rsidR="00231E93" w:rsidRPr="006B1950">
        <w:rPr>
          <w:noProof/>
          <w:lang w:eastAsia="ru-RU"/>
        </w:rPr>
        <mc:AlternateContent>
          <mc:Choice Requires="wps">
            <w:drawing>
              <wp:anchor distT="0" distB="0" distL="114300" distR="114300" simplePos="0" relativeHeight="251677184" behindDoc="0" locked="0" layoutInCell="1" allowOverlap="1" wp14:anchorId="5AADC116" wp14:editId="56D53CFC">
                <wp:simplePos x="0" y="0"/>
                <wp:positionH relativeFrom="column">
                  <wp:posOffset>4715510</wp:posOffset>
                </wp:positionH>
                <wp:positionV relativeFrom="paragraph">
                  <wp:posOffset>971550</wp:posOffset>
                </wp:positionV>
                <wp:extent cx="1447800" cy="914400"/>
                <wp:effectExtent l="0" t="0" r="19050" b="19050"/>
                <wp:wrapNone/>
                <wp:docPr id="125" name="Блок-схема: процесс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914400"/>
                        </a:xfrm>
                        <a:prstGeom prst="flowChartProcess">
                          <a:avLst/>
                        </a:prstGeom>
                        <a:solidFill>
                          <a:srgbClr val="FFFFFF"/>
                        </a:solidFill>
                        <a:ln w="9525">
                          <a:solidFill>
                            <a:srgbClr val="000000"/>
                          </a:solidFill>
                          <a:miter lim="800000"/>
                          <a:headEnd/>
                          <a:tailEnd/>
                        </a:ln>
                      </wps:spPr>
                      <wps:txbx>
                        <w:txbxContent>
                          <w:p w:rsidR="007F15AD" w:rsidRPr="00BC5C47" w:rsidRDefault="007F15AD" w:rsidP="00B80D93">
                            <w:r w:rsidRPr="00BC5C47">
                              <w:t>Упрощения, предусмотренные для первого и второго типа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ADC116" id="_x0000_t109" coordsize="21600,21600" o:spt="109" path="m,l,21600r21600,l21600,xe">
                <v:stroke joinstyle="miter"/>
                <v:path gradientshapeok="t" o:connecttype="rect"/>
              </v:shapetype>
              <v:shape id="Блок-схема: процесс 125" o:spid="_x0000_s1093" type="#_x0000_t109" style="position:absolute;left:0;text-align:left;margin-left:371.3pt;margin-top:76.5pt;width:114pt;height:1in;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">
                <v:textbox>
                  <w:txbxContent>
                    <w:p w:rsidR="007F15AD" w:rsidRPr="00BC5C47" w:rsidRDefault="007F15AD" w:rsidP="00B80D93">
                      <w:r w:rsidRPr="00BC5C47">
                        <w:t>Упрощения, предусмотренные для первого и второго типа</w:t>
                      </w:r>
                    </w:p>
                  </w:txbxContent>
                </v:textbox>
              </v:shape>
            </w:pict>
          </mc:Fallback>
        </mc:AlternateContent>
      </w:r>
      <w:r w:rsidR="00231E93" w:rsidRPr="006B1950">
        <w:rPr>
          <w:noProof/>
          <w:lang w:eastAsia="ru-RU"/>
        </w:rPr>
        <mc:AlternateContent>
          <mc:Choice Requires="wps">
            <w:drawing>
              <wp:anchor distT="0" distB="0" distL="114300" distR="114300" simplePos="0" relativeHeight="251667968" behindDoc="0" locked="0" layoutInCell="1" allowOverlap="1" wp14:anchorId="4D918123" wp14:editId="621403A3">
                <wp:simplePos x="0" y="0"/>
                <wp:positionH relativeFrom="column">
                  <wp:posOffset>634365</wp:posOffset>
                </wp:positionH>
                <wp:positionV relativeFrom="paragraph">
                  <wp:posOffset>918210</wp:posOffset>
                </wp:positionV>
                <wp:extent cx="1691640" cy="1013460"/>
                <wp:effectExtent l="0" t="0" r="22860" b="15240"/>
                <wp:wrapNone/>
                <wp:docPr id="126" name="Прямоугольник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640" cy="1013460"/>
                        </a:xfrm>
                        <a:prstGeom prst="rect">
                          <a:avLst/>
                        </a:prstGeom>
                        <a:solidFill>
                          <a:srgbClr val="FFFFFF"/>
                        </a:solidFill>
                        <a:ln w="9525">
                          <a:solidFill>
                            <a:srgbClr val="000000"/>
                          </a:solidFill>
                          <a:miter lim="800000"/>
                          <a:headEnd/>
                          <a:tailEnd/>
                        </a:ln>
                      </wps:spPr>
                      <wps:txbx>
                        <w:txbxContent>
                          <w:p w:rsidR="007F15AD" w:rsidRDefault="007F15AD" w:rsidP="00B80D93">
                            <w:pPr>
                              <w:jc w:val="both"/>
                            </w:pPr>
                            <w:r w:rsidRPr="00AA7D61">
                              <w:t>Упрощения, связанные с ускорением совершения таможенных операций:</w:t>
                            </w:r>
                          </w:p>
                          <w:p w:rsidR="007F15AD" w:rsidRPr="00AA7D61" w:rsidRDefault="007F15AD" w:rsidP="00B80D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18123" id="Прямоугольник 126" o:spid="_x0000_s1094" style="position:absolute;left:0;text-align:left;margin-left:49.95pt;margin-top:72.3pt;width:133.2pt;height:79.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">
                <v:textbox>
                  <w:txbxContent>
                    <w:p w:rsidR="007F15AD" w:rsidRDefault="007F15AD" w:rsidP="00B80D93">
                      <w:pPr>
                        <w:jc w:val="both"/>
                      </w:pPr>
                      <w:r w:rsidRPr="00AA7D61">
                        <w:t>Упрощения, связанные с ускорением совершения таможенных операций:</w:t>
                      </w:r>
                    </w:p>
                    <w:p w:rsidR="007F15AD" w:rsidRPr="00AA7D61" w:rsidRDefault="007F15AD" w:rsidP="00B80D93"/>
                  </w:txbxContent>
                </v:textbox>
              </v:rect>
            </w:pict>
          </mc:Fallback>
        </mc:AlternateContent>
      </w:r>
      <w:r w:rsidR="00231E93" w:rsidRPr="006B1950">
        <w:rPr>
          <w:noProof/>
          <w:lang w:eastAsia="ru-RU"/>
        </w:rPr>
        <mc:AlternateContent>
          <mc:Choice Requires="wps">
            <w:drawing>
              <wp:anchor distT="0" distB="0" distL="114300" distR="114300" simplePos="0" relativeHeight="251664896" behindDoc="0" locked="0" layoutInCell="1" allowOverlap="1" wp14:anchorId="34DC81F2" wp14:editId="0A71F2D0">
                <wp:simplePos x="0" y="0"/>
                <wp:positionH relativeFrom="column">
                  <wp:posOffset>1375410</wp:posOffset>
                </wp:positionH>
                <wp:positionV relativeFrom="paragraph">
                  <wp:posOffset>514350</wp:posOffset>
                </wp:positionV>
                <wp:extent cx="0" cy="335280"/>
                <wp:effectExtent l="76200" t="0" r="76200" b="64770"/>
                <wp:wrapNone/>
                <wp:docPr id="123" name="Прямая со стрелкой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CFC667" id="Прямая со стрелкой 123" o:spid="_x0000_s1026" type="#_x0000_t32" style="position:absolute;margin-left:108.3pt;margin-top:40.5pt;width:0;height:26.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">
                <v:stroke endarrow="block"/>
              </v:shape>
            </w:pict>
          </mc:Fallback>
        </mc:AlternateContent>
      </w:r>
      <w:r w:rsidR="00231E93" w:rsidRPr="006B1950">
        <w:rPr>
          <w:noProof/>
          <w:lang w:eastAsia="ru-RU"/>
        </w:rPr>
        <mc:AlternateContent>
          <mc:Choice Requires="wps">
            <w:drawing>
              <wp:anchor distT="0" distB="0" distL="114300" distR="114300" simplePos="0" relativeHeight="251665920" behindDoc="0" locked="0" layoutInCell="1" allowOverlap="1" wp14:anchorId="507CDD7E" wp14:editId="614A12FF">
                <wp:simplePos x="0" y="0"/>
                <wp:positionH relativeFrom="column">
                  <wp:posOffset>3272790</wp:posOffset>
                </wp:positionH>
                <wp:positionV relativeFrom="paragraph">
                  <wp:posOffset>514350</wp:posOffset>
                </wp:positionV>
                <wp:extent cx="0" cy="335280"/>
                <wp:effectExtent l="76200" t="0" r="76200" b="64770"/>
                <wp:wrapNone/>
                <wp:docPr id="122" name="Прямая со стрелкой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7593ED" id="Прямая со стрелкой 122" o:spid="_x0000_s1026" type="#_x0000_t32" style="position:absolute;margin-left:257.7pt;margin-top:40.5pt;width:0;height:26.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">
                <v:stroke endarrow="block"/>
              </v:shape>
            </w:pict>
          </mc:Fallback>
        </mc:AlternateContent>
      </w:r>
      <w:r w:rsidR="00231E93" w:rsidRPr="006B1950">
        <w:rPr>
          <w:noProof/>
          <w:lang w:eastAsia="ru-RU"/>
        </w:rPr>
        <mc:AlternateContent>
          <mc:Choice Requires="wps">
            <w:drawing>
              <wp:anchor distT="0" distB="0" distL="114300" distR="114300" simplePos="0" relativeHeight="251660800" behindDoc="0" locked="0" layoutInCell="1" allowOverlap="1" wp14:anchorId="71C7B3E0" wp14:editId="154C8027">
                <wp:simplePos x="0" y="0"/>
                <wp:positionH relativeFrom="column">
                  <wp:posOffset>582930</wp:posOffset>
                </wp:positionH>
                <wp:positionV relativeFrom="paragraph">
                  <wp:posOffset>12700</wp:posOffset>
                </wp:positionV>
                <wp:extent cx="1714500" cy="479425"/>
                <wp:effectExtent l="0" t="0" r="19050" b="15875"/>
                <wp:wrapNone/>
                <wp:docPr id="120" name="Прямоугольник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79425"/>
                        </a:xfrm>
                        <a:prstGeom prst="rect">
                          <a:avLst/>
                        </a:prstGeom>
                        <a:solidFill>
                          <a:srgbClr val="FFFFFF"/>
                        </a:solidFill>
                        <a:ln w="9525">
                          <a:solidFill>
                            <a:srgbClr val="000000"/>
                          </a:solidFill>
                          <a:miter lim="800000"/>
                          <a:headEnd/>
                          <a:tailEnd/>
                        </a:ln>
                      </wps:spPr>
                      <wps:txbx>
                        <w:txbxContent>
                          <w:p w:rsidR="007F15AD" w:rsidRPr="00DB660B" w:rsidRDefault="007F15AD" w:rsidP="00B80D93">
                            <w:r w:rsidRPr="00DB660B">
                              <w:t xml:space="preserve">Свидетельство </w:t>
                            </w:r>
                            <w:r>
                              <w:rPr>
                                <w:lang w:val="en-US"/>
                              </w:rPr>
                              <w:t>I</w:t>
                            </w:r>
                            <w:r w:rsidRPr="00DB660B">
                              <w:t xml:space="preserve"> типа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7B3E0" id="Прямоугольник 120" o:spid="_x0000_s1095" style="position:absolute;left:0;text-align:left;margin-left:45.9pt;margin-top:1pt;width:135pt;height:37.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">
                <v:textbox>
                  <w:txbxContent>
                    <w:p w:rsidR="007F15AD" w:rsidRPr="00DB660B" w:rsidRDefault="007F15AD" w:rsidP="00B80D93">
                      <w:r w:rsidRPr="00DB660B">
                        <w:t xml:space="preserve">Свидетельство </w:t>
                      </w:r>
                      <w:r>
                        <w:rPr>
                          <w:lang w:val="en-US"/>
                        </w:rPr>
                        <w:t>I</w:t>
                      </w:r>
                      <w:r w:rsidRPr="00DB660B">
                        <w:t xml:space="preserve"> типа</w:t>
                      </w:r>
                    </w:p>
                  </w:txbxContent>
                </v:textbox>
              </v:rect>
            </w:pict>
          </mc:Fallback>
        </mc:AlternateContent>
      </w:r>
      <w:r w:rsidR="00231E93" w:rsidRPr="006B1950">
        <w:rPr>
          <w:noProof/>
          <w:lang w:eastAsia="ru-RU"/>
        </w:rPr>
        <mc:AlternateContent>
          <mc:Choice Requires="wps">
            <w:drawing>
              <wp:anchor distT="0" distB="0" distL="114300" distR="114300" simplePos="0" relativeHeight="251661824" behindDoc="0" locked="0" layoutInCell="1" allowOverlap="1" wp14:anchorId="14C0C868" wp14:editId="42D4FD05">
                <wp:simplePos x="0" y="0"/>
                <wp:positionH relativeFrom="column">
                  <wp:posOffset>2448052</wp:posOffset>
                </wp:positionH>
                <wp:positionV relativeFrom="paragraph">
                  <wp:posOffset>26670</wp:posOffset>
                </wp:positionV>
                <wp:extent cx="2148840" cy="479425"/>
                <wp:effectExtent l="0" t="0" r="22860" b="15875"/>
                <wp:wrapNone/>
                <wp:docPr id="113" name="Прямоугольник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8840" cy="479425"/>
                        </a:xfrm>
                        <a:prstGeom prst="rect">
                          <a:avLst/>
                        </a:prstGeom>
                        <a:solidFill>
                          <a:srgbClr val="FFFFFF"/>
                        </a:solidFill>
                        <a:ln w="9525">
                          <a:solidFill>
                            <a:srgbClr val="000000"/>
                          </a:solidFill>
                          <a:miter lim="800000"/>
                          <a:headEnd/>
                          <a:tailEnd/>
                        </a:ln>
                      </wps:spPr>
                      <wps:txbx>
                        <w:txbxContent>
                          <w:p w:rsidR="007F15AD" w:rsidRPr="00DB660B" w:rsidRDefault="007F15AD" w:rsidP="00B80D93">
                            <w:r w:rsidRPr="00DB660B">
                              <w:t xml:space="preserve">Свидетельство </w:t>
                            </w:r>
                            <w:r>
                              <w:rPr>
                                <w:lang w:val="en-US"/>
                              </w:rPr>
                              <w:t>I</w:t>
                            </w:r>
                            <w:r>
                              <w:t xml:space="preserve"> </w:t>
                            </w:r>
                            <w:r w:rsidRPr="00DB660B">
                              <w:t>типа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0C868" id="Прямоугольник 113" o:spid="_x0000_s1096" style="position:absolute;left:0;text-align:left;margin-left:192.75pt;margin-top:2.1pt;width:169.2pt;height:37.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">
                <v:textbox>
                  <w:txbxContent>
                    <w:p w:rsidR="007F15AD" w:rsidRPr="00DB660B" w:rsidRDefault="007F15AD" w:rsidP="00B80D93">
                      <w:r w:rsidRPr="00DB660B">
                        <w:t xml:space="preserve">Свидетельство </w:t>
                      </w:r>
                      <w:r>
                        <w:rPr>
                          <w:lang w:val="en-US"/>
                        </w:rPr>
                        <w:t>I</w:t>
                      </w:r>
                      <w:r>
                        <w:t xml:space="preserve"> </w:t>
                      </w:r>
                      <w:r w:rsidRPr="00DB660B">
                        <w:t>типа</w:t>
                      </w:r>
                    </w:p>
                  </w:txbxContent>
                </v:textbox>
              </v:rect>
            </w:pict>
          </mc:Fallback>
        </mc:AlternateContent>
      </w:r>
    </w:p>
    <w:p w:rsidR="00B80D93" w:rsidRPr="006B1950" w:rsidRDefault="00B80D93" w:rsidP="00B80D93">
      <w:pPr>
        <w:ind w:firstLine="709"/>
        <w:jc w:val="both"/>
      </w:pPr>
    </w:p>
    <w:p w:rsidR="00B80D93" w:rsidRPr="006B1950" w:rsidRDefault="00B80D93" w:rsidP="00B80D93">
      <w:pPr>
        <w:ind w:firstLine="709"/>
        <w:jc w:val="both"/>
      </w:pPr>
      <w:r w:rsidRPr="006B1950">
        <w:rPr>
          <w:noProof/>
          <w:lang w:eastAsia="ru-RU"/>
        </w:rPr>
        <mc:AlternateContent>
          <mc:Choice Requires="wps">
            <w:drawing>
              <wp:anchor distT="0" distB="0" distL="114300" distR="114300" simplePos="0" relativeHeight="251666944" behindDoc="0" locked="0" layoutInCell="1" allowOverlap="1" wp14:anchorId="02D40FBC" wp14:editId="1C6C4763">
                <wp:simplePos x="0" y="0"/>
                <wp:positionH relativeFrom="column">
                  <wp:posOffset>5383657</wp:posOffset>
                </wp:positionH>
                <wp:positionV relativeFrom="paragraph">
                  <wp:posOffset>164465</wp:posOffset>
                </wp:positionV>
                <wp:extent cx="0" cy="335280"/>
                <wp:effectExtent l="76200" t="0" r="76200" b="64770"/>
                <wp:wrapNone/>
                <wp:docPr id="121" name="Прямая со стрелкой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7230B7" id="Прямая со стрелкой 121" o:spid="_x0000_s1026" type="#_x0000_t32" style="position:absolute;margin-left:423.9pt;margin-top:12.95pt;width:0;height:26.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">
                <v:stroke endarrow="block"/>
              </v:shape>
            </w:pict>
          </mc:Fallback>
        </mc:AlternateContent>
      </w:r>
    </w:p>
    <w:p w:rsidR="00B80D93" w:rsidRPr="006B1950" w:rsidRDefault="00B80D93" w:rsidP="00B80D93">
      <w:pPr>
        <w:ind w:firstLine="709"/>
        <w:jc w:val="both"/>
      </w:pPr>
    </w:p>
    <w:p w:rsidR="00B80D93" w:rsidRPr="006B1950" w:rsidRDefault="00B80D93" w:rsidP="00B80D93">
      <w:pPr>
        <w:ind w:firstLine="709"/>
        <w:jc w:val="both"/>
      </w:pPr>
    </w:p>
    <w:p w:rsidR="00B80D93" w:rsidRPr="006B1950" w:rsidRDefault="00B80D93" w:rsidP="00B80D93">
      <w:pPr>
        <w:ind w:firstLine="709"/>
        <w:jc w:val="both"/>
      </w:pPr>
      <w:r w:rsidRPr="006B1950">
        <w:rPr>
          <w:noProof/>
          <w:lang w:eastAsia="ru-RU"/>
        </w:rPr>
        <mc:AlternateContent>
          <mc:Choice Requires="wps">
            <w:drawing>
              <wp:anchor distT="0" distB="0" distL="114300" distR="114300" simplePos="0" relativeHeight="251673088" behindDoc="0" locked="0" layoutInCell="1" allowOverlap="1" wp14:anchorId="00FB5B44" wp14:editId="45E8EFF5">
                <wp:simplePos x="0" y="0"/>
                <wp:positionH relativeFrom="column">
                  <wp:posOffset>2442337</wp:posOffset>
                </wp:positionH>
                <wp:positionV relativeFrom="paragraph">
                  <wp:posOffset>41910</wp:posOffset>
                </wp:positionV>
                <wp:extent cx="2110740" cy="1005840"/>
                <wp:effectExtent l="0" t="0" r="22860" b="22860"/>
                <wp:wrapNone/>
                <wp:docPr id="124" name="Прямоугольник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740" cy="1005840"/>
                        </a:xfrm>
                        <a:prstGeom prst="rect">
                          <a:avLst/>
                        </a:prstGeom>
                        <a:solidFill>
                          <a:srgbClr val="FFFFFF"/>
                        </a:solidFill>
                        <a:ln w="9525">
                          <a:solidFill>
                            <a:srgbClr val="000000"/>
                          </a:solidFill>
                          <a:miter lim="800000"/>
                          <a:headEnd/>
                          <a:tailEnd/>
                        </a:ln>
                      </wps:spPr>
                      <wps:txbx>
                        <w:txbxContent>
                          <w:p w:rsidR="007F15AD" w:rsidRPr="00524C2A" w:rsidRDefault="007F15AD" w:rsidP="00B80D93">
                            <w:r w:rsidRPr="00524C2A">
                              <w:t>Упрощения, связанные с хранением товаров</w:t>
                            </w:r>
                            <w:r>
                              <w:t>, таможенным декларированием и выпуском товаров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B5B44" id="Прямоугольник 124" o:spid="_x0000_s1097" style="position:absolute;left:0;text-align:left;margin-left:192.3pt;margin-top:3.3pt;width:166.2pt;height:79.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">
                <v:textbox>
                  <w:txbxContent>
                    <w:p w:rsidR="007F15AD" w:rsidRPr="00524C2A" w:rsidRDefault="007F15AD" w:rsidP="00B80D93">
                      <w:r w:rsidRPr="00524C2A">
                        <w:t>Упрощения, связанные с хранением товаров</w:t>
                      </w:r>
                      <w:r>
                        <w:t>, таможенным декларированием и выпуском товаров</w:t>
                      </w:r>
                    </w:p>
                  </w:txbxContent>
                </v:textbox>
              </v:rect>
            </w:pict>
          </mc:Fallback>
        </mc:AlternateContent>
      </w:r>
    </w:p>
    <w:p w:rsidR="00B80D93" w:rsidRPr="006B1950" w:rsidRDefault="00B80D93" w:rsidP="00B80D93">
      <w:pPr>
        <w:ind w:firstLine="709"/>
        <w:jc w:val="both"/>
      </w:pPr>
      <w:r w:rsidRPr="006B1950">
        <w:rPr>
          <w:noProof/>
          <w:lang w:eastAsia="ru-RU"/>
        </w:rPr>
        <mc:AlternateContent>
          <mc:Choice Requires="wps">
            <w:drawing>
              <wp:anchor distT="0" distB="0" distL="114300" distR="114300" simplePos="0" relativeHeight="251663872" behindDoc="0" locked="0" layoutInCell="1" allowOverlap="1" wp14:anchorId="4939EA2D" wp14:editId="4DD98FB2">
                <wp:simplePos x="0" y="0"/>
                <wp:positionH relativeFrom="column">
                  <wp:posOffset>252095</wp:posOffset>
                </wp:positionH>
                <wp:positionV relativeFrom="paragraph">
                  <wp:posOffset>40005</wp:posOffset>
                </wp:positionV>
                <wp:extent cx="335280" cy="6400800"/>
                <wp:effectExtent l="0" t="0" r="26670" b="19050"/>
                <wp:wrapNone/>
                <wp:docPr id="127" name="Левая фигурная скобка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5280" cy="6400800"/>
                        </a:xfrm>
                        <a:prstGeom prst="leftBrace">
                          <a:avLst>
                            <a:gd name="adj1" fmla="val 329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CBAC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27" o:spid="_x0000_s1026" type="#_x0000_t87" style="position:absolute;margin-left:19.85pt;margin-top:3.15pt;width:26.4pt;height:7in;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" adj="3726"/>
            </w:pict>
          </mc:Fallback>
        </mc:AlternateContent>
      </w:r>
    </w:p>
    <w:p w:rsidR="00B80D93" w:rsidRPr="006B1950" w:rsidRDefault="00B80D93" w:rsidP="00B80D93">
      <w:pPr>
        <w:ind w:firstLine="709"/>
        <w:jc w:val="both"/>
      </w:pPr>
      <w:r w:rsidRPr="006B1950">
        <w:rPr>
          <w:noProof/>
          <w:lang w:eastAsia="ru-RU"/>
        </w:rPr>
        <mc:AlternateContent>
          <mc:Choice Requires="wps">
            <w:drawing>
              <wp:anchor distT="0" distB="0" distL="114300" distR="114300" simplePos="0" relativeHeight="251680256" behindDoc="1" locked="0" layoutInCell="1" allowOverlap="1" wp14:anchorId="2E6A8737" wp14:editId="47D223DE">
                <wp:simplePos x="0" y="0"/>
                <wp:positionH relativeFrom="column">
                  <wp:posOffset>1296035</wp:posOffset>
                </wp:positionH>
                <wp:positionV relativeFrom="paragraph">
                  <wp:posOffset>32385</wp:posOffset>
                </wp:positionV>
                <wp:extent cx="45719" cy="6408420"/>
                <wp:effectExtent l="0" t="0" r="31115" b="30480"/>
                <wp:wrapNone/>
                <wp:docPr id="128" name="Прямая со стрелкой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6408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D82B72" id="Прямая со стрелкой 128" o:spid="_x0000_s1026" type="#_x0000_t32" style="position:absolute;margin-left:102.05pt;margin-top:2.55pt;width:3.6pt;height:504.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"/>
            </w:pict>
          </mc:Fallback>
        </mc:AlternateContent>
      </w:r>
    </w:p>
    <w:p w:rsidR="00B80D93" w:rsidRPr="006B1950" w:rsidRDefault="00B80D93" w:rsidP="00B80D93">
      <w:pPr>
        <w:ind w:firstLine="709"/>
        <w:jc w:val="both"/>
      </w:pPr>
    </w:p>
    <w:p w:rsidR="00B80D93" w:rsidRPr="006B1950" w:rsidRDefault="00B80D93" w:rsidP="00B80D93">
      <w:pPr>
        <w:ind w:firstLine="709"/>
        <w:jc w:val="both"/>
      </w:pPr>
    </w:p>
    <w:p w:rsidR="00B80D93" w:rsidRPr="006B1950" w:rsidRDefault="00FC0524" w:rsidP="00B80D93">
      <w:pPr>
        <w:ind w:firstLine="709"/>
        <w:jc w:val="both"/>
      </w:pPr>
      <w:r w:rsidRPr="006B1950">
        <w:rPr>
          <w:noProof/>
          <w:lang w:eastAsia="ru-RU"/>
        </w:rPr>
        <mc:AlternateContent>
          <mc:Choice Requires="wps">
            <w:drawing>
              <wp:anchor distT="0" distB="0" distL="114300" distR="114300" simplePos="0" relativeHeight="251679232" behindDoc="1" locked="0" layoutInCell="1" allowOverlap="1" wp14:anchorId="63B6E226" wp14:editId="7A0EB839">
                <wp:simplePos x="0" y="0"/>
                <wp:positionH relativeFrom="column">
                  <wp:posOffset>3551555</wp:posOffset>
                </wp:positionH>
                <wp:positionV relativeFrom="paragraph">
                  <wp:posOffset>177165</wp:posOffset>
                </wp:positionV>
                <wp:extent cx="45719" cy="5737860"/>
                <wp:effectExtent l="0" t="0" r="31115" b="34290"/>
                <wp:wrapNone/>
                <wp:docPr id="131" name="Прямая со стрелкой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5737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9042A7" id="Прямая со стрелкой 131" o:spid="_x0000_s1026" type="#_x0000_t32" style="position:absolute;margin-left:279.65pt;margin-top:13.95pt;width:3.6pt;height:451.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"/>
            </w:pict>
          </mc:Fallback>
        </mc:AlternateContent>
      </w:r>
    </w:p>
    <w:p w:rsidR="00B80D93" w:rsidRPr="006B1950" w:rsidRDefault="00B80D93" w:rsidP="00B80D93">
      <w:pPr>
        <w:ind w:firstLine="709"/>
        <w:jc w:val="both"/>
      </w:pPr>
      <w:r w:rsidRPr="006B1950">
        <w:rPr>
          <w:noProof/>
          <w:lang w:eastAsia="ru-RU"/>
        </w:rPr>
        <mc:AlternateContent>
          <mc:Choice Requires="wps">
            <w:drawing>
              <wp:anchor distT="0" distB="0" distL="114300" distR="114300" simplePos="0" relativeHeight="251674112" behindDoc="0" locked="0" layoutInCell="1" allowOverlap="1" wp14:anchorId="21BE5C8B" wp14:editId="1EF10150">
                <wp:simplePos x="0" y="0"/>
                <wp:positionH relativeFrom="column">
                  <wp:posOffset>2333625</wp:posOffset>
                </wp:positionH>
                <wp:positionV relativeFrom="paragraph">
                  <wp:posOffset>133350</wp:posOffset>
                </wp:positionV>
                <wp:extent cx="2125980" cy="1242060"/>
                <wp:effectExtent l="0" t="0" r="26670" b="15240"/>
                <wp:wrapNone/>
                <wp:docPr id="129" name="Блок-схема: процесс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1242060"/>
                        </a:xfrm>
                        <a:prstGeom prst="flowChartProcess">
                          <a:avLst/>
                        </a:prstGeom>
                        <a:solidFill>
                          <a:srgbClr val="FFFFFF"/>
                        </a:solidFill>
                        <a:ln w="9525">
                          <a:solidFill>
                            <a:srgbClr val="000000"/>
                          </a:solidFill>
                          <a:miter lim="800000"/>
                          <a:headEnd/>
                          <a:tailEnd/>
                        </a:ln>
                      </wps:spPr>
                      <wps:txbx>
                        <w:txbxContent>
                          <w:p w:rsidR="007F15AD" w:rsidRPr="00524C2A" w:rsidRDefault="007F15AD" w:rsidP="00B80D93">
                            <w:r>
                              <w:t>Перво</w:t>
                            </w:r>
                            <w:r w:rsidRPr="00524C2A">
                              <w:t>очередной порядок проведения таможенного осмотра/досмотра товаров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E5C8B" id="Блок-схема: процесс 129" o:spid="_x0000_s1098" type="#_x0000_t109" style="position:absolute;left:0;text-align:left;margin-left:183.75pt;margin-top:10.5pt;width:167.4pt;height:97.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">
                <v:textbox>
                  <w:txbxContent>
                    <w:p w:rsidR="007F15AD" w:rsidRPr="00524C2A" w:rsidRDefault="007F15AD" w:rsidP="00B80D93">
                      <w:r>
                        <w:t>Перво</w:t>
                      </w:r>
                      <w:r w:rsidRPr="00524C2A">
                        <w:t>очередной порядок проведения таможенного осмотра/досмотра товаров</w:t>
                      </w:r>
                    </w:p>
                  </w:txbxContent>
                </v:textbox>
              </v:shape>
            </w:pict>
          </mc:Fallback>
        </mc:AlternateContent>
      </w:r>
      <w:r w:rsidRPr="006B1950">
        <w:rPr>
          <w:noProof/>
          <w:lang w:eastAsia="ru-RU"/>
        </w:rPr>
        <mc:AlternateContent>
          <mc:Choice Requires="wps">
            <w:drawing>
              <wp:anchor distT="0" distB="0" distL="114300" distR="114300" simplePos="0" relativeHeight="251668992" behindDoc="0" locked="0" layoutInCell="1" allowOverlap="1" wp14:anchorId="1ECC121C" wp14:editId="15DF90EB">
                <wp:simplePos x="0" y="0"/>
                <wp:positionH relativeFrom="column">
                  <wp:posOffset>468630</wp:posOffset>
                </wp:positionH>
                <wp:positionV relativeFrom="paragraph">
                  <wp:posOffset>133350</wp:posOffset>
                </wp:positionV>
                <wp:extent cx="1706880" cy="1417320"/>
                <wp:effectExtent l="7620" t="12700" r="9525" b="8255"/>
                <wp:wrapNone/>
                <wp:docPr id="130" name="Блок-схема: процесс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6880" cy="1417320"/>
                        </a:xfrm>
                        <a:prstGeom prst="flowChartProcess">
                          <a:avLst/>
                        </a:prstGeom>
                        <a:solidFill>
                          <a:srgbClr val="FFFFFF"/>
                        </a:solidFill>
                        <a:ln w="9525">
                          <a:solidFill>
                            <a:srgbClr val="000000"/>
                          </a:solidFill>
                          <a:miter lim="800000"/>
                          <a:headEnd/>
                          <a:tailEnd/>
                        </a:ln>
                      </wps:spPr>
                      <wps:txbx>
                        <w:txbxContent>
                          <w:p w:rsidR="007F15AD" w:rsidRPr="00AA7D61" w:rsidRDefault="007F15AD" w:rsidP="00B80D93">
                            <w:r w:rsidRPr="00AA7D61">
                              <w:t>Первоочередной порядок прибытия, убытия, таможенного декларирования и выпуска товара</w:t>
                            </w:r>
                            <w:r>
                              <w:t>, таможенного осмотра или досмотра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C121C" id="Блок-схема: процесс 130" o:spid="_x0000_s1099" type="#_x0000_t109" style="position:absolute;left:0;text-align:left;margin-left:36.9pt;margin-top:10.5pt;width:134.4pt;height:111.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">
                <v:textbox>
                  <w:txbxContent>
                    <w:p w:rsidR="007F15AD" w:rsidRPr="00AA7D61" w:rsidRDefault="007F15AD" w:rsidP="00B80D93">
                      <w:r w:rsidRPr="00AA7D61">
                        <w:t>Первоочередной порядок прибытия, убытия, таможенного декларирования и выпуска товара</w:t>
                      </w:r>
                      <w:r>
                        <w:t>, таможенного осмотра или досмотра</w:t>
                      </w:r>
                    </w:p>
                  </w:txbxContent>
                </v:textbox>
              </v:shape>
            </w:pict>
          </mc:Fallback>
        </mc:AlternateContent>
      </w:r>
    </w:p>
    <w:p w:rsidR="00B80D93" w:rsidRPr="006B1950" w:rsidRDefault="00B80D93" w:rsidP="00B80D93">
      <w:pPr>
        <w:ind w:firstLine="709"/>
        <w:jc w:val="both"/>
      </w:pPr>
    </w:p>
    <w:p w:rsidR="00B80D93" w:rsidRPr="006B1950" w:rsidRDefault="00B80D93" w:rsidP="00B80D93">
      <w:pPr>
        <w:ind w:firstLine="709"/>
        <w:jc w:val="both"/>
      </w:pPr>
    </w:p>
    <w:p w:rsidR="00B80D93" w:rsidRPr="006B1950" w:rsidRDefault="00B80D93" w:rsidP="00B80D93">
      <w:pPr>
        <w:ind w:firstLine="709"/>
        <w:jc w:val="both"/>
      </w:pPr>
    </w:p>
    <w:p w:rsidR="00B80D93" w:rsidRPr="006B1950" w:rsidRDefault="00B80D93" w:rsidP="00B80D93">
      <w:pPr>
        <w:tabs>
          <w:tab w:val="left" w:pos="3552"/>
        </w:tabs>
        <w:ind w:firstLine="709"/>
        <w:jc w:val="both"/>
      </w:pPr>
      <w:r w:rsidRPr="006B1950">
        <w:rPr>
          <w:noProof/>
          <w:lang w:eastAsia="ru-RU"/>
        </w:rPr>
        <mc:AlternateContent>
          <mc:Choice Requires="wps">
            <w:drawing>
              <wp:anchor distT="0" distB="0" distL="114300" distR="114300" simplePos="0" relativeHeight="251678208" behindDoc="1" locked="0" layoutInCell="1" allowOverlap="1" wp14:anchorId="3CC74B8E" wp14:editId="44AA6BAA">
                <wp:simplePos x="0" y="0"/>
                <wp:positionH relativeFrom="column">
                  <wp:posOffset>1908810</wp:posOffset>
                </wp:positionH>
                <wp:positionV relativeFrom="paragraph">
                  <wp:posOffset>19050</wp:posOffset>
                </wp:positionV>
                <wp:extent cx="655320" cy="0"/>
                <wp:effectExtent l="9525" t="12700" r="11430" b="6350"/>
                <wp:wrapNone/>
                <wp:docPr id="132" name="Прямая со стрелкой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B072D6" id="Прямая со стрелкой 132" o:spid="_x0000_s1026" type="#_x0000_t32" style="position:absolute;margin-left:150.3pt;margin-top:1.5pt;width:51.6pt;height:0;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"/>
            </w:pict>
          </mc:Fallback>
        </mc:AlternateContent>
      </w:r>
      <w:r w:rsidRPr="006B1950">
        <w:tab/>
      </w:r>
    </w:p>
    <w:p w:rsidR="00B80D93" w:rsidRPr="006B1950" w:rsidRDefault="00B80D93" w:rsidP="00B80D93">
      <w:pPr>
        <w:ind w:firstLine="709"/>
        <w:jc w:val="both"/>
      </w:pPr>
    </w:p>
    <w:p w:rsidR="00B80D93" w:rsidRPr="006B1950" w:rsidRDefault="00B80D93" w:rsidP="00B80D93">
      <w:pPr>
        <w:ind w:firstLine="709"/>
        <w:jc w:val="both"/>
      </w:pPr>
    </w:p>
    <w:p w:rsidR="00B80D93" w:rsidRPr="006B1950" w:rsidRDefault="00B80D93" w:rsidP="00B80D93">
      <w:pPr>
        <w:ind w:firstLine="709"/>
        <w:jc w:val="both"/>
      </w:pPr>
    </w:p>
    <w:p w:rsidR="00B80D93" w:rsidRPr="006B1950" w:rsidRDefault="00B80D93" w:rsidP="00B80D93">
      <w:pPr>
        <w:ind w:firstLine="709"/>
        <w:jc w:val="both"/>
      </w:pPr>
    </w:p>
    <w:p w:rsidR="00B80D93" w:rsidRPr="006B1950" w:rsidRDefault="00FC0524" w:rsidP="00B80D93">
      <w:pPr>
        <w:ind w:firstLine="709"/>
        <w:jc w:val="both"/>
      </w:pPr>
      <w:r w:rsidRPr="006B1950">
        <w:rPr>
          <w:noProof/>
          <w:lang w:eastAsia="ru-RU"/>
        </w:rPr>
        <mc:AlternateContent>
          <mc:Choice Requires="wps">
            <w:drawing>
              <wp:anchor distT="0" distB="0" distL="114300" distR="114300" simplePos="0" relativeHeight="251675136" behindDoc="0" locked="0" layoutInCell="1" allowOverlap="1" wp14:anchorId="58F133DF" wp14:editId="385FC70E">
                <wp:simplePos x="0" y="0"/>
                <wp:positionH relativeFrom="column">
                  <wp:posOffset>3033395</wp:posOffset>
                </wp:positionH>
                <wp:positionV relativeFrom="paragraph">
                  <wp:posOffset>101600</wp:posOffset>
                </wp:positionV>
                <wp:extent cx="2941320" cy="1912620"/>
                <wp:effectExtent l="0" t="0" r="11430" b="11430"/>
                <wp:wrapNone/>
                <wp:docPr id="133" name="Прямоугольник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1320" cy="1912620"/>
                        </a:xfrm>
                        <a:prstGeom prst="rect">
                          <a:avLst/>
                        </a:prstGeom>
                        <a:solidFill>
                          <a:srgbClr val="FFFFFF"/>
                        </a:solidFill>
                        <a:ln w="9525">
                          <a:solidFill>
                            <a:srgbClr val="000000"/>
                          </a:solidFill>
                          <a:miter lim="800000"/>
                          <a:headEnd/>
                          <a:tailEnd/>
                        </a:ln>
                      </wps:spPr>
                      <wps:txbx>
                        <w:txbxContent>
                          <w:p w:rsidR="007F15AD" w:rsidRPr="00B66DC0" w:rsidRDefault="007F15AD" w:rsidP="00B80D93">
                            <w:r>
                              <w:t>Непредставление</w:t>
                            </w:r>
                            <w:r w:rsidRPr="00B66DC0">
                              <w:t xml:space="preserve"> обеспечения исполнения</w:t>
                            </w:r>
                            <w:r>
                              <w:t xml:space="preserve"> обязанности</w:t>
                            </w:r>
                            <w:r w:rsidRPr="00B66DC0">
                              <w:t xml:space="preserve"> по уплате </w:t>
                            </w:r>
                            <w:r>
                              <w:t>ТПиН</w:t>
                            </w:r>
                            <w:r w:rsidRPr="00B66DC0">
                              <w:t>, специальных, антидемпинговых и компенсационных пошлин при условном выпуске товаров в связи с проведением дополнительной проверки или таможенной экспертизы товаров, а также при получении отсрочки по уплате ввозной таможенной пошлины</w:t>
                            </w:r>
                          </w:p>
                          <w:p w:rsidR="007F15AD" w:rsidRPr="00B66DC0" w:rsidRDefault="007F15AD" w:rsidP="00B80D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133DF" id="Прямоугольник 133" o:spid="_x0000_s1100" style="position:absolute;left:0;text-align:left;margin-left:238.85pt;margin-top:8pt;width:231.6pt;height:150.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">
                <v:textbox>
                  <w:txbxContent>
                    <w:p w:rsidR="007F15AD" w:rsidRPr="00B66DC0" w:rsidRDefault="007F15AD" w:rsidP="00B80D93">
                      <w:r>
                        <w:t>Непредставление</w:t>
                      </w:r>
                      <w:r w:rsidRPr="00B66DC0">
                        <w:t xml:space="preserve"> обеспечения исполнения</w:t>
                      </w:r>
                      <w:r>
                        <w:t xml:space="preserve"> обязанности</w:t>
                      </w:r>
                      <w:r w:rsidRPr="00B66DC0">
                        <w:t xml:space="preserve"> по уплате </w:t>
                      </w:r>
                      <w:r>
                        <w:t>ТПиН</w:t>
                      </w:r>
                      <w:r w:rsidRPr="00B66DC0">
                        <w:t>, специальных, антидемпинговых и компенсационных пошлин при условном выпуске товаров в связи с проведением дополнительной проверки или таможенной экспертизы товаров, а также при получении отсрочки по уплате ввозной таможенной пошлины</w:t>
                      </w:r>
                    </w:p>
                    <w:p w:rsidR="007F15AD" w:rsidRPr="00B66DC0" w:rsidRDefault="007F15AD" w:rsidP="00B80D93"/>
                  </w:txbxContent>
                </v:textbox>
              </v:rect>
            </w:pict>
          </mc:Fallback>
        </mc:AlternateContent>
      </w:r>
      <w:r w:rsidRPr="006B1950">
        <w:rPr>
          <w:noProof/>
          <w:lang w:eastAsia="ru-RU"/>
        </w:rPr>
        <mc:AlternateContent>
          <mc:Choice Requires="wps">
            <w:drawing>
              <wp:anchor distT="0" distB="0" distL="114300" distR="114300" simplePos="0" relativeHeight="251670016" behindDoc="0" locked="0" layoutInCell="1" allowOverlap="1" wp14:anchorId="4D644425" wp14:editId="1A97140A">
                <wp:simplePos x="0" y="0"/>
                <wp:positionH relativeFrom="column">
                  <wp:posOffset>488315</wp:posOffset>
                </wp:positionH>
                <wp:positionV relativeFrom="paragraph">
                  <wp:posOffset>100330</wp:posOffset>
                </wp:positionV>
                <wp:extent cx="2385060" cy="1912620"/>
                <wp:effectExtent l="0" t="0" r="15240" b="11430"/>
                <wp:wrapNone/>
                <wp:docPr id="134" name="Блок-схема: процесс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5060" cy="1912620"/>
                        </a:xfrm>
                        <a:prstGeom prst="flowChartProcess">
                          <a:avLst/>
                        </a:prstGeom>
                        <a:solidFill>
                          <a:srgbClr val="FFFFFF"/>
                        </a:solidFill>
                        <a:ln w="9525">
                          <a:solidFill>
                            <a:srgbClr val="000000"/>
                          </a:solidFill>
                          <a:miter lim="800000"/>
                          <a:headEnd/>
                          <a:tailEnd/>
                        </a:ln>
                      </wps:spPr>
                      <wps:txbx>
                        <w:txbxContent>
                          <w:p w:rsidR="007F15AD" w:rsidRPr="00AA7D61" w:rsidRDefault="007F15AD" w:rsidP="00B80D93">
                            <w:r>
                              <w:t>Непредставление обеспечения исполнения обязанности по уплате ТПиН, специальных, антидемпинговых и компенсационных пошлин при транзите товаров и при условном выпуске товаров в связи с проведением дополнительной проверки или таможенной экспертизы товаров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44425" id="Блок-схема: процесс 134" o:spid="_x0000_s1101" type="#_x0000_t109" style="position:absolute;left:0;text-align:left;margin-left:38.45pt;margin-top:7.9pt;width:187.8pt;height:150.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">
                <v:textbox>
                  <w:txbxContent>
                    <w:p w:rsidR="007F15AD" w:rsidRPr="00AA7D61" w:rsidRDefault="007F15AD" w:rsidP="00B80D93">
                      <w:r>
                        <w:t>Непредставление обеспечения исполнения обязанности по уплате ТПиН, специальных, антидемпинговых и компенсационных пошлин при транзите товаров и при условном выпуске товаров в связи с проведением дополнительной проверки или таможенной экспертизы товаров</w:t>
                      </w:r>
                    </w:p>
                  </w:txbxContent>
                </v:textbox>
              </v:shape>
            </w:pict>
          </mc:Fallback>
        </mc:AlternateContent>
      </w:r>
    </w:p>
    <w:tbl>
      <w:tblPr>
        <w:tblStyle w:val="a7"/>
        <w:tblpPr w:leftFromText="180" w:rightFromText="180" w:vertAnchor="text" w:horzAnchor="margin" w:tblpY="1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
      </w:tblGrid>
      <w:tr w:rsidR="00B80D93" w:rsidRPr="006B1950" w:rsidTr="00E31461">
        <w:trPr>
          <w:cantSplit/>
          <w:trHeight w:val="4173"/>
        </w:trPr>
        <w:tc>
          <w:tcPr>
            <w:tcW w:w="579" w:type="dxa"/>
            <w:textDirection w:val="btLr"/>
          </w:tcPr>
          <w:p w:rsidR="00B80D93" w:rsidRPr="006B1950" w:rsidRDefault="00B80D93" w:rsidP="00E31461">
            <w:pPr>
              <w:ind w:left="113" w:right="113"/>
              <w:jc w:val="both"/>
            </w:pPr>
            <w:r w:rsidRPr="006B1950">
              <w:t>специальные упрощения</w:t>
            </w:r>
          </w:p>
        </w:tc>
      </w:tr>
    </w:tbl>
    <w:p w:rsidR="00B80D93" w:rsidRPr="006B1950" w:rsidRDefault="00B80D93" w:rsidP="00B80D93">
      <w:pPr>
        <w:ind w:firstLine="709"/>
        <w:jc w:val="both"/>
      </w:pPr>
    </w:p>
    <w:p w:rsidR="00B80D93" w:rsidRPr="006B1950" w:rsidRDefault="00B80D93" w:rsidP="00B80D93">
      <w:pPr>
        <w:ind w:firstLine="709"/>
        <w:jc w:val="both"/>
      </w:pPr>
    </w:p>
    <w:p w:rsidR="00B80D93" w:rsidRPr="006B1950" w:rsidRDefault="00B80D93" w:rsidP="00B80D93">
      <w:pPr>
        <w:ind w:firstLine="709"/>
        <w:jc w:val="both"/>
      </w:pPr>
    </w:p>
    <w:p w:rsidR="00B80D93" w:rsidRPr="006B1950" w:rsidRDefault="00B80D93" w:rsidP="00B80D93">
      <w:pPr>
        <w:ind w:firstLine="709"/>
        <w:jc w:val="both"/>
      </w:pPr>
    </w:p>
    <w:p w:rsidR="00B80D93" w:rsidRPr="006B1950" w:rsidRDefault="00B80D93" w:rsidP="00B80D93">
      <w:pPr>
        <w:ind w:firstLine="709"/>
        <w:jc w:val="both"/>
      </w:pPr>
    </w:p>
    <w:p w:rsidR="00B80D93" w:rsidRPr="006B1950" w:rsidRDefault="00B80D93" w:rsidP="00B80D93">
      <w:pPr>
        <w:ind w:firstLine="709"/>
        <w:jc w:val="both"/>
      </w:pPr>
    </w:p>
    <w:p w:rsidR="00B80D93" w:rsidRPr="006B1950" w:rsidRDefault="00B80D93" w:rsidP="00B80D93">
      <w:pPr>
        <w:ind w:firstLine="709"/>
        <w:jc w:val="both"/>
      </w:pPr>
    </w:p>
    <w:p w:rsidR="00B80D93" w:rsidRPr="006B1950" w:rsidRDefault="00B80D93" w:rsidP="00B80D93">
      <w:pPr>
        <w:ind w:firstLine="709"/>
        <w:jc w:val="both"/>
      </w:pPr>
    </w:p>
    <w:p w:rsidR="00B80D93" w:rsidRPr="006B1950" w:rsidRDefault="00B80D93" w:rsidP="00B80D93">
      <w:pPr>
        <w:ind w:firstLine="709"/>
        <w:jc w:val="both"/>
      </w:pPr>
    </w:p>
    <w:p w:rsidR="00B80D93" w:rsidRPr="006B1950" w:rsidRDefault="00B80D93" w:rsidP="00B80D93">
      <w:pPr>
        <w:ind w:firstLine="709"/>
        <w:jc w:val="both"/>
      </w:pPr>
    </w:p>
    <w:p w:rsidR="00B80D93" w:rsidRPr="006B1950" w:rsidRDefault="00B80D93" w:rsidP="00B80D93">
      <w:pPr>
        <w:ind w:firstLine="709"/>
        <w:jc w:val="both"/>
      </w:pPr>
    </w:p>
    <w:p w:rsidR="00B80D93" w:rsidRPr="006B1950" w:rsidRDefault="00FC0524" w:rsidP="00B80D93">
      <w:pPr>
        <w:ind w:firstLine="709"/>
        <w:jc w:val="both"/>
      </w:pPr>
      <w:r w:rsidRPr="006B1950">
        <w:rPr>
          <w:noProof/>
          <w:lang w:eastAsia="ru-RU"/>
        </w:rPr>
        <mc:AlternateContent>
          <mc:Choice Requires="wps">
            <w:drawing>
              <wp:anchor distT="0" distB="0" distL="114300" distR="114300" simplePos="0" relativeHeight="251676160" behindDoc="0" locked="0" layoutInCell="1" allowOverlap="1" wp14:anchorId="60FA20E7" wp14:editId="76CD19DA">
                <wp:simplePos x="0" y="0"/>
                <wp:positionH relativeFrom="column">
                  <wp:posOffset>2747010</wp:posOffset>
                </wp:positionH>
                <wp:positionV relativeFrom="paragraph">
                  <wp:posOffset>90170</wp:posOffset>
                </wp:positionV>
                <wp:extent cx="1653540" cy="830580"/>
                <wp:effectExtent l="7620" t="8255" r="5715" b="8890"/>
                <wp:wrapNone/>
                <wp:docPr id="135" name="Блок-схема: процесс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3540" cy="830580"/>
                        </a:xfrm>
                        <a:prstGeom prst="flowChartProcess">
                          <a:avLst/>
                        </a:prstGeom>
                        <a:solidFill>
                          <a:srgbClr val="FFFFFF"/>
                        </a:solidFill>
                        <a:ln w="9525">
                          <a:solidFill>
                            <a:srgbClr val="000000"/>
                          </a:solidFill>
                          <a:miter lim="800000"/>
                          <a:headEnd/>
                          <a:tailEnd/>
                        </a:ln>
                      </wps:spPr>
                      <wps:txbx>
                        <w:txbxContent>
                          <w:p w:rsidR="007F15AD" w:rsidRPr="00BC5C47" w:rsidRDefault="007F15AD" w:rsidP="00B80D93">
                            <w:r w:rsidRPr="00BC5C47">
                              <w:t xml:space="preserve">Временное хранение товаров УЭО и </w:t>
                            </w:r>
                            <w:r>
                              <w:t xml:space="preserve">чужих </w:t>
                            </w:r>
                            <w:r w:rsidRPr="00BC5C47">
                              <w:t>товаров на собственных складах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A20E7" id="Блок-схема: процесс 135" o:spid="_x0000_s1102" type="#_x0000_t109" style="position:absolute;left:0;text-align:left;margin-left:216.3pt;margin-top:7.1pt;width:130.2pt;height:65.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">
                <v:textbox>
                  <w:txbxContent>
                    <w:p w:rsidR="007F15AD" w:rsidRPr="00BC5C47" w:rsidRDefault="007F15AD" w:rsidP="00B80D93">
                      <w:r w:rsidRPr="00BC5C47">
                        <w:t xml:space="preserve">Временное хранение товаров УЭО и </w:t>
                      </w:r>
                      <w:r>
                        <w:t xml:space="preserve">чужих </w:t>
                      </w:r>
                      <w:r w:rsidRPr="00BC5C47">
                        <w:t>товаров на собственных складах</w:t>
                      </w:r>
                    </w:p>
                  </w:txbxContent>
                </v:textbox>
              </v:shape>
            </w:pict>
          </mc:Fallback>
        </mc:AlternateContent>
      </w:r>
    </w:p>
    <w:p w:rsidR="00B80D93" w:rsidRPr="006B1950" w:rsidRDefault="00B80D93" w:rsidP="00B80D93">
      <w:pPr>
        <w:ind w:firstLine="709"/>
        <w:jc w:val="both"/>
      </w:pPr>
    </w:p>
    <w:p w:rsidR="00B80D93" w:rsidRPr="006B1950" w:rsidRDefault="00B80D93" w:rsidP="00B80D93">
      <w:pPr>
        <w:ind w:firstLine="709"/>
        <w:jc w:val="both"/>
      </w:pPr>
    </w:p>
    <w:p w:rsidR="00B80D93" w:rsidRPr="006B1950" w:rsidRDefault="00B80D93" w:rsidP="00B80D93">
      <w:pPr>
        <w:ind w:firstLine="709"/>
        <w:jc w:val="both"/>
      </w:pPr>
    </w:p>
    <w:p w:rsidR="00B80D93" w:rsidRPr="006B1950" w:rsidRDefault="00B80D93" w:rsidP="00B80D93">
      <w:pPr>
        <w:ind w:firstLine="709"/>
        <w:jc w:val="both"/>
      </w:pPr>
    </w:p>
    <w:p w:rsidR="00B80D93" w:rsidRPr="006B1950" w:rsidRDefault="00FC0524" w:rsidP="00B80D93">
      <w:pPr>
        <w:ind w:firstLine="709"/>
        <w:jc w:val="both"/>
      </w:pPr>
      <w:r w:rsidRPr="006B1950">
        <w:rPr>
          <w:noProof/>
          <w:lang w:eastAsia="ru-RU"/>
        </w:rPr>
        <mc:AlternateContent>
          <mc:Choice Requires="wps">
            <w:drawing>
              <wp:anchor distT="0" distB="0" distL="114300" distR="114300" simplePos="0" relativeHeight="251671040" behindDoc="0" locked="0" layoutInCell="1" allowOverlap="1" wp14:anchorId="3565BB87" wp14:editId="1AD80349">
                <wp:simplePos x="0" y="0"/>
                <wp:positionH relativeFrom="column">
                  <wp:posOffset>636270</wp:posOffset>
                </wp:positionH>
                <wp:positionV relativeFrom="paragraph">
                  <wp:posOffset>149225</wp:posOffset>
                </wp:positionV>
                <wp:extent cx="3543300" cy="426720"/>
                <wp:effectExtent l="11430" t="10160" r="7620" b="10795"/>
                <wp:wrapNone/>
                <wp:docPr id="136" name="Блок-схема: процесс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426720"/>
                        </a:xfrm>
                        <a:prstGeom prst="flowChartProcess">
                          <a:avLst/>
                        </a:prstGeom>
                        <a:solidFill>
                          <a:srgbClr val="FFFFFF"/>
                        </a:solidFill>
                        <a:ln w="9525">
                          <a:solidFill>
                            <a:srgbClr val="000000"/>
                          </a:solidFill>
                          <a:miter lim="800000"/>
                          <a:headEnd/>
                          <a:tailEnd/>
                        </a:ln>
                      </wps:spPr>
                      <wps:txbx>
                        <w:txbxContent>
                          <w:p w:rsidR="007F15AD" w:rsidRPr="00F81C2A" w:rsidRDefault="007F15AD" w:rsidP="00B80D93">
                            <w:r w:rsidRPr="00F81C2A">
                              <w:t>Выпуск товаров до подачи декларации на товары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5BB87" id="Блок-схема: процесс 136" o:spid="_x0000_s1103" type="#_x0000_t109" style="position:absolute;left:0;text-align:left;margin-left:50.1pt;margin-top:11.75pt;width:279pt;height:33.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">
                <v:textbox>
                  <w:txbxContent>
                    <w:p w:rsidR="007F15AD" w:rsidRPr="00F81C2A" w:rsidRDefault="007F15AD" w:rsidP="00B80D93">
                      <w:r w:rsidRPr="00F81C2A">
                        <w:t>Выпуск товаров до подачи декларации на товары</w:t>
                      </w:r>
                    </w:p>
                  </w:txbxContent>
                </v:textbox>
              </v:shape>
            </w:pict>
          </mc:Fallback>
        </mc:AlternateContent>
      </w:r>
    </w:p>
    <w:p w:rsidR="00B80D93" w:rsidRPr="006B1950" w:rsidRDefault="00B80D93" w:rsidP="00B80D93">
      <w:pPr>
        <w:ind w:firstLine="709"/>
        <w:jc w:val="both"/>
      </w:pPr>
    </w:p>
    <w:p w:rsidR="00B80D93" w:rsidRPr="006B1950" w:rsidRDefault="00B80D93" w:rsidP="00B80D93">
      <w:pPr>
        <w:ind w:firstLine="709"/>
        <w:jc w:val="both"/>
      </w:pPr>
    </w:p>
    <w:p w:rsidR="00B80D93" w:rsidRPr="006B1950" w:rsidRDefault="00FC0524" w:rsidP="00B80D93">
      <w:pPr>
        <w:ind w:firstLine="709"/>
        <w:jc w:val="both"/>
      </w:pPr>
      <w:r w:rsidRPr="006B1950">
        <w:rPr>
          <w:noProof/>
          <w:lang w:eastAsia="ru-RU"/>
        </w:rPr>
        <mc:AlternateContent>
          <mc:Choice Requires="wps">
            <w:drawing>
              <wp:anchor distT="0" distB="0" distL="114300" distR="114300" simplePos="0" relativeHeight="251672064" behindDoc="0" locked="0" layoutInCell="1" allowOverlap="1" wp14:anchorId="6C02C7CE" wp14:editId="41B82432">
                <wp:simplePos x="0" y="0"/>
                <wp:positionH relativeFrom="column">
                  <wp:posOffset>634365</wp:posOffset>
                </wp:positionH>
                <wp:positionV relativeFrom="paragraph">
                  <wp:posOffset>179705</wp:posOffset>
                </wp:positionV>
                <wp:extent cx="3550920" cy="480060"/>
                <wp:effectExtent l="0" t="0" r="11430" b="15240"/>
                <wp:wrapNone/>
                <wp:docPr id="137" name="Блок-схема: процесс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0920" cy="480060"/>
                        </a:xfrm>
                        <a:prstGeom prst="flowChartProcess">
                          <a:avLst/>
                        </a:prstGeom>
                        <a:solidFill>
                          <a:srgbClr val="FFFFFF"/>
                        </a:solidFill>
                        <a:ln w="9525">
                          <a:solidFill>
                            <a:srgbClr val="000000"/>
                          </a:solidFill>
                          <a:miter lim="800000"/>
                          <a:headEnd/>
                          <a:tailEnd/>
                        </a:ln>
                      </wps:spPr>
                      <wps:txbx>
                        <w:txbxContent>
                          <w:p w:rsidR="007F15AD" w:rsidRPr="00F81C2A" w:rsidRDefault="007F15AD" w:rsidP="00B80D93">
                            <w:r w:rsidRPr="00F81C2A">
                              <w:t>Другие упрощения, связанные с осуществлением таможенного контроля товаров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2C7CE" id="Блок-схема: процесс 137" o:spid="_x0000_s1104" type="#_x0000_t109" style="position:absolute;left:0;text-align:left;margin-left:49.95pt;margin-top:14.15pt;width:279.6pt;height:37.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">
                <v:textbox>
                  <w:txbxContent>
                    <w:p w:rsidR="007F15AD" w:rsidRPr="00F81C2A" w:rsidRDefault="007F15AD" w:rsidP="00B80D93">
                      <w:r w:rsidRPr="00F81C2A">
                        <w:t>Другие упрощения, связанные с осуществлением таможенного контроля товаров</w:t>
                      </w:r>
                    </w:p>
                  </w:txbxContent>
                </v:textbox>
              </v:shape>
            </w:pict>
          </mc:Fallback>
        </mc:AlternateContent>
      </w:r>
    </w:p>
    <w:p w:rsidR="00B80D93" w:rsidRPr="006B1950" w:rsidRDefault="00B80D93" w:rsidP="00B80D93">
      <w:pPr>
        <w:ind w:firstLine="709"/>
        <w:jc w:val="both"/>
      </w:pPr>
    </w:p>
    <w:p w:rsidR="00B80D93" w:rsidRPr="006B1950" w:rsidRDefault="00B80D93" w:rsidP="00B80D93">
      <w:pPr>
        <w:ind w:firstLine="709"/>
        <w:jc w:val="both"/>
      </w:pPr>
    </w:p>
    <w:p w:rsidR="00B80D93" w:rsidRPr="006B1950" w:rsidRDefault="00B80D93" w:rsidP="00B80D93">
      <w:pPr>
        <w:ind w:firstLine="709"/>
        <w:jc w:val="both"/>
      </w:pPr>
    </w:p>
    <w:p w:rsidR="00B80D93" w:rsidRPr="006B1950" w:rsidRDefault="00B80D93" w:rsidP="00B80D93">
      <w:pPr>
        <w:ind w:firstLine="709"/>
        <w:jc w:val="both"/>
        <w:rPr>
          <w:sz w:val="16"/>
          <w:szCs w:val="16"/>
        </w:rPr>
      </w:pPr>
    </w:p>
    <w:p w:rsidR="00231E93" w:rsidRPr="006B1950" w:rsidRDefault="00B80D93" w:rsidP="00231E93">
      <w:pPr>
        <w:jc w:val="center"/>
        <w:rPr>
          <w:sz w:val="28"/>
        </w:rPr>
      </w:pPr>
      <w:r w:rsidRPr="006B1950">
        <w:rPr>
          <w:sz w:val="28"/>
        </w:rPr>
        <w:t xml:space="preserve">Рисунок </w:t>
      </w:r>
      <w:r w:rsidR="009A7C88">
        <w:rPr>
          <w:sz w:val="28"/>
        </w:rPr>
        <w:t>Н</w:t>
      </w:r>
      <w:r w:rsidR="00FC0524" w:rsidRPr="006B1950">
        <w:rPr>
          <w:sz w:val="28"/>
        </w:rPr>
        <w:t>.</w:t>
      </w:r>
      <w:r w:rsidRPr="006B1950">
        <w:rPr>
          <w:sz w:val="28"/>
        </w:rPr>
        <w:t>1</w:t>
      </w:r>
      <w:r w:rsidR="00FC0524" w:rsidRPr="006B1950">
        <w:rPr>
          <w:sz w:val="28"/>
        </w:rPr>
        <w:t xml:space="preserve"> </w:t>
      </w:r>
      <w:r w:rsidR="00231E93" w:rsidRPr="006B1950">
        <w:rPr>
          <w:sz w:val="28"/>
        </w:rPr>
        <w:t>–</w:t>
      </w:r>
      <w:r w:rsidRPr="006B1950">
        <w:rPr>
          <w:sz w:val="28"/>
        </w:rPr>
        <w:t xml:space="preserve"> Упрощения для УЭО</w:t>
      </w:r>
    </w:p>
    <w:p w:rsidR="00231E93" w:rsidRPr="006B1950" w:rsidRDefault="00231E93" w:rsidP="00231E93">
      <w:pPr>
        <w:jc w:val="center"/>
        <w:rPr>
          <w:sz w:val="16"/>
          <w:szCs w:val="16"/>
        </w:rPr>
      </w:pPr>
    </w:p>
    <w:p w:rsidR="00B80D93" w:rsidRPr="006B1950" w:rsidRDefault="00231E93" w:rsidP="00B80D93">
      <w:pPr>
        <w:ind w:firstLine="709"/>
        <w:jc w:val="both"/>
      </w:pPr>
      <w:r w:rsidRPr="006B1950">
        <w:t xml:space="preserve">Примечание – Составлено по источнику </w:t>
      </w:r>
      <w:r w:rsidR="00B80D93" w:rsidRPr="006B1950">
        <w:t>[</w:t>
      </w:r>
      <w:r w:rsidR="001E7560" w:rsidRPr="006B1950">
        <w:t>60</w:t>
      </w:r>
      <w:r w:rsidR="00B80D93" w:rsidRPr="006B1950">
        <w:t>]</w:t>
      </w:r>
    </w:p>
    <w:p w:rsidR="00B80D93" w:rsidRPr="006B1950" w:rsidRDefault="00B80D93" w:rsidP="00B80D93">
      <w:pPr>
        <w:ind w:firstLine="709"/>
        <w:jc w:val="center"/>
        <w:rPr>
          <w:b/>
          <w:sz w:val="28"/>
        </w:rPr>
      </w:pPr>
    </w:p>
    <w:p w:rsidR="00231E93" w:rsidRPr="006B1950" w:rsidRDefault="00231E93" w:rsidP="00B80D93">
      <w:pPr>
        <w:ind w:firstLine="709"/>
        <w:jc w:val="center"/>
        <w:rPr>
          <w:b/>
          <w:sz w:val="28"/>
        </w:rPr>
        <w:sectPr w:rsidR="00231E93" w:rsidRPr="006B1950" w:rsidSect="00B21793">
          <w:pgSz w:w="11907" w:h="16840" w:code="9"/>
          <w:pgMar w:top="1134" w:right="567" w:bottom="1134" w:left="1701" w:header="709" w:footer="709" w:gutter="0"/>
          <w:cols w:space="708"/>
          <w:docGrid w:linePitch="360"/>
        </w:sectPr>
      </w:pPr>
    </w:p>
    <w:p w:rsidR="00B80D93" w:rsidRPr="006B1950" w:rsidRDefault="00B80D93" w:rsidP="00B21793">
      <w:pPr>
        <w:jc w:val="center"/>
        <w:rPr>
          <w:b/>
          <w:sz w:val="28"/>
        </w:rPr>
      </w:pPr>
      <w:r w:rsidRPr="006B1950">
        <w:rPr>
          <w:b/>
          <w:sz w:val="28"/>
        </w:rPr>
        <w:t xml:space="preserve">ПРИЛОЖЕНИЕ </w:t>
      </w:r>
      <w:r w:rsidR="009A7C88">
        <w:rPr>
          <w:b/>
          <w:sz w:val="28"/>
        </w:rPr>
        <w:t>П</w:t>
      </w:r>
    </w:p>
    <w:p w:rsidR="002B39C2" w:rsidRPr="006B1950" w:rsidRDefault="002B39C2" w:rsidP="00B80D93">
      <w:pPr>
        <w:ind w:firstLine="709"/>
        <w:jc w:val="center"/>
        <w:rPr>
          <w:b/>
          <w:sz w:val="28"/>
        </w:rPr>
      </w:pPr>
    </w:p>
    <w:p w:rsidR="002B39C2" w:rsidRPr="006B1950" w:rsidRDefault="002B39C2" w:rsidP="00B21793">
      <w:pPr>
        <w:jc w:val="both"/>
        <w:rPr>
          <w:sz w:val="28"/>
        </w:rPr>
      </w:pPr>
      <w:r w:rsidRPr="006B1950">
        <w:rPr>
          <w:sz w:val="28"/>
        </w:rPr>
        <w:t xml:space="preserve">Таблица </w:t>
      </w:r>
      <w:r w:rsidR="009A7C88">
        <w:rPr>
          <w:sz w:val="28"/>
        </w:rPr>
        <w:t>П</w:t>
      </w:r>
      <w:r w:rsidRPr="006B1950">
        <w:rPr>
          <w:sz w:val="28"/>
        </w:rPr>
        <w:t>.1 – Условия включения в реестр УЭО</w:t>
      </w:r>
    </w:p>
    <w:p w:rsidR="002B39C2" w:rsidRPr="006B1950" w:rsidRDefault="002B39C2" w:rsidP="00B21793">
      <w:pPr>
        <w:jc w:val="right"/>
        <w:rPr>
          <w:sz w:val="16"/>
          <w:szCs w:val="16"/>
        </w:rPr>
      </w:pPr>
    </w:p>
    <w:tbl>
      <w:tblPr>
        <w:tblStyle w:val="a7"/>
        <w:tblW w:w="14551" w:type="dxa"/>
        <w:jc w:val="center"/>
        <w:tblLook w:val="04A0" w:firstRow="1" w:lastRow="0" w:firstColumn="1" w:lastColumn="0" w:noHBand="0" w:noVBand="1"/>
      </w:tblPr>
      <w:tblGrid>
        <w:gridCol w:w="1691"/>
        <w:gridCol w:w="2908"/>
        <w:gridCol w:w="1871"/>
        <w:gridCol w:w="2027"/>
        <w:gridCol w:w="6054"/>
      </w:tblGrid>
      <w:tr w:rsidR="00B80D93" w:rsidRPr="006B1950" w:rsidTr="00B21793">
        <w:trPr>
          <w:jc w:val="center"/>
        </w:trPr>
        <w:tc>
          <w:tcPr>
            <w:tcW w:w="1691" w:type="dxa"/>
            <w:vAlign w:val="center"/>
          </w:tcPr>
          <w:p w:rsidR="00B80D93" w:rsidRPr="006B1950" w:rsidRDefault="00B80D93" w:rsidP="00B21793">
            <w:pPr>
              <w:jc w:val="center"/>
            </w:pPr>
            <w:r w:rsidRPr="006B1950">
              <w:t>Тип свидетельства</w:t>
            </w:r>
          </w:p>
        </w:tc>
        <w:tc>
          <w:tcPr>
            <w:tcW w:w="2908" w:type="dxa"/>
            <w:vAlign w:val="center"/>
          </w:tcPr>
          <w:p w:rsidR="00B80D93" w:rsidRPr="006B1950" w:rsidRDefault="00B80D93" w:rsidP="00B21793">
            <w:pPr>
              <w:jc w:val="center"/>
            </w:pPr>
            <w:r w:rsidRPr="006B1950">
              <w:t>Юридическое лицо, претендующее на статус УЭО</w:t>
            </w:r>
          </w:p>
        </w:tc>
        <w:tc>
          <w:tcPr>
            <w:tcW w:w="9952" w:type="dxa"/>
            <w:gridSpan w:val="3"/>
            <w:vAlign w:val="center"/>
          </w:tcPr>
          <w:p w:rsidR="00B80D93" w:rsidRPr="006B1950" w:rsidRDefault="00B80D93" w:rsidP="00B21793">
            <w:pPr>
              <w:jc w:val="center"/>
            </w:pPr>
            <w:r w:rsidRPr="006B1950">
              <w:t>Условия включения в реестр УЭО, установленные ст. 532 КРК ТР</w:t>
            </w:r>
          </w:p>
        </w:tc>
      </w:tr>
      <w:tr w:rsidR="00B21793" w:rsidRPr="006B1950" w:rsidTr="00B21793">
        <w:trPr>
          <w:jc w:val="center"/>
        </w:trPr>
        <w:tc>
          <w:tcPr>
            <w:tcW w:w="1691" w:type="dxa"/>
            <w:vAlign w:val="center"/>
          </w:tcPr>
          <w:p w:rsidR="00B21793" w:rsidRPr="006B1950" w:rsidRDefault="00B21793" w:rsidP="00B21793">
            <w:pPr>
              <w:jc w:val="center"/>
            </w:pPr>
            <w:r w:rsidRPr="006B1950">
              <w:t>1</w:t>
            </w:r>
          </w:p>
        </w:tc>
        <w:tc>
          <w:tcPr>
            <w:tcW w:w="2908" w:type="dxa"/>
            <w:vAlign w:val="center"/>
          </w:tcPr>
          <w:p w:rsidR="00B21793" w:rsidRPr="006B1950" w:rsidRDefault="00B21793" w:rsidP="00B21793">
            <w:pPr>
              <w:jc w:val="center"/>
            </w:pPr>
            <w:r w:rsidRPr="006B1950">
              <w:t>2</w:t>
            </w:r>
          </w:p>
        </w:tc>
        <w:tc>
          <w:tcPr>
            <w:tcW w:w="9952" w:type="dxa"/>
            <w:gridSpan w:val="3"/>
            <w:vAlign w:val="center"/>
          </w:tcPr>
          <w:p w:rsidR="00B21793" w:rsidRPr="006B1950" w:rsidRDefault="00B21793" w:rsidP="00B21793">
            <w:pPr>
              <w:jc w:val="center"/>
            </w:pPr>
            <w:r w:rsidRPr="006B1950">
              <w:t>3</w:t>
            </w:r>
          </w:p>
        </w:tc>
      </w:tr>
      <w:tr w:rsidR="00B80D93" w:rsidRPr="006B1950" w:rsidTr="00B21793">
        <w:trPr>
          <w:jc w:val="center"/>
        </w:trPr>
        <w:tc>
          <w:tcPr>
            <w:tcW w:w="1691" w:type="dxa"/>
            <w:vMerge w:val="restart"/>
            <w:textDirection w:val="btLr"/>
          </w:tcPr>
          <w:p w:rsidR="00B80D93" w:rsidRPr="006B1950" w:rsidRDefault="00B80D93" w:rsidP="00ED6E47">
            <w:pPr>
              <w:ind w:right="113"/>
              <w:jc w:val="center"/>
            </w:pPr>
            <w:r w:rsidRPr="006B1950">
              <w:t>Свидетельство I типа</w:t>
            </w:r>
          </w:p>
        </w:tc>
        <w:tc>
          <w:tcPr>
            <w:tcW w:w="2908" w:type="dxa"/>
          </w:tcPr>
          <w:p w:rsidR="00B80D93" w:rsidRPr="006B1950" w:rsidRDefault="00B80D93" w:rsidP="00E31461">
            <w:r w:rsidRPr="006B1950">
              <w:t>Лицо, осуществляющее ВЭД (декларант)</w:t>
            </w:r>
          </w:p>
        </w:tc>
        <w:tc>
          <w:tcPr>
            <w:tcW w:w="1871" w:type="dxa"/>
            <w:vMerge w:val="restart"/>
          </w:tcPr>
          <w:p w:rsidR="00B80D93" w:rsidRPr="006B1950" w:rsidRDefault="00B80D93" w:rsidP="00E31461"/>
          <w:p w:rsidR="00B80D93" w:rsidRPr="006B1950" w:rsidRDefault="00B80D93" w:rsidP="00E31461"/>
          <w:p w:rsidR="00B80D93" w:rsidRPr="006B1950" w:rsidRDefault="00B80D93" w:rsidP="00E31461"/>
          <w:p w:rsidR="00B80D93" w:rsidRPr="006B1950" w:rsidRDefault="00B80D93" w:rsidP="00E31461"/>
          <w:p w:rsidR="00B80D93" w:rsidRPr="006B1950" w:rsidRDefault="00B80D93" w:rsidP="00E31461"/>
          <w:p w:rsidR="00B80D93" w:rsidRPr="006B1950" w:rsidRDefault="00B80D93" w:rsidP="00E31461"/>
          <w:p w:rsidR="00B80D93" w:rsidRPr="006B1950" w:rsidRDefault="00B80D93" w:rsidP="00E31461"/>
          <w:p w:rsidR="00B80D93" w:rsidRPr="006B1950" w:rsidRDefault="00B80D93" w:rsidP="00E31461"/>
          <w:p w:rsidR="00B80D93" w:rsidRPr="006B1950" w:rsidRDefault="00B80D93" w:rsidP="00E31461"/>
          <w:p w:rsidR="00B80D93" w:rsidRPr="006B1950" w:rsidRDefault="00B80D93" w:rsidP="00E31461"/>
          <w:p w:rsidR="00B80D93" w:rsidRPr="006B1950" w:rsidRDefault="00B80D93" w:rsidP="00E31461"/>
          <w:p w:rsidR="00B80D93" w:rsidRPr="006B1950" w:rsidRDefault="00B80D93" w:rsidP="00E31461"/>
          <w:p w:rsidR="00B80D93" w:rsidRPr="006B1950" w:rsidRDefault="00B80D93" w:rsidP="00E31461"/>
          <w:p w:rsidR="00B80D93" w:rsidRPr="006B1950" w:rsidRDefault="00B80D93" w:rsidP="00E31461"/>
          <w:p w:rsidR="00B80D93" w:rsidRPr="006B1950" w:rsidRDefault="00B80D93" w:rsidP="00E31461"/>
          <w:p w:rsidR="00B80D93" w:rsidRPr="006B1950" w:rsidRDefault="00B80D93" w:rsidP="00E31461"/>
          <w:p w:rsidR="00B80D93" w:rsidRPr="006B1950" w:rsidRDefault="00B80D93" w:rsidP="00E31461"/>
          <w:p w:rsidR="00B80D93" w:rsidRPr="006B1950" w:rsidRDefault="00B80D93" w:rsidP="00E31461">
            <w:r w:rsidRPr="006B1950">
              <w:t>не менее трех лет до момента подачи заявления на включение в реестр УЭО</w:t>
            </w:r>
          </w:p>
        </w:tc>
        <w:tc>
          <w:tcPr>
            <w:tcW w:w="2027" w:type="dxa"/>
          </w:tcPr>
          <w:p w:rsidR="00B80D93" w:rsidRPr="006B1950" w:rsidRDefault="00B80D93" w:rsidP="00E31461">
            <w:r w:rsidRPr="006B1950">
              <w:t>за каждый год было подано не менее десяти</w:t>
            </w:r>
          </w:p>
          <w:p w:rsidR="00B80D93" w:rsidRPr="006B1950" w:rsidRDefault="00B80D93" w:rsidP="00E31461">
            <w:r w:rsidRPr="006B1950">
              <w:t>ДТ или суммарная стоимость</w:t>
            </w:r>
          </w:p>
          <w:p w:rsidR="00B80D93" w:rsidRPr="006B1950" w:rsidRDefault="00B80D93" w:rsidP="00E31461">
            <w:r w:rsidRPr="006B1950">
              <w:t>перемещенных товаров через таможенную границу ЕАЭС за каждый год составляет сумму не менее 500</w:t>
            </w:r>
          </w:p>
          <w:p w:rsidR="00B80D93" w:rsidRPr="006B1950" w:rsidRDefault="00B80D93" w:rsidP="00E31461">
            <w:r w:rsidRPr="006B1950">
              <w:t>тыс. евро по курсу валют, действующему</w:t>
            </w:r>
            <w:r w:rsidR="00B21793" w:rsidRPr="006B1950">
              <w:t xml:space="preserve"> на день регистрации заявления </w:t>
            </w:r>
          </w:p>
        </w:tc>
        <w:tc>
          <w:tcPr>
            <w:tcW w:w="6054" w:type="dxa"/>
            <w:vMerge w:val="restart"/>
          </w:tcPr>
          <w:p w:rsidR="00B80D93" w:rsidRPr="006B1950" w:rsidRDefault="00B80D93" w:rsidP="00E31461">
            <w:r w:rsidRPr="006B1950">
              <w:t>- обеспечение исполнения обязанностей УЭО;</w:t>
            </w:r>
          </w:p>
          <w:p w:rsidR="00B80D93" w:rsidRPr="006B1950" w:rsidRDefault="00B80D93" w:rsidP="00E31461">
            <w:r w:rsidRPr="006B1950">
              <w:t xml:space="preserve">- отсутствие во всех государствах ЕАЭС </w:t>
            </w:r>
          </w:p>
          <w:p w:rsidR="00B80D93" w:rsidRPr="006B1950" w:rsidRDefault="00B80D93" w:rsidP="00E31461">
            <w:r w:rsidRPr="006B1950">
              <w:t>не исполненной в</w:t>
            </w:r>
            <w:r w:rsidR="00281870" w:rsidRPr="006B1950">
              <w:t xml:space="preserve"> </w:t>
            </w:r>
            <w:r w:rsidRPr="006B1950">
              <w:t>установленный срок обязанности по уплате ТПиН и др;</w:t>
            </w:r>
          </w:p>
          <w:p w:rsidR="00B80D93" w:rsidRPr="006B1950" w:rsidRDefault="00B80D93" w:rsidP="00E31461">
            <w:r w:rsidRPr="006B1950">
              <w:t xml:space="preserve">- отсутствие у юридического </w:t>
            </w:r>
            <w:r w:rsidR="00D61D97" w:rsidRPr="006B1950">
              <w:t>лица задолженности</w:t>
            </w:r>
            <w:r w:rsidRPr="006B1950">
              <w:t xml:space="preserve"> (недоимки) в соответствии с налоговым</w:t>
            </w:r>
            <w:r w:rsidR="00281870" w:rsidRPr="006B1950">
              <w:t xml:space="preserve"> </w:t>
            </w:r>
            <w:r w:rsidRPr="006B1950">
              <w:t>законода</w:t>
            </w:r>
            <w:r w:rsidR="00281870" w:rsidRPr="006B1950">
              <w:t xml:space="preserve"> </w:t>
            </w:r>
            <w:r w:rsidRPr="006B1950">
              <w:t>тельством РК;</w:t>
            </w:r>
          </w:p>
          <w:p w:rsidR="00B80D93" w:rsidRPr="006B1950" w:rsidRDefault="00B80D93" w:rsidP="00E31461">
            <w:r w:rsidRPr="006B1950">
              <w:t xml:space="preserve"> 5) отсутствие фактов привлечения этого юридического лица к адм.</w:t>
            </w:r>
            <w:r w:rsidR="00281870" w:rsidRPr="006B1950">
              <w:t xml:space="preserve"> </w:t>
            </w:r>
            <w:r w:rsidRPr="006B1950">
              <w:t>ответственности в течение одного года за адм. правонарушения по статьям 275, 277, 280, 280-1, 521-534, 536-540, 542-545, 548-556 и 558 КоАП РК;</w:t>
            </w:r>
          </w:p>
          <w:p w:rsidR="00B80D93" w:rsidRPr="006B1950" w:rsidRDefault="00B80D93" w:rsidP="00E31461">
            <w:r w:rsidRPr="006B1950">
              <w:t xml:space="preserve"> за адм.правонарушения на территории других государств ЕАЭС, привлечение к ответственности за совершение</w:t>
            </w:r>
            <w:r w:rsidR="00281870" w:rsidRPr="006B1950">
              <w:t xml:space="preserve"> </w:t>
            </w:r>
            <w:r w:rsidRPr="006B1950">
              <w:t>которых законодательством государств ЕАЭС</w:t>
            </w:r>
            <w:r w:rsidR="00281870" w:rsidRPr="006B1950">
              <w:t xml:space="preserve"> </w:t>
            </w:r>
            <w:r w:rsidRPr="006B1950">
              <w:t>определено в качестве основания для отказа во включении в реестр УЭО;</w:t>
            </w:r>
          </w:p>
          <w:p w:rsidR="00B80D93" w:rsidRPr="006B1950" w:rsidRDefault="00B80D93" w:rsidP="00E31461">
            <w:r w:rsidRPr="006B1950">
              <w:t>- отсутствие фактов привлечения физических лиц государств ЕАЭС, являющихся акционерами этого юридического</w:t>
            </w:r>
            <w:r w:rsidR="00281870" w:rsidRPr="006B1950">
              <w:t xml:space="preserve"> </w:t>
            </w:r>
            <w:r w:rsidRPr="006B1950">
              <w:t>лица, имеющими 10 и более процентов акций юридического лица, претендующего</w:t>
            </w:r>
          </w:p>
          <w:p w:rsidR="00B80D93" w:rsidRPr="006B1950" w:rsidRDefault="00B80D93" w:rsidP="00281870">
            <w:r w:rsidRPr="006B1950">
              <w:t>на включение в реестр УЭО, его учредителями, руководителями, главными бухгалтерами, к уголовной ответственности</w:t>
            </w:r>
            <w:r w:rsidR="00281870" w:rsidRPr="006B1950">
              <w:t xml:space="preserve"> </w:t>
            </w:r>
            <w:r w:rsidRPr="006B1950">
              <w:t xml:space="preserve">по ст. ст. 184, 190, 192-1, 193, 200, 207, 209, 213, 214, 216, 216-1, 218-222-1, 226, 228, 231, 233, </w:t>
            </w:r>
          </w:p>
        </w:tc>
      </w:tr>
      <w:tr w:rsidR="00B80D93" w:rsidRPr="006B1950" w:rsidTr="00281870">
        <w:trPr>
          <w:trHeight w:val="1002"/>
          <w:jc w:val="center"/>
        </w:trPr>
        <w:tc>
          <w:tcPr>
            <w:tcW w:w="1691" w:type="dxa"/>
            <w:vMerge/>
            <w:tcBorders>
              <w:bottom w:val="nil"/>
            </w:tcBorders>
          </w:tcPr>
          <w:p w:rsidR="00B80D93" w:rsidRPr="006B1950" w:rsidRDefault="00B80D93" w:rsidP="00E31461"/>
        </w:tc>
        <w:tc>
          <w:tcPr>
            <w:tcW w:w="2908" w:type="dxa"/>
            <w:tcBorders>
              <w:bottom w:val="nil"/>
            </w:tcBorders>
          </w:tcPr>
          <w:p w:rsidR="00B80D93" w:rsidRPr="006B1950" w:rsidRDefault="00B80D93" w:rsidP="00E31461">
            <w:r w:rsidRPr="006B1950">
              <w:t>Лицо, осуществляющее ВЭД по оказанию услуг</w:t>
            </w:r>
          </w:p>
          <w:p w:rsidR="00B80D93" w:rsidRPr="006B1950" w:rsidRDefault="00B80D93" w:rsidP="00E31461">
            <w:r w:rsidRPr="006B1950">
              <w:t>по перевозке товаров</w:t>
            </w:r>
          </w:p>
        </w:tc>
        <w:tc>
          <w:tcPr>
            <w:tcW w:w="1871" w:type="dxa"/>
            <w:vMerge/>
            <w:tcBorders>
              <w:bottom w:val="nil"/>
            </w:tcBorders>
          </w:tcPr>
          <w:p w:rsidR="00B80D93" w:rsidRPr="006B1950" w:rsidRDefault="00B80D93" w:rsidP="00E31461"/>
        </w:tc>
        <w:tc>
          <w:tcPr>
            <w:tcW w:w="2027" w:type="dxa"/>
            <w:tcBorders>
              <w:bottom w:val="nil"/>
            </w:tcBorders>
          </w:tcPr>
          <w:p w:rsidR="00B80D93" w:rsidRPr="006B1950" w:rsidRDefault="00B80D93" w:rsidP="00E31461">
            <w:r w:rsidRPr="006B1950">
              <w:t>за каждый год было подано не менее 250</w:t>
            </w:r>
          </w:p>
          <w:p w:rsidR="00B80D93" w:rsidRPr="006B1950" w:rsidRDefault="00B80D93" w:rsidP="00E31461">
            <w:r w:rsidRPr="006B1950">
              <w:t xml:space="preserve">транзитных </w:t>
            </w:r>
            <w:r w:rsidR="00ED6E47" w:rsidRPr="006B1950">
              <w:t>деклараций</w:t>
            </w:r>
          </w:p>
        </w:tc>
        <w:tc>
          <w:tcPr>
            <w:tcW w:w="6054" w:type="dxa"/>
            <w:vMerge/>
            <w:tcBorders>
              <w:bottom w:val="nil"/>
            </w:tcBorders>
          </w:tcPr>
          <w:p w:rsidR="00B80D93" w:rsidRPr="006B1950" w:rsidRDefault="00B80D93" w:rsidP="00E31461"/>
        </w:tc>
      </w:tr>
      <w:tr w:rsidR="00281870" w:rsidRPr="006B1950" w:rsidTr="00281870">
        <w:trPr>
          <w:trHeight w:val="56"/>
          <w:jc w:val="center"/>
        </w:trPr>
        <w:tc>
          <w:tcPr>
            <w:tcW w:w="14551" w:type="dxa"/>
            <w:gridSpan w:val="5"/>
            <w:tcBorders>
              <w:top w:val="nil"/>
              <w:left w:val="nil"/>
              <w:right w:val="nil"/>
            </w:tcBorders>
          </w:tcPr>
          <w:p w:rsidR="00281870" w:rsidRPr="006B1950" w:rsidRDefault="00281870" w:rsidP="00281870">
            <w:pPr>
              <w:ind w:hanging="104"/>
              <w:rPr>
                <w:sz w:val="28"/>
                <w:szCs w:val="28"/>
              </w:rPr>
            </w:pPr>
            <w:r w:rsidRPr="006B1950">
              <w:rPr>
                <w:sz w:val="28"/>
                <w:szCs w:val="28"/>
              </w:rPr>
              <w:t xml:space="preserve">Продолжение таблицы </w:t>
            </w:r>
            <w:r w:rsidR="009A7C88">
              <w:rPr>
                <w:sz w:val="28"/>
                <w:szCs w:val="28"/>
              </w:rPr>
              <w:t>П</w:t>
            </w:r>
            <w:r w:rsidRPr="006B1950">
              <w:rPr>
                <w:sz w:val="28"/>
                <w:szCs w:val="28"/>
              </w:rPr>
              <w:t>.1</w:t>
            </w:r>
          </w:p>
          <w:p w:rsidR="00281870" w:rsidRPr="006B1950" w:rsidRDefault="00281870" w:rsidP="00281870">
            <w:pPr>
              <w:ind w:hanging="104"/>
              <w:rPr>
                <w:sz w:val="16"/>
                <w:szCs w:val="16"/>
              </w:rPr>
            </w:pPr>
          </w:p>
        </w:tc>
      </w:tr>
      <w:tr w:rsidR="00281870" w:rsidRPr="006B1950" w:rsidTr="00281870">
        <w:trPr>
          <w:trHeight w:val="56"/>
          <w:jc w:val="center"/>
        </w:trPr>
        <w:tc>
          <w:tcPr>
            <w:tcW w:w="1691" w:type="dxa"/>
            <w:tcBorders>
              <w:bottom w:val="single" w:sz="4" w:space="0" w:color="auto"/>
            </w:tcBorders>
          </w:tcPr>
          <w:p w:rsidR="00281870" w:rsidRPr="006B1950" w:rsidRDefault="00281870" w:rsidP="00281870">
            <w:pPr>
              <w:jc w:val="center"/>
            </w:pPr>
            <w:r w:rsidRPr="006B1950">
              <w:t>1</w:t>
            </w:r>
          </w:p>
        </w:tc>
        <w:tc>
          <w:tcPr>
            <w:tcW w:w="2908" w:type="dxa"/>
            <w:tcBorders>
              <w:bottom w:val="single" w:sz="4" w:space="0" w:color="auto"/>
            </w:tcBorders>
          </w:tcPr>
          <w:p w:rsidR="00281870" w:rsidRPr="006B1950" w:rsidRDefault="00281870" w:rsidP="00281870">
            <w:pPr>
              <w:jc w:val="center"/>
            </w:pPr>
            <w:r w:rsidRPr="006B1950">
              <w:t>2</w:t>
            </w:r>
          </w:p>
        </w:tc>
        <w:tc>
          <w:tcPr>
            <w:tcW w:w="1871" w:type="dxa"/>
            <w:tcBorders>
              <w:bottom w:val="single" w:sz="4" w:space="0" w:color="auto"/>
            </w:tcBorders>
          </w:tcPr>
          <w:p w:rsidR="00281870" w:rsidRPr="006B1950" w:rsidRDefault="00281870" w:rsidP="00281870">
            <w:pPr>
              <w:jc w:val="center"/>
            </w:pPr>
            <w:r w:rsidRPr="006B1950">
              <w:t>3</w:t>
            </w:r>
          </w:p>
        </w:tc>
        <w:tc>
          <w:tcPr>
            <w:tcW w:w="2027" w:type="dxa"/>
            <w:tcBorders>
              <w:bottom w:val="single" w:sz="4" w:space="0" w:color="auto"/>
            </w:tcBorders>
          </w:tcPr>
          <w:p w:rsidR="00281870" w:rsidRPr="006B1950" w:rsidRDefault="00281870" w:rsidP="00281870">
            <w:pPr>
              <w:jc w:val="center"/>
            </w:pPr>
            <w:r w:rsidRPr="006B1950">
              <w:t>4</w:t>
            </w:r>
          </w:p>
        </w:tc>
        <w:tc>
          <w:tcPr>
            <w:tcW w:w="6054" w:type="dxa"/>
            <w:tcBorders>
              <w:bottom w:val="single" w:sz="4" w:space="0" w:color="auto"/>
            </w:tcBorders>
          </w:tcPr>
          <w:p w:rsidR="00281870" w:rsidRPr="006B1950" w:rsidRDefault="00281870" w:rsidP="00281870">
            <w:pPr>
              <w:jc w:val="center"/>
            </w:pPr>
            <w:r w:rsidRPr="006B1950">
              <w:t>5</w:t>
            </w:r>
          </w:p>
        </w:tc>
      </w:tr>
      <w:tr w:rsidR="00281870" w:rsidRPr="006B1950" w:rsidTr="00281870">
        <w:trPr>
          <w:trHeight w:val="4727"/>
          <w:jc w:val="center"/>
        </w:trPr>
        <w:tc>
          <w:tcPr>
            <w:tcW w:w="1691" w:type="dxa"/>
            <w:vMerge w:val="restart"/>
            <w:tcBorders>
              <w:bottom w:val="nil"/>
            </w:tcBorders>
          </w:tcPr>
          <w:p w:rsidR="00281870" w:rsidRPr="006B1950" w:rsidRDefault="00281870" w:rsidP="00ED6E47">
            <w:pPr>
              <w:spacing w:after="160" w:line="259" w:lineRule="auto"/>
            </w:pPr>
          </w:p>
        </w:tc>
        <w:tc>
          <w:tcPr>
            <w:tcW w:w="2908" w:type="dxa"/>
            <w:tcBorders>
              <w:bottom w:val="nil"/>
            </w:tcBorders>
          </w:tcPr>
          <w:p w:rsidR="00281870" w:rsidRPr="006B1950" w:rsidRDefault="00281870" w:rsidP="00E31461">
            <w:r w:rsidRPr="006B1950">
              <w:t>Таможенный представитель,</w:t>
            </w:r>
          </w:p>
          <w:p w:rsidR="00281870" w:rsidRPr="006B1950" w:rsidRDefault="00281870" w:rsidP="00E31461"/>
        </w:tc>
        <w:tc>
          <w:tcPr>
            <w:tcW w:w="1871" w:type="dxa"/>
            <w:vMerge w:val="restart"/>
            <w:tcBorders>
              <w:bottom w:val="nil"/>
            </w:tcBorders>
          </w:tcPr>
          <w:p w:rsidR="00281870" w:rsidRPr="006B1950" w:rsidRDefault="00281870" w:rsidP="00E31461"/>
        </w:tc>
        <w:tc>
          <w:tcPr>
            <w:tcW w:w="2027" w:type="dxa"/>
            <w:tcBorders>
              <w:bottom w:val="nil"/>
            </w:tcBorders>
          </w:tcPr>
          <w:p w:rsidR="00281870" w:rsidRPr="006B1950" w:rsidRDefault="00281870" w:rsidP="00281870">
            <w:pPr>
              <w:spacing w:line="228" w:lineRule="auto"/>
              <w:ind w:right="-42"/>
            </w:pPr>
            <w:r w:rsidRPr="006B1950">
              <w:t xml:space="preserve">за каждый год было подано не менее 200 таможенных деклараций или суммарная стои мость товаров, заявленная в поданных ими таможенных декларациях, за каждый год составляет не менее 500 тыс. евро по курсу валют, действу ющему на день регистрации заявления </w:t>
            </w:r>
          </w:p>
        </w:tc>
        <w:tc>
          <w:tcPr>
            <w:tcW w:w="6054" w:type="dxa"/>
            <w:vMerge w:val="restart"/>
            <w:tcBorders>
              <w:bottom w:val="nil"/>
            </w:tcBorders>
          </w:tcPr>
          <w:p w:rsidR="00281870" w:rsidRPr="006B1950" w:rsidRDefault="00281870" w:rsidP="00281870">
            <w:pPr>
              <w:spacing w:line="228" w:lineRule="auto"/>
            </w:pPr>
            <w:r w:rsidRPr="006B1950">
              <w:t>233-1, 235-1, 243, 250, 259, 311-313 УК РК от 16.07.1997г., а также по статьям 198, 214, 216,</w:t>
            </w:r>
          </w:p>
          <w:p w:rsidR="00281870" w:rsidRPr="006B1950" w:rsidRDefault="00281870" w:rsidP="00281870">
            <w:pPr>
              <w:spacing w:line="228" w:lineRule="auto"/>
            </w:pPr>
            <w:r w:rsidRPr="006B1950">
              <w:t>218, 223, 232, 234-236, 238, 239, 241, 242, 244-246, 248, 250, 253, 255, 256, 263, 275, 286, 297, 366, 367 и 368 УК РК от 03.07.2014 г.; за уголовные правонарушения на территории других государств ЕАЭС, производство по которым отнесено к ведению таможенных и иных государственных органов таких государств и привлечение к ответственности за совершение которых законодательством государств ЕАЭС  определено в качестве основания для отказа во включении в реестр УЭО;</w:t>
            </w:r>
          </w:p>
          <w:p w:rsidR="00281870" w:rsidRPr="006B1950" w:rsidRDefault="00281870" w:rsidP="00281870">
            <w:pPr>
              <w:spacing w:line="228" w:lineRule="auto"/>
            </w:pPr>
            <w:r w:rsidRPr="006B1950">
              <w:t xml:space="preserve">- наличие системы учета товаров, отвечающей требованиям, установленным уполномоченным органом, позволяющей сопоставлять сведения, представленные таможенным органам при совершении таможенных операций, со сведениями о проведении хозяйственных операций и обеспечивающей доступ таможенных органов; </w:t>
            </w:r>
          </w:p>
          <w:p w:rsidR="00281870" w:rsidRPr="006B1950" w:rsidRDefault="00281870" w:rsidP="00281870">
            <w:pPr>
              <w:spacing w:line="228" w:lineRule="auto"/>
            </w:pPr>
            <w:r w:rsidRPr="006B1950">
              <w:t>- наличие договора о пользовании информационной системой электронных счетов-фактур;</w:t>
            </w:r>
          </w:p>
          <w:p w:rsidR="00281870" w:rsidRPr="006B1950" w:rsidRDefault="00281870" w:rsidP="00281870">
            <w:pPr>
              <w:spacing w:line="228" w:lineRule="auto"/>
            </w:pPr>
            <w:r w:rsidRPr="006B1950">
              <w:t>- нахождение в собственности не менее 5 грузовых автомобилей, пригодных для перевозки товаров под таможенными пломбами и печатями;</w:t>
            </w:r>
          </w:p>
          <w:p w:rsidR="00281870" w:rsidRPr="006B1950" w:rsidRDefault="00281870" w:rsidP="00281870">
            <w:pPr>
              <w:spacing w:line="228" w:lineRule="auto"/>
            </w:pPr>
            <w:r w:rsidRPr="006B1950">
              <w:t>- соответствие установленному уполномоченным органом пороговому значению коэффициента налоговой нагрузки за последние 3 года;</w:t>
            </w:r>
          </w:p>
          <w:p w:rsidR="00281870" w:rsidRPr="006B1950" w:rsidRDefault="00281870" w:rsidP="00281870">
            <w:pPr>
              <w:spacing w:line="228" w:lineRule="auto"/>
            </w:pPr>
            <w:r w:rsidRPr="006B1950">
              <w:t>- наличие обязательства о согласии на представление при таможенном декларировании копий таможенных деклараций страны отправления (происхождения,</w:t>
            </w:r>
          </w:p>
        </w:tc>
      </w:tr>
      <w:tr w:rsidR="00B80D93" w:rsidRPr="006B1950" w:rsidTr="00281870">
        <w:trPr>
          <w:jc w:val="center"/>
        </w:trPr>
        <w:tc>
          <w:tcPr>
            <w:tcW w:w="1691" w:type="dxa"/>
            <w:vMerge/>
            <w:tcBorders>
              <w:top w:val="nil"/>
              <w:bottom w:val="nil"/>
            </w:tcBorders>
          </w:tcPr>
          <w:p w:rsidR="00B80D93" w:rsidRPr="006B1950" w:rsidRDefault="00B80D93" w:rsidP="00E31461"/>
        </w:tc>
        <w:tc>
          <w:tcPr>
            <w:tcW w:w="2908" w:type="dxa"/>
            <w:tcBorders>
              <w:top w:val="nil"/>
              <w:bottom w:val="single" w:sz="4" w:space="0" w:color="auto"/>
            </w:tcBorders>
          </w:tcPr>
          <w:p w:rsidR="00B80D93" w:rsidRPr="006B1950" w:rsidRDefault="00B80D93" w:rsidP="00E31461">
            <w:r w:rsidRPr="006B1950">
              <w:t>Владелец склада временного хранения</w:t>
            </w:r>
          </w:p>
        </w:tc>
        <w:tc>
          <w:tcPr>
            <w:tcW w:w="1871" w:type="dxa"/>
            <w:vMerge/>
            <w:tcBorders>
              <w:top w:val="nil"/>
              <w:bottom w:val="nil"/>
            </w:tcBorders>
          </w:tcPr>
          <w:p w:rsidR="00B80D93" w:rsidRPr="006B1950" w:rsidRDefault="00B80D93" w:rsidP="00E31461"/>
        </w:tc>
        <w:tc>
          <w:tcPr>
            <w:tcW w:w="2027" w:type="dxa"/>
            <w:vMerge w:val="restart"/>
            <w:tcBorders>
              <w:top w:val="nil"/>
              <w:bottom w:val="nil"/>
            </w:tcBorders>
          </w:tcPr>
          <w:p w:rsidR="00B80D93" w:rsidRPr="006B1950" w:rsidRDefault="00281870" w:rsidP="00281870">
            <w:pPr>
              <w:spacing w:line="228" w:lineRule="auto"/>
              <w:ind w:left="-37" w:right="-98"/>
            </w:pPr>
            <w:r w:rsidRPr="006B1950">
              <w:t>О</w:t>
            </w:r>
            <w:r w:rsidR="00B80D93" w:rsidRPr="006B1950">
              <w:t>существлено</w:t>
            </w:r>
            <w:r w:rsidRPr="006B1950">
              <w:t xml:space="preserve"> </w:t>
            </w:r>
            <w:r w:rsidR="00B80D93" w:rsidRPr="006B1950">
              <w:t>хра</w:t>
            </w:r>
            <w:r w:rsidRPr="006B1950">
              <w:t xml:space="preserve"> </w:t>
            </w:r>
            <w:r w:rsidR="00B80D93" w:rsidRPr="006B1950">
              <w:t>нение товаров, суммарная стои</w:t>
            </w:r>
            <w:r w:rsidRPr="006B1950">
              <w:t xml:space="preserve"> </w:t>
            </w:r>
            <w:r w:rsidR="00B80D93" w:rsidRPr="006B1950">
              <w:t>мость которых за каждый год сос</w:t>
            </w:r>
            <w:r w:rsidRPr="006B1950">
              <w:t xml:space="preserve"> </w:t>
            </w:r>
            <w:r w:rsidR="00B80D93" w:rsidRPr="006B1950">
              <w:t>тавляет не менее 500 тыс. евро по курсу валют, действующему</w:t>
            </w:r>
            <w:r w:rsidRPr="006B1950">
              <w:t xml:space="preserve"> </w:t>
            </w:r>
            <w:r w:rsidR="00B80D93" w:rsidRPr="006B1950">
              <w:t xml:space="preserve">на день регистрации заявления </w:t>
            </w:r>
          </w:p>
        </w:tc>
        <w:tc>
          <w:tcPr>
            <w:tcW w:w="6054" w:type="dxa"/>
            <w:vMerge/>
            <w:tcBorders>
              <w:top w:val="nil"/>
              <w:bottom w:val="nil"/>
            </w:tcBorders>
          </w:tcPr>
          <w:p w:rsidR="00B80D93" w:rsidRPr="006B1950" w:rsidRDefault="00B80D93" w:rsidP="00E31461"/>
        </w:tc>
      </w:tr>
      <w:tr w:rsidR="00B80D93" w:rsidRPr="006B1950" w:rsidTr="00281870">
        <w:trPr>
          <w:jc w:val="center"/>
        </w:trPr>
        <w:tc>
          <w:tcPr>
            <w:tcW w:w="1691" w:type="dxa"/>
            <w:vMerge/>
            <w:tcBorders>
              <w:bottom w:val="nil"/>
            </w:tcBorders>
          </w:tcPr>
          <w:p w:rsidR="00B80D93" w:rsidRPr="006B1950" w:rsidRDefault="00B80D93" w:rsidP="00E31461"/>
        </w:tc>
        <w:tc>
          <w:tcPr>
            <w:tcW w:w="2908" w:type="dxa"/>
            <w:tcBorders>
              <w:bottom w:val="nil"/>
            </w:tcBorders>
          </w:tcPr>
          <w:p w:rsidR="00B80D93" w:rsidRPr="006B1950" w:rsidRDefault="00B80D93" w:rsidP="00E31461">
            <w:r w:rsidRPr="006B1950">
              <w:t>Владелец таможенного склада</w:t>
            </w:r>
          </w:p>
        </w:tc>
        <w:tc>
          <w:tcPr>
            <w:tcW w:w="1871" w:type="dxa"/>
            <w:vMerge/>
            <w:tcBorders>
              <w:bottom w:val="nil"/>
            </w:tcBorders>
          </w:tcPr>
          <w:p w:rsidR="00B80D93" w:rsidRPr="006B1950" w:rsidRDefault="00B80D93" w:rsidP="00E31461"/>
        </w:tc>
        <w:tc>
          <w:tcPr>
            <w:tcW w:w="2027" w:type="dxa"/>
            <w:vMerge/>
            <w:tcBorders>
              <w:bottom w:val="nil"/>
            </w:tcBorders>
          </w:tcPr>
          <w:p w:rsidR="00B80D93" w:rsidRPr="006B1950" w:rsidRDefault="00B80D93" w:rsidP="00E31461"/>
        </w:tc>
        <w:tc>
          <w:tcPr>
            <w:tcW w:w="6054" w:type="dxa"/>
            <w:vMerge/>
            <w:tcBorders>
              <w:bottom w:val="nil"/>
            </w:tcBorders>
          </w:tcPr>
          <w:p w:rsidR="00B80D93" w:rsidRPr="006B1950" w:rsidRDefault="00B80D93" w:rsidP="00E31461"/>
        </w:tc>
      </w:tr>
      <w:tr w:rsidR="00281870" w:rsidRPr="006B1950" w:rsidTr="00237FF9">
        <w:trPr>
          <w:trHeight w:val="56"/>
          <w:jc w:val="center"/>
        </w:trPr>
        <w:tc>
          <w:tcPr>
            <w:tcW w:w="14551" w:type="dxa"/>
            <w:gridSpan w:val="5"/>
            <w:tcBorders>
              <w:top w:val="nil"/>
              <w:left w:val="nil"/>
              <w:right w:val="nil"/>
            </w:tcBorders>
          </w:tcPr>
          <w:p w:rsidR="00281870" w:rsidRPr="006B1950" w:rsidRDefault="00281870" w:rsidP="00237FF9">
            <w:pPr>
              <w:ind w:hanging="104"/>
              <w:rPr>
                <w:sz w:val="28"/>
                <w:szCs w:val="28"/>
              </w:rPr>
            </w:pPr>
            <w:r w:rsidRPr="006B1950">
              <w:rPr>
                <w:sz w:val="28"/>
                <w:szCs w:val="28"/>
              </w:rPr>
              <w:t xml:space="preserve">Продолжение таблицы </w:t>
            </w:r>
            <w:r w:rsidR="009A7C88">
              <w:rPr>
                <w:sz w:val="28"/>
                <w:szCs w:val="28"/>
              </w:rPr>
              <w:t>П</w:t>
            </w:r>
            <w:r w:rsidRPr="006B1950">
              <w:rPr>
                <w:sz w:val="28"/>
                <w:szCs w:val="28"/>
              </w:rPr>
              <w:t>.1</w:t>
            </w:r>
          </w:p>
          <w:p w:rsidR="00281870" w:rsidRPr="006B1950" w:rsidRDefault="00281870" w:rsidP="00237FF9">
            <w:pPr>
              <w:ind w:hanging="104"/>
              <w:rPr>
                <w:sz w:val="16"/>
                <w:szCs w:val="16"/>
              </w:rPr>
            </w:pPr>
          </w:p>
        </w:tc>
      </w:tr>
      <w:tr w:rsidR="00281870" w:rsidRPr="006B1950" w:rsidTr="00237FF9">
        <w:trPr>
          <w:trHeight w:val="56"/>
          <w:jc w:val="center"/>
        </w:trPr>
        <w:tc>
          <w:tcPr>
            <w:tcW w:w="1691" w:type="dxa"/>
          </w:tcPr>
          <w:p w:rsidR="00281870" w:rsidRPr="006B1950" w:rsidRDefault="00281870" w:rsidP="00237FF9">
            <w:pPr>
              <w:jc w:val="center"/>
            </w:pPr>
            <w:r w:rsidRPr="006B1950">
              <w:t>1</w:t>
            </w:r>
          </w:p>
        </w:tc>
        <w:tc>
          <w:tcPr>
            <w:tcW w:w="2908" w:type="dxa"/>
          </w:tcPr>
          <w:p w:rsidR="00281870" w:rsidRPr="006B1950" w:rsidRDefault="00281870" w:rsidP="00237FF9">
            <w:pPr>
              <w:jc w:val="center"/>
            </w:pPr>
            <w:r w:rsidRPr="006B1950">
              <w:t>2</w:t>
            </w:r>
          </w:p>
        </w:tc>
        <w:tc>
          <w:tcPr>
            <w:tcW w:w="1871" w:type="dxa"/>
          </w:tcPr>
          <w:p w:rsidR="00281870" w:rsidRPr="006B1950" w:rsidRDefault="00281870" w:rsidP="00237FF9">
            <w:pPr>
              <w:jc w:val="center"/>
            </w:pPr>
            <w:r w:rsidRPr="006B1950">
              <w:t>3</w:t>
            </w:r>
          </w:p>
        </w:tc>
        <w:tc>
          <w:tcPr>
            <w:tcW w:w="2027" w:type="dxa"/>
          </w:tcPr>
          <w:p w:rsidR="00281870" w:rsidRPr="006B1950" w:rsidRDefault="00281870" w:rsidP="00237FF9">
            <w:pPr>
              <w:jc w:val="center"/>
            </w:pPr>
            <w:r w:rsidRPr="006B1950">
              <w:t>4</w:t>
            </w:r>
          </w:p>
        </w:tc>
        <w:tc>
          <w:tcPr>
            <w:tcW w:w="6054" w:type="dxa"/>
          </w:tcPr>
          <w:p w:rsidR="00281870" w:rsidRPr="006B1950" w:rsidRDefault="00281870" w:rsidP="00237FF9">
            <w:pPr>
              <w:jc w:val="center"/>
            </w:pPr>
            <w:r w:rsidRPr="006B1950">
              <w:t>5</w:t>
            </w:r>
          </w:p>
        </w:tc>
      </w:tr>
      <w:tr w:rsidR="00281870" w:rsidRPr="006B1950" w:rsidTr="00E62651">
        <w:trPr>
          <w:trHeight w:val="1892"/>
          <w:jc w:val="center"/>
        </w:trPr>
        <w:tc>
          <w:tcPr>
            <w:tcW w:w="1691" w:type="dxa"/>
            <w:tcBorders>
              <w:bottom w:val="single" w:sz="4" w:space="0" w:color="auto"/>
            </w:tcBorders>
          </w:tcPr>
          <w:p w:rsidR="00281870" w:rsidRPr="006B1950" w:rsidRDefault="00281870" w:rsidP="00E31461"/>
        </w:tc>
        <w:tc>
          <w:tcPr>
            <w:tcW w:w="2908" w:type="dxa"/>
            <w:tcBorders>
              <w:bottom w:val="single" w:sz="4" w:space="0" w:color="auto"/>
            </w:tcBorders>
          </w:tcPr>
          <w:p w:rsidR="00281870" w:rsidRPr="006B1950" w:rsidRDefault="00281870" w:rsidP="00E31461">
            <w:r w:rsidRPr="006B1950">
              <w:t>Таможенный перевозчик</w:t>
            </w:r>
          </w:p>
        </w:tc>
        <w:tc>
          <w:tcPr>
            <w:tcW w:w="1871" w:type="dxa"/>
            <w:tcBorders>
              <w:bottom w:val="single" w:sz="4" w:space="0" w:color="auto"/>
            </w:tcBorders>
          </w:tcPr>
          <w:p w:rsidR="00281870" w:rsidRPr="006B1950" w:rsidRDefault="00281870" w:rsidP="00E31461">
            <w:r w:rsidRPr="006B1950">
              <w:t>не менее двух лет до момента подачи заявления на включение в реестр УЭО</w:t>
            </w:r>
          </w:p>
        </w:tc>
        <w:tc>
          <w:tcPr>
            <w:tcW w:w="2027" w:type="dxa"/>
            <w:tcBorders>
              <w:bottom w:val="single" w:sz="4" w:space="0" w:color="auto"/>
            </w:tcBorders>
          </w:tcPr>
          <w:p w:rsidR="00281870" w:rsidRPr="006B1950" w:rsidRDefault="00281870" w:rsidP="00281870">
            <w:r w:rsidRPr="006B1950">
              <w:t>за каждый год было подано не менее 250</w:t>
            </w:r>
          </w:p>
          <w:p w:rsidR="00281870" w:rsidRPr="006B1950" w:rsidRDefault="00281870" w:rsidP="00281870">
            <w:r w:rsidRPr="006B1950">
              <w:t>транзитных деклараций</w:t>
            </w:r>
          </w:p>
        </w:tc>
        <w:tc>
          <w:tcPr>
            <w:tcW w:w="6054" w:type="dxa"/>
            <w:tcBorders>
              <w:bottom w:val="single" w:sz="4" w:space="0" w:color="auto"/>
            </w:tcBorders>
          </w:tcPr>
          <w:p w:rsidR="00281870" w:rsidRPr="006B1950" w:rsidRDefault="00281870" w:rsidP="00281870">
            <w:pPr>
              <w:spacing w:line="228" w:lineRule="auto"/>
            </w:pPr>
            <w:r w:rsidRPr="006B1950">
              <w:t>транзита) товаров, если заполнение такой таможенной декларации предусмотрено в стране отправления (происхождения, транзита) товаров.</w:t>
            </w:r>
          </w:p>
          <w:p w:rsidR="00281870" w:rsidRPr="006B1950" w:rsidRDefault="00281870" w:rsidP="00E31461"/>
        </w:tc>
      </w:tr>
      <w:tr w:rsidR="00281870" w:rsidRPr="006B1950" w:rsidTr="00E62651">
        <w:trPr>
          <w:cantSplit/>
          <w:trHeight w:val="6039"/>
          <w:jc w:val="center"/>
        </w:trPr>
        <w:tc>
          <w:tcPr>
            <w:tcW w:w="1691" w:type="dxa"/>
            <w:tcBorders>
              <w:bottom w:val="nil"/>
            </w:tcBorders>
            <w:textDirection w:val="btLr"/>
          </w:tcPr>
          <w:p w:rsidR="00281870" w:rsidRPr="006B1950" w:rsidRDefault="00281870" w:rsidP="00281870">
            <w:pPr>
              <w:ind w:left="113" w:right="113"/>
              <w:jc w:val="center"/>
            </w:pPr>
            <w:r w:rsidRPr="006B1950">
              <w:t>Свидетельство II типа</w:t>
            </w:r>
          </w:p>
        </w:tc>
        <w:tc>
          <w:tcPr>
            <w:tcW w:w="2908" w:type="dxa"/>
            <w:tcBorders>
              <w:bottom w:val="nil"/>
            </w:tcBorders>
          </w:tcPr>
          <w:p w:rsidR="00281870" w:rsidRPr="006B1950" w:rsidRDefault="00281870" w:rsidP="00237FF9">
            <w:r w:rsidRPr="006B1950">
              <w:t>тоже</w:t>
            </w:r>
          </w:p>
        </w:tc>
        <w:tc>
          <w:tcPr>
            <w:tcW w:w="1871" w:type="dxa"/>
            <w:tcBorders>
              <w:bottom w:val="nil"/>
            </w:tcBorders>
          </w:tcPr>
          <w:p w:rsidR="00281870" w:rsidRPr="006B1950" w:rsidRDefault="00281870" w:rsidP="00237FF9">
            <w:r w:rsidRPr="006B1950">
              <w:t>тоже</w:t>
            </w:r>
          </w:p>
        </w:tc>
        <w:tc>
          <w:tcPr>
            <w:tcW w:w="2027" w:type="dxa"/>
            <w:tcBorders>
              <w:bottom w:val="nil"/>
            </w:tcBorders>
          </w:tcPr>
          <w:p w:rsidR="00281870" w:rsidRPr="006B1950" w:rsidRDefault="00281870" w:rsidP="00237FF9">
            <w:r w:rsidRPr="006B1950">
              <w:t>тоже</w:t>
            </w:r>
          </w:p>
        </w:tc>
        <w:tc>
          <w:tcPr>
            <w:tcW w:w="6054" w:type="dxa"/>
            <w:tcBorders>
              <w:bottom w:val="nil"/>
            </w:tcBorders>
          </w:tcPr>
          <w:p w:rsidR="00281870" w:rsidRPr="006B1950" w:rsidRDefault="00281870" w:rsidP="00281870">
            <w:r w:rsidRPr="006B1950">
              <w:t>тоже, за исключением требования о наличии транспортных средств, а также  обеспечение исполнения обязанностей УЭО лица заменятся соответствие финансовой устойчивости этого юридического лица значению, определенному в соответствии таможенным законодательством ЕАЭС. При этом в случае, если финансовая устойчивость юридического лица, осуществляющего деятельность по производству товаров и (или) экспортирующего товары, не соответствует установленному значению, условием включения такого юридического лица в реестр УЭО с выдачей свидетельства II типа является предоставление обеспечения исполнения обязанностей УЭО в размере не менее чем 150 тыс. евро по курсу валют, действую щему на день регистрации заявления;</w:t>
            </w:r>
          </w:p>
          <w:p w:rsidR="00281870" w:rsidRPr="006B1950" w:rsidRDefault="00281870" w:rsidP="00281870">
            <w:pPr>
              <w:jc w:val="both"/>
            </w:pPr>
            <w:r w:rsidRPr="006B1950">
              <w:t>- нахождение в собственности, хозяйственном ведении, оперативном управлении или аренде сооружений, помещений (частей помещений) и (или) открытых площадок (частей открытых площадок), предназна ченных для временного хранения товаров. Если сооружения, помещения (части помещений) и (или) открытые площадки (части открытых площадок)</w:t>
            </w:r>
          </w:p>
        </w:tc>
      </w:tr>
      <w:tr w:rsidR="00E62651" w:rsidRPr="006B1950" w:rsidTr="00E62651">
        <w:trPr>
          <w:trHeight w:val="56"/>
          <w:jc w:val="center"/>
        </w:trPr>
        <w:tc>
          <w:tcPr>
            <w:tcW w:w="14551" w:type="dxa"/>
            <w:gridSpan w:val="5"/>
            <w:tcBorders>
              <w:top w:val="nil"/>
              <w:left w:val="nil"/>
              <w:right w:val="nil"/>
            </w:tcBorders>
          </w:tcPr>
          <w:p w:rsidR="00E62651" w:rsidRPr="006B1950" w:rsidRDefault="00E62651" w:rsidP="00237FF9">
            <w:pPr>
              <w:ind w:hanging="104"/>
              <w:rPr>
                <w:sz w:val="28"/>
                <w:szCs w:val="28"/>
              </w:rPr>
            </w:pPr>
            <w:r w:rsidRPr="006B1950">
              <w:rPr>
                <w:sz w:val="28"/>
                <w:szCs w:val="28"/>
              </w:rPr>
              <w:t xml:space="preserve">Продолжение таблицы </w:t>
            </w:r>
            <w:r w:rsidR="009A7C88">
              <w:rPr>
                <w:sz w:val="28"/>
                <w:szCs w:val="28"/>
              </w:rPr>
              <w:t>П</w:t>
            </w:r>
            <w:r w:rsidRPr="006B1950">
              <w:rPr>
                <w:sz w:val="28"/>
                <w:szCs w:val="28"/>
              </w:rPr>
              <w:t>.1</w:t>
            </w:r>
          </w:p>
          <w:p w:rsidR="00E62651" w:rsidRPr="006B1950" w:rsidRDefault="00E62651" w:rsidP="00237FF9">
            <w:pPr>
              <w:ind w:hanging="104"/>
              <w:rPr>
                <w:sz w:val="16"/>
                <w:szCs w:val="16"/>
              </w:rPr>
            </w:pPr>
          </w:p>
        </w:tc>
      </w:tr>
      <w:tr w:rsidR="00E62651" w:rsidRPr="006B1950" w:rsidTr="00237FF9">
        <w:trPr>
          <w:trHeight w:val="56"/>
          <w:jc w:val="center"/>
        </w:trPr>
        <w:tc>
          <w:tcPr>
            <w:tcW w:w="1691" w:type="dxa"/>
          </w:tcPr>
          <w:p w:rsidR="00E62651" w:rsidRPr="006B1950" w:rsidRDefault="00E62651" w:rsidP="00237FF9">
            <w:pPr>
              <w:jc w:val="center"/>
            </w:pPr>
            <w:r w:rsidRPr="006B1950">
              <w:t>1</w:t>
            </w:r>
          </w:p>
        </w:tc>
        <w:tc>
          <w:tcPr>
            <w:tcW w:w="2908" w:type="dxa"/>
          </w:tcPr>
          <w:p w:rsidR="00E62651" w:rsidRPr="006B1950" w:rsidRDefault="00E62651" w:rsidP="00237FF9">
            <w:pPr>
              <w:jc w:val="center"/>
            </w:pPr>
            <w:r w:rsidRPr="006B1950">
              <w:t>2</w:t>
            </w:r>
          </w:p>
        </w:tc>
        <w:tc>
          <w:tcPr>
            <w:tcW w:w="1871" w:type="dxa"/>
          </w:tcPr>
          <w:p w:rsidR="00E62651" w:rsidRPr="006B1950" w:rsidRDefault="00E62651" w:rsidP="00237FF9">
            <w:pPr>
              <w:jc w:val="center"/>
            </w:pPr>
            <w:r w:rsidRPr="006B1950">
              <w:t>3</w:t>
            </w:r>
          </w:p>
        </w:tc>
        <w:tc>
          <w:tcPr>
            <w:tcW w:w="2027" w:type="dxa"/>
          </w:tcPr>
          <w:p w:rsidR="00E62651" w:rsidRPr="006B1950" w:rsidRDefault="00E62651" w:rsidP="00237FF9">
            <w:pPr>
              <w:jc w:val="center"/>
            </w:pPr>
            <w:r w:rsidRPr="006B1950">
              <w:t>4</w:t>
            </w:r>
          </w:p>
        </w:tc>
        <w:tc>
          <w:tcPr>
            <w:tcW w:w="6054" w:type="dxa"/>
          </w:tcPr>
          <w:p w:rsidR="00E62651" w:rsidRPr="006B1950" w:rsidRDefault="00E62651" w:rsidP="00237FF9">
            <w:pPr>
              <w:jc w:val="center"/>
            </w:pPr>
            <w:r w:rsidRPr="006B1950">
              <w:t>5</w:t>
            </w:r>
          </w:p>
        </w:tc>
      </w:tr>
      <w:tr w:rsidR="00281870" w:rsidRPr="006B1950" w:rsidTr="00281870">
        <w:trPr>
          <w:cantSplit/>
          <w:trHeight w:val="56"/>
          <w:jc w:val="center"/>
        </w:trPr>
        <w:tc>
          <w:tcPr>
            <w:tcW w:w="1691" w:type="dxa"/>
          </w:tcPr>
          <w:p w:rsidR="00281870" w:rsidRPr="006B1950" w:rsidRDefault="00281870" w:rsidP="00281870"/>
        </w:tc>
        <w:tc>
          <w:tcPr>
            <w:tcW w:w="2908" w:type="dxa"/>
          </w:tcPr>
          <w:p w:rsidR="00281870" w:rsidRPr="006B1950" w:rsidRDefault="00281870" w:rsidP="00E31461"/>
        </w:tc>
        <w:tc>
          <w:tcPr>
            <w:tcW w:w="1871" w:type="dxa"/>
          </w:tcPr>
          <w:p w:rsidR="00281870" w:rsidRPr="006B1950" w:rsidRDefault="00281870" w:rsidP="00E31461"/>
        </w:tc>
        <w:tc>
          <w:tcPr>
            <w:tcW w:w="2027" w:type="dxa"/>
          </w:tcPr>
          <w:p w:rsidR="00281870" w:rsidRPr="006B1950" w:rsidRDefault="00281870" w:rsidP="00E31461"/>
        </w:tc>
        <w:tc>
          <w:tcPr>
            <w:tcW w:w="6054" w:type="dxa"/>
          </w:tcPr>
          <w:p w:rsidR="00281870" w:rsidRPr="006B1950" w:rsidRDefault="00281870" w:rsidP="00281870">
            <w:pPr>
              <w:jc w:val="both"/>
            </w:pPr>
            <w:r w:rsidRPr="006B1950">
              <w:t>находятся в аренде на день подачи заявления, договор аренды в отношении таких сооружений, помещений (частей помещений) и (или) открытых площадок (частей открытых площадок) должен быть заключен на срок не менее одного года;</w:t>
            </w:r>
          </w:p>
          <w:p w:rsidR="00281870" w:rsidRPr="006B1950" w:rsidRDefault="00281870" w:rsidP="00281870">
            <w:pPr>
              <w:jc w:val="both"/>
            </w:pPr>
            <w:r w:rsidRPr="006B1950">
              <w:t>- соблюдение определяемых таможенным законодательством ЕАЭС требований к сооружениям, помещениям (частям помещений) и (или) открытым площадкам (частям открытых площадок), на территории которых будет осуществляться временное хранение товаров, завершение действия таможенной процедуры таможенного транзита и (или) проводиться таможенный контроль, к транспортным средствам и работникам юридического лица, претендующего на включение в реестр УЭО.</w:t>
            </w:r>
          </w:p>
        </w:tc>
      </w:tr>
      <w:tr w:rsidR="00B80D93" w:rsidRPr="006B1950" w:rsidTr="00B21793">
        <w:trPr>
          <w:cantSplit/>
          <w:trHeight w:val="1134"/>
          <w:jc w:val="center"/>
        </w:trPr>
        <w:tc>
          <w:tcPr>
            <w:tcW w:w="1691" w:type="dxa"/>
            <w:textDirection w:val="btLr"/>
          </w:tcPr>
          <w:p w:rsidR="00B80D93" w:rsidRPr="006B1950" w:rsidRDefault="00B80D93" w:rsidP="00E31461">
            <w:pPr>
              <w:ind w:left="113" w:right="113"/>
            </w:pPr>
            <w:r w:rsidRPr="006B1950">
              <w:t>Свидетельство III типа</w:t>
            </w:r>
          </w:p>
        </w:tc>
        <w:tc>
          <w:tcPr>
            <w:tcW w:w="2908" w:type="dxa"/>
          </w:tcPr>
          <w:p w:rsidR="00B80D93" w:rsidRPr="006B1950" w:rsidRDefault="00B80D93" w:rsidP="00E31461">
            <w:r w:rsidRPr="006B1950">
              <w:t>тоже</w:t>
            </w:r>
          </w:p>
        </w:tc>
        <w:tc>
          <w:tcPr>
            <w:tcW w:w="1871" w:type="dxa"/>
          </w:tcPr>
          <w:p w:rsidR="00B80D93" w:rsidRPr="006B1950" w:rsidRDefault="00B80D93" w:rsidP="00E31461">
            <w:r w:rsidRPr="006B1950">
              <w:t>тоже</w:t>
            </w:r>
          </w:p>
        </w:tc>
        <w:tc>
          <w:tcPr>
            <w:tcW w:w="2027" w:type="dxa"/>
          </w:tcPr>
          <w:p w:rsidR="00B80D93" w:rsidRPr="006B1950" w:rsidRDefault="00B80D93" w:rsidP="00E31461">
            <w:r w:rsidRPr="006B1950">
              <w:t>тоже</w:t>
            </w:r>
          </w:p>
        </w:tc>
        <w:tc>
          <w:tcPr>
            <w:tcW w:w="6054" w:type="dxa"/>
          </w:tcPr>
          <w:p w:rsidR="00B80D93" w:rsidRPr="006B1950" w:rsidRDefault="00B80D93" w:rsidP="00E31461">
            <w:r w:rsidRPr="006B1950">
              <w:t>- те же условия, что для свидетельства I типа (за исключением обеспечения исполнения обязанностей УЭО), а также условия для свидетельства II типа;</w:t>
            </w:r>
          </w:p>
          <w:p w:rsidR="00B80D93" w:rsidRPr="006B1950" w:rsidRDefault="00B80D93" w:rsidP="00E31461">
            <w:r w:rsidRPr="006B1950">
              <w:t xml:space="preserve">- юридическое лицо включено в реестр УЭО с выдачей свидетельства I или II типа в течение не менее 2 лет до дня регистрации заявления (не включая период приостановления действия свидетельства). </w:t>
            </w:r>
          </w:p>
          <w:p w:rsidR="00B80D93" w:rsidRPr="006B1950" w:rsidRDefault="00B80D93" w:rsidP="00E31461">
            <w:r w:rsidRPr="006B1950">
              <w:t>- условия, указанные в пункте 3 настоящей статьи.</w:t>
            </w:r>
          </w:p>
        </w:tc>
      </w:tr>
    </w:tbl>
    <w:p w:rsidR="00B80D93" w:rsidRPr="006B1950" w:rsidRDefault="00B80D93" w:rsidP="00B80D93"/>
    <w:p w:rsidR="00B80D93" w:rsidRPr="006B1950" w:rsidRDefault="00B80D93" w:rsidP="00B80D93">
      <w:pPr>
        <w:ind w:firstLine="709"/>
        <w:jc w:val="center"/>
        <w:rPr>
          <w:b/>
          <w:sz w:val="28"/>
        </w:rPr>
      </w:pPr>
    </w:p>
    <w:p w:rsidR="00B80D93" w:rsidRPr="006B1950" w:rsidRDefault="00B80D93" w:rsidP="00B80D93">
      <w:pPr>
        <w:shd w:val="clear" w:color="auto" w:fill="FFFFFF" w:themeFill="background1"/>
        <w:ind w:firstLine="567"/>
        <w:jc w:val="both"/>
        <w:rPr>
          <w:sz w:val="28"/>
          <w:szCs w:val="28"/>
        </w:rPr>
      </w:pPr>
    </w:p>
    <w:p w:rsidR="00B80D93" w:rsidRPr="006B1950" w:rsidRDefault="00B80D93" w:rsidP="00B80D93"/>
    <w:p w:rsidR="00B80D93" w:rsidRPr="006B1950" w:rsidRDefault="00B80D93" w:rsidP="00B80D93">
      <w:pPr>
        <w:jc w:val="center"/>
        <w:rPr>
          <w:b/>
          <w:sz w:val="28"/>
        </w:rPr>
        <w:sectPr w:rsidR="00B80D93" w:rsidRPr="006B1950" w:rsidSect="00B21793">
          <w:pgSz w:w="16840" w:h="11907" w:orient="landscape" w:code="9"/>
          <w:pgMar w:top="1701" w:right="1134" w:bottom="567" w:left="1134" w:header="709" w:footer="709" w:gutter="0"/>
          <w:cols w:space="708"/>
          <w:docGrid w:linePitch="360"/>
        </w:sectPr>
      </w:pPr>
    </w:p>
    <w:p w:rsidR="00B80D93" w:rsidRPr="006B1950" w:rsidRDefault="00B80D93" w:rsidP="00B80D93">
      <w:pPr>
        <w:jc w:val="center"/>
        <w:rPr>
          <w:b/>
          <w:sz w:val="28"/>
        </w:rPr>
      </w:pPr>
      <w:r w:rsidRPr="006B1950">
        <w:rPr>
          <w:b/>
          <w:sz w:val="28"/>
        </w:rPr>
        <w:t xml:space="preserve">ПРИЛОЖЕНИЕ </w:t>
      </w:r>
      <w:r w:rsidR="009A7C88">
        <w:rPr>
          <w:b/>
          <w:sz w:val="28"/>
        </w:rPr>
        <w:t>Р</w:t>
      </w:r>
    </w:p>
    <w:p w:rsidR="00ED6E47" w:rsidRPr="006B1950" w:rsidRDefault="00ED6E47" w:rsidP="00ED6E47">
      <w:pPr>
        <w:tabs>
          <w:tab w:val="left" w:pos="0"/>
        </w:tabs>
        <w:jc w:val="both"/>
        <w:rPr>
          <w:sz w:val="28"/>
        </w:rPr>
      </w:pPr>
    </w:p>
    <w:p w:rsidR="00B80D93" w:rsidRPr="006B1950" w:rsidRDefault="00B80D93" w:rsidP="00ED6E47">
      <w:pPr>
        <w:tabs>
          <w:tab w:val="left" w:pos="0"/>
        </w:tabs>
        <w:jc w:val="both"/>
        <w:rPr>
          <w:sz w:val="28"/>
        </w:rPr>
      </w:pPr>
      <w:r w:rsidRPr="006B1950">
        <w:rPr>
          <w:sz w:val="28"/>
        </w:rPr>
        <w:t xml:space="preserve">Таблица </w:t>
      </w:r>
      <w:r w:rsidR="009A7C88">
        <w:rPr>
          <w:sz w:val="28"/>
        </w:rPr>
        <w:t>Р</w:t>
      </w:r>
      <w:r w:rsidR="002B39C2" w:rsidRPr="006B1950">
        <w:rPr>
          <w:sz w:val="28"/>
        </w:rPr>
        <w:t xml:space="preserve">.1 </w:t>
      </w:r>
      <w:r w:rsidR="00ED6E47" w:rsidRPr="006B1950">
        <w:rPr>
          <w:sz w:val="28"/>
        </w:rPr>
        <w:t>–</w:t>
      </w:r>
      <w:r w:rsidR="00C97A3A" w:rsidRPr="006B1950">
        <w:rPr>
          <w:sz w:val="28"/>
        </w:rPr>
        <w:t xml:space="preserve"> Система</w:t>
      </w:r>
      <w:r w:rsidRPr="006B1950">
        <w:rPr>
          <w:sz w:val="28"/>
        </w:rPr>
        <w:t xml:space="preserve"> показателей финансовой устойчивости для включения в реестр УЭО для юридических лиц Республики Казахстан</w:t>
      </w:r>
    </w:p>
    <w:p w:rsidR="00B80D93" w:rsidRPr="006B1950" w:rsidRDefault="00B80D93" w:rsidP="00B80D93">
      <w:pPr>
        <w:tabs>
          <w:tab w:val="left" w:pos="0"/>
        </w:tabs>
        <w:ind w:firstLine="567"/>
        <w:jc w:val="both"/>
        <w:rPr>
          <w:sz w:val="16"/>
          <w:szCs w:val="16"/>
        </w:rPr>
      </w:pPr>
    </w:p>
    <w:tbl>
      <w:tblPr>
        <w:tblStyle w:val="a7"/>
        <w:tblW w:w="14526" w:type="dxa"/>
        <w:jc w:val="center"/>
        <w:tblLook w:val="04A0" w:firstRow="1" w:lastRow="0" w:firstColumn="1" w:lastColumn="0" w:noHBand="0" w:noVBand="1"/>
      </w:tblPr>
      <w:tblGrid>
        <w:gridCol w:w="3760"/>
        <w:gridCol w:w="6142"/>
        <w:gridCol w:w="2575"/>
        <w:gridCol w:w="2049"/>
      </w:tblGrid>
      <w:tr w:rsidR="00B80D93" w:rsidRPr="006B1950" w:rsidTr="00ED6E47">
        <w:trPr>
          <w:jc w:val="center"/>
        </w:trPr>
        <w:tc>
          <w:tcPr>
            <w:tcW w:w="3760" w:type="dxa"/>
          </w:tcPr>
          <w:p w:rsidR="00B80D93" w:rsidRPr="006B1950" w:rsidRDefault="00B80D93" w:rsidP="00ED6E47">
            <w:pPr>
              <w:tabs>
                <w:tab w:val="left" w:pos="0"/>
              </w:tabs>
              <w:jc w:val="center"/>
            </w:pPr>
            <w:bookmarkStart w:id="67" w:name="_Hlk132810523"/>
            <w:r w:rsidRPr="006B1950">
              <w:t>Показатели</w:t>
            </w:r>
          </w:p>
        </w:tc>
        <w:tc>
          <w:tcPr>
            <w:tcW w:w="6142" w:type="dxa"/>
          </w:tcPr>
          <w:p w:rsidR="00B80D93" w:rsidRPr="006B1950" w:rsidRDefault="00B80D93" w:rsidP="00ED6E47">
            <w:pPr>
              <w:tabs>
                <w:tab w:val="left" w:pos="0"/>
              </w:tabs>
              <w:jc w:val="center"/>
            </w:pPr>
            <w:r w:rsidRPr="006B1950">
              <w:t>Описание показателя</w:t>
            </w:r>
          </w:p>
        </w:tc>
        <w:tc>
          <w:tcPr>
            <w:tcW w:w="2575" w:type="dxa"/>
          </w:tcPr>
          <w:p w:rsidR="00B80D93" w:rsidRPr="006B1950" w:rsidRDefault="00B80D93" w:rsidP="00ED6E47">
            <w:pPr>
              <w:tabs>
                <w:tab w:val="left" w:pos="0"/>
              </w:tabs>
              <w:jc w:val="center"/>
            </w:pPr>
            <w:r w:rsidRPr="006B1950">
              <w:t>Значение</w:t>
            </w:r>
          </w:p>
        </w:tc>
        <w:tc>
          <w:tcPr>
            <w:tcW w:w="2049" w:type="dxa"/>
          </w:tcPr>
          <w:p w:rsidR="00B80D93" w:rsidRPr="006B1950" w:rsidRDefault="00B80D93" w:rsidP="00ED6E47">
            <w:pPr>
              <w:tabs>
                <w:tab w:val="left" w:pos="0"/>
              </w:tabs>
              <w:jc w:val="center"/>
            </w:pPr>
            <w:r w:rsidRPr="006B1950">
              <w:t>Оценка в баллах</w:t>
            </w:r>
          </w:p>
        </w:tc>
      </w:tr>
      <w:tr w:rsidR="00B80D93" w:rsidRPr="006B1950" w:rsidTr="00ED6E47">
        <w:trPr>
          <w:jc w:val="center"/>
        </w:trPr>
        <w:tc>
          <w:tcPr>
            <w:tcW w:w="14526" w:type="dxa"/>
            <w:gridSpan w:val="4"/>
          </w:tcPr>
          <w:p w:rsidR="00B80D93" w:rsidRPr="006B1950" w:rsidRDefault="00B80D93" w:rsidP="00E31461">
            <w:pPr>
              <w:tabs>
                <w:tab w:val="left" w:pos="0"/>
              </w:tabs>
              <w:ind w:firstLine="34"/>
              <w:jc w:val="center"/>
            </w:pPr>
            <w:r w:rsidRPr="006B1950">
              <w:t>Абсолютные показатели</w:t>
            </w:r>
          </w:p>
        </w:tc>
      </w:tr>
      <w:tr w:rsidR="00B80D93" w:rsidRPr="006B1950" w:rsidTr="00ED6E47">
        <w:trPr>
          <w:jc w:val="center"/>
        </w:trPr>
        <w:tc>
          <w:tcPr>
            <w:tcW w:w="3760" w:type="dxa"/>
          </w:tcPr>
          <w:p w:rsidR="00B80D93" w:rsidRPr="006B1950" w:rsidRDefault="00B80D93" w:rsidP="00E31461">
            <w:pPr>
              <w:tabs>
                <w:tab w:val="left" w:pos="0"/>
              </w:tabs>
              <w:jc w:val="both"/>
            </w:pPr>
            <w:r w:rsidRPr="006B1950">
              <w:t>Размер чистых активов</w:t>
            </w:r>
            <w:r w:rsidRPr="006B1950">
              <w:rPr>
                <w:rFonts w:eastAsia="Tahoma"/>
                <w:b/>
                <w:bCs/>
              </w:rPr>
              <w:t xml:space="preserve"> </w:t>
            </w:r>
          </w:p>
        </w:tc>
        <w:tc>
          <w:tcPr>
            <w:tcW w:w="6142" w:type="dxa"/>
          </w:tcPr>
          <w:p w:rsidR="00B80D93" w:rsidRPr="006B1950" w:rsidRDefault="00B80D93" w:rsidP="00E31461">
            <w:pPr>
              <w:tabs>
                <w:tab w:val="left" w:pos="0"/>
              </w:tabs>
              <w:ind w:firstLine="34"/>
              <w:jc w:val="both"/>
            </w:pPr>
            <w:r w:rsidRPr="006B1950">
              <w:t>Реальная стоимость имущества юр.лица за вычетом его обязательств</w:t>
            </w:r>
          </w:p>
        </w:tc>
        <w:tc>
          <w:tcPr>
            <w:tcW w:w="2575" w:type="dxa"/>
          </w:tcPr>
          <w:p w:rsidR="00B80D93" w:rsidRPr="006B1950" w:rsidRDefault="00B80D93" w:rsidP="00E31461">
            <w:pPr>
              <w:tabs>
                <w:tab w:val="left" w:pos="0"/>
              </w:tabs>
              <w:ind w:firstLine="34"/>
              <w:jc w:val="both"/>
            </w:pPr>
            <w:r w:rsidRPr="006B1950">
              <w:t>не менее 48 млн. тенге</w:t>
            </w:r>
          </w:p>
        </w:tc>
        <w:tc>
          <w:tcPr>
            <w:tcW w:w="2049" w:type="dxa"/>
          </w:tcPr>
          <w:p w:rsidR="00B80D93" w:rsidRPr="006B1950" w:rsidRDefault="00B80D93" w:rsidP="00E31461">
            <w:pPr>
              <w:tabs>
                <w:tab w:val="left" w:pos="0"/>
              </w:tabs>
              <w:ind w:firstLine="34"/>
              <w:jc w:val="both"/>
            </w:pPr>
            <w:r w:rsidRPr="006B1950">
              <w:t>30 баллов</w:t>
            </w:r>
          </w:p>
        </w:tc>
      </w:tr>
      <w:tr w:rsidR="00B80D93" w:rsidRPr="006B1950" w:rsidTr="00ED6E47">
        <w:trPr>
          <w:jc w:val="center"/>
        </w:trPr>
        <w:tc>
          <w:tcPr>
            <w:tcW w:w="3760" w:type="dxa"/>
          </w:tcPr>
          <w:p w:rsidR="00B80D93" w:rsidRPr="006B1950" w:rsidRDefault="00B80D93" w:rsidP="00E31461">
            <w:pPr>
              <w:tabs>
                <w:tab w:val="left" w:pos="0"/>
              </w:tabs>
              <w:ind w:firstLine="34"/>
              <w:jc w:val="both"/>
            </w:pPr>
            <w:r w:rsidRPr="006B1950">
              <w:t xml:space="preserve">Размер уставного капитала, </w:t>
            </w:r>
            <w:r w:rsidRPr="006B1950">
              <w:rPr>
                <w:bCs/>
                <w:i/>
              </w:rPr>
              <w:t>К</w:t>
            </w:r>
            <w:r w:rsidRPr="006B1950">
              <w:rPr>
                <w:bCs/>
                <w:i/>
                <w:vertAlign w:val="subscript"/>
              </w:rPr>
              <w:t>УК</w:t>
            </w:r>
          </w:p>
        </w:tc>
        <w:tc>
          <w:tcPr>
            <w:tcW w:w="6142" w:type="dxa"/>
          </w:tcPr>
          <w:p w:rsidR="00B80D93" w:rsidRPr="006B1950" w:rsidRDefault="00B80D93" w:rsidP="00E31461">
            <w:pPr>
              <w:tabs>
                <w:tab w:val="left" w:pos="0"/>
              </w:tabs>
              <w:ind w:firstLine="34"/>
              <w:jc w:val="both"/>
            </w:pPr>
            <w:r w:rsidRPr="006B1950">
              <w:t>Указывается в учредительных документах юр.лица в каждом отчетном году</w:t>
            </w:r>
          </w:p>
        </w:tc>
        <w:tc>
          <w:tcPr>
            <w:tcW w:w="2575" w:type="dxa"/>
          </w:tcPr>
          <w:p w:rsidR="00B80D93" w:rsidRPr="006B1950" w:rsidRDefault="00B80D93" w:rsidP="00E31461">
            <w:pPr>
              <w:tabs>
                <w:tab w:val="left" w:pos="0"/>
              </w:tabs>
              <w:ind w:firstLine="34"/>
              <w:jc w:val="both"/>
            </w:pPr>
            <w:r w:rsidRPr="006B1950">
              <w:t>не менее 32 млн. тенге</w:t>
            </w:r>
          </w:p>
        </w:tc>
        <w:tc>
          <w:tcPr>
            <w:tcW w:w="2049" w:type="dxa"/>
          </w:tcPr>
          <w:p w:rsidR="00B80D93" w:rsidRPr="006B1950" w:rsidRDefault="00B80D93" w:rsidP="00E31461">
            <w:pPr>
              <w:tabs>
                <w:tab w:val="left" w:pos="0"/>
              </w:tabs>
              <w:ind w:firstLine="34"/>
              <w:jc w:val="both"/>
            </w:pPr>
            <w:r w:rsidRPr="006B1950">
              <w:t>10 баллов</w:t>
            </w:r>
          </w:p>
        </w:tc>
      </w:tr>
      <w:tr w:rsidR="00B80D93" w:rsidRPr="006B1950" w:rsidTr="00ED6E47">
        <w:trPr>
          <w:jc w:val="center"/>
        </w:trPr>
        <w:tc>
          <w:tcPr>
            <w:tcW w:w="3760" w:type="dxa"/>
          </w:tcPr>
          <w:p w:rsidR="00B80D93" w:rsidRPr="006B1950" w:rsidRDefault="00B80D93" w:rsidP="00E31461">
            <w:pPr>
              <w:tabs>
                <w:tab w:val="left" w:pos="0"/>
              </w:tabs>
              <w:ind w:firstLine="34"/>
              <w:jc w:val="both"/>
            </w:pPr>
            <w:r w:rsidRPr="006B1950">
              <w:t>Остаточная стоимость основных средств,</w:t>
            </w:r>
            <w:r w:rsidRPr="006B1950">
              <w:rPr>
                <w:b/>
                <w:bCs/>
              </w:rPr>
              <w:t xml:space="preserve"> </w:t>
            </w:r>
            <w:r w:rsidRPr="006B1950">
              <w:rPr>
                <w:bCs/>
                <w:i/>
              </w:rPr>
              <w:t>К</w:t>
            </w:r>
            <w:r w:rsidRPr="006B1950">
              <w:rPr>
                <w:bCs/>
                <w:i/>
                <w:vertAlign w:val="subscript"/>
              </w:rPr>
              <w:t>ОС</w:t>
            </w:r>
          </w:p>
        </w:tc>
        <w:tc>
          <w:tcPr>
            <w:tcW w:w="6142" w:type="dxa"/>
          </w:tcPr>
          <w:p w:rsidR="00B80D93" w:rsidRPr="006B1950" w:rsidRDefault="00B80D93" w:rsidP="00E31461">
            <w:pPr>
              <w:tabs>
                <w:tab w:val="left" w:pos="0"/>
              </w:tabs>
              <w:ind w:firstLine="34"/>
              <w:jc w:val="both"/>
            </w:pPr>
            <w:r w:rsidRPr="006B1950">
              <w:t>Стоимость основных средств юр.лица за вычетом их амортизации</w:t>
            </w:r>
          </w:p>
        </w:tc>
        <w:tc>
          <w:tcPr>
            <w:tcW w:w="2575" w:type="dxa"/>
          </w:tcPr>
          <w:p w:rsidR="00B80D93" w:rsidRPr="006B1950" w:rsidRDefault="00B80D93" w:rsidP="00E31461">
            <w:pPr>
              <w:tabs>
                <w:tab w:val="left" w:pos="0"/>
              </w:tabs>
              <w:ind w:firstLine="34"/>
              <w:jc w:val="both"/>
            </w:pPr>
            <w:r w:rsidRPr="006B1950">
              <w:t>не менее 32 млн. тенге</w:t>
            </w:r>
          </w:p>
        </w:tc>
        <w:tc>
          <w:tcPr>
            <w:tcW w:w="2049" w:type="dxa"/>
          </w:tcPr>
          <w:p w:rsidR="00B80D93" w:rsidRPr="006B1950" w:rsidRDefault="00B80D93" w:rsidP="00E31461">
            <w:pPr>
              <w:tabs>
                <w:tab w:val="left" w:pos="0"/>
              </w:tabs>
              <w:ind w:firstLine="34"/>
              <w:jc w:val="both"/>
            </w:pPr>
            <w:r w:rsidRPr="006B1950">
              <w:t>10 баллов</w:t>
            </w:r>
          </w:p>
        </w:tc>
      </w:tr>
      <w:tr w:rsidR="00B80D93" w:rsidRPr="006B1950" w:rsidTr="00ED6E47">
        <w:trPr>
          <w:jc w:val="center"/>
        </w:trPr>
        <w:tc>
          <w:tcPr>
            <w:tcW w:w="14526" w:type="dxa"/>
            <w:gridSpan w:val="4"/>
          </w:tcPr>
          <w:p w:rsidR="00B80D93" w:rsidRPr="006B1950" w:rsidRDefault="00B80D93" w:rsidP="00E31461">
            <w:pPr>
              <w:tabs>
                <w:tab w:val="left" w:pos="0"/>
              </w:tabs>
              <w:ind w:firstLine="34"/>
              <w:jc w:val="center"/>
            </w:pPr>
            <w:r w:rsidRPr="006B1950">
              <w:t>Относительные показатели</w:t>
            </w:r>
          </w:p>
        </w:tc>
      </w:tr>
      <w:tr w:rsidR="00B80D93" w:rsidRPr="006B1950" w:rsidTr="00ED6E47">
        <w:trPr>
          <w:jc w:val="center"/>
        </w:trPr>
        <w:tc>
          <w:tcPr>
            <w:tcW w:w="3760" w:type="dxa"/>
          </w:tcPr>
          <w:p w:rsidR="00B80D93" w:rsidRPr="006B1950" w:rsidRDefault="00B80D93" w:rsidP="00E31461">
            <w:pPr>
              <w:tabs>
                <w:tab w:val="left" w:pos="0"/>
              </w:tabs>
              <w:ind w:firstLine="34"/>
              <w:jc w:val="both"/>
            </w:pPr>
            <w:r w:rsidRPr="006B1950">
              <w:t>Коэффициент автономии,</w:t>
            </w:r>
            <w:r w:rsidRPr="006B1950">
              <w:rPr>
                <w:b/>
                <w:bCs/>
              </w:rPr>
              <w:t xml:space="preserve"> </w:t>
            </w:r>
            <w:r w:rsidRPr="006B1950">
              <w:rPr>
                <w:bCs/>
                <w:i/>
              </w:rPr>
              <w:t>К</w:t>
            </w:r>
            <w:r w:rsidRPr="006B1950">
              <w:rPr>
                <w:bCs/>
                <w:i/>
                <w:vertAlign w:val="subscript"/>
              </w:rPr>
              <w:t>А</w:t>
            </w:r>
          </w:p>
        </w:tc>
        <w:tc>
          <w:tcPr>
            <w:tcW w:w="6142" w:type="dxa"/>
          </w:tcPr>
          <w:p w:rsidR="00B80D93" w:rsidRPr="006B1950" w:rsidRDefault="00B80D93" w:rsidP="00E31461">
            <w:pPr>
              <w:tabs>
                <w:tab w:val="left" w:pos="0"/>
              </w:tabs>
              <w:ind w:firstLine="34"/>
              <w:jc w:val="both"/>
            </w:pPr>
            <w:r w:rsidRPr="006B1950">
              <w:t>Характеризует степень независимости юр.лица от кредиторов, определяется как отношение собственного капитала к валюте баланса</w:t>
            </w:r>
          </w:p>
        </w:tc>
        <w:tc>
          <w:tcPr>
            <w:tcW w:w="2575" w:type="dxa"/>
          </w:tcPr>
          <w:p w:rsidR="00B80D93" w:rsidRPr="006B1950" w:rsidRDefault="00B80D93" w:rsidP="00E31461">
            <w:pPr>
              <w:tabs>
                <w:tab w:val="left" w:pos="0"/>
              </w:tabs>
              <w:ind w:firstLine="34"/>
              <w:jc w:val="both"/>
            </w:pPr>
            <w:r w:rsidRPr="006B1950">
              <w:t>не менее 0,30</w:t>
            </w:r>
          </w:p>
        </w:tc>
        <w:tc>
          <w:tcPr>
            <w:tcW w:w="2049" w:type="dxa"/>
          </w:tcPr>
          <w:p w:rsidR="00B80D93" w:rsidRPr="006B1950" w:rsidRDefault="00B80D93" w:rsidP="00E31461">
            <w:pPr>
              <w:tabs>
                <w:tab w:val="left" w:pos="0"/>
              </w:tabs>
              <w:ind w:firstLine="34"/>
              <w:jc w:val="both"/>
            </w:pPr>
            <w:r w:rsidRPr="006B1950">
              <w:t>10 баллов</w:t>
            </w:r>
          </w:p>
        </w:tc>
      </w:tr>
      <w:tr w:rsidR="00B80D93" w:rsidRPr="006B1950" w:rsidTr="00ED6E47">
        <w:trPr>
          <w:jc w:val="center"/>
        </w:trPr>
        <w:tc>
          <w:tcPr>
            <w:tcW w:w="3760" w:type="dxa"/>
          </w:tcPr>
          <w:p w:rsidR="00B80D93" w:rsidRPr="006B1950" w:rsidRDefault="00B80D93" w:rsidP="00E31461">
            <w:pPr>
              <w:tabs>
                <w:tab w:val="left" w:pos="0"/>
              </w:tabs>
              <w:ind w:firstLine="34"/>
              <w:jc w:val="both"/>
            </w:pPr>
            <w:r w:rsidRPr="006B1950">
              <w:t xml:space="preserve">Коэффициент общей ликвидности, </w:t>
            </w:r>
            <w:r w:rsidRPr="006B1950">
              <w:rPr>
                <w:bCs/>
                <w:i/>
              </w:rPr>
              <w:t>К</w:t>
            </w:r>
            <w:r w:rsidRPr="006B1950">
              <w:rPr>
                <w:bCs/>
                <w:i/>
                <w:vertAlign w:val="subscript"/>
              </w:rPr>
              <w:t>ОЛ</w:t>
            </w:r>
          </w:p>
        </w:tc>
        <w:tc>
          <w:tcPr>
            <w:tcW w:w="6142" w:type="dxa"/>
          </w:tcPr>
          <w:p w:rsidR="00B80D93" w:rsidRPr="006B1950" w:rsidRDefault="00B80D93" w:rsidP="00E31461">
            <w:pPr>
              <w:tabs>
                <w:tab w:val="left" w:pos="0"/>
              </w:tabs>
              <w:ind w:firstLine="34"/>
              <w:jc w:val="both"/>
            </w:pPr>
            <w:r w:rsidRPr="006B1950">
              <w:t>Характеризует способность юр.лица обеспечить свои краткосрочные обязательства за счет оборотных средств</w:t>
            </w:r>
          </w:p>
        </w:tc>
        <w:tc>
          <w:tcPr>
            <w:tcW w:w="2575" w:type="dxa"/>
          </w:tcPr>
          <w:p w:rsidR="00B80D93" w:rsidRPr="006B1950" w:rsidRDefault="00B80D93" w:rsidP="00E31461">
            <w:pPr>
              <w:tabs>
                <w:tab w:val="left" w:pos="0"/>
              </w:tabs>
              <w:ind w:firstLine="34"/>
              <w:jc w:val="both"/>
            </w:pPr>
            <w:r w:rsidRPr="006B1950">
              <w:t>Не менее 1</w:t>
            </w:r>
          </w:p>
        </w:tc>
        <w:tc>
          <w:tcPr>
            <w:tcW w:w="2049" w:type="dxa"/>
          </w:tcPr>
          <w:p w:rsidR="00B80D93" w:rsidRPr="006B1950" w:rsidRDefault="00B80D93" w:rsidP="00E31461">
            <w:pPr>
              <w:tabs>
                <w:tab w:val="left" w:pos="0"/>
              </w:tabs>
              <w:ind w:firstLine="34"/>
              <w:jc w:val="both"/>
            </w:pPr>
            <w:r w:rsidRPr="006B1950">
              <w:t>10 баллов</w:t>
            </w:r>
          </w:p>
        </w:tc>
      </w:tr>
      <w:tr w:rsidR="00B80D93" w:rsidRPr="006B1950" w:rsidTr="00ED6E47">
        <w:trPr>
          <w:jc w:val="center"/>
        </w:trPr>
        <w:tc>
          <w:tcPr>
            <w:tcW w:w="3760" w:type="dxa"/>
          </w:tcPr>
          <w:p w:rsidR="00B80D93" w:rsidRPr="006B1950" w:rsidRDefault="00B80D93" w:rsidP="00E31461">
            <w:pPr>
              <w:tabs>
                <w:tab w:val="left" w:pos="0"/>
              </w:tabs>
              <w:ind w:firstLine="34"/>
              <w:jc w:val="both"/>
            </w:pPr>
            <w:r w:rsidRPr="006B1950">
              <w:t>Рентабельность собственного капитала</w:t>
            </w:r>
            <w:r w:rsidRPr="006B1950">
              <w:rPr>
                <w:b/>
                <w:bCs/>
              </w:rPr>
              <w:t xml:space="preserve"> </w:t>
            </w:r>
            <w:r w:rsidRPr="006B1950">
              <w:rPr>
                <w:bCs/>
                <w:i/>
              </w:rPr>
              <w:t>К</w:t>
            </w:r>
            <w:r w:rsidRPr="006B1950">
              <w:rPr>
                <w:bCs/>
                <w:i/>
                <w:vertAlign w:val="subscript"/>
              </w:rPr>
              <w:t>РСК</w:t>
            </w:r>
          </w:p>
        </w:tc>
        <w:tc>
          <w:tcPr>
            <w:tcW w:w="6142" w:type="dxa"/>
          </w:tcPr>
          <w:p w:rsidR="00B80D93" w:rsidRPr="006B1950" w:rsidRDefault="00B80D93" w:rsidP="00E31461">
            <w:pPr>
              <w:tabs>
                <w:tab w:val="left" w:pos="0"/>
              </w:tabs>
              <w:ind w:firstLine="34"/>
              <w:jc w:val="both"/>
            </w:pPr>
            <w:r w:rsidRPr="006B1950">
              <w:t>Характеризует отношение прибыли юр.лица к стоимости собственного капитала</w:t>
            </w:r>
          </w:p>
        </w:tc>
        <w:tc>
          <w:tcPr>
            <w:tcW w:w="2575" w:type="dxa"/>
          </w:tcPr>
          <w:p w:rsidR="00B80D93" w:rsidRPr="006B1950" w:rsidRDefault="00B80D93" w:rsidP="00E31461">
            <w:pPr>
              <w:tabs>
                <w:tab w:val="left" w:pos="0"/>
              </w:tabs>
              <w:ind w:firstLine="34"/>
              <w:jc w:val="both"/>
            </w:pPr>
            <w:r w:rsidRPr="006B1950">
              <w:t>Не менее 5%</w:t>
            </w:r>
          </w:p>
        </w:tc>
        <w:tc>
          <w:tcPr>
            <w:tcW w:w="2049" w:type="dxa"/>
          </w:tcPr>
          <w:p w:rsidR="00B80D93" w:rsidRPr="006B1950" w:rsidRDefault="00B80D93" w:rsidP="00E31461">
            <w:pPr>
              <w:tabs>
                <w:tab w:val="left" w:pos="0"/>
              </w:tabs>
              <w:ind w:firstLine="34"/>
              <w:jc w:val="both"/>
            </w:pPr>
            <w:r w:rsidRPr="006B1950">
              <w:t>5 баллов</w:t>
            </w:r>
          </w:p>
        </w:tc>
      </w:tr>
      <w:tr w:rsidR="00B80D93" w:rsidRPr="006B1950" w:rsidTr="00ED6E47">
        <w:trPr>
          <w:jc w:val="center"/>
        </w:trPr>
        <w:tc>
          <w:tcPr>
            <w:tcW w:w="3760" w:type="dxa"/>
          </w:tcPr>
          <w:p w:rsidR="00B80D93" w:rsidRPr="006B1950" w:rsidRDefault="00B80D93" w:rsidP="00E31461">
            <w:pPr>
              <w:tabs>
                <w:tab w:val="left" w:pos="0"/>
              </w:tabs>
              <w:ind w:firstLine="34"/>
              <w:jc w:val="both"/>
            </w:pPr>
            <w:r w:rsidRPr="006B1950">
              <w:t>Коэффициент финансовой устойчивости</w:t>
            </w:r>
            <w:r w:rsidRPr="006B1950">
              <w:rPr>
                <w:b/>
                <w:bCs/>
              </w:rPr>
              <w:t xml:space="preserve"> </w:t>
            </w:r>
            <w:r w:rsidRPr="006B1950">
              <w:rPr>
                <w:bCs/>
                <w:i/>
              </w:rPr>
              <w:t>К</w:t>
            </w:r>
            <w:r w:rsidRPr="006B1950">
              <w:rPr>
                <w:bCs/>
                <w:i/>
                <w:vertAlign w:val="subscript"/>
              </w:rPr>
              <w:t>ФУ</w:t>
            </w:r>
          </w:p>
        </w:tc>
        <w:tc>
          <w:tcPr>
            <w:tcW w:w="6142" w:type="dxa"/>
          </w:tcPr>
          <w:p w:rsidR="00B80D93" w:rsidRPr="006B1950" w:rsidRDefault="00B80D93" w:rsidP="00E31461">
            <w:pPr>
              <w:tabs>
                <w:tab w:val="left" w:pos="0"/>
              </w:tabs>
              <w:ind w:firstLine="34"/>
              <w:jc w:val="both"/>
            </w:pPr>
            <w:r w:rsidRPr="006B1950">
              <w:t>Характеризует часть активов юр.лица, которая финан</w:t>
            </w:r>
            <w:r w:rsidR="00ED6E47" w:rsidRPr="006B1950">
              <w:t xml:space="preserve"> </w:t>
            </w:r>
            <w:r w:rsidRPr="006B1950">
              <w:t>сируется за счет источников, которые юр.лицо мо</w:t>
            </w:r>
            <w:r w:rsidR="00ED6E47" w:rsidRPr="006B1950">
              <w:t xml:space="preserve"> </w:t>
            </w:r>
            <w:r w:rsidRPr="006B1950">
              <w:t>жет использовать в своей деятельности длительное время</w:t>
            </w:r>
          </w:p>
        </w:tc>
        <w:tc>
          <w:tcPr>
            <w:tcW w:w="2575" w:type="dxa"/>
          </w:tcPr>
          <w:p w:rsidR="00B80D93" w:rsidRPr="006B1950" w:rsidRDefault="00B80D93" w:rsidP="00E31461">
            <w:pPr>
              <w:tabs>
                <w:tab w:val="left" w:pos="0"/>
              </w:tabs>
              <w:ind w:firstLine="34"/>
              <w:jc w:val="both"/>
            </w:pPr>
            <w:r w:rsidRPr="006B1950">
              <w:t>Не менее 0,6</w:t>
            </w:r>
          </w:p>
        </w:tc>
        <w:tc>
          <w:tcPr>
            <w:tcW w:w="2049" w:type="dxa"/>
          </w:tcPr>
          <w:p w:rsidR="00B80D93" w:rsidRPr="006B1950" w:rsidRDefault="00B80D93" w:rsidP="00E31461">
            <w:pPr>
              <w:tabs>
                <w:tab w:val="left" w:pos="0"/>
              </w:tabs>
              <w:ind w:firstLine="34"/>
              <w:jc w:val="both"/>
            </w:pPr>
            <w:r w:rsidRPr="006B1950">
              <w:t>15 баллов</w:t>
            </w:r>
          </w:p>
        </w:tc>
      </w:tr>
      <w:tr w:rsidR="00B80D93" w:rsidRPr="006B1950" w:rsidTr="00ED6E47">
        <w:trPr>
          <w:jc w:val="center"/>
        </w:trPr>
        <w:tc>
          <w:tcPr>
            <w:tcW w:w="3760" w:type="dxa"/>
          </w:tcPr>
          <w:p w:rsidR="00B80D93" w:rsidRPr="006B1950" w:rsidRDefault="00B80D93" w:rsidP="00E31461">
            <w:pPr>
              <w:tabs>
                <w:tab w:val="left" w:pos="0"/>
              </w:tabs>
              <w:ind w:firstLine="34"/>
              <w:jc w:val="both"/>
            </w:pPr>
            <w:r w:rsidRPr="006B1950">
              <w:t>Коэффициент обеспеченности текущей деятельности собствен</w:t>
            </w:r>
            <w:r w:rsidR="00ED6E47" w:rsidRPr="006B1950">
              <w:t xml:space="preserve"> </w:t>
            </w:r>
            <w:r w:rsidRPr="006B1950">
              <w:t>ными оборотными активами,</w:t>
            </w:r>
            <w:r w:rsidRPr="006B1950">
              <w:rPr>
                <w:b/>
                <w:bCs/>
              </w:rPr>
              <w:t xml:space="preserve"> </w:t>
            </w:r>
            <w:r w:rsidRPr="006B1950">
              <w:rPr>
                <w:bCs/>
                <w:i/>
              </w:rPr>
              <w:t>К</w:t>
            </w:r>
            <w:r w:rsidRPr="006B1950">
              <w:rPr>
                <w:bCs/>
                <w:i/>
                <w:vertAlign w:val="subscript"/>
              </w:rPr>
              <w:t>ОТД</w:t>
            </w:r>
          </w:p>
        </w:tc>
        <w:tc>
          <w:tcPr>
            <w:tcW w:w="6142" w:type="dxa"/>
          </w:tcPr>
          <w:p w:rsidR="00B80D93" w:rsidRPr="006B1950" w:rsidRDefault="00B80D93" w:rsidP="00E31461">
            <w:pPr>
              <w:tabs>
                <w:tab w:val="left" w:pos="0"/>
              </w:tabs>
              <w:ind w:firstLine="34"/>
              <w:jc w:val="both"/>
            </w:pPr>
            <w:r w:rsidRPr="006B1950">
              <w:t>Характеризует отношение собственных оборотных средств юр.лица к величине его оборотных средств и рассчитывается по формуле</w:t>
            </w:r>
          </w:p>
        </w:tc>
        <w:tc>
          <w:tcPr>
            <w:tcW w:w="2575" w:type="dxa"/>
          </w:tcPr>
          <w:p w:rsidR="00B80D93" w:rsidRPr="006B1950" w:rsidRDefault="00B80D93" w:rsidP="00E31461">
            <w:pPr>
              <w:tabs>
                <w:tab w:val="left" w:pos="0"/>
              </w:tabs>
              <w:ind w:firstLine="34"/>
              <w:jc w:val="both"/>
            </w:pPr>
            <w:r w:rsidRPr="006B1950">
              <w:t>Не менее 0,1</w:t>
            </w:r>
          </w:p>
        </w:tc>
        <w:tc>
          <w:tcPr>
            <w:tcW w:w="2049" w:type="dxa"/>
          </w:tcPr>
          <w:p w:rsidR="00B80D93" w:rsidRPr="006B1950" w:rsidRDefault="00B80D93" w:rsidP="00E31461">
            <w:pPr>
              <w:tabs>
                <w:tab w:val="left" w:pos="0"/>
              </w:tabs>
              <w:ind w:firstLine="34"/>
              <w:jc w:val="both"/>
            </w:pPr>
            <w:r w:rsidRPr="006B1950">
              <w:t>5 баллов</w:t>
            </w:r>
          </w:p>
        </w:tc>
      </w:tr>
      <w:tr w:rsidR="00B80D93" w:rsidRPr="006B1950" w:rsidTr="00ED6E47">
        <w:trPr>
          <w:jc w:val="center"/>
        </w:trPr>
        <w:tc>
          <w:tcPr>
            <w:tcW w:w="3760" w:type="dxa"/>
          </w:tcPr>
          <w:p w:rsidR="00B80D93" w:rsidRPr="006B1950" w:rsidRDefault="00B80D93" w:rsidP="00E31461">
            <w:pPr>
              <w:tabs>
                <w:tab w:val="left" w:pos="0"/>
              </w:tabs>
              <w:ind w:firstLine="34"/>
              <w:jc w:val="both"/>
            </w:pPr>
            <w:r w:rsidRPr="006B1950">
              <w:t>Коэффициент маневренности собственного капитала,</w:t>
            </w:r>
            <w:r w:rsidRPr="006B1950">
              <w:rPr>
                <w:b/>
                <w:bCs/>
              </w:rPr>
              <w:t xml:space="preserve"> </w:t>
            </w:r>
            <w:r w:rsidRPr="006B1950">
              <w:rPr>
                <w:bCs/>
                <w:i/>
              </w:rPr>
              <w:t>К</w:t>
            </w:r>
            <w:r w:rsidRPr="006B1950">
              <w:rPr>
                <w:bCs/>
                <w:i/>
                <w:vertAlign w:val="subscript"/>
              </w:rPr>
              <w:t>МСК</w:t>
            </w:r>
          </w:p>
        </w:tc>
        <w:tc>
          <w:tcPr>
            <w:tcW w:w="6142" w:type="dxa"/>
          </w:tcPr>
          <w:p w:rsidR="00B80D93" w:rsidRPr="006B1950" w:rsidRDefault="00B80D93" w:rsidP="00E31461">
            <w:pPr>
              <w:tabs>
                <w:tab w:val="left" w:pos="0"/>
              </w:tabs>
              <w:ind w:firstLine="34"/>
              <w:jc w:val="both"/>
            </w:pPr>
            <w:r w:rsidRPr="006B1950">
              <w:t>Характеризует способность юр.лица поддерживать уровень собственного капитала и пополнять собствен</w:t>
            </w:r>
            <w:r w:rsidR="00ED6E47" w:rsidRPr="006B1950">
              <w:t xml:space="preserve"> </w:t>
            </w:r>
            <w:r w:rsidRPr="006B1950">
              <w:t xml:space="preserve">ные оборотные средства в случае необходимости за счет собственных источников </w:t>
            </w:r>
          </w:p>
        </w:tc>
        <w:tc>
          <w:tcPr>
            <w:tcW w:w="2575" w:type="dxa"/>
          </w:tcPr>
          <w:p w:rsidR="00B80D93" w:rsidRPr="006B1950" w:rsidRDefault="00B80D93" w:rsidP="00E31461">
            <w:pPr>
              <w:tabs>
                <w:tab w:val="left" w:pos="0"/>
              </w:tabs>
              <w:ind w:firstLine="34"/>
              <w:jc w:val="both"/>
            </w:pPr>
            <w:r w:rsidRPr="006B1950">
              <w:t>Не менее 0,2</w:t>
            </w:r>
          </w:p>
        </w:tc>
        <w:tc>
          <w:tcPr>
            <w:tcW w:w="2049" w:type="dxa"/>
          </w:tcPr>
          <w:p w:rsidR="00B80D93" w:rsidRPr="006B1950" w:rsidRDefault="00B80D93" w:rsidP="00E31461">
            <w:pPr>
              <w:tabs>
                <w:tab w:val="left" w:pos="0"/>
              </w:tabs>
              <w:ind w:firstLine="34"/>
              <w:jc w:val="both"/>
            </w:pPr>
            <w:r w:rsidRPr="006B1950">
              <w:t>5 баллов</w:t>
            </w:r>
          </w:p>
        </w:tc>
      </w:tr>
      <w:bookmarkEnd w:id="67"/>
    </w:tbl>
    <w:p w:rsidR="00B80D93" w:rsidRPr="006B1950" w:rsidRDefault="00B80D93" w:rsidP="00B80D93">
      <w:pPr>
        <w:tabs>
          <w:tab w:val="left" w:pos="0"/>
        </w:tabs>
        <w:ind w:firstLine="567"/>
        <w:jc w:val="both"/>
        <w:sectPr w:rsidR="00B80D93" w:rsidRPr="006B1950" w:rsidSect="00ED6E47">
          <w:footerReference w:type="default" r:id="rId179"/>
          <w:pgSz w:w="16840" w:h="11907" w:orient="landscape" w:code="9"/>
          <w:pgMar w:top="1701" w:right="1134" w:bottom="567" w:left="1134" w:header="709" w:footer="709" w:gutter="0"/>
          <w:cols w:space="708"/>
          <w:docGrid w:linePitch="360"/>
        </w:sectPr>
      </w:pPr>
    </w:p>
    <w:p w:rsidR="00B80D93" w:rsidRPr="006B1950" w:rsidRDefault="00B80D93" w:rsidP="00B80D93">
      <w:pPr>
        <w:jc w:val="center"/>
        <w:rPr>
          <w:b/>
          <w:sz w:val="28"/>
        </w:rPr>
      </w:pPr>
      <w:r w:rsidRPr="006B1950">
        <w:rPr>
          <w:b/>
          <w:sz w:val="28"/>
        </w:rPr>
        <w:t xml:space="preserve">ПРИЛОЖЕНИЕ </w:t>
      </w:r>
      <w:r w:rsidR="009A7C88">
        <w:rPr>
          <w:b/>
          <w:sz w:val="28"/>
        </w:rPr>
        <w:t>С</w:t>
      </w:r>
    </w:p>
    <w:p w:rsidR="00B80D93" w:rsidRPr="006B1950" w:rsidRDefault="00B80D93" w:rsidP="00B80D93">
      <w:pPr>
        <w:tabs>
          <w:tab w:val="left" w:pos="9498"/>
        </w:tabs>
        <w:ind w:firstLine="567"/>
        <w:jc w:val="both"/>
        <w:rPr>
          <w:sz w:val="28"/>
        </w:rPr>
      </w:pPr>
    </w:p>
    <w:p w:rsidR="00B80D93" w:rsidRPr="006B1950" w:rsidRDefault="00B80D93" w:rsidP="00ED6E47">
      <w:pPr>
        <w:tabs>
          <w:tab w:val="left" w:pos="9498"/>
        </w:tabs>
        <w:jc w:val="both"/>
        <w:rPr>
          <w:sz w:val="28"/>
        </w:rPr>
      </w:pPr>
      <w:r w:rsidRPr="006B1950">
        <w:rPr>
          <w:sz w:val="28"/>
        </w:rPr>
        <w:t xml:space="preserve">Таблица </w:t>
      </w:r>
      <w:r w:rsidR="009A7C88">
        <w:rPr>
          <w:sz w:val="28"/>
        </w:rPr>
        <w:t>С</w:t>
      </w:r>
      <w:r w:rsidRPr="006B1950">
        <w:rPr>
          <w:sz w:val="28"/>
        </w:rPr>
        <w:t>.</w:t>
      </w:r>
      <w:r w:rsidR="002B39C2" w:rsidRPr="006B1950">
        <w:rPr>
          <w:sz w:val="28"/>
        </w:rPr>
        <w:t xml:space="preserve">1 </w:t>
      </w:r>
      <w:r w:rsidR="00ED6E47" w:rsidRPr="006B1950">
        <w:rPr>
          <w:sz w:val="28"/>
        </w:rPr>
        <w:t>–</w:t>
      </w:r>
      <w:r w:rsidR="00752560" w:rsidRPr="006B1950">
        <w:rPr>
          <w:sz w:val="28"/>
        </w:rPr>
        <w:t xml:space="preserve"> Наблюдения</w:t>
      </w:r>
      <w:r w:rsidRPr="006B1950">
        <w:rPr>
          <w:sz w:val="28"/>
        </w:rPr>
        <w:t xml:space="preserve"> для кластеризации ТП</w:t>
      </w:r>
    </w:p>
    <w:p w:rsidR="00B80D93" w:rsidRPr="006B1950" w:rsidRDefault="00B80D93" w:rsidP="00B80D93">
      <w:pPr>
        <w:tabs>
          <w:tab w:val="left" w:pos="9498"/>
        </w:tabs>
        <w:ind w:firstLine="567"/>
        <w:jc w:val="both"/>
        <w:rPr>
          <w:sz w:val="16"/>
          <w:szCs w:val="16"/>
        </w:rPr>
      </w:pPr>
    </w:p>
    <w:tbl>
      <w:tblPr>
        <w:tblStyle w:val="a7"/>
        <w:tblW w:w="9596" w:type="dxa"/>
        <w:jc w:val="center"/>
        <w:tblLayout w:type="fixed"/>
        <w:tblLook w:val="04A0" w:firstRow="1" w:lastRow="0" w:firstColumn="1" w:lastColumn="0" w:noHBand="0" w:noVBand="1"/>
      </w:tblPr>
      <w:tblGrid>
        <w:gridCol w:w="2862"/>
        <w:gridCol w:w="3160"/>
        <w:gridCol w:w="3574"/>
      </w:tblGrid>
      <w:tr w:rsidR="00B80D93" w:rsidRPr="006B1950" w:rsidTr="00ED6E47">
        <w:trPr>
          <w:jc w:val="center"/>
        </w:trPr>
        <w:tc>
          <w:tcPr>
            <w:tcW w:w="2862" w:type="dxa"/>
            <w:vAlign w:val="center"/>
          </w:tcPr>
          <w:p w:rsidR="00B80D93" w:rsidRPr="006B1950" w:rsidRDefault="00B80D93" w:rsidP="00ED6E47">
            <w:pPr>
              <w:tabs>
                <w:tab w:val="left" w:pos="9498"/>
              </w:tabs>
              <w:jc w:val="center"/>
            </w:pPr>
            <w:r w:rsidRPr="006B1950">
              <w:t>Наименование наблюдения</w:t>
            </w:r>
          </w:p>
        </w:tc>
        <w:tc>
          <w:tcPr>
            <w:tcW w:w="3160" w:type="dxa"/>
            <w:vAlign w:val="center"/>
          </w:tcPr>
          <w:p w:rsidR="00B80D93" w:rsidRPr="006B1950" w:rsidRDefault="00B80D93" w:rsidP="00ED6E47">
            <w:pPr>
              <w:tabs>
                <w:tab w:val="left" w:pos="9498"/>
              </w:tabs>
              <w:jc w:val="center"/>
            </w:pPr>
            <w:r w:rsidRPr="006B1950">
              <w:t>Описание</w:t>
            </w:r>
          </w:p>
        </w:tc>
        <w:tc>
          <w:tcPr>
            <w:tcW w:w="3574" w:type="dxa"/>
            <w:vAlign w:val="center"/>
          </w:tcPr>
          <w:p w:rsidR="00B80D93" w:rsidRPr="006B1950" w:rsidRDefault="00B80D93" w:rsidP="00ED6E47">
            <w:pPr>
              <w:tabs>
                <w:tab w:val="left" w:pos="9498"/>
              </w:tabs>
              <w:jc w:val="center"/>
            </w:pPr>
            <w:r w:rsidRPr="006B1950">
              <w:t>Значение для модели</w:t>
            </w:r>
          </w:p>
        </w:tc>
      </w:tr>
      <w:tr w:rsidR="00ED6E47" w:rsidRPr="006B1950" w:rsidTr="00ED6E47">
        <w:trPr>
          <w:jc w:val="center"/>
        </w:trPr>
        <w:tc>
          <w:tcPr>
            <w:tcW w:w="2862" w:type="dxa"/>
            <w:vAlign w:val="center"/>
          </w:tcPr>
          <w:p w:rsidR="00ED6E47" w:rsidRPr="006B1950" w:rsidRDefault="00ED6E47" w:rsidP="00ED6E47">
            <w:pPr>
              <w:tabs>
                <w:tab w:val="left" w:pos="9498"/>
              </w:tabs>
              <w:jc w:val="center"/>
            </w:pPr>
            <w:r w:rsidRPr="006B1950">
              <w:t>1</w:t>
            </w:r>
          </w:p>
        </w:tc>
        <w:tc>
          <w:tcPr>
            <w:tcW w:w="3160" w:type="dxa"/>
            <w:vAlign w:val="center"/>
          </w:tcPr>
          <w:p w:rsidR="00ED6E47" w:rsidRPr="006B1950" w:rsidRDefault="00ED6E47" w:rsidP="00ED6E47">
            <w:pPr>
              <w:tabs>
                <w:tab w:val="left" w:pos="9498"/>
              </w:tabs>
              <w:jc w:val="center"/>
            </w:pPr>
            <w:r w:rsidRPr="006B1950">
              <w:t>2</w:t>
            </w:r>
          </w:p>
        </w:tc>
        <w:tc>
          <w:tcPr>
            <w:tcW w:w="3574" w:type="dxa"/>
            <w:vAlign w:val="center"/>
          </w:tcPr>
          <w:p w:rsidR="00ED6E47" w:rsidRPr="006B1950" w:rsidRDefault="00ED6E47" w:rsidP="00ED6E47">
            <w:pPr>
              <w:tabs>
                <w:tab w:val="left" w:pos="9498"/>
              </w:tabs>
              <w:jc w:val="center"/>
            </w:pPr>
            <w:r w:rsidRPr="006B1950">
              <w:t>3</w:t>
            </w:r>
          </w:p>
        </w:tc>
      </w:tr>
      <w:tr w:rsidR="00B80D93" w:rsidRPr="006B1950" w:rsidTr="00ED6E47">
        <w:trPr>
          <w:jc w:val="center"/>
        </w:trPr>
        <w:tc>
          <w:tcPr>
            <w:tcW w:w="2862" w:type="dxa"/>
          </w:tcPr>
          <w:p w:rsidR="00B80D93" w:rsidRPr="006B1950" w:rsidRDefault="00B80D93" w:rsidP="00E31461">
            <w:pPr>
              <w:tabs>
                <w:tab w:val="left" w:pos="9498"/>
              </w:tabs>
              <w:jc w:val="both"/>
            </w:pPr>
            <w:r w:rsidRPr="006B1950">
              <w:t xml:space="preserve">Коэффициент деклараций на товар </w:t>
            </w:r>
            <w:r w:rsidRPr="006B1950">
              <w:rPr>
                <w:i/>
              </w:rPr>
              <w:t>(DT_K)</w:t>
            </w:r>
          </w:p>
        </w:tc>
        <w:tc>
          <w:tcPr>
            <w:tcW w:w="3160" w:type="dxa"/>
          </w:tcPr>
          <w:p w:rsidR="00B80D93" w:rsidRPr="006B1950" w:rsidRDefault="00B80D93" w:rsidP="00E31461">
            <w:pPr>
              <w:tabs>
                <w:tab w:val="left" w:pos="9498"/>
              </w:tabs>
              <w:jc w:val="both"/>
            </w:pPr>
            <w:r w:rsidRPr="006B1950">
              <w:t>Отношение аннулирован</w:t>
            </w:r>
            <w:r w:rsidR="00ED6E47" w:rsidRPr="006B1950">
              <w:t xml:space="preserve"> </w:t>
            </w:r>
            <w:r w:rsidRPr="006B1950">
              <w:t>ных или отозванных к общему количеству ДТ за три года.</w:t>
            </w:r>
          </w:p>
        </w:tc>
        <w:tc>
          <w:tcPr>
            <w:tcW w:w="3574" w:type="dxa"/>
          </w:tcPr>
          <w:p w:rsidR="00B80D93" w:rsidRPr="006B1950" w:rsidRDefault="00B80D93" w:rsidP="00E31461">
            <w:pPr>
              <w:tabs>
                <w:tab w:val="left" w:pos="9498"/>
              </w:tabs>
              <w:jc w:val="both"/>
            </w:pPr>
            <w:r w:rsidRPr="006B1950">
              <w:t>Данный коэффициент пока</w:t>
            </w:r>
            <w:r w:rsidR="00ED6E47" w:rsidRPr="006B1950">
              <w:t xml:space="preserve"> </w:t>
            </w:r>
            <w:r w:rsidRPr="006B1950">
              <w:t>зывает эффективность ТП, так как аннулирование или отзыв ДТ происходит зачастую по причине неверного заполнения ДТ.</w:t>
            </w:r>
          </w:p>
        </w:tc>
      </w:tr>
      <w:tr w:rsidR="00B80D93" w:rsidRPr="006B1950" w:rsidTr="00ED6E47">
        <w:trPr>
          <w:jc w:val="center"/>
        </w:trPr>
        <w:tc>
          <w:tcPr>
            <w:tcW w:w="2862" w:type="dxa"/>
          </w:tcPr>
          <w:p w:rsidR="00B80D93" w:rsidRPr="006B1950" w:rsidRDefault="00B80D93" w:rsidP="00E31461">
            <w:pPr>
              <w:tabs>
                <w:tab w:val="left" w:pos="9498"/>
              </w:tabs>
              <w:jc w:val="both"/>
            </w:pPr>
            <w:r w:rsidRPr="006B1950">
              <w:t xml:space="preserve">Коэффициент сотрудников ТП </w:t>
            </w:r>
            <w:r w:rsidRPr="006B1950">
              <w:rPr>
                <w:i/>
              </w:rPr>
              <w:t>(EMP_K)</w:t>
            </w:r>
          </w:p>
        </w:tc>
        <w:tc>
          <w:tcPr>
            <w:tcW w:w="3160" w:type="dxa"/>
          </w:tcPr>
          <w:p w:rsidR="00B80D93" w:rsidRPr="006B1950" w:rsidRDefault="00B80D93" w:rsidP="00E31461">
            <w:pPr>
              <w:tabs>
                <w:tab w:val="left" w:pos="9498"/>
              </w:tabs>
              <w:jc w:val="both"/>
            </w:pPr>
            <w:r w:rsidRPr="006B1950">
              <w:t>Отношение количества специалистов юридического лица (ТП), занимающихся таможенным декларирова</w:t>
            </w:r>
            <w:r w:rsidR="00ED6E47" w:rsidRPr="006B1950">
              <w:t xml:space="preserve"> </w:t>
            </w:r>
            <w:r w:rsidRPr="006B1950">
              <w:t>нием и таможенной очисткой товаров, на конец периода деятельности ТП к общему количеству ДТ.</w:t>
            </w:r>
          </w:p>
        </w:tc>
        <w:tc>
          <w:tcPr>
            <w:tcW w:w="3574" w:type="dxa"/>
          </w:tcPr>
          <w:p w:rsidR="00B80D93" w:rsidRPr="006B1950" w:rsidRDefault="00B80D93" w:rsidP="00E31461">
            <w:pPr>
              <w:tabs>
                <w:tab w:val="left" w:pos="9498"/>
              </w:tabs>
              <w:jc w:val="both"/>
            </w:pPr>
            <w:r w:rsidRPr="006B1950">
              <w:t>Количество названных специа</w:t>
            </w:r>
            <w:r w:rsidR="00ED6E47" w:rsidRPr="006B1950">
              <w:t xml:space="preserve"> </w:t>
            </w:r>
            <w:r w:rsidRPr="006B1950">
              <w:t>листов влияют на качество выполняемой работы. Большой объем ДТ на одного сотрудника вызывает увеличение количе</w:t>
            </w:r>
            <w:r w:rsidR="00ED6E47" w:rsidRPr="006B1950">
              <w:t xml:space="preserve"> </w:t>
            </w:r>
            <w:r w:rsidRPr="006B1950">
              <w:t>ства ошибок и других нару</w:t>
            </w:r>
            <w:r w:rsidR="00ED6E47" w:rsidRPr="006B1950">
              <w:t xml:space="preserve"> </w:t>
            </w:r>
            <w:r w:rsidRPr="006B1950">
              <w:t>шений.</w:t>
            </w:r>
          </w:p>
        </w:tc>
      </w:tr>
      <w:tr w:rsidR="00B80D93" w:rsidRPr="006B1950" w:rsidTr="00ED6E47">
        <w:trPr>
          <w:jc w:val="center"/>
        </w:trPr>
        <w:tc>
          <w:tcPr>
            <w:tcW w:w="2862" w:type="dxa"/>
          </w:tcPr>
          <w:p w:rsidR="00B80D93" w:rsidRPr="006B1950" w:rsidRDefault="00B80D93" w:rsidP="00E31461">
            <w:pPr>
              <w:tabs>
                <w:tab w:val="left" w:pos="9498"/>
              </w:tabs>
              <w:jc w:val="both"/>
            </w:pPr>
            <w:r w:rsidRPr="006B1950">
              <w:t xml:space="preserve">Факт приостановления деятельности в качестве ТП </w:t>
            </w:r>
            <w:r w:rsidRPr="006B1950">
              <w:rPr>
                <w:i/>
              </w:rPr>
              <w:t>(STOP)</w:t>
            </w:r>
          </w:p>
        </w:tc>
        <w:tc>
          <w:tcPr>
            <w:tcW w:w="3160" w:type="dxa"/>
          </w:tcPr>
          <w:p w:rsidR="00B80D93" w:rsidRPr="006B1950" w:rsidRDefault="00B80D93" w:rsidP="00E31461">
            <w:pPr>
              <w:tabs>
                <w:tab w:val="left" w:pos="9498"/>
              </w:tabs>
              <w:jc w:val="both"/>
            </w:pPr>
            <w:r w:rsidRPr="006B1950">
              <w:t>Фиктивная переменная, определяющая факт приостановления деятельности в качестве ТП (X=1), либо отсутствие такого факта (X=0) за период 2019-2021гг..</w:t>
            </w:r>
          </w:p>
        </w:tc>
        <w:tc>
          <w:tcPr>
            <w:tcW w:w="3574" w:type="dxa"/>
          </w:tcPr>
          <w:p w:rsidR="00B80D93" w:rsidRPr="006B1950" w:rsidRDefault="00B80D93" w:rsidP="00E31461">
            <w:pPr>
              <w:tabs>
                <w:tab w:val="left" w:pos="9498"/>
              </w:tabs>
              <w:jc w:val="both"/>
            </w:pPr>
            <w:r w:rsidRPr="006B1950">
              <w:t>Приостановление деятельности юридического лица в качестве ТП и исключение из соответст</w:t>
            </w:r>
            <w:r w:rsidR="00ED6E47" w:rsidRPr="006B1950">
              <w:t xml:space="preserve"> </w:t>
            </w:r>
            <w:r w:rsidRPr="006B1950">
              <w:t>вующего реестра осуществля</w:t>
            </w:r>
            <w:r w:rsidR="00ED6E47" w:rsidRPr="006B1950">
              <w:t xml:space="preserve"> </w:t>
            </w:r>
            <w:r w:rsidRPr="006B1950">
              <w:t>ется на основании ст. 491 КРК ТР. Такое приостановление может быть добровольным либо принудительным. При этом оба вида приостановления отрица</w:t>
            </w:r>
            <w:r w:rsidR="00ED6E47" w:rsidRPr="006B1950">
              <w:t xml:space="preserve"> </w:t>
            </w:r>
            <w:r w:rsidRPr="006B1950">
              <w:t>тельно влияют на процесс осу</w:t>
            </w:r>
            <w:r w:rsidR="00ED6E47" w:rsidRPr="006B1950">
              <w:t xml:space="preserve"> </w:t>
            </w:r>
            <w:r w:rsidRPr="006B1950">
              <w:t xml:space="preserve">ществления таможенной очистки товаров. К тому же принудительное проставление деятельности осуществляется при выявлении каких-либо нарушений таможенного и иного законодательства РК. </w:t>
            </w:r>
          </w:p>
        </w:tc>
      </w:tr>
      <w:tr w:rsidR="00B80D93" w:rsidRPr="006B1950" w:rsidTr="00ED6E47">
        <w:trPr>
          <w:jc w:val="center"/>
        </w:trPr>
        <w:tc>
          <w:tcPr>
            <w:tcW w:w="2862" w:type="dxa"/>
          </w:tcPr>
          <w:p w:rsidR="00B80D93" w:rsidRPr="006B1950" w:rsidRDefault="00B80D93" w:rsidP="00E31461">
            <w:pPr>
              <w:tabs>
                <w:tab w:val="left" w:pos="9498"/>
              </w:tabs>
              <w:jc w:val="both"/>
            </w:pPr>
            <w:r w:rsidRPr="006B1950">
              <w:t xml:space="preserve">Факт совершения административного правонарушения в сфере таможенного дела </w:t>
            </w:r>
            <w:r w:rsidRPr="006B1950">
              <w:rPr>
                <w:i/>
              </w:rPr>
              <w:t>(CRIME)</w:t>
            </w:r>
          </w:p>
        </w:tc>
        <w:tc>
          <w:tcPr>
            <w:tcW w:w="3160" w:type="dxa"/>
          </w:tcPr>
          <w:p w:rsidR="00ED6E47" w:rsidRPr="006B1950" w:rsidRDefault="00B80D93" w:rsidP="00ED6E47">
            <w:pPr>
              <w:tabs>
                <w:tab w:val="left" w:pos="9498"/>
              </w:tabs>
              <w:jc w:val="both"/>
            </w:pPr>
            <w:r w:rsidRPr="006B1950">
              <w:t>Фиктивная переменная, устанавливающая факт привлечения ТП к адми</w:t>
            </w:r>
            <w:r w:rsidR="00ED6E47" w:rsidRPr="006B1950">
              <w:t xml:space="preserve"> </w:t>
            </w:r>
            <w:r w:rsidRPr="006B1950">
              <w:t>нистративной ответствен</w:t>
            </w:r>
            <w:r w:rsidR="00ED6E47" w:rsidRPr="006B1950">
              <w:t xml:space="preserve"> </w:t>
            </w:r>
            <w:r w:rsidRPr="006B1950">
              <w:t xml:space="preserve">ности за нарушения в сфере таможенного дела (X=1), или отсутствие такого факта (X=0) за период </w:t>
            </w:r>
          </w:p>
          <w:p w:rsidR="00B80D93" w:rsidRPr="006B1950" w:rsidRDefault="00B80D93" w:rsidP="00ED6E47">
            <w:pPr>
              <w:tabs>
                <w:tab w:val="left" w:pos="9498"/>
              </w:tabs>
              <w:jc w:val="both"/>
            </w:pPr>
            <w:r w:rsidRPr="006B1950">
              <w:t>2019-2021</w:t>
            </w:r>
            <w:r w:rsidR="00ED6E47" w:rsidRPr="006B1950">
              <w:t xml:space="preserve"> </w:t>
            </w:r>
            <w:r w:rsidRPr="006B1950">
              <w:t>гг.</w:t>
            </w:r>
          </w:p>
        </w:tc>
        <w:tc>
          <w:tcPr>
            <w:tcW w:w="3574" w:type="dxa"/>
          </w:tcPr>
          <w:p w:rsidR="00B80D93" w:rsidRPr="006B1950" w:rsidRDefault="00B80D93" w:rsidP="00E31461">
            <w:pPr>
              <w:tabs>
                <w:tab w:val="left" w:pos="9498"/>
              </w:tabs>
              <w:jc w:val="both"/>
            </w:pPr>
            <w:r w:rsidRPr="006B1950">
              <w:t>Факт совершения админист</w:t>
            </w:r>
            <w:r w:rsidR="00ED6E47" w:rsidRPr="006B1950">
              <w:t xml:space="preserve"> </w:t>
            </w:r>
            <w:r w:rsidRPr="006B1950">
              <w:t>ративного правонарушения в сфере таможенного дела влияет на деловую репутацию ТП.</w:t>
            </w:r>
          </w:p>
        </w:tc>
      </w:tr>
      <w:tr w:rsidR="00B80D93" w:rsidRPr="006B1950" w:rsidTr="00ED6E47">
        <w:trPr>
          <w:jc w:val="center"/>
        </w:trPr>
        <w:tc>
          <w:tcPr>
            <w:tcW w:w="2862" w:type="dxa"/>
            <w:tcBorders>
              <w:bottom w:val="nil"/>
            </w:tcBorders>
          </w:tcPr>
          <w:p w:rsidR="00B80D93" w:rsidRPr="006B1950" w:rsidRDefault="00B80D93" w:rsidP="00E31461">
            <w:pPr>
              <w:tabs>
                <w:tab w:val="left" w:pos="9498"/>
              </w:tabs>
              <w:jc w:val="both"/>
            </w:pPr>
            <w:r w:rsidRPr="006B1950">
              <w:t>Коэффициент уплачен</w:t>
            </w:r>
            <w:r w:rsidR="00ED6E47" w:rsidRPr="006B1950">
              <w:t xml:space="preserve"> </w:t>
            </w:r>
            <w:r w:rsidRPr="006B1950">
              <w:t>ных в бюджет налогов и других обязательных пла</w:t>
            </w:r>
            <w:r w:rsidR="00ED6E47" w:rsidRPr="006B1950">
              <w:t xml:space="preserve"> </w:t>
            </w:r>
            <w:r w:rsidRPr="006B1950">
              <w:t xml:space="preserve">тежей в бюджет </w:t>
            </w:r>
            <w:r w:rsidRPr="006B1950">
              <w:rPr>
                <w:i/>
              </w:rPr>
              <w:t>(TAX)</w:t>
            </w:r>
          </w:p>
        </w:tc>
        <w:tc>
          <w:tcPr>
            <w:tcW w:w="3160" w:type="dxa"/>
            <w:tcBorders>
              <w:bottom w:val="nil"/>
            </w:tcBorders>
          </w:tcPr>
          <w:p w:rsidR="00B80D93" w:rsidRPr="006B1950" w:rsidRDefault="00B80D93" w:rsidP="00ED6E47">
            <w:pPr>
              <w:tabs>
                <w:tab w:val="left" w:pos="9498"/>
              </w:tabs>
              <w:jc w:val="both"/>
            </w:pPr>
            <w:r w:rsidRPr="006B1950">
              <w:t>Отношение уплаченных в бюджет сумм налогов и других обязательных плате</w:t>
            </w:r>
            <w:r w:rsidR="00ED6E47" w:rsidRPr="006B1950">
              <w:t xml:space="preserve"> </w:t>
            </w:r>
            <w:r w:rsidRPr="006B1950">
              <w:t xml:space="preserve">жей в бюджет к общему </w:t>
            </w:r>
          </w:p>
        </w:tc>
        <w:tc>
          <w:tcPr>
            <w:tcW w:w="3574" w:type="dxa"/>
            <w:tcBorders>
              <w:bottom w:val="nil"/>
            </w:tcBorders>
          </w:tcPr>
          <w:p w:rsidR="00B80D93" w:rsidRPr="006B1950" w:rsidRDefault="00B80D93" w:rsidP="00E31461">
            <w:pPr>
              <w:tabs>
                <w:tab w:val="left" w:pos="9498"/>
              </w:tabs>
              <w:jc w:val="both"/>
            </w:pPr>
            <w:r w:rsidRPr="006B1950">
              <w:t>Коэффициент показывает налогоемкость осуществляемой ТП деятельности по таможен</w:t>
            </w:r>
            <w:r w:rsidR="00ED6E47" w:rsidRPr="006B1950">
              <w:t xml:space="preserve"> </w:t>
            </w:r>
            <w:r w:rsidRPr="006B1950">
              <w:t>ному декларированию товаров.</w:t>
            </w:r>
          </w:p>
        </w:tc>
      </w:tr>
      <w:tr w:rsidR="00ED6E47" w:rsidRPr="006B1950" w:rsidTr="00ED6E47">
        <w:trPr>
          <w:jc w:val="center"/>
        </w:trPr>
        <w:tc>
          <w:tcPr>
            <w:tcW w:w="9596" w:type="dxa"/>
            <w:gridSpan w:val="3"/>
            <w:tcBorders>
              <w:top w:val="nil"/>
              <w:left w:val="nil"/>
              <w:right w:val="nil"/>
            </w:tcBorders>
          </w:tcPr>
          <w:p w:rsidR="00ED6E47" w:rsidRPr="006B1950" w:rsidRDefault="00ED6E47" w:rsidP="00ED6E47">
            <w:pPr>
              <w:tabs>
                <w:tab w:val="left" w:pos="9498"/>
              </w:tabs>
              <w:ind w:hanging="115"/>
              <w:jc w:val="both"/>
              <w:rPr>
                <w:sz w:val="28"/>
                <w:szCs w:val="28"/>
              </w:rPr>
            </w:pPr>
            <w:r w:rsidRPr="006B1950">
              <w:rPr>
                <w:sz w:val="28"/>
                <w:szCs w:val="28"/>
              </w:rPr>
              <w:t xml:space="preserve">Продолжение таблицы </w:t>
            </w:r>
            <w:r w:rsidR="009A7C88">
              <w:rPr>
                <w:sz w:val="28"/>
                <w:szCs w:val="28"/>
              </w:rPr>
              <w:t>С</w:t>
            </w:r>
            <w:r w:rsidRPr="006B1950">
              <w:rPr>
                <w:sz w:val="28"/>
                <w:szCs w:val="28"/>
              </w:rPr>
              <w:t>.1</w:t>
            </w:r>
          </w:p>
          <w:p w:rsidR="00ED6E47" w:rsidRPr="006B1950" w:rsidRDefault="00ED6E47" w:rsidP="00ED6E47">
            <w:pPr>
              <w:tabs>
                <w:tab w:val="left" w:pos="9498"/>
              </w:tabs>
              <w:ind w:hanging="115"/>
              <w:jc w:val="both"/>
              <w:rPr>
                <w:sz w:val="16"/>
                <w:szCs w:val="16"/>
              </w:rPr>
            </w:pPr>
          </w:p>
        </w:tc>
      </w:tr>
      <w:tr w:rsidR="00ED6E47" w:rsidRPr="006B1950" w:rsidTr="00ED6E47">
        <w:trPr>
          <w:jc w:val="center"/>
        </w:trPr>
        <w:tc>
          <w:tcPr>
            <w:tcW w:w="2862" w:type="dxa"/>
          </w:tcPr>
          <w:p w:rsidR="00ED6E47" w:rsidRPr="006B1950" w:rsidRDefault="00ED6E47" w:rsidP="00ED6E47">
            <w:pPr>
              <w:tabs>
                <w:tab w:val="left" w:pos="9498"/>
              </w:tabs>
              <w:jc w:val="center"/>
            </w:pPr>
            <w:r w:rsidRPr="006B1950">
              <w:t>1</w:t>
            </w:r>
          </w:p>
        </w:tc>
        <w:tc>
          <w:tcPr>
            <w:tcW w:w="3160" w:type="dxa"/>
          </w:tcPr>
          <w:p w:rsidR="00ED6E47" w:rsidRPr="006B1950" w:rsidRDefault="00ED6E47" w:rsidP="00ED6E47">
            <w:pPr>
              <w:tabs>
                <w:tab w:val="left" w:pos="9498"/>
              </w:tabs>
              <w:jc w:val="center"/>
            </w:pPr>
            <w:r w:rsidRPr="006B1950">
              <w:t>2</w:t>
            </w:r>
          </w:p>
        </w:tc>
        <w:tc>
          <w:tcPr>
            <w:tcW w:w="3574" w:type="dxa"/>
          </w:tcPr>
          <w:p w:rsidR="00ED6E47" w:rsidRPr="006B1950" w:rsidRDefault="00ED6E47" w:rsidP="00ED6E47">
            <w:pPr>
              <w:tabs>
                <w:tab w:val="left" w:pos="9498"/>
              </w:tabs>
              <w:jc w:val="center"/>
            </w:pPr>
            <w:r w:rsidRPr="006B1950">
              <w:t>3</w:t>
            </w:r>
          </w:p>
        </w:tc>
      </w:tr>
      <w:tr w:rsidR="00ED6E47" w:rsidRPr="006B1950" w:rsidTr="00ED6E47">
        <w:trPr>
          <w:jc w:val="center"/>
        </w:trPr>
        <w:tc>
          <w:tcPr>
            <w:tcW w:w="2862" w:type="dxa"/>
          </w:tcPr>
          <w:p w:rsidR="00ED6E47" w:rsidRPr="006B1950" w:rsidRDefault="00ED6E47" w:rsidP="00E31461">
            <w:pPr>
              <w:tabs>
                <w:tab w:val="left" w:pos="9498"/>
              </w:tabs>
              <w:jc w:val="both"/>
            </w:pPr>
          </w:p>
        </w:tc>
        <w:tc>
          <w:tcPr>
            <w:tcW w:w="3160" w:type="dxa"/>
          </w:tcPr>
          <w:p w:rsidR="00ED6E47" w:rsidRPr="006B1950" w:rsidRDefault="00ED6E47" w:rsidP="00E31461">
            <w:pPr>
              <w:tabs>
                <w:tab w:val="left" w:pos="9498"/>
              </w:tabs>
              <w:jc w:val="both"/>
            </w:pPr>
            <w:r w:rsidRPr="006B1950">
              <w:t>количеству ДТ за период 2019-2021гг.</w:t>
            </w:r>
          </w:p>
        </w:tc>
        <w:tc>
          <w:tcPr>
            <w:tcW w:w="3574" w:type="dxa"/>
          </w:tcPr>
          <w:p w:rsidR="00ED6E47" w:rsidRPr="006B1950" w:rsidRDefault="00ED6E47" w:rsidP="00E31461">
            <w:pPr>
              <w:tabs>
                <w:tab w:val="left" w:pos="9498"/>
              </w:tabs>
              <w:jc w:val="both"/>
            </w:pPr>
          </w:p>
        </w:tc>
      </w:tr>
      <w:tr w:rsidR="00B80D93" w:rsidRPr="006B1950" w:rsidTr="00ED6E47">
        <w:trPr>
          <w:jc w:val="center"/>
        </w:trPr>
        <w:tc>
          <w:tcPr>
            <w:tcW w:w="2862" w:type="dxa"/>
          </w:tcPr>
          <w:p w:rsidR="00B80D93" w:rsidRPr="006B1950" w:rsidRDefault="00B80D93" w:rsidP="00E31461">
            <w:pPr>
              <w:tabs>
                <w:tab w:val="left" w:pos="9498"/>
              </w:tabs>
              <w:jc w:val="both"/>
            </w:pPr>
            <w:r w:rsidRPr="006B1950">
              <w:t xml:space="preserve">Задолженность ТПиН </w:t>
            </w:r>
            <w:r w:rsidRPr="006B1950">
              <w:rPr>
                <w:i/>
              </w:rPr>
              <w:t>(DEBTs)</w:t>
            </w:r>
          </w:p>
        </w:tc>
        <w:tc>
          <w:tcPr>
            <w:tcW w:w="3160" w:type="dxa"/>
          </w:tcPr>
          <w:p w:rsidR="00B80D93" w:rsidRPr="006B1950" w:rsidRDefault="00B80D93" w:rsidP="00E31461">
            <w:pPr>
              <w:tabs>
                <w:tab w:val="left" w:pos="9498"/>
              </w:tabs>
              <w:jc w:val="both"/>
            </w:pPr>
            <w:r w:rsidRPr="006B1950">
              <w:t>Сумма задолженности по ТПиН, тыс. тенге</w:t>
            </w:r>
          </w:p>
        </w:tc>
        <w:tc>
          <w:tcPr>
            <w:tcW w:w="3574" w:type="dxa"/>
          </w:tcPr>
          <w:p w:rsidR="00B80D93" w:rsidRPr="006B1950" w:rsidRDefault="00B80D93" w:rsidP="00E31461">
            <w:pPr>
              <w:tabs>
                <w:tab w:val="left" w:pos="9498"/>
              </w:tabs>
              <w:jc w:val="both"/>
            </w:pPr>
            <w:r w:rsidRPr="006B1950">
              <w:t>Факт наличия задолженности по ТПиН является фактором высо</w:t>
            </w:r>
            <w:r w:rsidR="00ED6E47" w:rsidRPr="006B1950">
              <w:t xml:space="preserve"> </w:t>
            </w:r>
            <w:r w:rsidRPr="006B1950">
              <w:t>кого риска нарушения таможен</w:t>
            </w:r>
            <w:r w:rsidR="00ED6E47" w:rsidRPr="006B1950">
              <w:t xml:space="preserve"> </w:t>
            </w:r>
            <w:r w:rsidRPr="006B1950">
              <w:t>ного и иного законодательства.</w:t>
            </w:r>
          </w:p>
        </w:tc>
      </w:tr>
      <w:tr w:rsidR="00B80D93" w:rsidRPr="006B1950" w:rsidTr="00ED6E47">
        <w:trPr>
          <w:jc w:val="center"/>
        </w:trPr>
        <w:tc>
          <w:tcPr>
            <w:tcW w:w="2862" w:type="dxa"/>
          </w:tcPr>
          <w:p w:rsidR="00B80D93" w:rsidRPr="006B1950" w:rsidRDefault="00B80D93" w:rsidP="00E31461">
            <w:pPr>
              <w:tabs>
                <w:tab w:val="left" w:pos="9498"/>
              </w:tabs>
              <w:jc w:val="both"/>
            </w:pPr>
            <w:r w:rsidRPr="006B1950">
              <w:t xml:space="preserve">Период осуществления деятельности ТП </w:t>
            </w:r>
            <w:r w:rsidRPr="006B1950">
              <w:rPr>
                <w:i/>
              </w:rPr>
              <w:t>(MONTH)</w:t>
            </w:r>
          </w:p>
        </w:tc>
        <w:tc>
          <w:tcPr>
            <w:tcW w:w="3160" w:type="dxa"/>
          </w:tcPr>
          <w:p w:rsidR="00B80D93" w:rsidRPr="006B1950" w:rsidRDefault="00B80D93" w:rsidP="00E31461">
            <w:pPr>
              <w:tabs>
                <w:tab w:val="left" w:pos="9498"/>
              </w:tabs>
              <w:jc w:val="both"/>
            </w:pPr>
            <w:r w:rsidRPr="006B1950">
              <w:t>Количество месяцев деятельности юридического лица в качестве ТП с момента включени</w:t>
            </w:r>
            <w:r w:rsidR="00ED6E47" w:rsidRPr="006B1950">
              <w:t>е такого в таможенный реестр ТП</w:t>
            </w:r>
          </w:p>
        </w:tc>
        <w:tc>
          <w:tcPr>
            <w:tcW w:w="3574" w:type="dxa"/>
          </w:tcPr>
          <w:p w:rsidR="00B80D93" w:rsidRPr="006B1950" w:rsidRDefault="00B80D93" w:rsidP="00E31461">
            <w:pPr>
              <w:tabs>
                <w:tab w:val="left" w:pos="9498"/>
              </w:tabs>
              <w:jc w:val="both"/>
            </w:pPr>
            <w:r w:rsidRPr="006B1950">
              <w:t>Продолжительность деятель</w:t>
            </w:r>
            <w:r w:rsidR="00ED6E47" w:rsidRPr="006B1950">
              <w:t xml:space="preserve"> </w:t>
            </w:r>
            <w:r w:rsidRPr="006B1950">
              <w:t>ности ТП является относитель</w:t>
            </w:r>
            <w:r w:rsidR="00ED6E47" w:rsidRPr="006B1950">
              <w:t xml:space="preserve"> </w:t>
            </w:r>
            <w:r w:rsidRPr="006B1950">
              <w:t>ным фактором его надежности.</w:t>
            </w:r>
          </w:p>
        </w:tc>
      </w:tr>
    </w:tbl>
    <w:p w:rsidR="00B80D93" w:rsidRPr="006B1950" w:rsidRDefault="00B80D93" w:rsidP="00B80D93"/>
    <w:p w:rsidR="00B80D93" w:rsidRPr="006B1950" w:rsidRDefault="00B80D93" w:rsidP="00B80D93">
      <w:pPr>
        <w:ind w:firstLine="567"/>
        <w:jc w:val="center"/>
        <w:rPr>
          <w:b/>
          <w:sz w:val="28"/>
        </w:rPr>
      </w:pPr>
    </w:p>
    <w:p w:rsidR="00B80D93" w:rsidRPr="006B1950" w:rsidRDefault="00B80D93" w:rsidP="00B80D93">
      <w:pPr>
        <w:jc w:val="center"/>
        <w:rPr>
          <w:b/>
          <w:sz w:val="28"/>
        </w:rPr>
      </w:pPr>
    </w:p>
    <w:p w:rsidR="00B80D93" w:rsidRPr="006B1950" w:rsidRDefault="00B80D93" w:rsidP="00B80D93">
      <w:pPr>
        <w:jc w:val="center"/>
        <w:rPr>
          <w:b/>
          <w:sz w:val="28"/>
        </w:rPr>
      </w:pPr>
    </w:p>
    <w:p w:rsidR="00B80D93" w:rsidRPr="006B1950" w:rsidRDefault="00B80D93" w:rsidP="00B80D93">
      <w:pPr>
        <w:jc w:val="center"/>
        <w:rPr>
          <w:b/>
          <w:sz w:val="28"/>
        </w:rPr>
      </w:pPr>
    </w:p>
    <w:p w:rsidR="00B80D93" w:rsidRPr="006B1950" w:rsidRDefault="00B80D93" w:rsidP="00B80D93">
      <w:pPr>
        <w:jc w:val="center"/>
        <w:rPr>
          <w:b/>
          <w:sz w:val="28"/>
        </w:rPr>
      </w:pPr>
    </w:p>
    <w:p w:rsidR="00B80D93" w:rsidRPr="006B1950" w:rsidRDefault="00B80D93" w:rsidP="00B80D93">
      <w:pPr>
        <w:jc w:val="center"/>
        <w:rPr>
          <w:b/>
          <w:sz w:val="28"/>
        </w:rPr>
      </w:pPr>
    </w:p>
    <w:p w:rsidR="00B80D93" w:rsidRPr="006B1950" w:rsidRDefault="00B80D93" w:rsidP="00B80D93">
      <w:pPr>
        <w:jc w:val="center"/>
        <w:rPr>
          <w:b/>
          <w:sz w:val="28"/>
        </w:rPr>
      </w:pPr>
    </w:p>
    <w:p w:rsidR="00B80D93" w:rsidRPr="006B1950" w:rsidRDefault="00B80D93" w:rsidP="00B80D93">
      <w:pPr>
        <w:jc w:val="center"/>
        <w:rPr>
          <w:b/>
          <w:sz w:val="28"/>
        </w:rPr>
      </w:pPr>
    </w:p>
    <w:p w:rsidR="00B80D93" w:rsidRPr="006B1950" w:rsidRDefault="00B80D93" w:rsidP="00B80D93">
      <w:pPr>
        <w:jc w:val="center"/>
        <w:rPr>
          <w:b/>
          <w:sz w:val="28"/>
        </w:rPr>
      </w:pPr>
    </w:p>
    <w:p w:rsidR="00B80D93" w:rsidRPr="006B1950" w:rsidRDefault="00B80D93" w:rsidP="00B80D93">
      <w:pPr>
        <w:jc w:val="center"/>
        <w:rPr>
          <w:b/>
          <w:sz w:val="28"/>
        </w:rPr>
      </w:pPr>
    </w:p>
    <w:p w:rsidR="00B80D93" w:rsidRPr="006B1950" w:rsidRDefault="00B80D93" w:rsidP="00B80D93">
      <w:pPr>
        <w:jc w:val="center"/>
        <w:rPr>
          <w:b/>
          <w:sz w:val="28"/>
        </w:rPr>
      </w:pPr>
    </w:p>
    <w:p w:rsidR="00B80D93" w:rsidRPr="006B1950" w:rsidRDefault="00B80D93" w:rsidP="00B80D93">
      <w:pPr>
        <w:jc w:val="center"/>
        <w:rPr>
          <w:b/>
          <w:sz w:val="28"/>
        </w:rPr>
      </w:pPr>
    </w:p>
    <w:p w:rsidR="00B80D93" w:rsidRPr="006B1950" w:rsidRDefault="00B80D93" w:rsidP="00B80D93">
      <w:pPr>
        <w:jc w:val="center"/>
        <w:rPr>
          <w:b/>
          <w:sz w:val="28"/>
        </w:rPr>
      </w:pPr>
    </w:p>
    <w:p w:rsidR="00B80D93" w:rsidRPr="006B1950" w:rsidRDefault="00B80D93" w:rsidP="00B80D93">
      <w:pPr>
        <w:jc w:val="center"/>
        <w:rPr>
          <w:b/>
          <w:sz w:val="28"/>
        </w:rPr>
      </w:pPr>
    </w:p>
    <w:p w:rsidR="00B80D93" w:rsidRPr="006B1950" w:rsidRDefault="00B80D93" w:rsidP="00B80D93">
      <w:pPr>
        <w:jc w:val="center"/>
        <w:rPr>
          <w:b/>
          <w:sz w:val="28"/>
        </w:rPr>
      </w:pPr>
    </w:p>
    <w:p w:rsidR="00B80D93" w:rsidRPr="006B1950" w:rsidRDefault="00B80D93" w:rsidP="00B80D93">
      <w:pPr>
        <w:jc w:val="center"/>
        <w:rPr>
          <w:b/>
          <w:sz w:val="28"/>
        </w:rPr>
      </w:pPr>
    </w:p>
    <w:p w:rsidR="00B80D93" w:rsidRPr="006B1950" w:rsidRDefault="00B80D93" w:rsidP="00B80D93">
      <w:pPr>
        <w:jc w:val="center"/>
        <w:rPr>
          <w:b/>
          <w:sz w:val="28"/>
        </w:rPr>
      </w:pPr>
    </w:p>
    <w:p w:rsidR="00B21793" w:rsidRPr="006B1950" w:rsidRDefault="00B21793" w:rsidP="00B80D93">
      <w:pPr>
        <w:jc w:val="center"/>
        <w:rPr>
          <w:b/>
          <w:sz w:val="28"/>
        </w:rPr>
      </w:pPr>
    </w:p>
    <w:p w:rsidR="00B21793" w:rsidRPr="006B1950" w:rsidRDefault="00B21793" w:rsidP="00B80D93">
      <w:pPr>
        <w:jc w:val="center"/>
        <w:rPr>
          <w:b/>
          <w:sz w:val="28"/>
        </w:rPr>
      </w:pPr>
    </w:p>
    <w:p w:rsidR="00B21793" w:rsidRPr="006B1950" w:rsidRDefault="00B21793" w:rsidP="00B80D93">
      <w:pPr>
        <w:jc w:val="center"/>
        <w:rPr>
          <w:b/>
          <w:sz w:val="28"/>
        </w:rPr>
      </w:pPr>
    </w:p>
    <w:p w:rsidR="00B21793" w:rsidRPr="006B1950" w:rsidRDefault="00B21793" w:rsidP="00B80D93">
      <w:pPr>
        <w:jc w:val="center"/>
        <w:rPr>
          <w:b/>
          <w:sz w:val="28"/>
        </w:rPr>
      </w:pPr>
    </w:p>
    <w:p w:rsidR="00B21793" w:rsidRPr="006B1950" w:rsidRDefault="00B21793" w:rsidP="00B80D93">
      <w:pPr>
        <w:jc w:val="center"/>
        <w:rPr>
          <w:b/>
          <w:sz w:val="28"/>
        </w:rPr>
      </w:pPr>
    </w:p>
    <w:p w:rsidR="00B21793" w:rsidRPr="006B1950" w:rsidRDefault="00B21793" w:rsidP="00B80D93">
      <w:pPr>
        <w:jc w:val="center"/>
        <w:rPr>
          <w:b/>
          <w:sz w:val="28"/>
        </w:rPr>
      </w:pPr>
    </w:p>
    <w:p w:rsidR="00ED6E47" w:rsidRPr="006B1950" w:rsidRDefault="00ED6E47" w:rsidP="00B80D93">
      <w:pPr>
        <w:jc w:val="center"/>
        <w:rPr>
          <w:b/>
          <w:sz w:val="28"/>
        </w:rPr>
      </w:pPr>
    </w:p>
    <w:p w:rsidR="00ED6E47" w:rsidRPr="006B1950" w:rsidRDefault="00ED6E47" w:rsidP="00B80D93">
      <w:pPr>
        <w:jc w:val="center"/>
        <w:rPr>
          <w:b/>
          <w:sz w:val="28"/>
        </w:rPr>
      </w:pPr>
    </w:p>
    <w:p w:rsidR="00ED6E47" w:rsidRPr="006B1950" w:rsidRDefault="00ED6E47" w:rsidP="00B80D93">
      <w:pPr>
        <w:jc w:val="center"/>
        <w:rPr>
          <w:b/>
          <w:sz w:val="28"/>
        </w:rPr>
      </w:pPr>
    </w:p>
    <w:p w:rsidR="00ED6E47" w:rsidRPr="006B1950" w:rsidRDefault="00ED6E47" w:rsidP="00B80D93">
      <w:pPr>
        <w:jc w:val="center"/>
        <w:rPr>
          <w:b/>
          <w:sz w:val="28"/>
        </w:rPr>
      </w:pPr>
    </w:p>
    <w:p w:rsidR="00ED6E47" w:rsidRPr="006B1950" w:rsidRDefault="00ED6E47" w:rsidP="00B80D93">
      <w:pPr>
        <w:jc w:val="center"/>
        <w:rPr>
          <w:b/>
          <w:sz w:val="28"/>
        </w:rPr>
      </w:pPr>
    </w:p>
    <w:p w:rsidR="00ED6E47" w:rsidRPr="006B1950" w:rsidRDefault="00ED6E47" w:rsidP="00B80D93">
      <w:pPr>
        <w:jc w:val="center"/>
        <w:rPr>
          <w:b/>
          <w:sz w:val="28"/>
        </w:rPr>
      </w:pPr>
    </w:p>
    <w:p w:rsidR="00ED6E47" w:rsidRPr="006B1950" w:rsidRDefault="00ED6E47" w:rsidP="00B80D93">
      <w:pPr>
        <w:jc w:val="center"/>
        <w:rPr>
          <w:b/>
          <w:sz w:val="28"/>
        </w:rPr>
      </w:pPr>
    </w:p>
    <w:p w:rsidR="00ED6E47" w:rsidRPr="006B1950" w:rsidRDefault="00ED6E47" w:rsidP="00B80D93">
      <w:pPr>
        <w:jc w:val="center"/>
        <w:rPr>
          <w:b/>
          <w:sz w:val="28"/>
        </w:rPr>
      </w:pPr>
    </w:p>
    <w:p w:rsidR="00752560" w:rsidRPr="006B1950" w:rsidRDefault="00752560" w:rsidP="00B80D93">
      <w:pPr>
        <w:jc w:val="center"/>
        <w:rPr>
          <w:b/>
          <w:sz w:val="28"/>
        </w:rPr>
      </w:pPr>
      <w:r w:rsidRPr="006B1950">
        <w:rPr>
          <w:b/>
          <w:sz w:val="28"/>
        </w:rPr>
        <w:t xml:space="preserve">ПРИЛОЖЕНИЕ </w:t>
      </w:r>
      <w:r w:rsidR="009A7C88">
        <w:rPr>
          <w:b/>
          <w:sz w:val="28"/>
        </w:rPr>
        <w:t>Т</w:t>
      </w:r>
    </w:p>
    <w:p w:rsidR="005A590B" w:rsidRPr="006B1950" w:rsidRDefault="005A590B" w:rsidP="00B80D93">
      <w:pPr>
        <w:jc w:val="center"/>
        <w:rPr>
          <w:b/>
          <w:sz w:val="28"/>
        </w:rPr>
      </w:pPr>
    </w:p>
    <w:p w:rsidR="005A590B" w:rsidRPr="006B1950" w:rsidRDefault="005A590B" w:rsidP="00B21793">
      <w:pPr>
        <w:tabs>
          <w:tab w:val="left" w:pos="9498"/>
        </w:tabs>
        <w:jc w:val="both"/>
        <w:rPr>
          <w:sz w:val="28"/>
        </w:rPr>
      </w:pPr>
      <w:r w:rsidRPr="006B1950">
        <w:rPr>
          <w:sz w:val="28"/>
        </w:rPr>
        <w:t xml:space="preserve">Таблица </w:t>
      </w:r>
      <w:r w:rsidR="009A7C88">
        <w:rPr>
          <w:sz w:val="28"/>
        </w:rPr>
        <w:t>Т</w:t>
      </w:r>
      <w:r w:rsidRPr="006B1950">
        <w:rPr>
          <w:sz w:val="28"/>
        </w:rPr>
        <w:t>.1 – Расчеты точности модели на основе дискриминантного анализа</w:t>
      </w:r>
    </w:p>
    <w:p w:rsidR="00B21793" w:rsidRPr="006B1950" w:rsidRDefault="00B21793" w:rsidP="00B21793">
      <w:pPr>
        <w:tabs>
          <w:tab w:val="left" w:pos="9498"/>
        </w:tabs>
        <w:jc w:val="right"/>
        <w:rPr>
          <w:sz w:val="16"/>
          <w:szCs w:val="16"/>
        </w:rPr>
      </w:pPr>
    </w:p>
    <w:tbl>
      <w:tblPr>
        <w:tblW w:w="9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2"/>
        <w:gridCol w:w="798"/>
        <w:gridCol w:w="728"/>
        <w:gridCol w:w="672"/>
        <w:gridCol w:w="672"/>
        <w:gridCol w:w="1204"/>
        <w:gridCol w:w="651"/>
        <w:gridCol w:w="714"/>
        <w:gridCol w:w="966"/>
        <w:gridCol w:w="948"/>
        <w:gridCol w:w="1231"/>
      </w:tblGrid>
      <w:tr w:rsidR="0080649C" w:rsidRPr="006B1950" w:rsidTr="00B21793">
        <w:trPr>
          <w:trHeight w:val="288"/>
          <w:jc w:val="center"/>
        </w:trPr>
        <w:tc>
          <w:tcPr>
            <w:tcW w:w="1102" w:type="dxa"/>
            <w:shd w:val="clear" w:color="000000" w:fill="FFFFFF"/>
            <w:noWrap/>
            <w:vAlign w:val="center"/>
            <w:hideMark/>
          </w:tcPr>
          <w:p w:rsidR="0080649C" w:rsidRPr="006B1950" w:rsidRDefault="0080649C" w:rsidP="00B21793">
            <w:pPr>
              <w:ind w:left="-76" w:right="-88"/>
              <w:jc w:val="center"/>
              <w:rPr>
                <w:color w:val="000000"/>
              </w:rPr>
            </w:pPr>
            <w:r w:rsidRPr="006B1950">
              <w:rPr>
                <w:color w:val="000000"/>
              </w:rPr>
              <w:t>X</w:t>
            </w:r>
            <w:r w:rsidRPr="006B1950">
              <w:rPr>
                <w:color w:val="000000"/>
                <w:vertAlign w:val="subscript"/>
              </w:rPr>
              <w:t>1</w:t>
            </w:r>
          </w:p>
        </w:tc>
        <w:tc>
          <w:tcPr>
            <w:tcW w:w="798" w:type="dxa"/>
            <w:shd w:val="clear" w:color="000000" w:fill="FFFFFF"/>
            <w:noWrap/>
            <w:vAlign w:val="center"/>
            <w:hideMark/>
          </w:tcPr>
          <w:p w:rsidR="0080649C" w:rsidRPr="006B1950" w:rsidRDefault="0080649C" w:rsidP="00B21793">
            <w:pPr>
              <w:jc w:val="center"/>
              <w:rPr>
                <w:color w:val="000000"/>
              </w:rPr>
            </w:pPr>
            <w:r w:rsidRPr="006B1950">
              <w:rPr>
                <w:color w:val="000000"/>
              </w:rPr>
              <w:t>X</w:t>
            </w:r>
            <w:r w:rsidRPr="006B1950">
              <w:rPr>
                <w:color w:val="000000"/>
                <w:vertAlign w:val="subscript"/>
              </w:rPr>
              <w:t>2</w:t>
            </w:r>
          </w:p>
        </w:tc>
        <w:tc>
          <w:tcPr>
            <w:tcW w:w="728" w:type="dxa"/>
            <w:shd w:val="clear" w:color="000000" w:fill="FFFFFF"/>
            <w:noWrap/>
            <w:vAlign w:val="center"/>
            <w:hideMark/>
          </w:tcPr>
          <w:p w:rsidR="0080649C" w:rsidRPr="006B1950" w:rsidRDefault="0080649C" w:rsidP="00B21793">
            <w:pPr>
              <w:jc w:val="center"/>
              <w:rPr>
                <w:color w:val="000000"/>
              </w:rPr>
            </w:pPr>
            <w:r w:rsidRPr="006B1950">
              <w:rPr>
                <w:color w:val="000000"/>
              </w:rPr>
              <w:t>X</w:t>
            </w:r>
            <w:r w:rsidRPr="006B1950">
              <w:rPr>
                <w:color w:val="000000"/>
                <w:vertAlign w:val="subscript"/>
              </w:rPr>
              <w:t>3</w:t>
            </w:r>
          </w:p>
        </w:tc>
        <w:tc>
          <w:tcPr>
            <w:tcW w:w="672" w:type="dxa"/>
            <w:shd w:val="clear" w:color="000000" w:fill="FFFFFF"/>
            <w:noWrap/>
            <w:vAlign w:val="center"/>
            <w:hideMark/>
          </w:tcPr>
          <w:p w:rsidR="0080649C" w:rsidRPr="006B1950" w:rsidRDefault="0080649C" w:rsidP="00B21793">
            <w:pPr>
              <w:jc w:val="center"/>
              <w:rPr>
                <w:color w:val="000000"/>
              </w:rPr>
            </w:pPr>
            <w:r w:rsidRPr="006B1950">
              <w:rPr>
                <w:color w:val="000000"/>
              </w:rPr>
              <w:t>X</w:t>
            </w:r>
            <w:r w:rsidRPr="006B1950">
              <w:rPr>
                <w:color w:val="000000"/>
                <w:vertAlign w:val="subscript"/>
              </w:rPr>
              <w:t>4</w:t>
            </w:r>
          </w:p>
        </w:tc>
        <w:tc>
          <w:tcPr>
            <w:tcW w:w="672" w:type="dxa"/>
            <w:shd w:val="clear" w:color="000000" w:fill="FFFFFF"/>
            <w:noWrap/>
            <w:vAlign w:val="center"/>
            <w:hideMark/>
          </w:tcPr>
          <w:p w:rsidR="0080649C" w:rsidRPr="006B1950" w:rsidRDefault="0080649C" w:rsidP="00B21793">
            <w:pPr>
              <w:jc w:val="center"/>
              <w:rPr>
                <w:color w:val="000000"/>
              </w:rPr>
            </w:pPr>
            <w:r w:rsidRPr="006B1950">
              <w:rPr>
                <w:color w:val="000000"/>
              </w:rPr>
              <w:t>X</w:t>
            </w:r>
            <w:r w:rsidRPr="006B1950">
              <w:rPr>
                <w:color w:val="000000"/>
                <w:vertAlign w:val="subscript"/>
              </w:rPr>
              <w:t>5</w:t>
            </w:r>
          </w:p>
        </w:tc>
        <w:tc>
          <w:tcPr>
            <w:tcW w:w="1204" w:type="dxa"/>
            <w:shd w:val="clear" w:color="000000" w:fill="FFFFFF"/>
            <w:noWrap/>
            <w:vAlign w:val="center"/>
            <w:hideMark/>
          </w:tcPr>
          <w:p w:rsidR="0080649C" w:rsidRPr="006B1950" w:rsidRDefault="0080649C" w:rsidP="00B21793">
            <w:pPr>
              <w:jc w:val="center"/>
              <w:rPr>
                <w:color w:val="000000"/>
              </w:rPr>
            </w:pPr>
            <w:r w:rsidRPr="006B1950">
              <w:rPr>
                <w:color w:val="000000"/>
              </w:rPr>
              <w:t>X</w:t>
            </w:r>
            <w:r w:rsidRPr="006B1950">
              <w:rPr>
                <w:color w:val="000000"/>
                <w:vertAlign w:val="subscript"/>
              </w:rPr>
              <w:t>6</w:t>
            </w:r>
          </w:p>
        </w:tc>
        <w:tc>
          <w:tcPr>
            <w:tcW w:w="651" w:type="dxa"/>
            <w:shd w:val="clear" w:color="000000" w:fill="FFFFFF"/>
            <w:noWrap/>
            <w:vAlign w:val="center"/>
            <w:hideMark/>
          </w:tcPr>
          <w:p w:rsidR="0080649C" w:rsidRPr="006B1950" w:rsidRDefault="0080649C" w:rsidP="00B21793">
            <w:pPr>
              <w:jc w:val="center"/>
              <w:rPr>
                <w:color w:val="000000"/>
              </w:rPr>
            </w:pPr>
            <w:r w:rsidRPr="006B1950">
              <w:rPr>
                <w:color w:val="000000"/>
              </w:rPr>
              <w:t>X</w:t>
            </w:r>
            <w:r w:rsidRPr="006B1950">
              <w:rPr>
                <w:color w:val="000000"/>
                <w:vertAlign w:val="subscript"/>
              </w:rPr>
              <w:t>7</w:t>
            </w:r>
          </w:p>
        </w:tc>
        <w:tc>
          <w:tcPr>
            <w:tcW w:w="714" w:type="dxa"/>
            <w:shd w:val="clear" w:color="000000" w:fill="FFFFFF"/>
            <w:noWrap/>
            <w:vAlign w:val="center"/>
            <w:hideMark/>
          </w:tcPr>
          <w:p w:rsidR="0080649C" w:rsidRPr="006B1950" w:rsidRDefault="0080649C" w:rsidP="00B21793">
            <w:pPr>
              <w:jc w:val="center"/>
              <w:rPr>
                <w:color w:val="000000"/>
              </w:rPr>
            </w:pPr>
            <w:r w:rsidRPr="006B1950">
              <w:rPr>
                <w:color w:val="000000"/>
              </w:rPr>
              <w:t>X</w:t>
            </w:r>
            <w:r w:rsidRPr="006B1950">
              <w:rPr>
                <w:color w:val="000000"/>
                <w:vertAlign w:val="subscript"/>
              </w:rPr>
              <w:t>8</w:t>
            </w:r>
          </w:p>
        </w:tc>
        <w:tc>
          <w:tcPr>
            <w:tcW w:w="966" w:type="dxa"/>
            <w:shd w:val="clear" w:color="000000" w:fill="FFFFFF"/>
            <w:noWrap/>
            <w:vAlign w:val="center"/>
            <w:hideMark/>
          </w:tcPr>
          <w:p w:rsidR="0080649C" w:rsidRPr="006B1950" w:rsidRDefault="0080649C" w:rsidP="00B21793">
            <w:pPr>
              <w:jc w:val="center"/>
              <w:rPr>
                <w:color w:val="000000"/>
              </w:rPr>
            </w:pPr>
            <w:r w:rsidRPr="006B1950">
              <w:rPr>
                <w:color w:val="000000"/>
              </w:rPr>
              <w:t>Gx</w:t>
            </w:r>
          </w:p>
        </w:tc>
        <w:tc>
          <w:tcPr>
            <w:tcW w:w="948" w:type="dxa"/>
            <w:shd w:val="clear" w:color="000000" w:fill="FFFFFF"/>
            <w:noWrap/>
            <w:vAlign w:val="center"/>
            <w:hideMark/>
          </w:tcPr>
          <w:p w:rsidR="0080649C" w:rsidRPr="006B1950" w:rsidRDefault="0080649C" w:rsidP="00B21793">
            <w:pPr>
              <w:jc w:val="center"/>
              <w:rPr>
                <w:color w:val="000000"/>
              </w:rPr>
            </w:pPr>
            <w:r w:rsidRPr="006B1950">
              <w:rPr>
                <w:color w:val="000000"/>
              </w:rPr>
              <w:t>G-calc</w:t>
            </w:r>
          </w:p>
        </w:tc>
        <w:tc>
          <w:tcPr>
            <w:tcW w:w="1231" w:type="dxa"/>
            <w:shd w:val="clear" w:color="000000" w:fill="FFFFFF"/>
            <w:noWrap/>
            <w:vAlign w:val="center"/>
            <w:hideMark/>
          </w:tcPr>
          <w:p w:rsidR="0080649C" w:rsidRPr="006B1950" w:rsidRDefault="00C67FC7" w:rsidP="00B21793">
            <w:pPr>
              <w:jc w:val="center"/>
              <w:rPr>
                <w:color w:val="000000"/>
              </w:rPr>
            </w:pPr>
            <w:r w:rsidRPr="006B1950">
              <w:rPr>
                <w:color w:val="000000"/>
              </w:rPr>
              <w:t>Проверка</w:t>
            </w:r>
          </w:p>
        </w:tc>
      </w:tr>
      <w:tr w:rsidR="007D29F5" w:rsidRPr="006B1950" w:rsidTr="00B21793">
        <w:trPr>
          <w:trHeight w:val="288"/>
          <w:jc w:val="center"/>
        </w:trPr>
        <w:tc>
          <w:tcPr>
            <w:tcW w:w="1102" w:type="dxa"/>
            <w:shd w:val="clear" w:color="000000" w:fill="FFFFFF"/>
            <w:noWrap/>
            <w:vAlign w:val="center"/>
          </w:tcPr>
          <w:p w:rsidR="007D29F5" w:rsidRPr="006B1950" w:rsidRDefault="007D29F5" w:rsidP="00B21793">
            <w:pPr>
              <w:ind w:left="-76" w:right="-88"/>
              <w:jc w:val="center"/>
              <w:rPr>
                <w:color w:val="000000"/>
              </w:rPr>
            </w:pPr>
            <w:r w:rsidRPr="006B1950">
              <w:rPr>
                <w:color w:val="000000"/>
              </w:rPr>
              <w:t>1</w:t>
            </w:r>
          </w:p>
        </w:tc>
        <w:tc>
          <w:tcPr>
            <w:tcW w:w="798" w:type="dxa"/>
            <w:shd w:val="clear" w:color="000000" w:fill="FFFFFF"/>
            <w:noWrap/>
            <w:vAlign w:val="center"/>
          </w:tcPr>
          <w:p w:rsidR="007D29F5" w:rsidRPr="006B1950" w:rsidRDefault="007D29F5" w:rsidP="00B21793">
            <w:pPr>
              <w:jc w:val="center"/>
              <w:rPr>
                <w:color w:val="000000"/>
              </w:rPr>
            </w:pPr>
            <w:r w:rsidRPr="006B1950">
              <w:rPr>
                <w:color w:val="000000"/>
              </w:rPr>
              <w:t>2</w:t>
            </w:r>
          </w:p>
        </w:tc>
        <w:tc>
          <w:tcPr>
            <w:tcW w:w="728" w:type="dxa"/>
            <w:shd w:val="clear" w:color="000000" w:fill="FFFFFF"/>
            <w:noWrap/>
            <w:vAlign w:val="center"/>
          </w:tcPr>
          <w:p w:rsidR="007D29F5" w:rsidRPr="006B1950" w:rsidRDefault="007D29F5" w:rsidP="00B21793">
            <w:pPr>
              <w:jc w:val="center"/>
              <w:rPr>
                <w:color w:val="000000"/>
              </w:rPr>
            </w:pPr>
            <w:r w:rsidRPr="006B1950">
              <w:rPr>
                <w:color w:val="000000"/>
              </w:rPr>
              <w:t>3</w:t>
            </w:r>
          </w:p>
        </w:tc>
        <w:tc>
          <w:tcPr>
            <w:tcW w:w="672" w:type="dxa"/>
            <w:shd w:val="clear" w:color="000000" w:fill="FFFFFF"/>
            <w:noWrap/>
            <w:vAlign w:val="center"/>
          </w:tcPr>
          <w:p w:rsidR="007D29F5" w:rsidRPr="006B1950" w:rsidRDefault="007D29F5" w:rsidP="00B21793">
            <w:pPr>
              <w:jc w:val="center"/>
              <w:rPr>
                <w:color w:val="000000"/>
              </w:rPr>
            </w:pPr>
            <w:r w:rsidRPr="006B1950">
              <w:rPr>
                <w:color w:val="000000"/>
              </w:rPr>
              <w:t>4</w:t>
            </w:r>
          </w:p>
        </w:tc>
        <w:tc>
          <w:tcPr>
            <w:tcW w:w="672" w:type="dxa"/>
            <w:shd w:val="clear" w:color="000000" w:fill="FFFFFF"/>
            <w:noWrap/>
            <w:vAlign w:val="center"/>
          </w:tcPr>
          <w:p w:rsidR="007D29F5" w:rsidRPr="006B1950" w:rsidRDefault="007D29F5" w:rsidP="00B21793">
            <w:pPr>
              <w:jc w:val="center"/>
              <w:rPr>
                <w:color w:val="000000"/>
              </w:rPr>
            </w:pPr>
            <w:r w:rsidRPr="006B1950">
              <w:rPr>
                <w:color w:val="000000"/>
              </w:rPr>
              <w:t>5</w:t>
            </w:r>
          </w:p>
        </w:tc>
        <w:tc>
          <w:tcPr>
            <w:tcW w:w="1204" w:type="dxa"/>
            <w:shd w:val="clear" w:color="000000" w:fill="FFFFFF"/>
            <w:noWrap/>
            <w:vAlign w:val="center"/>
          </w:tcPr>
          <w:p w:rsidR="007D29F5" w:rsidRPr="006B1950" w:rsidRDefault="007D29F5" w:rsidP="00B21793">
            <w:pPr>
              <w:jc w:val="center"/>
              <w:rPr>
                <w:color w:val="000000"/>
              </w:rPr>
            </w:pPr>
            <w:r w:rsidRPr="006B1950">
              <w:rPr>
                <w:color w:val="000000"/>
              </w:rPr>
              <w:t>6</w:t>
            </w:r>
          </w:p>
        </w:tc>
        <w:tc>
          <w:tcPr>
            <w:tcW w:w="651" w:type="dxa"/>
            <w:shd w:val="clear" w:color="000000" w:fill="FFFFFF"/>
            <w:noWrap/>
            <w:vAlign w:val="center"/>
          </w:tcPr>
          <w:p w:rsidR="007D29F5" w:rsidRPr="006B1950" w:rsidRDefault="007D29F5" w:rsidP="00B21793">
            <w:pPr>
              <w:jc w:val="center"/>
              <w:rPr>
                <w:color w:val="000000"/>
              </w:rPr>
            </w:pPr>
            <w:r w:rsidRPr="006B1950">
              <w:rPr>
                <w:color w:val="000000"/>
              </w:rPr>
              <w:t>7</w:t>
            </w:r>
          </w:p>
        </w:tc>
        <w:tc>
          <w:tcPr>
            <w:tcW w:w="714" w:type="dxa"/>
            <w:shd w:val="clear" w:color="000000" w:fill="FFFFFF"/>
            <w:noWrap/>
            <w:vAlign w:val="center"/>
          </w:tcPr>
          <w:p w:rsidR="007D29F5" w:rsidRPr="006B1950" w:rsidRDefault="007D29F5" w:rsidP="00B21793">
            <w:pPr>
              <w:jc w:val="center"/>
              <w:rPr>
                <w:color w:val="000000"/>
              </w:rPr>
            </w:pPr>
            <w:r w:rsidRPr="006B1950">
              <w:rPr>
                <w:color w:val="000000"/>
              </w:rPr>
              <w:t>8</w:t>
            </w:r>
          </w:p>
        </w:tc>
        <w:tc>
          <w:tcPr>
            <w:tcW w:w="966" w:type="dxa"/>
            <w:shd w:val="clear" w:color="000000" w:fill="FFFFFF"/>
            <w:noWrap/>
            <w:vAlign w:val="center"/>
          </w:tcPr>
          <w:p w:rsidR="007D29F5" w:rsidRPr="006B1950" w:rsidRDefault="007D29F5" w:rsidP="00B21793">
            <w:pPr>
              <w:jc w:val="center"/>
              <w:rPr>
                <w:color w:val="000000"/>
              </w:rPr>
            </w:pPr>
            <w:r w:rsidRPr="006B1950">
              <w:rPr>
                <w:color w:val="000000"/>
              </w:rPr>
              <w:t>9</w:t>
            </w:r>
          </w:p>
        </w:tc>
        <w:tc>
          <w:tcPr>
            <w:tcW w:w="948" w:type="dxa"/>
            <w:shd w:val="clear" w:color="000000" w:fill="FFFFFF"/>
            <w:noWrap/>
            <w:vAlign w:val="center"/>
          </w:tcPr>
          <w:p w:rsidR="007D29F5" w:rsidRPr="006B1950" w:rsidRDefault="007D29F5" w:rsidP="00B21793">
            <w:pPr>
              <w:jc w:val="center"/>
              <w:rPr>
                <w:color w:val="000000"/>
              </w:rPr>
            </w:pPr>
            <w:r w:rsidRPr="006B1950">
              <w:rPr>
                <w:color w:val="000000"/>
              </w:rPr>
              <w:t>10</w:t>
            </w:r>
          </w:p>
        </w:tc>
        <w:tc>
          <w:tcPr>
            <w:tcW w:w="1231" w:type="dxa"/>
            <w:shd w:val="clear" w:color="000000" w:fill="FFFFFF"/>
            <w:noWrap/>
            <w:vAlign w:val="center"/>
          </w:tcPr>
          <w:p w:rsidR="007D29F5" w:rsidRPr="006B1950" w:rsidRDefault="007D29F5" w:rsidP="00B21793">
            <w:pPr>
              <w:jc w:val="center"/>
              <w:rPr>
                <w:color w:val="000000"/>
              </w:rPr>
            </w:pPr>
            <w:r w:rsidRPr="006B1950">
              <w:rPr>
                <w:color w:val="000000"/>
              </w:rPr>
              <w:t>11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1 272</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4</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3</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359 558</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-1 948</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5 356</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10</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6</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31 614</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129</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-175</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4 189</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2</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8</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718 237</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124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-3 894</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1 803</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4</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7</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1 273 292</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-6 899</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1 854</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2</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39 485</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-215</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10 732</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39</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10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117 826</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-648</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8 573</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9</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6</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163 908</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-895</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3 454</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38</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6</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32 429</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38</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-178</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6 966</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77</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11</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1 700</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113</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-15</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3 032</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39</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2</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4 868</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115</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-28</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791</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155</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3</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39 723</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-215</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1 486</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2</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3</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20 043</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-109</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3 412</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29</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3</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36 790</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-202</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6 394</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19</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4</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11 160</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31</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-65</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3 386</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9</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2</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38 792</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124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-212</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8 980</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13</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12</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463 258</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-2 517</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6 187</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2</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3</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144 244</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-786</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6 544</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36</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5</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4 376</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132</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-29</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3 950</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16</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3</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202 765</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104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-1 101</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9 248</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33</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15</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234 461</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-1 278</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624</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7</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2</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759</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133</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-4</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6 060</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6</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1 223 895</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114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-6 636</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2 806</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10</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2</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479 027</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58</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-2 597</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608</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2</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9 819</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-53</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1 223</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9</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3</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64 580</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133</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-350</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2 548</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4</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8 843</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115</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-49</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4 866</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17</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5</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90 622</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-495</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4 994</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27</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4</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5 647</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50</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-34</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290</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20 195</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-109</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2 006</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2</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16 789</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-92</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14 693</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114</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23</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19 403</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-118</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3 049</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6</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4</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29 835</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133</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-163</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1 879</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9</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21 112</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133</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-115</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3 542</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58</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2</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6 484</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-37</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638</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12</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2</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86 550</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-468</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528</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8</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2</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14 863</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-80</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14 521</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82</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19</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120 610</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-666</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8 740</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334</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13</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34 526</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-194</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1 959</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4</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3</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232 025</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133</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-1 258</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2 100</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3</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492 752</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113</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-2 671</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17 045</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216</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10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2 599</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-29</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7D29F5">
        <w:trPr>
          <w:trHeight w:val="288"/>
          <w:jc w:val="center"/>
        </w:trPr>
        <w:tc>
          <w:tcPr>
            <w:tcW w:w="1102" w:type="dxa"/>
            <w:tcBorders>
              <w:bottom w:val="nil"/>
            </w:tcBorders>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6 113</w:t>
            </w:r>
          </w:p>
        </w:tc>
        <w:tc>
          <w:tcPr>
            <w:tcW w:w="798" w:type="dxa"/>
            <w:tcBorders>
              <w:bottom w:val="nil"/>
            </w:tcBorders>
            <w:shd w:val="clear" w:color="000000" w:fill="FFFFFF"/>
            <w:noWrap/>
            <w:vAlign w:val="bottom"/>
            <w:hideMark/>
          </w:tcPr>
          <w:p w:rsidR="0080649C" w:rsidRPr="006B1950" w:rsidRDefault="0080649C" w:rsidP="00B21793">
            <w:pPr>
              <w:jc w:val="right"/>
              <w:rPr>
                <w:color w:val="000000"/>
              </w:rPr>
            </w:pPr>
            <w:r w:rsidRPr="006B1950">
              <w:rPr>
                <w:color w:val="000000"/>
              </w:rPr>
              <w:t>15</w:t>
            </w:r>
          </w:p>
        </w:tc>
        <w:tc>
          <w:tcPr>
            <w:tcW w:w="728" w:type="dxa"/>
            <w:tcBorders>
              <w:bottom w:val="nil"/>
            </w:tcBorders>
            <w:shd w:val="clear" w:color="000000" w:fill="FFFFFF"/>
            <w:noWrap/>
            <w:vAlign w:val="bottom"/>
            <w:hideMark/>
          </w:tcPr>
          <w:p w:rsidR="0080649C" w:rsidRPr="006B1950" w:rsidRDefault="0080649C" w:rsidP="00B21793">
            <w:pPr>
              <w:jc w:val="right"/>
              <w:rPr>
                <w:color w:val="000000"/>
              </w:rPr>
            </w:pPr>
            <w:r w:rsidRPr="006B1950">
              <w:rPr>
                <w:color w:val="000000"/>
              </w:rPr>
              <w:t>3</w:t>
            </w:r>
          </w:p>
        </w:tc>
        <w:tc>
          <w:tcPr>
            <w:tcW w:w="672" w:type="dxa"/>
            <w:tcBorders>
              <w:bottom w:val="nil"/>
            </w:tcBorders>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tcBorders>
              <w:bottom w:val="nil"/>
            </w:tcBorders>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tcBorders>
              <w:bottom w:val="nil"/>
            </w:tcBorders>
            <w:shd w:val="clear" w:color="000000" w:fill="FFFFFF"/>
            <w:noWrap/>
            <w:vAlign w:val="bottom"/>
            <w:hideMark/>
          </w:tcPr>
          <w:p w:rsidR="0080649C" w:rsidRPr="006B1950" w:rsidRDefault="0080649C" w:rsidP="00B21793">
            <w:pPr>
              <w:jc w:val="right"/>
              <w:rPr>
                <w:color w:val="000000"/>
              </w:rPr>
            </w:pPr>
            <w:r w:rsidRPr="006B1950">
              <w:rPr>
                <w:color w:val="000000"/>
              </w:rPr>
              <w:t>22 543</w:t>
            </w:r>
          </w:p>
        </w:tc>
        <w:tc>
          <w:tcPr>
            <w:tcW w:w="651" w:type="dxa"/>
            <w:tcBorders>
              <w:bottom w:val="nil"/>
            </w:tcBorders>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tcBorders>
              <w:bottom w:val="nil"/>
            </w:tcBorders>
            <w:shd w:val="clear" w:color="000000" w:fill="FFFFFF"/>
            <w:noWrap/>
            <w:vAlign w:val="bottom"/>
            <w:hideMark/>
          </w:tcPr>
          <w:p w:rsidR="0080649C" w:rsidRPr="006B1950" w:rsidRDefault="0080649C" w:rsidP="00B21793">
            <w:pPr>
              <w:jc w:val="right"/>
              <w:rPr>
                <w:color w:val="000000"/>
              </w:rPr>
            </w:pPr>
            <w:r w:rsidRPr="006B1950">
              <w:rPr>
                <w:color w:val="000000"/>
              </w:rPr>
              <w:t>111</w:t>
            </w:r>
          </w:p>
        </w:tc>
        <w:tc>
          <w:tcPr>
            <w:tcW w:w="966" w:type="dxa"/>
            <w:tcBorders>
              <w:bottom w:val="nil"/>
            </w:tcBorders>
            <w:shd w:val="clear" w:color="000000" w:fill="FFFFFF"/>
            <w:noWrap/>
            <w:vAlign w:val="bottom"/>
            <w:hideMark/>
          </w:tcPr>
          <w:p w:rsidR="0080649C" w:rsidRPr="006B1950" w:rsidRDefault="0080649C" w:rsidP="00B21793">
            <w:pPr>
              <w:jc w:val="right"/>
              <w:rPr>
                <w:color w:val="000000"/>
              </w:rPr>
            </w:pPr>
            <w:r w:rsidRPr="006B1950">
              <w:rPr>
                <w:color w:val="000000"/>
              </w:rPr>
              <w:t>-127</w:t>
            </w:r>
          </w:p>
        </w:tc>
        <w:tc>
          <w:tcPr>
            <w:tcW w:w="948" w:type="dxa"/>
            <w:tcBorders>
              <w:bottom w:val="nil"/>
            </w:tcBorders>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tcBorders>
              <w:bottom w:val="nil"/>
            </w:tcBorders>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7D29F5" w:rsidRPr="006B1950" w:rsidTr="007D29F5">
        <w:trPr>
          <w:trHeight w:val="288"/>
          <w:jc w:val="center"/>
        </w:trPr>
        <w:tc>
          <w:tcPr>
            <w:tcW w:w="9686" w:type="dxa"/>
            <w:gridSpan w:val="11"/>
            <w:tcBorders>
              <w:top w:val="nil"/>
              <w:left w:val="nil"/>
              <w:right w:val="nil"/>
            </w:tcBorders>
            <w:shd w:val="clear" w:color="000000" w:fill="FFFFFF"/>
            <w:noWrap/>
            <w:vAlign w:val="bottom"/>
          </w:tcPr>
          <w:p w:rsidR="007D29F5" w:rsidRPr="006B1950" w:rsidRDefault="007D29F5" w:rsidP="007D29F5">
            <w:pPr>
              <w:ind w:hanging="98"/>
              <w:jc w:val="both"/>
              <w:rPr>
                <w:color w:val="000000"/>
                <w:sz w:val="28"/>
                <w:szCs w:val="28"/>
              </w:rPr>
            </w:pPr>
            <w:r w:rsidRPr="006B1950">
              <w:rPr>
                <w:color w:val="000000"/>
                <w:sz w:val="28"/>
                <w:szCs w:val="28"/>
              </w:rPr>
              <w:t xml:space="preserve">Продолжение таблицы </w:t>
            </w:r>
            <w:r w:rsidR="009A7C88">
              <w:rPr>
                <w:color w:val="000000"/>
                <w:sz w:val="28"/>
                <w:szCs w:val="28"/>
              </w:rPr>
              <w:t>Т</w:t>
            </w:r>
            <w:r w:rsidRPr="006B1950">
              <w:rPr>
                <w:color w:val="000000"/>
                <w:sz w:val="28"/>
                <w:szCs w:val="28"/>
              </w:rPr>
              <w:t>.1</w:t>
            </w:r>
          </w:p>
          <w:p w:rsidR="007D29F5" w:rsidRPr="006B1950" w:rsidRDefault="007D29F5" w:rsidP="007D29F5">
            <w:pPr>
              <w:ind w:hanging="98"/>
              <w:jc w:val="both"/>
              <w:rPr>
                <w:color w:val="000000"/>
                <w:sz w:val="16"/>
                <w:szCs w:val="16"/>
              </w:rPr>
            </w:pPr>
          </w:p>
        </w:tc>
      </w:tr>
      <w:tr w:rsidR="007D29F5" w:rsidRPr="006B1950" w:rsidTr="00B21793">
        <w:trPr>
          <w:trHeight w:val="288"/>
          <w:jc w:val="center"/>
        </w:trPr>
        <w:tc>
          <w:tcPr>
            <w:tcW w:w="1102" w:type="dxa"/>
            <w:shd w:val="clear" w:color="000000" w:fill="FFFFFF"/>
            <w:noWrap/>
            <w:vAlign w:val="bottom"/>
          </w:tcPr>
          <w:p w:rsidR="007D29F5" w:rsidRPr="006B1950" w:rsidRDefault="007D29F5" w:rsidP="007D29F5">
            <w:pPr>
              <w:ind w:left="-76" w:right="-88"/>
              <w:jc w:val="center"/>
              <w:rPr>
                <w:color w:val="000000"/>
              </w:rPr>
            </w:pPr>
            <w:r w:rsidRPr="006B1950">
              <w:rPr>
                <w:color w:val="000000"/>
              </w:rPr>
              <w:t>1</w:t>
            </w:r>
          </w:p>
        </w:tc>
        <w:tc>
          <w:tcPr>
            <w:tcW w:w="798" w:type="dxa"/>
            <w:shd w:val="clear" w:color="000000" w:fill="FFFFFF"/>
            <w:noWrap/>
            <w:vAlign w:val="bottom"/>
          </w:tcPr>
          <w:p w:rsidR="007D29F5" w:rsidRPr="006B1950" w:rsidRDefault="007D29F5" w:rsidP="007D29F5">
            <w:pPr>
              <w:jc w:val="center"/>
              <w:rPr>
                <w:color w:val="000000"/>
              </w:rPr>
            </w:pPr>
            <w:r w:rsidRPr="006B1950">
              <w:rPr>
                <w:color w:val="000000"/>
              </w:rPr>
              <w:t>2</w:t>
            </w:r>
          </w:p>
        </w:tc>
        <w:tc>
          <w:tcPr>
            <w:tcW w:w="728" w:type="dxa"/>
            <w:shd w:val="clear" w:color="000000" w:fill="FFFFFF"/>
            <w:noWrap/>
            <w:vAlign w:val="bottom"/>
          </w:tcPr>
          <w:p w:rsidR="007D29F5" w:rsidRPr="006B1950" w:rsidRDefault="007D29F5" w:rsidP="007D29F5">
            <w:pPr>
              <w:jc w:val="center"/>
              <w:rPr>
                <w:color w:val="000000"/>
              </w:rPr>
            </w:pPr>
            <w:r w:rsidRPr="006B1950">
              <w:rPr>
                <w:color w:val="000000"/>
              </w:rPr>
              <w:t>3</w:t>
            </w:r>
          </w:p>
        </w:tc>
        <w:tc>
          <w:tcPr>
            <w:tcW w:w="672" w:type="dxa"/>
            <w:shd w:val="clear" w:color="000000" w:fill="FFFFFF"/>
            <w:noWrap/>
            <w:vAlign w:val="bottom"/>
          </w:tcPr>
          <w:p w:rsidR="007D29F5" w:rsidRPr="006B1950" w:rsidRDefault="007D29F5" w:rsidP="007D29F5">
            <w:pPr>
              <w:jc w:val="center"/>
              <w:rPr>
                <w:color w:val="000000"/>
              </w:rPr>
            </w:pPr>
            <w:r w:rsidRPr="006B1950">
              <w:rPr>
                <w:color w:val="000000"/>
              </w:rPr>
              <w:t>4</w:t>
            </w:r>
          </w:p>
        </w:tc>
        <w:tc>
          <w:tcPr>
            <w:tcW w:w="672" w:type="dxa"/>
            <w:shd w:val="clear" w:color="000000" w:fill="FFFFFF"/>
            <w:noWrap/>
            <w:vAlign w:val="bottom"/>
          </w:tcPr>
          <w:p w:rsidR="007D29F5" w:rsidRPr="006B1950" w:rsidRDefault="007D29F5" w:rsidP="007D29F5">
            <w:pPr>
              <w:jc w:val="center"/>
              <w:rPr>
                <w:color w:val="000000"/>
              </w:rPr>
            </w:pPr>
            <w:r w:rsidRPr="006B1950">
              <w:rPr>
                <w:color w:val="000000"/>
              </w:rPr>
              <w:t>5</w:t>
            </w:r>
          </w:p>
        </w:tc>
        <w:tc>
          <w:tcPr>
            <w:tcW w:w="1204" w:type="dxa"/>
            <w:shd w:val="clear" w:color="000000" w:fill="FFFFFF"/>
            <w:noWrap/>
            <w:vAlign w:val="bottom"/>
          </w:tcPr>
          <w:p w:rsidR="007D29F5" w:rsidRPr="006B1950" w:rsidRDefault="007D29F5" w:rsidP="007D29F5">
            <w:pPr>
              <w:jc w:val="center"/>
              <w:rPr>
                <w:color w:val="000000"/>
              </w:rPr>
            </w:pPr>
            <w:r w:rsidRPr="006B1950">
              <w:rPr>
                <w:color w:val="000000"/>
              </w:rPr>
              <w:t>6</w:t>
            </w:r>
          </w:p>
        </w:tc>
        <w:tc>
          <w:tcPr>
            <w:tcW w:w="651" w:type="dxa"/>
            <w:shd w:val="clear" w:color="000000" w:fill="FFFFFF"/>
            <w:noWrap/>
            <w:vAlign w:val="bottom"/>
          </w:tcPr>
          <w:p w:rsidR="007D29F5" w:rsidRPr="006B1950" w:rsidRDefault="007D29F5" w:rsidP="007D29F5">
            <w:pPr>
              <w:jc w:val="center"/>
              <w:rPr>
                <w:color w:val="000000"/>
              </w:rPr>
            </w:pPr>
            <w:r w:rsidRPr="006B1950">
              <w:rPr>
                <w:color w:val="000000"/>
              </w:rPr>
              <w:t>7</w:t>
            </w:r>
          </w:p>
        </w:tc>
        <w:tc>
          <w:tcPr>
            <w:tcW w:w="714" w:type="dxa"/>
            <w:shd w:val="clear" w:color="000000" w:fill="FFFFFF"/>
            <w:noWrap/>
            <w:vAlign w:val="bottom"/>
          </w:tcPr>
          <w:p w:rsidR="007D29F5" w:rsidRPr="006B1950" w:rsidRDefault="007D29F5" w:rsidP="007D29F5">
            <w:pPr>
              <w:jc w:val="center"/>
              <w:rPr>
                <w:color w:val="000000"/>
              </w:rPr>
            </w:pPr>
            <w:r w:rsidRPr="006B1950">
              <w:rPr>
                <w:color w:val="000000"/>
              </w:rPr>
              <w:t>8</w:t>
            </w:r>
          </w:p>
        </w:tc>
        <w:tc>
          <w:tcPr>
            <w:tcW w:w="966" w:type="dxa"/>
            <w:shd w:val="clear" w:color="000000" w:fill="FFFFFF"/>
            <w:noWrap/>
            <w:vAlign w:val="bottom"/>
          </w:tcPr>
          <w:p w:rsidR="007D29F5" w:rsidRPr="006B1950" w:rsidRDefault="007D29F5" w:rsidP="007D29F5">
            <w:pPr>
              <w:jc w:val="center"/>
              <w:rPr>
                <w:color w:val="000000"/>
              </w:rPr>
            </w:pPr>
            <w:r w:rsidRPr="006B1950">
              <w:rPr>
                <w:color w:val="000000"/>
              </w:rPr>
              <w:t>9</w:t>
            </w:r>
          </w:p>
        </w:tc>
        <w:tc>
          <w:tcPr>
            <w:tcW w:w="948" w:type="dxa"/>
            <w:shd w:val="clear" w:color="000000" w:fill="FFFFFF"/>
            <w:noWrap/>
            <w:vAlign w:val="bottom"/>
          </w:tcPr>
          <w:p w:rsidR="007D29F5" w:rsidRPr="006B1950" w:rsidRDefault="007D29F5" w:rsidP="007D29F5">
            <w:pPr>
              <w:jc w:val="center"/>
              <w:rPr>
                <w:color w:val="000000"/>
              </w:rPr>
            </w:pPr>
            <w:r w:rsidRPr="006B1950">
              <w:rPr>
                <w:color w:val="000000"/>
              </w:rPr>
              <w:t>10</w:t>
            </w:r>
          </w:p>
        </w:tc>
        <w:tc>
          <w:tcPr>
            <w:tcW w:w="1231" w:type="dxa"/>
            <w:shd w:val="clear" w:color="000000" w:fill="FFFFFF"/>
            <w:noWrap/>
            <w:vAlign w:val="bottom"/>
          </w:tcPr>
          <w:p w:rsidR="007D29F5" w:rsidRPr="006B1950" w:rsidRDefault="007D29F5" w:rsidP="007D29F5">
            <w:pPr>
              <w:jc w:val="center"/>
              <w:rPr>
                <w:color w:val="000000"/>
              </w:rPr>
            </w:pPr>
            <w:r w:rsidRPr="006B1950">
              <w:rPr>
                <w:color w:val="000000"/>
              </w:rPr>
              <w:t>11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2 561</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4</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5</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30 181</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-165</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5 161</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53</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5</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8 840</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-34</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-52</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4 252</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126</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7</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2 088</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133</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-14</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2 637</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26</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5</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16 051</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111</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-88</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914</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2</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6 455</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133</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-35</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9 057</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37</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11</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159 219</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-870</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1 393</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2</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5 908</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80</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-32</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13 120</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75</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8</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3 650</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133</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-31</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7 685</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9</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4</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167 294</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111</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-913</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4 784</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27</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3</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103 065</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-562</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2 599</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36</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3</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27 044</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-148</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4 723</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23</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6</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13 840</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131</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-78</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566</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3</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64 285</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-348</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1 800</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19</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16 602</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52</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-91</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3 505</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14</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3</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15 915</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-89</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13 060</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25</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8</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97 454</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-539</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1 129</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15</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592 197</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78</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-3 208</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2 236</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12</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2</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9 313 910</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38</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-50 462</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2 478</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15</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7</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78 610</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-427</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4 321</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65</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7</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1 854</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-13</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6 618</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18</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2</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15 653</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-90</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4 148</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22</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7</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96 802</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-527</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4 321</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58</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6</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2 957</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133</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-19</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3 777</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41</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2 417</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53</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-16</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1 426</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11</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2</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21 767</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-118</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5 429</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11</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9</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229 049</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129</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-1 245</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2 560</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221</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8</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166 436</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-903</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11 441</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65</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7</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14 497</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-88</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835</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17</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2</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17 068</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133</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-92</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5 989</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36</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9</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20 730</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97</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-117</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6 140</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23</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7</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5 907</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133</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-37</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3 428</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19</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4</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5 772</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131</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-33</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1 891</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58</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3</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2</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12 167</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110</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-67</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300</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2</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3</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124 259</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34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-672</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510</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6</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2</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8 586</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-46</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8 078</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49</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11</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2 655</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133</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-21</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1 813</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3</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41 115</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133</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-223</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12 436</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15</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4</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825</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26</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-15</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4 967</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21</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8</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2</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58 633</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133</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-321</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2 627</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20</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5</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9 711</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26</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-54</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3 010</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4</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3</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45 535</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40</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-248</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1 977</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5</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2</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6 477</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130</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-36</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2 102</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14</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4</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2 554</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108</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-15</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7D29F5">
        <w:trPr>
          <w:trHeight w:val="288"/>
          <w:jc w:val="center"/>
        </w:trPr>
        <w:tc>
          <w:tcPr>
            <w:tcW w:w="1102" w:type="dxa"/>
            <w:tcBorders>
              <w:bottom w:val="single" w:sz="4" w:space="0" w:color="auto"/>
            </w:tcBorders>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4 482</w:t>
            </w:r>
          </w:p>
        </w:tc>
        <w:tc>
          <w:tcPr>
            <w:tcW w:w="798" w:type="dxa"/>
            <w:tcBorders>
              <w:bottom w:val="single" w:sz="4" w:space="0" w:color="auto"/>
            </w:tcBorders>
            <w:shd w:val="clear" w:color="000000" w:fill="FFFFFF"/>
            <w:noWrap/>
            <w:vAlign w:val="bottom"/>
            <w:hideMark/>
          </w:tcPr>
          <w:p w:rsidR="0080649C" w:rsidRPr="006B1950" w:rsidRDefault="0080649C" w:rsidP="00B21793">
            <w:pPr>
              <w:jc w:val="right"/>
              <w:rPr>
                <w:color w:val="000000"/>
              </w:rPr>
            </w:pPr>
            <w:r w:rsidRPr="006B1950">
              <w:rPr>
                <w:color w:val="000000"/>
              </w:rPr>
              <w:t>28</w:t>
            </w:r>
          </w:p>
        </w:tc>
        <w:tc>
          <w:tcPr>
            <w:tcW w:w="728" w:type="dxa"/>
            <w:tcBorders>
              <w:bottom w:val="single" w:sz="4" w:space="0" w:color="auto"/>
            </w:tcBorders>
            <w:shd w:val="clear" w:color="000000" w:fill="FFFFFF"/>
            <w:noWrap/>
            <w:vAlign w:val="bottom"/>
            <w:hideMark/>
          </w:tcPr>
          <w:p w:rsidR="0080649C" w:rsidRPr="006B1950" w:rsidRDefault="0080649C" w:rsidP="00B21793">
            <w:pPr>
              <w:jc w:val="right"/>
              <w:rPr>
                <w:color w:val="000000"/>
              </w:rPr>
            </w:pPr>
            <w:r w:rsidRPr="006B1950">
              <w:rPr>
                <w:color w:val="000000"/>
              </w:rPr>
              <w:t>8</w:t>
            </w:r>
          </w:p>
        </w:tc>
        <w:tc>
          <w:tcPr>
            <w:tcW w:w="672" w:type="dxa"/>
            <w:tcBorders>
              <w:bottom w:val="single" w:sz="4" w:space="0" w:color="auto"/>
            </w:tcBorders>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tcBorders>
              <w:bottom w:val="single" w:sz="4" w:space="0" w:color="auto"/>
            </w:tcBorders>
            <w:shd w:val="clear" w:color="000000" w:fill="FFFFFF"/>
            <w:noWrap/>
            <w:vAlign w:val="bottom"/>
            <w:hideMark/>
          </w:tcPr>
          <w:p w:rsidR="0080649C" w:rsidRPr="006B1950" w:rsidRDefault="0080649C" w:rsidP="00B21793">
            <w:pPr>
              <w:jc w:val="right"/>
              <w:rPr>
                <w:color w:val="000000"/>
              </w:rPr>
            </w:pPr>
            <w:r w:rsidRPr="006B1950">
              <w:rPr>
                <w:color w:val="000000"/>
              </w:rPr>
              <w:t>2</w:t>
            </w:r>
          </w:p>
        </w:tc>
        <w:tc>
          <w:tcPr>
            <w:tcW w:w="1204" w:type="dxa"/>
            <w:tcBorders>
              <w:bottom w:val="single" w:sz="4" w:space="0" w:color="auto"/>
            </w:tcBorders>
            <w:shd w:val="clear" w:color="000000" w:fill="FFFFFF"/>
            <w:noWrap/>
            <w:vAlign w:val="bottom"/>
            <w:hideMark/>
          </w:tcPr>
          <w:p w:rsidR="0080649C" w:rsidRPr="006B1950" w:rsidRDefault="0080649C" w:rsidP="00B21793">
            <w:pPr>
              <w:jc w:val="right"/>
              <w:rPr>
                <w:color w:val="000000"/>
              </w:rPr>
            </w:pPr>
            <w:r w:rsidRPr="006B1950">
              <w:rPr>
                <w:color w:val="000000"/>
              </w:rPr>
              <w:t>50 792</w:t>
            </w:r>
          </w:p>
        </w:tc>
        <w:tc>
          <w:tcPr>
            <w:tcW w:w="651" w:type="dxa"/>
            <w:tcBorders>
              <w:bottom w:val="single" w:sz="4" w:space="0" w:color="auto"/>
            </w:tcBorders>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tcBorders>
              <w:bottom w:val="single" w:sz="4" w:space="0" w:color="auto"/>
            </w:tcBorders>
            <w:shd w:val="clear" w:color="000000" w:fill="FFFFFF"/>
            <w:noWrap/>
            <w:vAlign w:val="bottom"/>
            <w:hideMark/>
          </w:tcPr>
          <w:p w:rsidR="0080649C" w:rsidRPr="006B1950" w:rsidRDefault="0080649C" w:rsidP="00B21793">
            <w:pPr>
              <w:jc w:val="right"/>
              <w:rPr>
                <w:color w:val="000000"/>
              </w:rPr>
            </w:pPr>
            <w:r w:rsidRPr="006B1950">
              <w:rPr>
                <w:color w:val="000000"/>
              </w:rPr>
              <w:t>130</w:t>
            </w:r>
          </w:p>
        </w:tc>
        <w:tc>
          <w:tcPr>
            <w:tcW w:w="966" w:type="dxa"/>
            <w:tcBorders>
              <w:bottom w:val="single" w:sz="4" w:space="0" w:color="auto"/>
            </w:tcBorders>
            <w:shd w:val="clear" w:color="000000" w:fill="FFFFFF"/>
            <w:noWrap/>
            <w:vAlign w:val="bottom"/>
            <w:hideMark/>
          </w:tcPr>
          <w:p w:rsidR="0080649C" w:rsidRPr="006B1950" w:rsidRDefault="0080649C" w:rsidP="00B21793">
            <w:pPr>
              <w:jc w:val="right"/>
              <w:rPr>
                <w:color w:val="000000"/>
              </w:rPr>
            </w:pPr>
            <w:r w:rsidRPr="006B1950">
              <w:rPr>
                <w:color w:val="000000"/>
              </w:rPr>
              <w:t>-278</w:t>
            </w:r>
          </w:p>
        </w:tc>
        <w:tc>
          <w:tcPr>
            <w:tcW w:w="948" w:type="dxa"/>
            <w:tcBorders>
              <w:bottom w:val="single" w:sz="4" w:space="0" w:color="auto"/>
            </w:tcBorders>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tcBorders>
              <w:bottom w:val="single" w:sz="4" w:space="0" w:color="auto"/>
            </w:tcBorders>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7D29F5">
        <w:trPr>
          <w:trHeight w:val="288"/>
          <w:jc w:val="center"/>
        </w:trPr>
        <w:tc>
          <w:tcPr>
            <w:tcW w:w="1102" w:type="dxa"/>
            <w:tcBorders>
              <w:bottom w:val="nil"/>
            </w:tcBorders>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5 222</w:t>
            </w:r>
          </w:p>
        </w:tc>
        <w:tc>
          <w:tcPr>
            <w:tcW w:w="798" w:type="dxa"/>
            <w:tcBorders>
              <w:bottom w:val="nil"/>
            </w:tcBorders>
            <w:shd w:val="clear" w:color="000000" w:fill="FFFFFF"/>
            <w:noWrap/>
            <w:vAlign w:val="bottom"/>
            <w:hideMark/>
          </w:tcPr>
          <w:p w:rsidR="0080649C" w:rsidRPr="006B1950" w:rsidRDefault="0080649C" w:rsidP="00B21793">
            <w:pPr>
              <w:jc w:val="right"/>
              <w:rPr>
                <w:color w:val="000000"/>
              </w:rPr>
            </w:pPr>
            <w:r w:rsidRPr="006B1950">
              <w:rPr>
                <w:color w:val="000000"/>
              </w:rPr>
              <w:t>28</w:t>
            </w:r>
          </w:p>
        </w:tc>
        <w:tc>
          <w:tcPr>
            <w:tcW w:w="728" w:type="dxa"/>
            <w:tcBorders>
              <w:bottom w:val="nil"/>
            </w:tcBorders>
            <w:shd w:val="clear" w:color="000000" w:fill="FFFFFF"/>
            <w:noWrap/>
            <w:vAlign w:val="bottom"/>
            <w:hideMark/>
          </w:tcPr>
          <w:p w:rsidR="0080649C" w:rsidRPr="006B1950" w:rsidRDefault="0080649C" w:rsidP="00B21793">
            <w:pPr>
              <w:jc w:val="right"/>
              <w:rPr>
                <w:color w:val="000000"/>
              </w:rPr>
            </w:pPr>
            <w:r w:rsidRPr="006B1950">
              <w:rPr>
                <w:color w:val="000000"/>
              </w:rPr>
              <w:t>7</w:t>
            </w:r>
          </w:p>
        </w:tc>
        <w:tc>
          <w:tcPr>
            <w:tcW w:w="672" w:type="dxa"/>
            <w:tcBorders>
              <w:bottom w:val="nil"/>
            </w:tcBorders>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tcBorders>
              <w:bottom w:val="nil"/>
            </w:tcBorders>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tcBorders>
              <w:bottom w:val="nil"/>
            </w:tcBorders>
            <w:shd w:val="clear" w:color="000000" w:fill="FFFFFF"/>
            <w:noWrap/>
            <w:vAlign w:val="bottom"/>
            <w:hideMark/>
          </w:tcPr>
          <w:p w:rsidR="0080649C" w:rsidRPr="006B1950" w:rsidRDefault="0080649C" w:rsidP="00B21793">
            <w:pPr>
              <w:jc w:val="right"/>
              <w:rPr>
                <w:color w:val="000000"/>
              </w:rPr>
            </w:pPr>
            <w:r w:rsidRPr="006B1950">
              <w:rPr>
                <w:color w:val="000000"/>
              </w:rPr>
              <w:t>45 798</w:t>
            </w:r>
          </w:p>
        </w:tc>
        <w:tc>
          <w:tcPr>
            <w:tcW w:w="651" w:type="dxa"/>
            <w:tcBorders>
              <w:bottom w:val="nil"/>
            </w:tcBorders>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tcBorders>
              <w:bottom w:val="nil"/>
            </w:tcBorders>
            <w:shd w:val="clear" w:color="000000" w:fill="FFFFFF"/>
            <w:noWrap/>
            <w:vAlign w:val="bottom"/>
            <w:hideMark/>
          </w:tcPr>
          <w:p w:rsidR="0080649C" w:rsidRPr="006B1950" w:rsidRDefault="0080649C" w:rsidP="00B21793">
            <w:pPr>
              <w:jc w:val="right"/>
              <w:rPr>
                <w:color w:val="000000"/>
              </w:rPr>
            </w:pPr>
            <w:r w:rsidRPr="006B1950">
              <w:rPr>
                <w:color w:val="000000"/>
              </w:rPr>
              <w:t>117</w:t>
            </w:r>
          </w:p>
        </w:tc>
        <w:tc>
          <w:tcPr>
            <w:tcW w:w="966" w:type="dxa"/>
            <w:tcBorders>
              <w:bottom w:val="nil"/>
            </w:tcBorders>
            <w:shd w:val="clear" w:color="000000" w:fill="FFFFFF"/>
            <w:noWrap/>
            <w:vAlign w:val="bottom"/>
            <w:hideMark/>
          </w:tcPr>
          <w:p w:rsidR="0080649C" w:rsidRPr="006B1950" w:rsidRDefault="0080649C" w:rsidP="00B21793">
            <w:pPr>
              <w:jc w:val="right"/>
              <w:rPr>
                <w:color w:val="000000"/>
              </w:rPr>
            </w:pPr>
            <w:r w:rsidRPr="006B1950">
              <w:rPr>
                <w:color w:val="000000"/>
              </w:rPr>
              <w:t>-252</w:t>
            </w:r>
          </w:p>
        </w:tc>
        <w:tc>
          <w:tcPr>
            <w:tcW w:w="948" w:type="dxa"/>
            <w:tcBorders>
              <w:bottom w:val="nil"/>
            </w:tcBorders>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tcBorders>
              <w:bottom w:val="nil"/>
            </w:tcBorders>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7D29F5" w:rsidRPr="006B1950" w:rsidTr="007D29F5">
        <w:trPr>
          <w:trHeight w:val="288"/>
          <w:jc w:val="center"/>
        </w:trPr>
        <w:tc>
          <w:tcPr>
            <w:tcW w:w="9686" w:type="dxa"/>
            <w:gridSpan w:val="11"/>
            <w:tcBorders>
              <w:top w:val="nil"/>
              <w:left w:val="nil"/>
              <w:right w:val="nil"/>
            </w:tcBorders>
            <w:shd w:val="clear" w:color="000000" w:fill="FFFFFF"/>
            <w:noWrap/>
            <w:vAlign w:val="bottom"/>
          </w:tcPr>
          <w:p w:rsidR="007D29F5" w:rsidRPr="006B1950" w:rsidRDefault="007D29F5" w:rsidP="00237FF9">
            <w:pPr>
              <w:ind w:hanging="98"/>
              <w:jc w:val="both"/>
              <w:rPr>
                <w:color w:val="000000"/>
                <w:sz w:val="28"/>
                <w:szCs w:val="28"/>
              </w:rPr>
            </w:pPr>
            <w:r w:rsidRPr="006B1950">
              <w:rPr>
                <w:color w:val="000000"/>
                <w:sz w:val="28"/>
                <w:szCs w:val="28"/>
              </w:rPr>
              <w:t xml:space="preserve">Продолжение таблицы </w:t>
            </w:r>
            <w:r w:rsidR="009A7C88">
              <w:rPr>
                <w:color w:val="000000"/>
                <w:sz w:val="28"/>
                <w:szCs w:val="28"/>
              </w:rPr>
              <w:t>Т</w:t>
            </w:r>
            <w:r w:rsidRPr="006B1950">
              <w:rPr>
                <w:color w:val="000000"/>
                <w:sz w:val="28"/>
                <w:szCs w:val="28"/>
              </w:rPr>
              <w:t>.1</w:t>
            </w:r>
          </w:p>
          <w:p w:rsidR="007D29F5" w:rsidRPr="006B1950" w:rsidRDefault="007D29F5" w:rsidP="00237FF9">
            <w:pPr>
              <w:ind w:hanging="98"/>
              <w:jc w:val="both"/>
              <w:rPr>
                <w:color w:val="000000"/>
                <w:sz w:val="16"/>
                <w:szCs w:val="16"/>
              </w:rPr>
            </w:pPr>
          </w:p>
        </w:tc>
      </w:tr>
      <w:tr w:rsidR="007D29F5" w:rsidRPr="006B1950" w:rsidTr="00237FF9">
        <w:trPr>
          <w:trHeight w:val="288"/>
          <w:jc w:val="center"/>
        </w:trPr>
        <w:tc>
          <w:tcPr>
            <w:tcW w:w="1102" w:type="dxa"/>
            <w:shd w:val="clear" w:color="000000" w:fill="FFFFFF"/>
            <w:noWrap/>
            <w:vAlign w:val="bottom"/>
          </w:tcPr>
          <w:p w:rsidR="007D29F5" w:rsidRPr="006B1950" w:rsidRDefault="007D29F5" w:rsidP="00237FF9">
            <w:pPr>
              <w:ind w:left="-76" w:right="-88"/>
              <w:jc w:val="center"/>
              <w:rPr>
                <w:color w:val="000000"/>
              </w:rPr>
            </w:pPr>
            <w:r w:rsidRPr="006B1950">
              <w:rPr>
                <w:color w:val="000000"/>
              </w:rPr>
              <w:t>1</w:t>
            </w:r>
          </w:p>
        </w:tc>
        <w:tc>
          <w:tcPr>
            <w:tcW w:w="798" w:type="dxa"/>
            <w:shd w:val="clear" w:color="000000" w:fill="FFFFFF"/>
            <w:noWrap/>
            <w:vAlign w:val="bottom"/>
          </w:tcPr>
          <w:p w:rsidR="007D29F5" w:rsidRPr="006B1950" w:rsidRDefault="007D29F5" w:rsidP="00237FF9">
            <w:pPr>
              <w:jc w:val="center"/>
              <w:rPr>
                <w:color w:val="000000"/>
              </w:rPr>
            </w:pPr>
            <w:r w:rsidRPr="006B1950">
              <w:rPr>
                <w:color w:val="000000"/>
              </w:rPr>
              <w:t>2</w:t>
            </w:r>
          </w:p>
        </w:tc>
        <w:tc>
          <w:tcPr>
            <w:tcW w:w="728" w:type="dxa"/>
            <w:shd w:val="clear" w:color="000000" w:fill="FFFFFF"/>
            <w:noWrap/>
            <w:vAlign w:val="bottom"/>
          </w:tcPr>
          <w:p w:rsidR="007D29F5" w:rsidRPr="006B1950" w:rsidRDefault="007D29F5" w:rsidP="00237FF9">
            <w:pPr>
              <w:jc w:val="center"/>
              <w:rPr>
                <w:color w:val="000000"/>
              </w:rPr>
            </w:pPr>
            <w:r w:rsidRPr="006B1950">
              <w:rPr>
                <w:color w:val="000000"/>
              </w:rPr>
              <w:t>3</w:t>
            </w:r>
          </w:p>
        </w:tc>
        <w:tc>
          <w:tcPr>
            <w:tcW w:w="672" w:type="dxa"/>
            <w:shd w:val="clear" w:color="000000" w:fill="FFFFFF"/>
            <w:noWrap/>
            <w:vAlign w:val="bottom"/>
          </w:tcPr>
          <w:p w:rsidR="007D29F5" w:rsidRPr="006B1950" w:rsidRDefault="007D29F5" w:rsidP="00237FF9">
            <w:pPr>
              <w:jc w:val="center"/>
              <w:rPr>
                <w:color w:val="000000"/>
              </w:rPr>
            </w:pPr>
            <w:r w:rsidRPr="006B1950">
              <w:rPr>
                <w:color w:val="000000"/>
              </w:rPr>
              <w:t>4</w:t>
            </w:r>
          </w:p>
        </w:tc>
        <w:tc>
          <w:tcPr>
            <w:tcW w:w="672" w:type="dxa"/>
            <w:shd w:val="clear" w:color="000000" w:fill="FFFFFF"/>
            <w:noWrap/>
            <w:vAlign w:val="bottom"/>
          </w:tcPr>
          <w:p w:rsidR="007D29F5" w:rsidRPr="006B1950" w:rsidRDefault="007D29F5" w:rsidP="00237FF9">
            <w:pPr>
              <w:jc w:val="center"/>
              <w:rPr>
                <w:color w:val="000000"/>
              </w:rPr>
            </w:pPr>
            <w:r w:rsidRPr="006B1950">
              <w:rPr>
                <w:color w:val="000000"/>
              </w:rPr>
              <w:t>5</w:t>
            </w:r>
          </w:p>
        </w:tc>
        <w:tc>
          <w:tcPr>
            <w:tcW w:w="1204" w:type="dxa"/>
            <w:shd w:val="clear" w:color="000000" w:fill="FFFFFF"/>
            <w:noWrap/>
            <w:vAlign w:val="bottom"/>
          </w:tcPr>
          <w:p w:rsidR="007D29F5" w:rsidRPr="006B1950" w:rsidRDefault="007D29F5" w:rsidP="00237FF9">
            <w:pPr>
              <w:jc w:val="center"/>
              <w:rPr>
                <w:color w:val="000000"/>
              </w:rPr>
            </w:pPr>
            <w:r w:rsidRPr="006B1950">
              <w:rPr>
                <w:color w:val="000000"/>
              </w:rPr>
              <w:t>6</w:t>
            </w:r>
          </w:p>
        </w:tc>
        <w:tc>
          <w:tcPr>
            <w:tcW w:w="651" w:type="dxa"/>
            <w:shd w:val="clear" w:color="000000" w:fill="FFFFFF"/>
            <w:noWrap/>
            <w:vAlign w:val="bottom"/>
          </w:tcPr>
          <w:p w:rsidR="007D29F5" w:rsidRPr="006B1950" w:rsidRDefault="007D29F5" w:rsidP="00237FF9">
            <w:pPr>
              <w:jc w:val="center"/>
              <w:rPr>
                <w:color w:val="000000"/>
              </w:rPr>
            </w:pPr>
            <w:r w:rsidRPr="006B1950">
              <w:rPr>
                <w:color w:val="000000"/>
              </w:rPr>
              <w:t>7</w:t>
            </w:r>
          </w:p>
        </w:tc>
        <w:tc>
          <w:tcPr>
            <w:tcW w:w="714" w:type="dxa"/>
            <w:shd w:val="clear" w:color="000000" w:fill="FFFFFF"/>
            <w:noWrap/>
            <w:vAlign w:val="bottom"/>
          </w:tcPr>
          <w:p w:rsidR="007D29F5" w:rsidRPr="006B1950" w:rsidRDefault="007D29F5" w:rsidP="00237FF9">
            <w:pPr>
              <w:jc w:val="center"/>
              <w:rPr>
                <w:color w:val="000000"/>
              </w:rPr>
            </w:pPr>
            <w:r w:rsidRPr="006B1950">
              <w:rPr>
                <w:color w:val="000000"/>
              </w:rPr>
              <w:t>8</w:t>
            </w:r>
          </w:p>
        </w:tc>
        <w:tc>
          <w:tcPr>
            <w:tcW w:w="966" w:type="dxa"/>
            <w:shd w:val="clear" w:color="000000" w:fill="FFFFFF"/>
            <w:noWrap/>
            <w:vAlign w:val="bottom"/>
          </w:tcPr>
          <w:p w:rsidR="007D29F5" w:rsidRPr="006B1950" w:rsidRDefault="007D29F5" w:rsidP="00237FF9">
            <w:pPr>
              <w:jc w:val="center"/>
              <w:rPr>
                <w:color w:val="000000"/>
              </w:rPr>
            </w:pPr>
            <w:r w:rsidRPr="006B1950">
              <w:rPr>
                <w:color w:val="000000"/>
              </w:rPr>
              <w:t>9</w:t>
            </w:r>
          </w:p>
        </w:tc>
        <w:tc>
          <w:tcPr>
            <w:tcW w:w="948" w:type="dxa"/>
            <w:shd w:val="clear" w:color="000000" w:fill="FFFFFF"/>
            <w:noWrap/>
            <w:vAlign w:val="bottom"/>
          </w:tcPr>
          <w:p w:rsidR="007D29F5" w:rsidRPr="006B1950" w:rsidRDefault="007D29F5" w:rsidP="00237FF9">
            <w:pPr>
              <w:jc w:val="center"/>
              <w:rPr>
                <w:color w:val="000000"/>
              </w:rPr>
            </w:pPr>
            <w:r w:rsidRPr="006B1950">
              <w:rPr>
                <w:color w:val="000000"/>
              </w:rPr>
              <w:t>10</w:t>
            </w:r>
          </w:p>
        </w:tc>
        <w:tc>
          <w:tcPr>
            <w:tcW w:w="1231" w:type="dxa"/>
            <w:shd w:val="clear" w:color="000000" w:fill="FFFFFF"/>
            <w:noWrap/>
            <w:vAlign w:val="bottom"/>
          </w:tcPr>
          <w:p w:rsidR="007D29F5" w:rsidRPr="006B1950" w:rsidRDefault="007D29F5" w:rsidP="00237FF9">
            <w:pPr>
              <w:jc w:val="center"/>
              <w:rPr>
                <w:color w:val="000000"/>
              </w:rPr>
            </w:pPr>
            <w:r w:rsidRPr="006B1950">
              <w:rPr>
                <w:color w:val="000000"/>
              </w:rPr>
              <w:t>11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5 296</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34</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10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11 004</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124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-64</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2 529</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8</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2</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4 376</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124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-25</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6 180</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17</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2</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5 235</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115</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-33</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596</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16</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5</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10 864</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123</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-58</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2 056</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8</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2</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12 747</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123</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-70</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6 271</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41</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6</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22 768</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113</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-128</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3 217</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50</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7</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57 704</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120</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-315</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8 299</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73</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12</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4 214</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106</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-30</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546</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10</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20 284</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31</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-109</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2 726</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5</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2</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13 893</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101</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-77</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2 117</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3</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2</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17 366</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116</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-95</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5 004</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20</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8</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18 075</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58</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-102</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4 668</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43</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5</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38 414</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117</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-212</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884</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4</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2</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97 549</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34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-528</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5 341</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234</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3</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7 388</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116</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-44</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305</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6</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6 313</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116</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-33</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5 120</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26</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10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37 463</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115</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-207</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774</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57</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2</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4 338</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37</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-23</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5 055</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19</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2</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12 656</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115</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-72</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2 798</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4</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2</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32 223</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116</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-176</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10 777</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143</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14</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4 850</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114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-36</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3 225</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75</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5</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14 473</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112</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-80</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1 664</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20</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2</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1 614</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112</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-9</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51</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2</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628</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91</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-2</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3 229</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24</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5</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20 449</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111</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-113</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2 288</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8</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4</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4 446</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44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-25</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1 975</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11</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3</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3 625</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74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-20</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6 656</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35</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5</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10 801</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31</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-64</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928</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2</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3</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10 128</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112</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-55</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223</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41</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273 157</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110</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-1 479</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4 175</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32</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6</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4 572</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112</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-28</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1 951</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19</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4</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11 135</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110</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-61</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5 714</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14</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4</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28 537</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72</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-159</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7 767</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199</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13</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11 338</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81</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-68</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4 942</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50</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6</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58 234</w:t>
            </w:r>
          </w:p>
        </w:tc>
        <w:tc>
          <w:tcPr>
            <w:tcW w:w="651" w:type="dxa"/>
            <w:shd w:val="clear" w:color="000000" w:fill="FFFFFF"/>
            <w:noWrap/>
            <w:vAlign w:val="bottom"/>
            <w:hideMark/>
          </w:tcPr>
          <w:p w:rsidR="0080649C" w:rsidRPr="006B1950" w:rsidRDefault="0080649C" w:rsidP="007D29F5">
            <w:pPr>
              <w:ind w:left="-94"/>
              <w:jc w:val="right"/>
              <w:rPr>
                <w:color w:val="000000"/>
              </w:rPr>
            </w:pPr>
            <w:r w:rsidRPr="006B1950">
              <w:rPr>
                <w:color w:val="000000"/>
              </w:rPr>
              <w:t>-180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108</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-319</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5 096</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41</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3</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29 004</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105</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-161</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23 139</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308</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36</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1 539</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25</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-29</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1 426</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5</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4</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13 209</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30</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-72</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20 965</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230</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25</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124 457</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107</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-693</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3 129</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2</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14 558</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47</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-81</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11 135</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46</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22</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167 050</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103</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-915</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3 195</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18</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3</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61 111</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46</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-333</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3 958</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17</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3</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20 368</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104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-113</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7D29F5">
        <w:trPr>
          <w:trHeight w:val="288"/>
          <w:jc w:val="center"/>
        </w:trPr>
        <w:tc>
          <w:tcPr>
            <w:tcW w:w="1102" w:type="dxa"/>
            <w:tcBorders>
              <w:bottom w:val="single" w:sz="4" w:space="0" w:color="auto"/>
            </w:tcBorders>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2 011</w:t>
            </w:r>
          </w:p>
        </w:tc>
        <w:tc>
          <w:tcPr>
            <w:tcW w:w="798" w:type="dxa"/>
            <w:tcBorders>
              <w:bottom w:val="single" w:sz="4" w:space="0" w:color="auto"/>
            </w:tcBorders>
            <w:shd w:val="clear" w:color="000000" w:fill="FFFFFF"/>
            <w:noWrap/>
            <w:vAlign w:val="bottom"/>
            <w:hideMark/>
          </w:tcPr>
          <w:p w:rsidR="0080649C" w:rsidRPr="006B1950" w:rsidRDefault="0080649C" w:rsidP="00B21793">
            <w:pPr>
              <w:jc w:val="right"/>
              <w:rPr>
                <w:color w:val="000000"/>
              </w:rPr>
            </w:pPr>
            <w:r w:rsidRPr="006B1950">
              <w:rPr>
                <w:color w:val="000000"/>
              </w:rPr>
              <w:t>3</w:t>
            </w:r>
          </w:p>
        </w:tc>
        <w:tc>
          <w:tcPr>
            <w:tcW w:w="728" w:type="dxa"/>
            <w:tcBorders>
              <w:bottom w:val="single" w:sz="4" w:space="0" w:color="auto"/>
            </w:tcBorders>
            <w:shd w:val="clear" w:color="000000" w:fill="FFFFFF"/>
            <w:noWrap/>
            <w:vAlign w:val="bottom"/>
            <w:hideMark/>
          </w:tcPr>
          <w:p w:rsidR="0080649C" w:rsidRPr="006B1950" w:rsidRDefault="0080649C" w:rsidP="00B21793">
            <w:pPr>
              <w:jc w:val="right"/>
              <w:rPr>
                <w:color w:val="000000"/>
              </w:rPr>
            </w:pPr>
            <w:r w:rsidRPr="006B1950">
              <w:rPr>
                <w:color w:val="000000"/>
              </w:rPr>
              <w:t>2</w:t>
            </w:r>
          </w:p>
        </w:tc>
        <w:tc>
          <w:tcPr>
            <w:tcW w:w="672" w:type="dxa"/>
            <w:tcBorders>
              <w:bottom w:val="single" w:sz="4" w:space="0" w:color="auto"/>
            </w:tcBorders>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672" w:type="dxa"/>
            <w:tcBorders>
              <w:bottom w:val="single" w:sz="4" w:space="0" w:color="auto"/>
            </w:tcBorders>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tcBorders>
              <w:bottom w:val="single" w:sz="4" w:space="0" w:color="auto"/>
            </w:tcBorders>
            <w:shd w:val="clear" w:color="000000" w:fill="FFFFFF"/>
            <w:noWrap/>
            <w:vAlign w:val="bottom"/>
            <w:hideMark/>
          </w:tcPr>
          <w:p w:rsidR="0080649C" w:rsidRPr="006B1950" w:rsidRDefault="0080649C" w:rsidP="00B21793">
            <w:pPr>
              <w:jc w:val="right"/>
              <w:rPr>
                <w:color w:val="000000"/>
              </w:rPr>
            </w:pPr>
            <w:r w:rsidRPr="006B1950">
              <w:rPr>
                <w:color w:val="000000"/>
              </w:rPr>
              <w:t>2 535</w:t>
            </w:r>
          </w:p>
        </w:tc>
        <w:tc>
          <w:tcPr>
            <w:tcW w:w="651" w:type="dxa"/>
            <w:tcBorders>
              <w:bottom w:val="single" w:sz="4" w:space="0" w:color="auto"/>
            </w:tcBorders>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tcBorders>
              <w:bottom w:val="single" w:sz="4" w:space="0" w:color="auto"/>
            </w:tcBorders>
            <w:shd w:val="clear" w:color="000000" w:fill="FFFFFF"/>
            <w:noWrap/>
            <w:vAlign w:val="bottom"/>
            <w:hideMark/>
          </w:tcPr>
          <w:p w:rsidR="0080649C" w:rsidRPr="006B1950" w:rsidRDefault="0080649C" w:rsidP="00B21793">
            <w:pPr>
              <w:jc w:val="right"/>
              <w:rPr>
                <w:color w:val="000000"/>
              </w:rPr>
            </w:pPr>
            <w:r w:rsidRPr="006B1950">
              <w:rPr>
                <w:color w:val="000000"/>
              </w:rPr>
              <w:t>61</w:t>
            </w:r>
          </w:p>
        </w:tc>
        <w:tc>
          <w:tcPr>
            <w:tcW w:w="966" w:type="dxa"/>
            <w:tcBorders>
              <w:bottom w:val="single" w:sz="4" w:space="0" w:color="auto"/>
            </w:tcBorders>
            <w:shd w:val="clear" w:color="000000" w:fill="FFFFFF"/>
            <w:noWrap/>
            <w:vAlign w:val="bottom"/>
            <w:hideMark/>
          </w:tcPr>
          <w:p w:rsidR="0080649C" w:rsidRPr="006B1950" w:rsidRDefault="0080649C" w:rsidP="00B21793">
            <w:pPr>
              <w:jc w:val="right"/>
              <w:rPr>
                <w:color w:val="000000"/>
              </w:rPr>
            </w:pPr>
            <w:r w:rsidRPr="006B1950">
              <w:rPr>
                <w:color w:val="000000"/>
              </w:rPr>
              <w:t>-15</w:t>
            </w:r>
          </w:p>
        </w:tc>
        <w:tc>
          <w:tcPr>
            <w:tcW w:w="948" w:type="dxa"/>
            <w:tcBorders>
              <w:bottom w:val="single" w:sz="4" w:space="0" w:color="auto"/>
            </w:tcBorders>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tcBorders>
              <w:bottom w:val="single" w:sz="4" w:space="0" w:color="auto"/>
            </w:tcBorders>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7D29F5">
        <w:trPr>
          <w:trHeight w:val="288"/>
          <w:jc w:val="center"/>
        </w:trPr>
        <w:tc>
          <w:tcPr>
            <w:tcW w:w="1102" w:type="dxa"/>
            <w:tcBorders>
              <w:bottom w:val="nil"/>
            </w:tcBorders>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7 603</w:t>
            </w:r>
          </w:p>
        </w:tc>
        <w:tc>
          <w:tcPr>
            <w:tcW w:w="798" w:type="dxa"/>
            <w:tcBorders>
              <w:bottom w:val="nil"/>
            </w:tcBorders>
            <w:shd w:val="clear" w:color="000000" w:fill="FFFFFF"/>
            <w:noWrap/>
            <w:vAlign w:val="bottom"/>
            <w:hideMark/>
          </w:tcPr>
          <w:p w:rsidR="0080649C" w:rsidRPr="006B1950" w:rsidRDefault="0080649C" w:rsidP="00B21793">
            <w:pPr>
              <w:jc w:val="right"/>
              <w:rPr>
                <w:color w:val="000000"/>
              </w:rPr>
            </w:pPr>
            <w:r w:rsidRPr="006B1950">
              <w:rPr>
                <w:color w:val="000000"/>
              </w:rPr>
              <w:t>27</w:t>
            </w:r>
          </w:p>
        </w:tc>
        <w:tc>
          <w:tcPr>
            <w:tcW w:w="728" w:type="dxa"/>
            <w:tcBorders>
              <w:bottom w:val="nil"/>
            </w:tcBorders>
            <w:shd w:val="clear" w:color="000000" w:fill="FFFFFF"/>
            <w:noWrap/>
            <w:vAlign w:val="bottom"/>
            <w:hideMark/>
          </w:tcPr>
          <w:p w:rsidR="0080649C" w:rsidRPr="006B1950" w:rsidRDefault="0080649C" w:rsidP="00B21793">
            <w:pPr>
              <w:jc w:val="right"/>
              <w:rPr>
                <w:color w:val="000000"/>
              </w:rPr>
            </w:pPr>
            <w:r w:rsidRPr="006B1950">
              <w:rPr>
                <w:color w:val="000000"/>
              </w:rPr>
              <w:t>8</w:t>
            </w:r>
          </w:p>
        </w:tc>
        <w:tc>
          <w:tcPr>
            <w:tcW w:w="672" w:type="dxa"/>
            <w:tcBorders>
              <w:bottom w:val="nil"/>
            </w:tcBorders>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tcBorders>
              <w:bottom w:val="nil"/>
            </w:tcBorders>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tcBorders>
              <w:bottom w:val="nil"/>
            </w:tcBorders>
            <w:shd w:val="clear" w:color="000000" w:fill="FFFFFF"/>
            <w:noWrap/>
            <w:vAlign w:val="bottom"/>
            <w:hideMark/>
          </w:tcPr>
          <w:p w:rsidR="0080649C" w:rsidRPr="006B1950" w:rsidRDefault="0080649C" w:rsidP="00B21793">
            <w:pPr>
              <w:jc w:val="right"/>
              <w:rPr>
                <w:color w:val="000000"/>
              </w:rPr>
            </w:pPr>
            <w:r w:rsidRPr="006B1950">
              <w:rPr>
                <w:color w:val="000000"/>
              </w:rPr>
              <w:t>35 335</w:t>
            </w:r>
          </w:p>
        </w:tc>
        <w:tc>
          <w:tcPr>
            <w:tcW w:w="651" w:type="dxa"/>
            <w:tcBorders>
              <w:bottom w:val="nil"/>
            </w:tcBorders>
            <w:shd w:val="clear" w:color="000000" w:fill="FFFFFF"/>
            <w:noWrap/>
            <w:vAlign w:val="bottom"/>
            <w:hideMark/>
          </w:tcPr>
          <w:p w:rsidR="0080649C" w:rsidRPr="006B1950" w:rsidRDefault="0080649C" w:rsidP="00B21793">
            <w:pPr>
              <w:jc w:val="right"/>
              <w:rPr>
                <w:color w:val="000000"/>
              </w:rPr>
            </w:pPr>
            <w:r w:rsidRPr="006B1950">
              <w:rPr>
                <w:color w:val="000000"/>
              </w:rPr>
              <w:t>-3</w:t>
            </w:r>
          </w:p>
        </w:tc>
        <w:tc>
          <w:tcPr>
            <w:tcW w:w="714" w:type="dxa"/>
            <w:tcBorders>
              <w:bottom w:val="nil"/>
            </w:tcBorders>
            <w:shd w:val="clear" w:color="000000" w:fill="FFFFFF"/>
            <w:noWrap/>
            <w:vAlign w:val="bottom"/>
            <w:hideMark/>
          </w:tcPr>
          <w:p w:rsidR="0080649C" w:rsidRPr="006B1950" w:rsidRDefault="0080649C" w:rsidP="00B21793">
            <w:pPr>
              <w:jc w:val="right"/>
              <w:rPr>
                <w:color w:val="000000"/>
              </w:rPr>
            </w:pPr>
            <w:r w:rsidRPr="006B1950">
              <w:rPr>
                <w:color w:val="000000"/>
              </w:rPr>
              <w:t>103</w:t>
            </w:r>
          </w:p>
        </w:tc>
        <w:tc>
          <w:tcPr>
            <w:tcW w:w="966" w:type="dxa"/>
            <w:tcBorders>
              <w:bottom w:val="nil"/>
            </w:tcBorders>
            <w:shd w:val="clear" w:color="000000" w:fill="FFFFFF"/>
            <w:noWrap/>
            <w:vAlign w:val="bottom"/>
            <w:hideMark/>
          </w:tcPr>
          <w:p w:rsidR="0080649C" w:rsidRPr="006B1950" w:rsidRDefault="0080649C" w:rsidP="00B21793">
            <w:pPr>
              <w:jc w:val="right"/>
              <w:rPr>
                <w:color w:val="000000"/>
              </w:rPr>
            </w:pPr>
            <w:r w:rsidRPr="006B1950">
              <w:rPr>
                <w:color w:val="000000"/>
              </w:rPr>
              <w:t>-198</w:t>
            </w:r>
          </w:p>
        </w:tc>
        <w:tc>
          <w:tcPr>
            <w:tcW w:w="948" w:type="dxa"/>
            <w:tcBorders>
              <w:bottom w:val="nil"/>
            </w:tcBorders>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tcBorders>
              <w:bottom w:val="nil"/>
            </w:tcBorders>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7D29F5" w:rsidRPr="006B1950" w:rsidTr="007D29F5">
        <w:trPr>
          <w:trHeight w:val="288"/>
          <w:jc w:val="center"/>
        </w:trPr>
        <w:tc>
          <w:tcPr>
            <w:tcW w:w="9686" w:type="dxa"/>
            <w:gridSpan w:val="11"/>
            <w:tcBorders>
              <w:top w:val="nil"/>
              <w:left w:val="nil"/>
              <w:right w:val="nil"/>
            </w:tcBorders>
            <w:shd w:val="clear" w:color="000000" w:fill="FFFFFF"/>
            <w:noWrap/>
            <w:vAlign w:val="bottom"/>
          </w:tcPr>
          <w:p w:rsidR="007D29F5" w:rsidRPr="006B1950" w:rsidRDefault="007D29F5" w:rsidP="00237FF9">
            <w:pPr>
              <w:ind w:hanging="98"/>
              <w:jc w:val="both"/>
              <w:rPr>
                <w:color w:val="000000"/>
                <w:sz w:val="28"/>
                <w:szCs w:val="28"/>
              </w:rPr>
            </w:pPr>
            <w:r w:rsidRPr="006B1950">
              <w:rPr>
                <w:color w:val="000000"/>
                <w:sz w:val="28"/>
                <w:szCs w:val="28"/>
              </w:rPr>
              <w:t xml:space="preserve">Продолжение таблицы </w:t>
            </w:r>
            <w:r w:rsidR="009A7C88">
              <w:rPr>
                <w:color w:val="000000"/>
                <w:sz w:val="28"/>
                <w:szCs w:val="28"/>
              </w:rPr>
              <w:t>Т</w:t>
            </w:r>
            <w:r w:rsidRPr="006B1950">
              <w:rPr>
                <w:color w:val="000000"/>
                <w:sz w:val="28"/>
                <w:szCs w:val="28"/>
              </w:rPr>
              <w:t>.1</w:t>
            </w:r>
          </w:p>
          <w:p w:rsidR="007D29F5" w:rsidRPr="006B1950" w:rsidRDefault="007D29F5" w:rsidP="00237FF9">
            <w:pPr>
              <w:ind w:hanging="98"/>
              <w:jc w:val="both"/>
              <w:rPr>
                <w:color w:val="000000"/>
                <w:sz w:val="16"/>
                <w:szCs w:val="16"/>
              </w:rPr>
            </w:pPr>
          </w:p>
        </w:tc>
      </w:tr>
      <w:tr w:rsidR="007D29F5" w:rsidRPr="006B1950" w:rsidTr="00237FF9">
        <w:trPr>
          <w:trHeight w:val="288"/>
          <w:jc w:val="center"/>
        </w:trPr>
        <w:tc>
          <w:tcPr>
            <w:tcW w:w="1102" w:type="dxa"/>
            <w:shd w:val="clear" w:color="000000" w:fill="FFFFFF"/>
            <w:noWrap/>
            <w:vAlign w:val="bottom"/>
          </w:tcPr>
          <w:p w:rsidR="007D29F5" w:rsidRPr="006B1950" w:rsidRDefault="007D29F5" w:rsidP="00237FF9">
            <w:pPr>
              <w:ind w:left="-76" w:right="-88"/>
              <w:jc w:val="center"/>
              <w:rPr>
                <w:color w:val="000000"/>
              </w:rPr>
            </w:pPr>
            <w:r w:rsidRPr="006B1950">
              <w:rPr>
                <w:color w:val="000000"/>
              </w:rPr>
              <w:t>1</w:t>
            </w:r>
          </w:p>
        </w:tc>
        <w:tc>
          <w:tcPr>
            <w:tcW w:w="798" w:type="dxa"/>
            <w:shd w:val="clear" w:color="000000" w:fill="FFFFFF"/>
            <w:noWrap/>
            <w:vAlign w:val="bottom"/>
          </w:tcPr>
          <w:p w:rsidR="007D29F5" w:rsidRPr="006B1950" w:rsidRDefault="007D29F5" w:rsidP="00237FF9">
            <w:pPr>
              <w:jc w:val="center"/>
              <w:rPr>
                <w:color w:val="000000"/>
              </w:rPr>
            </w:pPr>
            <w:r w:rsidRPr="006B1950">
              <w:rPr>
                <w:color w:val="000000"/>
              </w:rPr>
              <w:t>2</w:t>
            </w:r>
          </w:p>
        </w:tc>
        <w:tc>
          <w:tcPr>
            <w:tcW w:w="728" w:type="dxa"/>
            <w:shd w:val="clear" w:color="000000" w:fill="FFFFFF"/>
            <w:noWrap/>
            <w:vAlign w:val="bottom"/>
          </w:tcPr>
          <w:p w:rsidR="007D29F5" w:rsidRPr="006B1950" w:rsidRDefault="007D29F5" w:rsidP="00237FF9">
            <w:pPr>
              <w:jc w:val="center"/>
              <w:rPr>
                <w:color w:val="000000"/>
              </w:rPr>
            </w:pPr>
            <w:r w:rsidRPr="006B1950">
              <w:rPr>
                <w:color w:val="000000"/>
              </w:rPr>
              <w:t>3</w:t>
            </w:r>
          </w:p>
        </w:tc>
        <w:tc>
          <w:tcPr>
            <w:tcW w:w="672" w:type="dxa"/>
            <w:shd w:val="clear" w:color="000000" w:fill="FFFFFF"/>
            <w:noWrap/>
            <w:vAlign w:val="bottom"/>
          </w:tcPr>
          <w:p w:rsidR="007D29F5" w:rsidRPr="006B1950" w:rsidRDefault="007D29F5" w:rsidP="00237FF9">
            <w:pPr>
              <w:jc w:val="center"/>
              <w:rPr>
                <w:color w:val="000000"/>
              </w:rPr>
            </w:pPr>
            <w:r w:rsidRPr="006B1950">
              <w:rPr>
                <w:color w:val="000000"/>
              </w:rPr>
              <w:t>4</w:t>
            </w:r>
          </w:p>
        </w:tc>
        <w:tc>
          <w:tcPr>
            <w:tcW w:w="672" w:type="dxa"/>
            <w:shd w:val="clear" w:color="000000" w:fill="FFFFFF"/>
            <w:noWrap/>
            <w:vAlign w:val="bottom"/>
          </w:tcPr>
          <w:p w:rsidR="007D29F5" w:rsidRPr="006B1950" w:rsidRDefault="007D29F5" w:rsidP="00237FF9">
            <w:pPr>
              <w:jc w:val="center"/>
              <w:rPr>
                <w:color w:val="000000"/>
              </w:rPr>
            </w:pPr>
            <w:r w:rsidRPr="006B1950">
              <w:rPr>
                <w:color w:val="000000"/>
              </w:rPr>
              <w:t>5</w:t>
            </w:r>
          </w:p>
        </w:tc>
        <w:tc>
          <w:tcPr>
            <w:tcW w:w="1204" w:type="dxa"/>
            <w:shd w:val="clear" w:color="000000" w:fill="FFFFFF"/>
            <w:noWrap/>
            <w:vAlign w:val="bottom"/>
          </w:tcPr>
          <w:p w:rsidR="007D29F5" w:rsidRPr="006B1950" w:rsidRDefault="007D29F5" w:rsidP="00237FF9">
            <w:pPr>
              <w:jc w:val="center"/>
              <w:rPr>
                <w:color w:val="000000"/>
              </w:rPr>
            </w:pPr>
            <w:r w:rsidRPr="006B1950">
              <w:rPr>
                <w:color w:val="000000"/>
              </w:rPr>
              <w:t>6</w:t>
            </w:r>
          </w:p>
        </w:tc>
        <w:tc>
          <w:tcPr>
            <w:tcW w:w="651" w:type="dxa"/>
            <w:shd w:val="clear" w:color="000000" w:fill="FFFFFF"/>
            <w:noWrap/>
            <w:vAlign w:val="bottom"/>
          </w:tcPr>
          <w:p w:rsidR="007D29F5" w:rsidRPr="006B1950" w:rsidRDefault="007D29F5" w:rsidP="00237FF9">
            <w:pPr>
              <w:jc w:val="center"/>
              <w:rPr>
                <w:color w:val="000000"/>
              </w:rPr>
            </w:pPr>
            <w:r w:rsidRPr="006B1950">
              <w:rPr>
                <w:color w:val="000000"/>
              </w:rPr>
              <w:t>7</w:t>
            </w:r>
          </w:p>
        </w:tc>
        <w:tc>
          <w:tcPr>
            <w:tcW w:w="714" w:type="dxa"/>
            <w:shd w:val="clear" w:color="000000" w:fill="FFFFFF"/>
            <w:noWrap/>
            <w:vAlign w:val="bottom"/>
          </w:tcPr>
          <w:p w:rsidR="007D29F5" w:rsidRPr="006B1950" w:rsidRDefault="007D29F5" w:rsidP="00237FF9">
            <w:pPr>
              <w:jc w:val="center"/>
              <w:rPr>
                <w:color w:val="000000"/>
              </w:rPr>
            </w:pPr>
            <w:r w:rsidRPr="006B1950">
              <w:rPr>
                <w:color w:val="000000"/>
              </w:rPr>
              <w:t>8</w:t>
            </w:r>
          </w:p>
        </w:tc>
        <w:tc>
          <w:tcPr>
            <w:tcW w:w="966" w:type="dxa"/>
            <w:shd w:val="clear" w:color="000000" w:fill="FFFFFF"/>
            <w:noWrap/>
            <w:vAlign w:val="bottom"/>
          </w:tcPr>
          <w:p w:rsidR="007D29F5" w:rsidRPr="006B1950" w:rsidRDefault="007D29F5" w:rsidP="00237FF9">
            <w:pPr>
              <w:jc w:val="center"/>
              <w:rPr>
                <w:color w:val="000000"/>
              </w:rPr>
            </w:pPr>
            <w:r w:rsidRPr="006B1950">
              <w:rPr>
                <w:color w:val="000000"/>
              </w:rPr>
              <w:t>9</w:t>
            </w:r>
          </w:p>
        </w:tc>
        <w:tc>
          <w:tcPr>
            <w:tcW w:w="948" w:type="dxa"/>
            <w:shd w:val="clear" w:color="000000" w:fill="FFFFFF"/>
            <w:noWrap/>
            <w:vAlign w:val="bottom"/>
          </w:tcPr>
          <w:p w:rsidR="007D29F5" w:rsidRPr="006B1950" w:rsidRDefault="007D29F5" w:rsidP="00237FF9">
            <w:pPr>
              <w:jc w:val="center"/>
              <w:rPr>
                <w:color w:val="000000"/>
              </w:rPr>
            </w:pPr>
            <w:r w:rsidRPr="006B1950">
              <w:rPr>
                <w:color w:val="000000"/>
              </w:rPr>
              <w:t>10</w:t>
            </w:r>
          </w:p>
        </w:tc>
        <w:tc>
          <w:tcPr>
            <w:tcW w:w="1231" w:type="dxa"/>
            <w:shd w:val="clear" w:color="000000" w:fill="FFFFFF"/>
            <w:noWrap/>
            <w:vAlign w:val="bottom"/>
          </w:tcPr>
          <w:p w:rsidR="007D29F5" w:rsidRPr="006B1950" w:rsidRDefault="007D29F5" w:rsidP="00237FF9">
            <w:pPr>
              <w:jc w:val="center"/>
              <w:rPr>
                <w:color w:val="000000"/>
              </w:rPr>
            </w:pPr>
            <w:r w:rsidRPr="006B1950">
              <w:rPr>
                <w:color w:val="000000"/>
              </w:rPr>
              <w:t>11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1 933</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12</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2</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9 885</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102</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-54</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8 130</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28</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16</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463 740</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102</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-2 519</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5 849</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160</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5</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2</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453 261</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98</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-2 460</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5 521</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21</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5</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36 262</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100</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-201</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1 446</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5</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5 864</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-68</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100</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-32</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63 564</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16</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24</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3</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958 388</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100</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-5 252</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1 586</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117</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3</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60 874</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99</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-330</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5 612</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46</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12</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150 097</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98</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-817</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1 421</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32</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2</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11 000</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98</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-60</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6 744</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32</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8</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17 162</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49</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-98</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1 002</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6</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10 461</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97</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-57</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38 527</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467</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41</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7</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149 987</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92</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-848</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12 135</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72</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8</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33 605</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91</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-193</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1 268</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2</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2</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10 106</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85</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-55</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1 229</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10</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3</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10 823</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29</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-59</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2 121</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20</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3</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17 159</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61</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-94</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857</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3</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41 957</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58</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-227</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3 510</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28</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5</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18 185</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76</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-101</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2 805</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57</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5</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24 206</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47</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-133</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5 048</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24</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5</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25 855</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67</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-144</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850</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2</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2</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50 206</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30</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-272</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6 203</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46</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6</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2 748</w:t>
            </w:r>
          </w:p>
        </w:tc>
        <w:tc>
          <w:tcPr>
            <w:tcW w:w="651" w:type="dxa"/>
            <w:shd w:val="clear" w:color="000000" w:fill="FFFFFF"/>
            <w:noWrap/>
            <w:vAlign w:val="bottom"/>
            <w:hideMark/>
          </w:tcPr>
          <w:p w:rsidR="0080649C" w:rsidRPr="006B1950" w:rsidRDefault="006F6E37" w:rsidP="00B21793">
            <w:pPr>
              <w:jc w:val="center"/>
              <w:rPr>
                <w:color w:val="000000"/>
              </w:rPr>
            </w:pPr>
            <w:r>
              <w:rPr>
                <w:color w:val="000000"/>
              </w:rPr>
              <w:t xml:space="preserve">     </w:t>
            </w:r>
            <w:r w:rsidR="0080649C"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39</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-20</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4 668</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8</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2</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19 426</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58</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-109</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6 038</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37</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4</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13 899</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38</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-80</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40</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4</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4</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39 891</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44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-215</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2 044</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3</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4</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1 897</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31</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-11</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3 238</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15</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5</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25 718</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46</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-141</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2 205</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26</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8</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9 184</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44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-51</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4 476</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55</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8</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429</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29</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-6</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13 191</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163</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16</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1 141</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26</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-18</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1 386</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6</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5</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748</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25</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-4</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1 618</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3</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5</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2</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483 056</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95</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-2 618</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4 891</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38</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6</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25 521</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-142</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2 616</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7</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5</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5 362</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133</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-30</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2 106</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15</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3</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1 866 194</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107</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-10 112</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2 146</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73</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3</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19 388</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133</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-106</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3 404</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12</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4</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27 541</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133</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-151</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1</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26 802</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85</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28</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2 099 137</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134</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-11 397</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r>
      <w:tr w:rsidR="0080649C" w:rsidRPr="006B1950" w:rsidTr="00B21793">
        <w:trPr>
          <w:trHeight w:val="288"/>
          <w:jc w:val="center"/>
        </w:trPr>
        <w:tc>
          <w:tcPr>
            <w:tcW w:w="1102" w:type="dxa"/>
            <w:shd w:val="clear" w:color="000000" w:fill="FFFFFF"/>
            <w:noWrap/>
            <w:vAlign w:val="bottom"/>
            <w:hideMark/>
          </w:tcPr>
          <w:p w:rsidR="0080649C" w:rsidRPr="006B1950" w:rsidRDefault="0080649C" w:rsidP="00B21793">
            <w:pPr>
              <w:ind w:left="-76" w:right="-88"/>
              <w:jc w:val="right"/>
              <w:rPr>
                <w:color w:val="000000"/>
              </w:rPr>
            </w:pPr>
            <w:r w:rsidRPr="006B1950">
              <w:rPr>
                <w:color w:val="000000"/>
              </w:rPr>
              <w:t>458</w:t>
            </w:r>
          </w:p>
        </w:tc>
        <w:tc>
          <w:tcPr>
            <w:tcW w:w="798" w:type="dxa"/>
            <w:shd w:val="clear" w:color="000000" w:fill="FFFFFF"/>
            <w:noWrap/>
            <w:vAlign w:val="bottom"/>
            <w:hideMark/>
          </w:tcPr>
          <w:p w:rsidR="0080649C" w:rsidRPr="006B1950" w:rsidRDefault="0080649C" w:rsidP="00B21793">
            <w:pPr>
              <w:jc w:val="right"/>
              <w:rPr>
                <w:color w:val="000000"/>
              </w:rPr>
            </w:pPr>
            <w:r w:rsidRPr="006B1950">
              <w:rPr>
                <w:color w:val="000000"/>
              </w:rPr>
              <w:t>4</w:t>
            </w:r>
          </w:p>
        </w:tc>
        <w:tc>
          <w:tcPr>
            <w:tcW w:w="728" w:type="dxa"/>
            <w:shd w:val="clear" w:color="000000" w:fill="FFFFFF"/>
            <w:noWrap/>
            <w:vAlign w:val="bottom"/>
            <w:hideMark/>
          </w:tcPr>
          <w:p w:rsidR="0080649C" w:rsidRPr="006B1950" w:rsidRDefault="0080649C" w:rsidP="00B21793">
            <w:pPr>
              <w:jc w:val="right"/>
              <w:rPr>
                <w:color w:val="000000"/>
              </w:rPr>
            </w:pPr>
            <w:r w:rsidRPr="006B1950">
              <w:rPr>
                <w:color w:val="000000"/>
              </w:rPr>
              <w:t>2</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672"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04" w:type="dxa"/>
            <w:shd w:val="clear" w:color="000000" w:fill="FFFFFF"/>
            <w:noWrap/>
            <w:vAlign w:val="bottom"/>
            <w:hideMark/>
          </w:tcPr>
          <w:p w:rsidR="0080649C" w:rsidRPr="006B1950" w:rsidRDefault="0080649C" w:rsidP="00B21793">
            <w:pPr>
              <w:jc w:val="right"/>
              <w:rPr>
                <w:color w:val="000000"/>
              </w:rPr>
            </w:pPr>
            <w:r w:rsidRPr="006B1950">
              <w:rPr>
                <w:color w:val="000000"/>
              </w:rPr>
              <w:t>3 336 540</w:t>
            </w:r>
          </w:p>
        </w:tc>
        <w:tc>
          <w:tcPr>
            <w:tcW w:w="65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714" w:type="dxa"/>
            <w:shd w:val="clear" w:color="000000" w:fill="FFFFFF"/>
            <w:noWrap/>
            <w:vAlign w:val="bottom"/>
            <w:hideMark/>
          </w:tcPr>
          <w:p w:rsidR="0080649C" w:rsidRPr="006B1950" w:rsidRDefault="0080649C" w:rsidP="00B21793">
            <w:pPr>
              <w:jc w:val="right"/>
              <w:rPr>
                <w:color w:val="000000"/>
              </w:rPr>
            </w:pPr>
            <w:r w:rsidRPr="006B1950">
              <w:rPr>
                <w:color w:val="000000"/>
              </w:rPr>
              <w:t>130</w:t>
            </w:r>
          </w:p>
        </w:tc>
        <w:tc>
          <w:tcPr>
            <w:tcW w:w="966" w:type="dxa"/>
            <w:shd w:val="clear" w:color="000000" w:fill="FFFFFF"/>
            <w:noWrap/>
            <w:vAlign w:val="bottom"/>
            <w:hideMark/>
          </w:tcPr>
          <w:p w:rsidR="0080649C" w:rsidRPr="006B1950" w:rsidRDefault="0080649C" w:rsidP="00B21793">
            <w:pPr>
              <w:jc w:val="right"/>
              <w:rPr>
                <w:color w:val="000000"/>
              </w:rPr>
            </w:pPr>
            <w:r w:rsidRPr="006B1950">
              <w:rPr>
                <w:color w:val="000000"/>
              </w:rPr>
              <w:t>-18 076</w:t>
            </w:r>
          </w:p>
        </w:tc>
        <w:tc>
          <w:tcPr>
            <w:tcW w:w="948"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c>
          <w:tcPr>
            <w:tcW w:w="1231" w:type="dxa"/>
            <w:shd w:val="clear" w:color="000000" w:fill="FFFFFF"/>
            <w:noWrap/>
            <w:vAlign w:val="bottom"/>
            <w:hideMark/>
          </w:tcPr>
          <w:p w:rsidR="0080649C" w:rsidRPr="006B1950" w:rsidRDefault="0080649C" w:rsidP="00B21793">
            <w:pPr>
              <w:jc w:val="right"/>
              <w:rPr>
                <w:color w:val="000000"/>
              </w:rPr>
            </w:pPr>
            <w:r w:rsidRPr="006B1950">
              <w:rPr>
                <w:color w:val="000000"/>
              </w:rPr>
              <w:t>0</w:t>
            </w:r>
          </w:p>
        </w:tc>
      </w:tr>
      <w:tr w:rsidR="00C67FC7" w:rsidRPr="006B1950" w:rsidTr="00B21793">
        <w:trPr>
          <w:trHeight w:val="288"/>
          <w:jc w:val="center"/>
        </w:trPr>
        <w:tc>
          <w:tcPr>
            <w:tcW w:w="9686" w:type="dxa"/>
            <w:gridSpan w:val="11"/>
            <w:shd w:val="clear" w:color="000000" w:fill="FFFFFF"/>
            <w:noWrap/>
            <w:vAlign w:val="bottom"/>
          </w:tcPr>
          <w:p w:rsidR="00C67FC7" w:rsidRPr="006B1950" w:rsidRDefault="00C67FC7" w:rsidP="00B21793">
            <w:pPr>
              <w:ind w:left="-76" w:right="-88"/>
              <w:jc w:val="right"/>
              <w:rPr>
                <w:i/>
                <w:color w:val="000000"/>
              </w:rPr>
            </w:pPr>
            <w:r w:rsidRPr="006B1950">
              <w:rPr>
                <w:i/>
                <w:color w:val="000000"/>
              </w:rPr>
              <w:t>87,13%</w:t>
            </w:r>
          </w:p>
        </w:tc>
      </w:tr>
    </w:tbl>
    <w:p w:rsidR="0080649C" w:rsidRPr="006B1950" w:rsidRDefault="0080649C" w:rsidP="005A590B">
      <w:pPr>
        <w:tabs>
          <w:tab w:val="left" w:pos="9498"/>
        </w:tabs>
        <w:ind w:firstLine="567"/>
        <w:jc w:val="both"/>
        <w:rPr>
          <w:sz w:val="28"/>
        </w:rPr>
      </w:pPr>
    </w:p>
    <w:p w:rsidR="007D29F5" w:rsidRPr="006B1950" w:rsidRDefault="007D29F5" w:rsidP="005A590B">
      <w:pPr>
        <w:tabs>
          <w:tab w:val="left" w:pos="9498"/>
        </w:tabs>
        <w:ind w:firstLine="567"/>
        <w:jc w:val="both"/>
        <w:rPr>
          <w:sz w:val="28"/>
        </w:rPr>
      </w:pPr>
    </w:p>
    <w:p w:rsidR="007D29F5" w:rsidRPr="006B1950" w:rsidRDefault="007D29F5" w:rsidP="005A590B">
      <w:pPr>
        <w:tabs>
          <w:tab w:val="left" w:pos="9498"/>
        </w:tabs>
        <w:ind w:firstLine="567"/>
        <w:jc w:val="both"/>
        <w:rPr>
          <w:sz w:val="28"/>
        </w:rPr>
      </w:pPr>
    </w:p>
    <w:p w:rsidR="007D29F5" w:rsidRPr="006B1950" w:rsidRDefault="007D29F5" w:rsidP="005A590B">
      <w:pPr>
        <w:tabs>
          <w:tab w:val="left" w:pos="9498"/>
        </w:tabs>
        <w:ind w:firstLine="567"/>
        <w:jc w:val="both"/>
        <w:rPr>
          <w:sz w:val="28"/>
        </w:rPr>
      </w:pPr>
    </w:p>
    <w:p w:rsidR="007D29F5" w:rsidRPr="006B1950" w:rsidRDefault="007D29F5" w:rsidP="005A590B">
      <w:pPr>
        <w:tabs>
          <w:tab w:val="left" w:pos="9498"/>
        </w:tabs>
        <w:ind w:firstLine="567"/>
        <w:jc w:val="both"/>
        <w:rPr>
          <w:sz w:val="28"/>
        </w:rPr>
      </w:pPr>
    </w:p>
    <w:p w:rsidR="00B80D93" w:rsidRPr="006B1950" w:rsidRDefault="00B80D93" w:rsidP="00B80D93">
      <w:pPr>
        <w:jc w:val="center"/>
        <w:rPr>
          <w:b/>
          <w:sz w:val="28"/>
        </w:rPr>
      </w:pPr>
      <w:r w:rsidRPr="006B1950">
        <w:rPr>
          <w:b/>
          <w:sz w:val="28"/>
        </w:rPr>
        <w:t xml:space="preserve">ПРИЛОЖЕНИЕ </w:t>
      </w:r>
      <w:r w:rsidR="009A7C88">
        <w:rPr>
          <w:b/>
          <w:sz w:val="28"/>
        </w:rPr>
        <w:t>У</w:t>
      </w:r>
    </w:p>
    <w:p w:rsidR="00B80D93" w:rsidRPr="006B1950" w:rsidRDefault="00B80D93" w:rsidP="007D29F5">
      <w:pPr>
        <w:jc w:val="right"/>
        <w:rPr>
          <w:b/>
          <w:sz w:val="28"/>
        </w:rPr>
      </w:pPr>
    </w:p>
    <w:tbl>
      <w:tblPr>
        <w:tblStyle w:val="a7"/>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8"/>
        <w:gridCol w:w="1506"/>
        <w:gridCol w:w="1386"/>
        <w:gridCol w:w="3292"/>
        <w:gridCol w:w="1842"/>
      </w:tblGrid>
      <w:tr w:rsidR="00B80D93" w:rsidRPr="006B1950" w:rsidTr="007D29F5">
        <w:trPr>
          <w:trHeight w:val="1258"/>
          <w:jc w:val="center"/>
        </w:trPr>
        <w:tc>
          <w:tcPr>
            <w:tcW w:w="1608" w:type="dxa"/>
          </w:tcPr>
          <w:p w:rsidR="00B80D93" w:rsidRPr="006B1950" w:rsidRDefault="00B80D93" w:rsidP="00E31461">
            <w:pPr>
              <w:jc w:val="both"/>
              <w:rPr>
                <w:sz w:val="28"/>
              </w:rPr>
            </w:pPr>
            <w:bookmarkStart w:id="68" w:name="_Hlk135663057"/>
            <w:r w:rsidRPr="006B1950">
              <w:rPr>
                <w:noProof/>
                <w:sz w:val="28"/>
                <w:lang w:eastAsia="ru-RU"/>
              </w:rPr>
              <w:drawing>
                <wp:inline distT="0" distB="0" distL="0" distR="0" wp14:anchorId="5D5BD947" wp14:editId="27AB661D">
                  <wp:extent cx="870161" cy="708660"/>
                  <wp:effectExtent l="0" t="0" r="635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921241" cy="750260"/>
                          </a:xfrm>
                          <a:prstGeom prst="rect">
                            <a:avLst/>
                          </a:prstGeom>
                        </pic:spPr>
                      </pic:pic>
                    </a:graphicData>
                  </a:graphic>
                </wp:inline>
              </w:drawing>
            </w:r>
          </w:p>
        </w:tc>
        <w:tc>
          <w:tcPr>
            <w:tcW w:w="8026" w:type="dxa"/>
            <w:gridSpan w:val="4"/>
          </w:tcPr>
          <w:p w:rsidR="00B80D93" w:rsidRPr="006B1950" w:rsidRDefault="00B80D93" w:rsidP="00E31461">
            <w:pPr>
              <w:jc w:val="both"/>
              <w:rPr>
                <w:sz w:val="28"/>
              </w:rPr>
            </w:pPr>
            <w:r w:rsidRPr="006B1950">
              <w:t>Осуществляя фискальную функцию по сбору таможенных пошлин, налогов и других платежей, таможенные органы пополняют бюджет государства, за счет которой финансируются мероприятия по сокращению бедности в стране</w:t>
            </w:r>
          </w:p>
        </w:tc>
      </w:tr>
      <w:tr w:rsidR="00B80D93" w:rsidRPr="006B1950" w:rsidTr="007D29F5">
        <w:trPr>
          <w:trHeight w:val="2821"/>
          <w:jc w:val="center"/>
        </w:trPr>
        <w:tc>
          <w:tcPr>
            <w:tcW w:w="1608" w:type="dxa"/>
          </w:tcPr>
          <w:p w:rsidR="00B80D93" w:rsidRPr="006B1950" w:rsidRDefault="00B80D93" w:rsidP="00E31461">
            <w:pPr>
              <w:jc w:val="both"/>
              <w:rPr>
                <w:noProof/>
                <w:sz w:val="28"/>
              </w:rPr>
            </w:pPr>
            <w:r w:rsidRPr="006B1950">
              <w:rPr>
                <w:noProof/>
                <w:sz w:val="28"/>
                <w:lang w:eastAsia="ru-RU"/>
              </w:rPr>
              <w:drawing>
                <wp:inline distT="0" distB="0" distL="0" distR="0" wp14:anchorId="757940E5" wp14:editId="47BB93A4">
                  <wp:extent cx="869785" cy="701675"/>
                  <wp:effectExtent l="0" t="0" r="6985" b="317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890887" cy="718699"/>
                          </a:xfrm>
                          <a:prstGeom prst="rect">
                            <a:avLst/>
                          </a:prstGeom>
                        </pic:spPr>
                      </pic:pic>
                    </a:graphicData>
                  </a:graphic>
                </wp:inline>
              </w:drawing>
            </w:r>
          </w:p>
          <w:p w:rsidR="00B80D93" w:rsidRPr="006B1950" w:rsidRDefault="00B80D93" w:rsidP="00E31461">
            <w:pPr>
              <w:jc w:val="both"/>
              <w:rPr>
                <w:noProof/>
                <w:sz w:val="28"/>
              </w:rPr>
            </w:pPr>
          </w:p>
          <w:p w:rsidR="00B80D93" w:rsidRPr="006B1950" w:rsidRDefault="00B80D93" w:rsidP="00E31461">
            <w:pPr>
              <w:jc w:val="both"/>
              <w:rPr>
                <w:noProof/>
                <w:sz w:val="28"/>
              </w:rPr>
            </w:pPr>
            <w:r w:rsidRPr="006B1950">
              <w:rPr>
                <w:noProof/>
                <w:sz w:val="28"/>
                <w:lang w:eastAsia="ru-RU"/>
              </w:rPr>
              <w:drawing>
                <wp:inline distT="0" distB="0" distL="0" distR="0" wp14:anchorId="021BDD90" wp14:editId="020F8EC5">
                  <wp:extent cx="815340" cy="739140"/>
                  <wp:effectExtent l="0" t="0" r="3810" b="381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815340" cy="739140"/>
                          </a:xfrm>
                          <a:prstGeom prst="rect">
                            <a:avLst/>
                          </a:prstGeom>
                        </pic:spPr>
                      </pic:pic>
                    </a:graphicData>
                  </a:graphic>
                </wp:inline>
              </w:drawing>
            </w:r>
          </w:p>
        </w:tc>
        <w:tc>
          <w:tcPr>
            <w:tcW w:w="1506" w:type="dxa"/>
          </w:tcPr>
          <w:p w:rsidR="00B80D93" w:rsidRPr="006B1950" w:rsidRDefault="00B80D93" w:rsidP="00E31461">
            <w:pPr>
              <w:jc w:val="both"/>
              <w:rPr>
                <w:sz w:val="28"/>
              </w:rPr>
            </w:pPr>
            <w:r w:rsidRPr="006B1950">
              <w:rPr>
                <w:noProof/>
                <w:sz w:val="28"/>
                <w:lang w:eastAsia="ru-RU"/>
              </w:rPr>
              <w:drawing>
                <wp:inline distT="0" distB="0" distL="0" distR="0" wp14:anchorId="29E4CA8D" wp14:editId="493B496D">
                  <wp:extent cx="731520" cy="73152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pn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p w:rsidR="00B80D93" w:rsidRPr="006B1950" w:rsidRDefault="00B80D93" w:rsidP="00E31461">
            <w:pPr>
              <w:jc w:val="both"/>
              <w:rPr>
                <w:sz w:val="28"/>
              </w:rPr>
            </w:pPr>
          </w:p>
          <w:p w:rsidR="00B80D93" w:rsidRPr="006B1950" w:rsidRDefault="00B80D93" w:rsidP="00E31461">
            <w:pPr>
              <w:jc w:val="both"/>
              <w:rPr>
                <w:sz w:val="28"/>
              </w:rPr>
            </w:pPr>
            <w:r w:rsidRPr="006B1950">
              <w:rPr>
                <w:noProof/>
                <w:sz w:val="28"/>
                <w:lang w:eastAsia="ru-RU"/>
              </w:rPr>
              <w:drawing>
                <wp:inline distT="0" distB="0" distL="0" distR="0" wp14:anchorId="027CB45E" wp14:editId="05201E7E">
                  <wp:extent cx="739140" cy="739140"/>
                  <wp:effectExtent l="0" t="0" r="3810" b="381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739140" cy="739140"/>
                          </a:xfrm>
                          <a:prstGeom prst="rect">
                            <a:avLst/>
                          </a:prstGeom>
                        </pic:spPr>
                      </pic:pic>
                    </a:graphicData>
                  </a:graphic>
                </wp:inline>
              </w:drawing>
            </w:r>
          </w:p>
        </w:tc>
        <w:tc>
          <w:tcPr>
            <w:tcW w:w="1386" w:type="dxa"/>
          </w:tcPr>
          <w:p w:rsidR="00B80D93" w:rsidRPr="006B1950" w:rsidRDefault="00B80D93" w:rsidP="00E31461">
            <w:pPr>
              <w:jc w:val="both"/>
              <w:rPr>
                <w:sz w:val="28"/>
              </w:rPr>
            </w:pPr>
            <w:r w:rsidRPr="006B1950">
              <w:rPr>
                <w:noProof/>
                <w:sz w:val="28"/>
                <w:lang w:eastAsia="ru-RU"/>
              </w:rPr>
              <w:drawing>
                <wp:inline distT="0" distB="0" distL="0" distR="0" wp14:anchorId="3C3E7EEC" wp14:editId="44980895">
                  <wp:extent cx="731520" cy="73152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3.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c>
          <w:tcPr>
            <w:tcW w:w="5134" w:type="dxa"/>
            <w:gridSpan w:val="2"/>
          </w:tcPr>
          <w:p w:rsidR="00B80D93" w:rsidRPr="006B1950" w:rsidRDefault="00B80D93" w:rsidP="00E31461">
            <w:pPr>
              <w:rPr>
                <w:sz w:val="28"/>
              </w:rPr>
            </w:pPr>
            <w:r w:rsidRPr="006B1950">
              <w:t>Таможня, сотрудничая с другими ведомствами на границе обеспечивает соответствие товаров требованиям безопасности и охраны окружающей среды, поддерживает надежные цепочки поставок продуктов питания, медицинских препаратов, воды и др.</w:t>
            </w:r>
          </w:p>
        </w:tc>
      </w:tr>
      <w:tr w:rsidR="00B80D93" w:rsidRPr="006B1950" w:rsidTr="007D29F5">
        <w:trPr>
          <w:jc w:val="center"/>
        </w:trPr>
        <w:tc>
          <w:tcPr>
            <w:tcW w:w="1608" w:type="dxa"/>
          </w:tcPr>
          <w:p w:rsidR="00B80D93" w:rsidRPr="006B1950" w:rsidRDefault="00B80D93" w:rsidP="00E31461">
            <w:pPr>
              <w:jc w:val="both"/>
              <w:rPr>
                <w:noProof/>
                <w:sz w:val="28"/>
              </w:rPr>
            </w:pPr>
            <w:r w:rsidRPr="006B1950">
              <w:rPr>
                <w:noProof/>
                <w:sz w:val="28"/>
                <w:lang w:eastAsia="ru-RU"/>
              </w:rPr>
              <w:drawing>
                <wp:inline distT="0" distB="0" distL="0" distR="0" wp14:anchorId="178E210F" wp14:editId="429709A0">
                  <wp:extent cx="869950" cy="869950"/>
                  <wp:effectExtent l="0" t="0" r="6350" b="635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png"/>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869950" cy="869950"/>
                          </a:xfrm>
                          <a:prstGeom prst="rect">
                            <a:avLst/>
                          </a:prstGeom>
                        </pic:spPr>
                      </pic:pic>
                    </a:graphicData>
                  </a:graphic>
                </wp:inline>
              </w:drawing>
            </w:r>
          </w:p>
        </w:tc>
        <w:tc>
          <w:tcPr>
            <w:tcW w:w="8026" w:type="dxa"/>
            <w:gridSpan w:val="4"/>
          </w:tcPr>
          <w:p w:rsidR="00B80D93" w:rsidRPr="006B1950" w:rsidRDefault="00B80D93" w:rsidP="00E31461">
            <w:pPr>
              <w:jc w:val="both"/>
            </w:pPr>
            <w:r w:rsidRPr="006B1950">
              <w:t>Обеспечивая равный доступ к профессиональному обучению таможенников с помощью платформ электронного обучения и обмена знаниями, таможенные администрации дают возможность в получении и расширении знаний своих сотрудников, в том числе для содействия устойчивому развитию</w:t>
            </w:r>
          </w:p>
        </w:tc>
      </w:tr>
      <w:tr w:rsidR="00B80D93" w:rsidRPr="006B1950" w:rsidTr="007D29F5">
        <w:trPr>
          <w:jc w:val="center"/>
        </w:trPr>
        <w:tc>
          <w:tcPr>
            <w:tcW w:w="1608" w:type="dxa"/>
          </w:tcPr>
          <w:p w:rsidR="00B80D93" w:rsidRPr="006B1950" w:rsidRDefault="00B80D93" w:rsidP="00E31461">
            <w:pPr>
              <w:jc w:val="both"/>
              <w:rPr>
                <w:noProof/>
                <w:sz w:val="28"/>
              </w:rPr>
            </w:pPr>
            <w:r w:rsidRPr="006B1950">
              <w:rPr>
                <w:noProof/>
                <w:sz w:val="28"/>
                <w:lang w:eastAsia="ru-RU"/>
              </w:rPr>
              <w:drawing>
                <wp:inline distT="0" distB="0" distL="0" distR="0" wp14:anchorId="37591C69" wp14:editId="70A3C773">
                  <wp:extent cx="868680" cy="868680"/>
                  <wp:effectExtent l="0" t="0" r="7620" b="762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png"/>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868680" cy="868680"/>
                          </a:xfrm>
                          <a:prstGeom prst="rect">
                            <a:avLst/>
                          </a:prstGeom>
                        </pic:spPr>
                      </pic:pic>
                    </a:graphicData>
                  </a:graphic>
                </wp:inline>
              </w:drawing>
            </w:r>
          </w:p>
        </w:tc>
        <w:tc>
          <w:tcPr>
            <w:tcW w:w="6184" w:type="dxa"/>
            <w:gridSpan w:val="3"/>
          </w:tcPr>
          <w:p w:rsidR="00B80D93" w:rsidRPr="006B1950" w:rsidRDefault="00B80D93" w:rsidP="00E31461">
            <w:r w:rsidRPr="006B1950">
              <w:t>Способствуя упрощению торговли, таможня способствует сокращению неравенства, помогая малым сообщества, включая женщин-предпринимателей и предприятия малого и среднего предпринимательства, получить доступ к новым рынкам, одновременно улучшая условия таможенной очистки и обеспечивая безопасность на границе.</w:t>
            </w:r>
          </w:p>
        </w:tc>
        <w:tc>
          <w:tcPr>
            <w:tcW w:w="1842" w:type="dxa"/>
          </w:tcPr>
          <w:p w:rsidR="00B80D93" w:rsidRPr="006B1950" w:rsidRDefault="00B80D93" w:rsidP="00E31461">
            <w:pPr>
              <w:jc w:val="both"/>
              <w:rPr>
                <w:sz w:val="28"/>
              </w:rPr>
            </w:pPr>
            <w:r w:rsidRPr="006B1950">
              <w:rPr>
                <w:noProof/>
                <w:sz w:val="28"/>
                <w:lang w:eastAsia="ru-RU"/>
              </w:rPr>
              <w:drawing>
                <wp:inline distT="0" distB="0" distL="0" distR="0" wp14:anchorId="562788C7" wp14:editId="45B719D4">
                  <wp:extent cx="899160" cy="92202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899160" cy="922020"/>
                          </a:xfrm>
                          <a:prstGeom prst="rect">
                            <a:avLst/>
                          </a:prstGeom>
                        </pic:spPr>
                      </pic:pic>
                    </a:graphicData>
                  </a:graphic>
                </wp:inline>
              </w:drawing>
            </w:r>
          </w:p>
        </w:tc>
      </w:tr>
      <w:tr w:rsidR="00B80D93" w:rsidRPr="006B1950" w:rsidTr="007D29F5">
        <w:trPr>
          <w:jc w:val="center"/>
        </w:trPr>
        <w:tc>
          <w:tcPr>
            <w:tcW w:w="1608" w:type="dxa"/>
          </w:tcPr>
          <w:p w:rsidR="00B80D93" w:rsidRPr="006B1950" w:rsidRDefault="00B80D93" w:rsidP="00E31461">
            <w:pPr>
              <w:jc w:val="both"/>
              <w:rPr>
                <w:noProof/>
                <w:sz w:val="28"/>
              </w:rPr>
            </w:pPr>
            <w:r w:rsidRPr="006B1950">
              <w:rPr>
                <w:noProof/>
                <w:sz w:val="28"/>
                <w:lang w:eastAsia="ru-RU"/>
              </w:rPr>
              <w:drawing>
                <wp:inline distT="0" distB="0" distL="0" distR="0" wp14:anchorId="1C66A432" wp14:editId="28B5E543">
                  <wp:extent cx="883920" cy="88392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883920" cy="883920"/>
                          </a:xfrm>
                          <a:prstGeom prst="rect">
                            <a:avLst/>
                          </a:prstGeom>
                        </pic:spPr>
                      </pic:pic>
                    </a:graphicData>
                  </a:graphic>
                </wp:inline>
              </w:drawing>
            </w:r>
          </w:p>
        </w:tc>
        <w:tc>
          <w:tcPr>
            <w:tcW w:w="8026" w:type="dxa"/>
            <w:gridSpan w:val="4"/>
          </w:tcPr>
          <w:p w:rsidR="00B80D93" w:rsidRPr="006B1950" w:rsidRDefault="00B80D93" w:rsidP="00E31461">
            <w:pPr>
              <w:jc w:val="both"/>
              <w:rPr>
                <w:sz w:val="28"/>
              </w:rPr>
            </w:pPr>
            <w:r w:rsidRPr="006B1950">
              <w:t>Создавая прозрачные и предсказуемые условия для торговли, таможенные органы способствуют законному ведению бизнеса, что, в свою очередь, увеличивает экономический рост и возможности трудоустройства.</w:t>
            </w:r>
          </w:p>
        </w:tc>
      </w:tr>
      <w:tr w:rsidR="00B80D93" w:rsidRPr="006B1950" w:rsidTr="007D29F5">
        <w:trPr>
          <w:jc w:val="center"/>
        </w:trPr>
        <w:tc>
          <w:tcPr>
            <w:tcW w:w="1608" w:type="dxa"/>
          </w:tcPr>
          <w:p w:rsidR="00B80D93" w:rsidRPr="006B1950" w:rsidRDefault="00B80D93" w:rsidP="00E31461">
            <w:pPr>
              <w:jc w:val="both"/>
              <w:rPr>
                <w:noProof/>
                <w:sz w:val="28"/>
              </w:rPr>
            </w:pPr>
            <w:r w:rsidRPr="006B1950">
              <w:rPr>
                <w:noProof/>
                <w:sz w:val="28"/>
                <w:lang w:eastAsia="ru-RU"/>
              </w:rPr>
              <w:drawing>
                <wp:inline distT="0" distB="0" distL="0" distR="0" wp14:anchorId="6528FFAC" wp14:editId="70E55C7F">
                  <wp:extent cx="868680" cy="868680"/>
                  <wp:effectExtent l="0" t="0" r="7620" b="762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868680" cy="868680"/>
                          </a:xfrm>
                          <a:prstGeom prst="rect">
                            <a:avLst/>
                          </a:prstGeom>
                        </pic:spPr>
                      </pic:pic>
                    </a:graphicData>
                  </a:graphic>
                </wp:inline>
              </w:drawing>
            </w:r>
          </w:p>
        </w:tc>
        <w:tc>
          <w:tcPr>
            <w:tcW w:w="8026" w:type="dxa"/>
            <w:gridSpan w:val="4"/>
          </w:tcPr>
          <w:p w:rsidR="00B80D93" w:rsidRPr="006B1950" w:rsidRDefault="00B80D93" w:rsidP="00E31461">
            <w:pPr>
              <w:jc w:val="both"/>
            </w:pPr>
            <w:r w:rsidRPr="006B1950">
              <w:t>Таможня обеспечивает своевременную доставку сырья для развития промышленности, поддерживает творчество и инновации, обеспечивая защиту прав интеллектуальной собственности, и, собирая доходы, может поддерживать развитие государственной инфраструктуры, особенно в развивающихся странах.</w:t>
            </w:r>
          </w:p>
        </w:tc>
      </w:tr>
      <w:tr w:rsidR="00B80D93" w:rsidRPr="006B1950" w:rsidTr="007D29F5">
        <w:trPr>
          <w:jc w:val="center"/>
        </w:trPr>
        <w:tc>
          <w:tcPr>
            <w:tcW w:w="7792" w:type="dxa"/>
            <w:gridSpan w:val="4"/>
          </w:tcPr>
          <w:p w:rsidR="00B80D93" w:rsidRPr="006B1950" w:rsidRDefault="00B80D93" w:rsidP="00E31461">
            <w:pPr>
              <w:jc w:val="both"/>
              <w:rPr>
                <w:sz w:val="28"/>
              </w:rPr>
            </w:pPr>
            <w:r w:rsidRPr="006B1950">
              <w:t>Современная таможня упрощает условия трансграничной торговли, успешно борясь с контрабандой и мошенничеством, сокращая недобросовестную конкуренцию, защищая общество и граждан от вреда и эффективно собирая доходы для обеспечения экономической устойчивости.</w:t>
            </w:r>
          </w:p>
        </w:tc>
        <w:tc>
          <w:tcPr>
            <w:tcW w:w="1842" w:type="dxa"/>
          </w:tcPr>
          <w:p w:rsidR="00B80D93" w:rsidRPr="006B1950" w:rsidRDefault="00B80D93" w:rsidP="00E31461">
            <w:pPr>
              <w:jc w:val="both"/>
              <w:rPr>
                <w:sz w:val="28"/>
              </w:rPr>
            </w:pPr>
            <w:r w:rsidRPr="006B1950">
              <w:rPr>
                <w:noProof/>
                <w:sz w:val="28"/>
                <w:lang w:eastAsia="ru-RU"/>
              </w:rPr>
              <w:drawing>
                <wp:inline distT="0" distB="0" distL="0" distR="0" wp14:anchorId="2A1A6D5F" wp14:editId="52E2AB4E">
                  <wp:extent cx="883920" cy="88392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1.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883920" cy="883920"/>
                          </a:xfrm>
                          <a:prstGeom prst="rect">
                            <a:avLst/>
                          </a:prstGeom>
                        </pic:spPr>
                      </pic:pic>
                    </a:graphicData>
                  </a:graphic>
                </wp:inline>
              </w:drawing>
            </w:r>
          </w:p>
        </w:tc>
      </w:tr>
      <w:tr w:rsidR="00B80D93" w:rsidRPr="006B1950" w:rsidTr="007D29F5">
        <w:trPr>
          <w:jc w:val="center"/>
        </w:trPr>
        <w:tc>
          <w:tcPr>
            <w:tcW w:w="1608" w:type="dxa"/>
          </w:tcPr>
          <w:p w:rsidR="00B80D93" w:rsidRPr="006B1950" w:rsidRDefault="00B80D93" w:rsidP="00E31461">
            <w:pPr>
              <w:jc w:val="both"/>
              <w:rPr>
                <w:noProof/>
                <w:sz w:val="28"/>
              </w:rPr>
            </w:pPr>
            <w:r w:rsidRPr="006B1950">
              <w:rPr>
                <w:noProof/>
                <w:sz w:val="28"/>
                <w:lang w:eastAsia="ru-RU"/>
              </w:rPr>
              <w:drawing>
                <wp:inline distT="0" distB="0" distL="0" distR="0" wp14:anchorId="5CD2A859" wp14:editId="18915672">
                  <wp:extent cx="883920" cy="88392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2.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883920" cy="883920"/>
                          </a:xfrm>
                          <a:prstGeom prst="rect">
                            <a:avLst/>
                          </a:prstGeom>
                        </pic:spPr>
                      </pic:pic>
                    </a:graphicData>
                  </a:graphic>
                </wp:inline>
              </w:drawing>
            </w:r>
          </w:p>
        </w:tc>
        <w:tc>
          <w:tcPr>
            <w:tcW w:w="8026" w:type="dxa"/>
            <w:gridSpan w:val="4"/>
          </w:tcPr>
          <w:p w:rsidR="00B80D93" w:rsidRPr="006B1950" w:rsidRDefault="00B80D93" w:rsidP="00E31461">
            <w:pPr>
              <w:jc w:val="both"/>
            </w:pPr>
            <w:r w:rsidRPr="006B1950">
              <w:t>Как ведомство, ответственное за таможенную очитку потребительских</w:t>
            </w:r>
          </w:p>
          <w:p w:rsidR="00B80D93" w:rsidRPr="006B1950" w:rsidRDefault="00B80D93" w:rsidP="00E31461">
            <w:pPr>
              <w:jc w:val="both"/>
            </w:pPr>
            <w:r w:rsidRPr="006B1950">
              <w:t>товаров, таможня имеет все возможности для обеспечения того, чтобы поддельные товары, представляющие серьезную опасность для общества и граждан, могли быть выявлены в ходе таможенного контроля и задержаны до их выпуска для внутреннего потребления и не только.</w:t>
            </w:r>
          </w:p>
        </w:tc>
      </w:tr>
      <w:bookmarkEnd w:id="68"/>
    </w:tbl>
    <w:p w:rsidR="00FC0524" w:rsidRPr="006B1950" w:rsidRDefault="00FC0524" w:rsidP="00B80D93">
      <w:pPr>
        <w:ind w:firstLine="567"/>
        <w:jc w:val="both"/>
      </w:pPr>
    </w:p>
    <w:p w:rsidR="00FC0524" w:rsidRPr="006B1950" w:rsidRDefault="00FC0524" w:rsidP="007D29F5">
      <w:pPr>
        <w:ind w:firstLine="567"/>
        <w:jc w:val="center"/>
        <w:rPr>
          <w:sz w:val="28"/>
        </w:rPr>
      </w:pPr>
      <w:r w:rsidRPr="006B1950">
        <w:rPr>
          <w:sz w:val="28"/>
        </w:rPr>
        <w:t xml:space="preserve">Рисунок </w:t>
      </w:r>
      <w:r w:rsidR="009A7C88">
        <w:rPr>
          <w:sz w:val="28"/>
        </w:rPr>
        <w:t>У</w:t>
      </w:r>
      <w:r w:rsidRPr="006B1950">
        <w:rPr>
          <w:sz w:val="28"/>
        </w:rPr>
        <w:t>.1 – Роль таможенных органов в достижении ЦУР ООН</w:t>
      </w:r>
      <w:r w:rsidR="007D29F5" w:rsidRPr="006B1950">
        <w:rPr>
          <w:sz w:val="28"/>
        </w:rPr>
        <w:t>, лист 1</w:t>
      </w:r>
    </w:p>
    <w:tbl>
      <w:tblPr>
        <w:tblStyle w:val="a7"/>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8"/>
        <w:gridCol w:w="6184"/>
        <w:gridCol w:w="1842"/>
      </w:tblGrid>
      <w:tr w:rsidR="007D29F5" w:rsidRPr="006B1950" w:rsidTr="007D29F5">
        <w:trPr>
          <w:jc w:val="center"/>
        </w:trPr>
        <w:tc>
          <w:tcPr>
            <w:tcW w:w="1608" w:type="dxa"/>
          </w:tcPr>
          <w:p w:rsidR="007D29F5" w:rsidRPr="006B1950" w:rsidRDefault="007D29F5" w:rsidP="00237FF9">
            <w:pPr>
              <w:jc w:val="both"/>
              <w:rPr>
                <w:noProof/>
                <w:sz w:val="28"/>
              </w:rPr>
            </w:pPr>
            <w:r w:rsidRPr="006B1950">
              <w:rPr>
                <w:noProof/>
                <w:sz w:val="28"/>
                <w:lang w:eastAsia="ru-RU"/>
              </w:rPr>
              <w:drawing>
                <wp:inline distT="0" distB="0" distL="0" distR="0" wp14:anchorId="5C56DBF1" wp14:editId="0B4082F2">
                  <wp:extent cx="883920" cy="88392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4.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883920" cy="883920"/>
                          </a:xfrm>
                          <a:prstGeom prst="rect">
                            <a:avLst/>
                          </a:prstGeom>
                        </pic:spPr>
                      </pic:pic>
                    </a:graphicData>
                  </a:graphic>
                </wp:inline>
              </w:drawing>
            </w:r>
          </w:p>
        </w:tc>
        <w:tc>
          <w:tcPr>
            <w:tcW w:w="6184" w:type="dxa"/>
          </w:tcPr>
          <w:p w:rsidR="007D29F5" w:rsidRPr="006B1950" w:rsidRDefault="007D29F5" w:rsidP="00237FF9">
            <w:pPr>
              <w:jc w:val="both"/>
              <w:rPr>
                <w:sz w:val="28"/>
              </w:rPr>
            </w:pPr>
            <w:r w:rsidRPr="006B1950">
              <w:t>Благодаря мониторингу, выявлению и предотвращению некоторых экологических преступлений, включая нарушения экологических стандартов и незаконный оборот всех видов дикой природы, таможня пресекает преступления, связанные с загрязнением окружающей среды, тем самым защищая ее.</w:t>
            </w:r>
          </w:p>
        </w:tc>
        <w:tc>
          <w:tcPr>
            <w:tcW w:w="1842" w:type="dxa"/>
          </w:tcPr>
          <w:p w:rsidR="007D29F5" w:rsidRPr="006B1950" w:rsidRDefault="007D29F5" w:rsidP="00237FF9">
            <w:pPr>
              <w:jc w:val="both"/>
              <w:rPr>
                <w:sz w:val="28"/>
              </w:rPr>
            </w:pPr>
            <w:r w:rsidRPr="006B1950">
              <w:rPr>
                <w:noProof/>
                <w:sz w:val="28"/>
                <w:lang w:eastAsia="ru-RU"/>
              </w:rPr>
              <w:drawing>
                <wp:inline distT="0" distB="0" distL="0" distR="0" wp14:anchorId="44EC41F3" wp14:editId="36AADE6B">
                  <wp:extent cx="883920" cy="88392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5.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883920" cy="883920"/>
                          </a:xfrm>
                          <a:prstGeom prst="rect">
                            <a:avLst/>
                          </a:prstGeom>
                        </pic:spPr>
                      </pic:pic>
                    </a:graphicData>
                  </a:graphic>
                </wp:inline>
              </w:drawing>
            </w:r>
          </w:p>
        </w:tc>
      </w:tr>
      <w:tr w:rsidR="007D29F5" w:rsidRPr="006B1950" w:rsidTr="007D29F5">
        <w:trPr>
          <w:jc w:val="center"/>
        </w:trPr>
        <w:tc>
          <w:tcPr>
            <w:tcW w:w="1608" w:type="dxa"/>
          </w:tcPr>
          <w:p w:rsidR="007D29F5" w:rsidRPr="006B1950" w:rsidRDefault="007D29F5" w:rsidP="00237FF9">
            <w:pPr>
              <w:jc w:val="both"/>
              <w:rPr>
                <w:noProof/>
              </w:rPr>
            </w:pPr>
            <w:r w:rsidRPr="006B1950">
              <w:rPr>
                <w:noProof/>
                <w:lang w:eastAsia="ru-RU"/>
              </w:rPr>
              <w:drawing>
                <wp:inline distT="0" distB="0" distL="0" distR="0" wp14:anchorId="168AE0E9" wp14:editId="68E2FD25">
                  <wp:extent cx="883920" cy="88392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6.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883920" cy="883920"/>
                          </a:xfrm>
                          <a:prstGeom prst="rect">
                            <a:avLst/>
                          </a:prstGeom>
                        </pic:spPr>
                      </pic:pic>
                    </a:graphicData>
                  </a:graphic>
                </wp:inline>
              </w:drawing>
            </w:r>
          </w:p>
        </w:tc>
        <w:tc>
          <w:tcPr>
            <w:tcW w:w="8026" w:type="dxa"/>
            <w:gridSpan w:val="2"/>
          </w:tcPr>
          <w:p w:rsidR="007D29F5" w:rsidRPr="006B1950" w:rsidRDefault="007D29F5" w:rsidP="00237FF9">
            <w:pPr>
              <w:jc w:val="both"/>
            </w:pPr>
            <w:r w:rsidRPr="006B1950">
              <w:t>Таможня может способствовать развитию сильных государственных институтов, обеспечивая безопасность благодаря своей правоохранительной функции по предотвращению контрабанды товаров и опасных товаров в том числе.</w:t>
            </w:r>
          </w:p>
        </w:tc>
      </w:tr>
      <w:tr w:rsidR="007D29F5" w:rsidRPr="006B1950" w:rsidTr="007D29F5">
        <w:trPr>
          <w:jc w:val="center"/>
        </w:trPr>
        <w:tc>
          <w:tcPr>
            <w:tcW w:w="7792" w:type="dxa"/>
            <w:gridSpan w:val="2"/>
          </w:tcPr>
          <w:p w:rsidR="007D29F5" w:rsidRPr="006B1950" w:rsidRDefault="007D29F5" w:rsidP="00237FF9">
            <w:pPr>
              <w:jc w:val="both"/>
            </w:pPr>
            <w:r w:rsidRPr="006B1950">
              <w:t>Таможня вносит свой вклад в многостороннюю торговую систему посредством применения соглашений и инструментов, связанных с международной торговлей, и регулярно сотрудничает с широким кругом других субъектов, как государственного, так и частного секторов, стремясь к экономическому росту.</w:t>
            </w:r>
          </w:p>
        </w:tc>
        <w:tc>
          <w:tcPr>
            <w:tcW w:w="1842" w:type="dxa"/>
          </w:tcPr>
          <w:p w:rsidR="007D29F5" w:rsidRPr="006B1950" w:rsidRDefault="007D29F5" w:rsidP="00237FF9">
            <w:pPr>
              <w:jc w:val="both"/>
              <w:rPr>
                <w:sz w:val="28"/>
              </w:rPr>
            </w:pPr>
            <w:r w:rsidRPr="006B1950">
              <w:rPr>
                <w:noProof/>
                <w:sz w:val="28"/>
                <w:lang w:eastAsia="ru-RU"/>
              </w:rPr>
              <w:drawing>
                <wp:inline distT="0" distB="0" distL="0" distR="0" wp14:anchorId="7B194F35" wp14:editId="150095EC">
                  <wp:extent cx="891540" cy="891540"/>
                  <wp:effectExtent l="0" t="0" r="3810" b="381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891540" cy="891540"/>
                          </a:xfrm>
                          <a:prstGeom prst="rect">
                            <a:avLst/>
                          </a:prstGeom>
                        </pic:spPr>
                      </pic:pic>
                    </a:graphicData>
                  </a:graphic>
                </wp:inline>
              </w:drawing>
            </w:r>
          </w:p>
        </w:tc>
      </w:tr>
    </w:tbl>
    <w:p w:rsidR="00FC0524" w:rsidRPr="006B1950" w:rsidRDefault="00FC0524" w:rsidP="00B80D93">
      <w:pPr>
        <w:ind w:firstLine="567"/>
        <w:jc w:val="both"/>
      </w:pPr>
    </w:p>
    <w:p w:rsidR="00B80D93" w:rsidRPr="006B1950" w:rsidRDefault="00B80D93" w:rsidP="00B80D93">
      <w:pPr>
        <w:jc w:val="center"/>
        <w:rPr>
          <w:b/>
          <w:sz w:val="16"/>
          <w:szCs w:val="16"/>
        </w:rPr>
      </w:pPr>
    </w:p>
    <w:p w:rsidR="00B80D93" w:rsidRPr="006B1950" w:rsidRDefault="007D29F5" w:rsidP="00B80D93">
      <w:pPr>
        <w:jc w:val="center"/>
        <w:rPr>
          <w:sz w:val="28"/>
        </w:rPr>
      </w:pPr>
      <w:r w:rsidRPr="006B1950">
        <w:rPr>
          <w:sz w:val="28"/>
        </w:rPr>
        <w:t xml:space="preserve">Рисунок </w:t>
      </w:r>
      <w:r w:rsidR="009A7C88">
        <w:rPr>
          <w:sz w:val="28"/>
        </w:rPr>
        <w:t>У</w:t>
      </w:r>
      <w:r w:rsidRPr="006B1950">
        <w:rPr>
          <w:sz w:val="28"/>
        </w:rPr>
        <w:t>.1, лист 2</w:t>
      </w:r>
    </w:p>
    <w:p w:rsidR="00B80D93" w:rsidRPr="006B1950" w:rsidRDefault="00B80D93" w:rsidP="00B80D93">
      <w:pPr>
        <w:jc w:val="center"/>
        <w:rPr>
          <w:b/>
          <w:sz w:val="16"/>
          <w:szCs w:val="16"/>
        </w:rPr>
      </w:pPr>
    </w:p>
    <w:p w:rsidR="00B80D93" w:rsidRPr="006B1950" w:rsidRDefault="007D29F5" w:rsidP="007D29F5">
      <w:pPr>
        <w:ind w:firstLine="709"/>
        <w:jc w:val="both"/>
        <w:rPr>
          <w:b/>
          <w:sz w:val="28"/>
        </w:rPr>
      </w:pPr>
      <w:r w:rsidRPr="006B1950">
        <w:t>Примечание – Составлено по источнику [22</w:t>
      </w:r>
      <w:r w:rsidR="001C25AB" w:rsidRPr="006B1950">
        <w:t>2</w:t>
      </w:r>
      <w:r w:rsidR="00DD5CD2" w:rsidRPr="006B1950">
        <w:t>, р. 363-382</w:t>
      </w:r>
      <w:r w:rsidRPr="006B1950">
        <w:t>]</w:t>
      </w:r>
    </w:p>
    <w:p w:rsidR="00B80D93" w:rsidRPr="006B1950" w:rsidRDefault="00B80D93" w:rsidP="00B80D93">
      <w:pPr>
        <w:jc w:val="center"/>
        <w:rPr>
          <w:b/>
          <w:sz w:val="28"/>
        </w:rPr>
      </w:pPr>
    </w:p>
    <w:p w:rsidR="00B80D93" w:rsidRPr="006B1950" w:rsidRDefault="00B80D93" w:rsidP="00B80D93">
      <w:pPr>
        <w:jc w:val="center"/>
        <w:rPr>
          <w:b/>
          <w:sz w:val="28"/>
        </w:rPr>
      </w:pPr>
    </w:p>
    <w:p w:rsidR="00B80D93" w:rsidRPr="006B1950" w:rsidRDefault="00B80D93" w:rsidP="00B80D93">
      <w:pPr>
        <w:jc w:val="center"/>
        <w:rPr>
          <w:b/>
          <w:sz w:val="28"/>
        </w:rPr>
      </w:pPr>
    </w:p>
    <w:p w:rsidR="00B80D93" w:rsidRPr="006B1950" w:rsidRDefault="00B80D93" w:rsidP="00B80D93">
      <w:pPr>
        <w:jc w:val="center"/>
        <w:rPr>
          <w:b/>
          <w:sz w:val="28"/>
        </w:rPr>
      </w:pPr>
    </w:p>
    <w:p w:rsidR="00B80D93" w:rsidRPr="006B1950" w:rsidRDefault="00B80D93" w:rsidP="00B80D93">
      <w:pPr>
        <w:jc w:val="center"/>
        <w:rPr>
          <w:b/>
          <w:sz w:val="28"/>
        </w:rPr>
      </w:pPr>
    </w:p>
    <w:p w:rsidR="00B80D93" w:rsidRPr="006B1950" w:rsidRDefault="00B80D93" w:rsidP="00B80D93">
      <w:pPr>
        <w:jc w:val="center"/>
        <w:rPr>
          <w:b/>
          <w:sz w:val="28"/>
        </w:rPr>
      </w:pPr>
    </w:p>
    <w:p w:rsidR="00B80D93" w:rsidRPr="006B1950" w:rsidRDefault="00B80D93" w:rsidP="00B80D93">
      <w:pPr>
        <w:jc w:val="center"/>
        <w:rPr>
          <w:b/>
          <w:sz w:val="28"/>
        </w:rPr>
      </w:pPr>
    </w:p>
    <w:p w:rsidR="00B80D93" w:rsidRPr="006B1950" w:rsidRDefault="00B80D93" w:rsidP="00B80D93">
      <w:pPr>
        <w:jc w:val="center"/>
        <w:rPr>
          <w:b/>
          <w:sz w:val="28"/>
        </w:rPr>
      </w:pPr>
    </w:p>
    <w:p w:rsidR="00B80D93" w:rsidRPr="006B1950" w:rsidRDefault="00B80D93" w:rsidP="00B80D93">
      <w:pPr>
        <w:jc w:val="center"/>
        <w:rPr>
          <w:b/>
          <w:sz w:val="28"/>
        </w:rPr>
      </w:pPr>
    </w:p>
    <w:p w:rsidR="00B80D93" w:rsidRPr="006B1950" w:rsidRDefault="00B80D93" w:rsidP="00B80D93">
      <w:pPr>
        <w:jc w:val="center"/>
        <w:rPr>
          <w:b/>
          <w:sz w:val="28"/>
        </w:rPr>
      </w:pPr>
    </w:p>
    <w:p w:rsidR="00B80D93" w:rsidRPr="006B1950" w:rsidRDefault="00B80D93" w:rsidP="00B80D93">
      <w:pPr>
        <w:jc w:val="center"/>
        <w:rPr>
          <w:b/>
          <w:sz w:val="28"/>
        </w:rPr>
      </w:pPr>
    </w:p>
    <w:p w:rsidR="00B80D93" w:rsidRPr="006B1950" w:rsidRDefault="00B80D93" w:rsidP="00B80D93">
      <w:pPr>
        <w:jc w:val="center"/>
        <w:rPr>
          <w:b/>
          <w:sz w:val="28"/>
        </w:rPr>
      </w:pPr>
    </w:p>
    <w:p w:rsidR="00EE1182" w:rsidRPr="006B1950" w:rsidRDefault="00EE1182" w:rsidP="00B80D93">
      <w:pPr>
        <w:jc w:val="center"/>
        <w:rPr>
          <w:b/>
          <w:sz w:val="28"/>
        </w:rPr>
      </w:pPr>
    </w:p>
    <w:p w:rsidR="00B80D93" w:rsidRPr="006B1950" w:rsidRDefault="00B80D93" w:rsidP="00B80D93">
      <w:pPr>
        <w:jc w:val="center"/>
        <w:rPr>
          <w:b/>
          <w:sz w:val="28"/>
        </w:rPr>
      </w:pPr>
    </w:p>
    <w:p w:rsidR="00B80D93" w:rsidRPr="006B1950" w:rsidRDefault="00B80D93" w:rsidP="00B80D93">
      <w:pPr>
        <w:jc w:val="center"/>
        <w:rPr>
          <w:b/>
          <w:sz w:val="28"/>
        </w:rPr>
      </w:pPr>
    </w:p>
    <w:p w:rsidR="00B80D93" w:rsidRPr="006B1950" w:rsidRDefault="00B80D93" w:rsidP="00B80D93">
      <w:pPr>
        <w:jc w:val="center"/>
        <w:rPr>
          <w:b/>
          <w:sz w:val="28"/>
        </w:rPr>
      </w:pPr>
    </w:p>
    <w:p w:rsidR="007D29F5" w:rsidRPr="006B1950" w:rsidRDefault="007D29F5" w:rsidP="00B80D93">
      <w:pPr>
        <w:jc w:val="center"/>
        <w:rPr>
          <w:b/>
          <w:sz w:val="28"/>
        </w:rPr>
      </w:pPr>
    </w:p>
    <w:p w:rsidR="007D29F5" w:rsidRPr="006B1950" w:rsidRDefault="007D29F5" w:rsidP="00B80D93">
      <w:pPr>
        <w:jc w:val="center"/>
        <w:rPr>
          <w:b/>
          <w:sz w:val="28"/>
        </w:rPr>
      </w:pPr>
    </w:p>
    <w:p w:rsidR="007D29F5" w:rsidRPr="006B1950" w:rsidRDefault="007D29F5" w:rsidP="00B80D93">
      <w:pPr>
        <w:jc w:val="center"/>
        <w:rPr>
          <w:b/>
          <w:sz w:val="28"/>
        </w:rPr>
      </w:pPr>
    </w:p>
    <w:p w:rsidR="007D29F5" w:rsidRPr="006B1950" w:rsidRDefault="007D29F5" w:rsidP="00B80D93">
      <w:pPr>
        <w:jc w:val="center"/>
        <w:rPr>
          <w:b/>
          <w:sz w:val="28"/>
        </w:rPr>
      </w:pPr>
    </w:p>
    <w:p w:rsidR="007D29F5" w:rsidRPr="006B1950" w:rsidRDefault="007D29F5" w:rsidP="00B80D93">
      <w:pPr>
        <w:jc w:val="center"/>
        <w:rPr>
          <w:b/>
          <w:sz w:val="28"/>
        </w:rPr>
      </w:pPr>
    </w:p>
    <w:p w:rsidR="007D29F5" w:rsidRPr="006B1950" w:rsidRDefault="007D29F5" w:rsidP="00B80D93">
      <w:pPr>
        <w:jc w:val="center"/>
        <w:rPr>
          <w:b/>
          <w:sz w:val="28"/>
        </w:rPr>
      </w:pPr>
    </w:p>
    <w:p w:rsidR="007D29F5" w:rsidRPr="006B1950" w:rsidRDefault="007D29F5" w:rsidP="00B80D93">
      <w:pPr>
        <w:jc w:val="center"/>
        <w:rPr>
          <w:b/>
          <w:sz w:val="28"/>
        </w:rPr>
      </w:pPr>
    </w:p>
    <w:p w:rsidR="007D29F5" w:rsidRPr="006B1950" w:rsidRDefault="007D29F5" w:rsidP="00B80D93">
      <w:pPr>
        <w:jc w:val="center"/>
        <w:rPr>
          <w:b/>
          <w:sz w:val="28"/>
        </w:rPr>
      </w:pPr>
    </w:p>
    <w:p w:rsidR="007D29F5" w:rsidRPr="006B1950" w:rsidRDefault="007D29F5" w:rsidP="00B80D93">
      <w:pPr>
        <w:jc w:val="center"/>
        <w:rPr>
          <w:b/>
          <w:sz w:val="28"/>
        </w:rPr>
      </w:pPr>
    </w:p>
    <w:p w:rsidR="007D29F5" w:rsidRPr="006B1950" w:rsidRDefault="007D29F5" w:rsidP="00B80D93">
      <w:pPr>
        <w:jc w:val="center"/>
        <w:rPr>
          <w:b/>
          <w:sz w:val="28"/>
        </w:rPr>
      </w:pPr>
    </w:p>
    <w:p w:rsidR="007D29F5" w:rsidRPr="006B1950" w:rsidRDefault="007D29F5" w:rsidP="00B80D93">
      <w:pPr>
        <w:jc w:val="center"/>
        <w:rPr>
          <w:b/>
          <w:sz w:val="28"/>
        </w:rPr>
      </w:pPr>
    </w:p>
    <w:p w:rsidR="00B80D93" w:rsidRPr="006B1950" w:rsidRDefault="00B80D93" w:rsidP="00B80D93">
      <w:pPr>
        <w:jc w:val="center"/>
        <w:rPr>
          <w:b/>
          <w:sz w:val="28"/>
        </w:rPr>
      </w:pPr>
      <w:r w:rsidRPr="006B1950">
        <w:rPr>
          <w:b/>
          <w:sz w:val="28"/>
        </w:rPr>
        <w:t xml:space="preserve">ПРИЛОЖЕНИЕ </w:t>
      </w:r>
      <w:r w:rsidR="009A7C88">
        <w:rPr>
          <w:b/>
          <w:sz w:val="28"/>
        </w:rPr>
        <w:t>Ф</w:t>
      </w:r>
    </w:p>
    <w:p w:rsidR="00B80D93" w:rsidRPr="006B1950" w:rsidRDefault="00B80D93" w:rsidP="00B80D93">
      <w:pPr>
        <w:jc w:val="center"/>
        <w:rPr>
          <w:b/>
          <w:sz w:val="28"/>
        </w:rPr>
      </w:pPr>
    </w:p>
    <w:p w:rsidR="00B80D93" w:rsidRPr="006B1950" w:rsidRDefault="00B80D93" w:rsidP="007D29F5">
      <w:pPr>
        <w:jc w:val="both"/>
        <w:rPr>
          <w:b/>
          <w:sz w:val="28"/>
        </w:rPr>
      </w:pPr>
      <w:r w:rsidRPr="006B1950">
        <w:rPr>
          <w:sz w:val="28"/>
        </w:rPr>
        <w:t xml:space="preserve">Таблица </w:t>
      </w:r>
      <w:r w:rsidR="009A7C88">
        <w:rPr>
          <w:sz w:val="28"/>
        </w:rPr>
        <w:t>Ф</w:t>
      </w:r>
      <w:r w:rsidR="002B39C2" w:rsidRPr="006B1950">
        <w:rPr>
          <w:sz w:val="28"/>
        </w:rPr>
        <w:t xml:space="preserve">.1 </w:t>
      </w:r>
      <w:r w:rsidR="007D29F5" w:rsidRPr="006B1950">
        <w:rPr>
          <w:sz w:val="28"/>
        </w:rPr>
        <w:t>–</w:t>
      </w:r>
      <w:r w:rsidRPr="006B1950">
        <w:rPr>
          <w:sz w:val="28"/>
        </w:rPr>
        <w:t xml:space="preserve"> Показатели и (или) меры, определяющие достижение результата</w:t>
      </w:r>
    </w:p>
    <w:p w:rsidR="00B80D93" w:rsidRPr="006B1950" w:rsidRDefault="00B80D93" w:rsidP="007D29F5">
      <w:pPr>
        <w:jc w:val="right"/>
        <w:rPr>
          <w:sz w:val="16"/>
          <w:szCs w:val="16"/>
        </w:rPr>
      </w:pPr>
    </w:p>
    <w:tbl>
      <w:tblPr>
        <w:tblStyle w:val="a7"/>
        <w:tblW w:w="0" w:type="auto"/>
        <w:jc w:val="center"/>
        <w:tblLook w:val="04A0" w:firstRow="1" w:lastRow="0" w:firstColumn="1" w:lastColumn="0" w:noHBand="0" w:noVBand="1"/>
      </w:tblPr>
      <w:tblGrid>
        <w:gridCol w:w="2284"/>
        <w:gridCol w:w="2150"/>
        <w:gridCol w:w="2514"/>
        <w:gridCol w:w="2563"/>
      </w:tblGrid>
      <w:tr w:rsidR="00B80D93" w:rsidRPr="006B1950" w:rsidTr="007D29F5">
        <w:trPr>
          <w:jc w:val="center"/>
        </w:trPr>
        <w:tc>
          <w:tcPr>
            <w:tcW w:w="2284" w:type="dxa"/>
            <w:vAlign w:val="center"/>
          </w:tcPr>
          <w:p w:rsidR="00B80D93" w:rsidRPr="006B1950" w:rsidRDefault="00B80D93" w:rsidP="007D29F5">
            <w:pPr>
              <w:jc w:val="center"/>
            </w:pPr>
            <w:r w:rsidRPr="006B1950">
              <w:t>Стратегический уровень</w:t>
            </w:r>
          </w:p>
        </w:tc>
        <w:tc>
          <w:tcPr>
            <w:tcW w:w="2150" w:type="dxa"/>
            <w:vAlign w:val="center"/>
          </w:tcPr>
          <w:p w:rsidR="00B80D93" w:rsidRPr="006B1950" w:rsidRDefault="00B80D93" w:rsidP="007D29F5">
            <w:pPr>
              <w:jc w:val="center"/>
            </w:pPr>
            <w:r w:rsidRPr="006B1950">
              <w:t>Действие</w:t>
            </w:r>
          </w:p>
        </w:tc>
        <w:tc>
          <w:tcPr>
            <w:tcW w:w="2514" w:type="dxa"/>
            <w:vAlign w:val="center"/>
          </w:tcPr>
          <w:p w:rsidR="00B80D93" w:rsidRPr="006B1950" w:rsidRDefault="00B80D93" w:rsidP="007D29F5">
            <w:pPr>
              <w:jc w:val="center"/>
            </w:pPr>
            <w:r w:rsidRPr="006B1950">
              <w:t>Описание</w:t>
            </w:r>
          </w:p>
        </w:tc>
        <w:tc>
          <w:tcPr>
            <w:tcW w:w="2563" w:type="dxa"/>
            <w:vAlign w:val="center"/>
          </w:tcPr>
          <w:p w:rsidR="00B80D93" w:rsidRPr="006B1950" w:rsidRDefault="00B80D93" w:rsidP="007D29F5">
            <w:pPr>
              <w:jc w:val="center"/>
            </w:pPr>
            <w:r w:rsidRPr="006B1950">
              <w:t>Показатель и (или) мера</w:t>
            </w:r>
          </w:p>
        </w:tc>
      </w:tr>
      <w:tr w:rsidR="007D29F5" w:rsidRPr="006B1950" w:rsidTr="007D29F5">
        <w:trPr>
          <w:jc w:val="center"/>
        </w:trPr>
        <w:tc>
          <w:tcPr>
            <w:tcW w:w="2284" w:type="dxa"/>
            <w:vAlign w:val="center"/>
          </w:tcPr>
          <w:p w:rsidR="007D29F5" w:rsidRPr="006B1950" w:rsidRDefault="007D29F5" w:rsidP="007D29F5">
            <w:pPr>
              <w:jc w:val="center"/>
            </w:pPr>
            <w:r w:rsidRPr="006B1950">
              <w:t>1</w:t>
            </w:r>
          </w:p>
        </w:tc>
        <w:tc>
          <w:tcPr>
            <w:tcW w:w="2150" w:type="dxa"/>
            <w:vAlign w:val="center"/>
          </w:tcPr>
          <w:p w:rsidR="007D29F5" w:rsidRPr="006B1950" w:rsidRDefault="007D29F5" w:rsidP="007D29F5">
            <w:pPr>
              <w:jc w:val="center"/>
            </w:pPr>
            <w:r w:rsidRPr="006B1950">
              <w:t>2</w:t>
            </w:r>
          </w:p>
        </w:tc>
        <w:tc>
          <w:tcPr>
            <w:tcW w:w="2514" w:type="dxa"/>
            <w:vAlign w:val="center"/>
          </w:tcPr>
          <w:p w:rsidR="007D29F5" w:rsidRPr="006B1950" w:rsidRDefault="007D29F5" w:rsidP="007D29F5">
            <w:pPr>
              <w:jc w:val="center"/>
            </w:pPr>
            <w:r w:rsidRPr="006B1950">
              <w:t>3</w:t>
            </w:r>
          </w:p>
        </w:tc>
        <w:tc>
          <w:tcPr>
            <w:tcW w:w="2563" w:type="dxa"/>
            <w:vAlign w:val="center"/>
          </w:tcPr>
          <w:p w:rsidR="007D29F5" w:rsidRPr="006B1950" w:rsidRDefault="007D29F5" w:rsidP="007D29F5">
            <w:pPr>
              <w:jc w:val="center"/>
            </w:pPr>
            <w:r w:rsidRPr="006B1950">
              <w:t>4</w:t>
            </w:r>
          </w:p>
        </w:tc>
      </w:tr>
      <w:tr w:rsidR="00B80D93" w:rsidRPr="006B1950" w:rsidTr="007D29F5">
        <w:trPr>
          <w:jc w:val="center"/>
        </w:trPr>
        <w:tc>
          <w:tcPr>
            <w:tcW w:w="9511" w:type="dxa"/>
            <w:gridSpan w:val="4"/>
          </w:tcPr>
          <w:p w:rsidR="00B80D93" w:rsidRPr="006B1950" w:rsidRDefault="00B80D93" w:rsidP="00E31461">
            <w:pPr>
              <w:jc w:val="center"/>
              <w:rPr>
                <w:i/>
              </w:rPr>
            </w:pPr>
            <w:r w:rsidRPr="006B1950">
              <w:rPr>
                <w:i/>
              </w:rPr>
              <w:t>Стратегический результат</w:t>
            </w:r>
          </w:p>
        </w:tc>
      </w:tr>
      <w:tr w:rsidR="00B80D93" w:rsidRPr="006B1950" w:rsidTr="007D29F5">
        <w:trPr>
          <w:jc w:val="center"/>
        </w:trPr>
        <w:tc>
          <w:tcPr>
            <w:tcW w:w="2284" w:type="dxa"/>
          </w:tcPr>
          <w:p w:rsidR="00B80D93" w:rsidRPr="006B1950" w:rsidRDefault="00B80D93" w:rsidP="00E31461">
            <w:pPr>
              <w:jc w:val="both"/>
            </w:pPr>
            <w:r w:rsidRPr="006B1950">
              <w:t>Таможенное регули</w:t>
            </w:r>
            <w:r w:rsidR="007D29F5" w:rsidRPr="006B1950">
              <w:t xml:space="preserve"> </w:t>
            </w:r>
            <w:r w:rsidRPr="006B1950">
              <w:t>рование внешней торговли РК, обес</w:t>
            </w:r>
            <w:r w:rsidR="007D29F5" w:rsidRPr="006B1950">
              <w:t xml:space="preserve"> </w:t>
            </w:r>
            <w:r w:rsidRPr="006B1950">
              <w:t>печивающее устой</w:t>
            </w:r>
            <w:r w:rsidR="007D29F5" w:rsidRPr="006B1950">
              <w:t xml:space="preserve"> </w:t>
            </w:r>
            <w:r w:rsidRPr="006B1950">
              <w:t>чивый экономиче</w:t>
            </w:r>
            <w:r w:rsidR="007D29F5" w:rsidRPr="006B1950">
              <w:t xml:space="preserve"> </w:t>
            </w:r>
            <w:r w:rsidRPr="006B1950">
              <w:t>ский рост</w:t>
            </w:r>
          </w:p>
        </w:tc>
        <w:tc>
          <w:tcPr>
            <w:tcW w:w="2150" w:type="dxa"/>
          </w:tcPr>
          <w:p w:rsidR="00B80D93" w:rsidRPr="006B1950" w:rsidRDefault="00B80D93" w:rsidP="00E31461">
            <w:pPr>
              <w:jc w:val="both"/>
            </w:pPr>
            <w:r w:rsidRPr="006B1950">
              <w:t>Эффективная реализация Стратегического плана</w:t>
            </w:r>
          </w:p>
        </w:tc>
        <w:tc>
          <w:tcPr>
            <w:tcW w:w="2514" w:type="dxa"/>
          </w:tcPr>
          <w:p w:rsidR="00B80D93" w:rsidRPr="006B1950" w:rsidRDefault="00B80D93" w:rsidP="00E31461">
            <w:pPr>
              <w:jc w:val="both"/>
            </w:pPr>
            <w:r w:rsidRPr="006B1950">
              <w:t>100% исполнение Стратегического плана</w:t>
            </w:r>
          </w:p>
        </w:tc>
        <w:tc>
          <w:tcPr>
            <w:tcW w:w="2563" w:type="dxa"/>
          </w:tcPr>
          <w:p w:rsidR="00B80D93" w:rsidRPr="006B1950" w:rsidRDefault="00B80D93" w:rsidP="00E31461">
            <w:pPr>
              <w:jc w:val="both"/>
            </w:pPr>
            <w:r w:rsidRPr="006B1950">
              <w:t>Достижение всех целевых показателей, предусмотренных на всех уровнях Стратеги</w:t>
            </w:r>
            <w:r w:rsidR="007D29F5" w:rsidRPr="006B1950">
              <w:t xml:space="preserve"> </w:t>
            </w:r>
            <w:r w:rsidRPr="006B1950">
              <w:t>ческого плана</w:t>
            </w:r>
          </w:p>
        </w:tc>
      </w:tr>
      <w:tr w:rsidR="00B80D93" w:rsidRPr="006B1950" w:rsidTr="007D29F5">
        <w:trPr>
          <w:jc w:val="center"/>
        </w:trPr>
        <w:tc>
          <w:tcPr>
            <w:tcW w:w="9511" w:type="dxa"/>
            <w:gridSpan w:val="4"/>
          </w:tcPr>
          <w:p w:rsidR="00B80D93" w:rsidRPr="006B1950" w:rsidRDefault="00B80D93" w:rsidP="00E31461">
            <w:pPr>
              <w:jc w:val="center"/>
              <w:rPr>
                <w:i/>
              </w:rPr>
            </w:pPr>
            <w:r w:rsidRPr="006B1950">
              <w:rPr>
                <w:i/>
              </w:rPr>
              <w:t>Стратегические цели</w:t>
            </w:r>
          </w:p>
        </w:tc>
      </w:tr>
      <w:tr w:rsidR="00B80D93" w:rsidRPr="006B1950" w:rsidTr="007D29F5">
        <w:trPr>
          <w:jc w:val="center"/>
        </w:trPr>
        <w:tc>
          <w:tcPr>
            <w:tcW w:w="2284" w:type="dxa"/>
            <w:vMerge w:val="restart"/>
          </w:tcPr>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r w:rsidRPr="006B1950">
              <w:t>SO1. Упрощение таможенных формальностей</w:t>
            </w:r>
          </w:p>
        </w:tc>
        <w:tc>
          <w:tcPr>
            <w:tcW w:w="2150" w:type="dxa"/>
          </w:tcPr>
          <w:p w:rsidR="00B80D93" w:rsidRPr="006B1950" w:rsidRDefault="00B80D93" w:rsidP="00E31461">
            <w:pPr>
              <w:jc w:val="both"/>
            </w:pPr>
            <w:r w:rsidRPr="006B1950">
              <w:t>Осуществление запланированных мероприятий</w:t>
            </w:r>
          </w:p>
        </w:tc>
        <w:tc>
          <w:tcPr>
            <w:tcW w:w="2514" w:type="dxa"/>
          </w:tcPr>
          <w:p w:rsidR="00B80D93" w:rsidRPr="006B1950" w:rsidRDefault="00B80D93" w:rsidP="00E31461">
            <w:pPr>
              <w:jc w:val="both"/>
            </w:pPr>
            <w:r w:rsidRPr="006B1950">
              <w:t>Полное исполнение всех взятых обязате</w:t>
            </w:r>
            <w:r w:rsidR="007D29F5" w:rsidRPr="006B1950">
              <w:t xml:space="preserve"> </w:t>
            </w:r>
            <w:r w:rsidRPr="006B1950">
              <w:t>льств в рамках Стра</w:t>
            </w:r>
            <w:r w:rsidR="007D29F5" w:rsidRPr="006B1950">
              <w:t xml:space="preserve"> </w:t>
            </w:r>
            <w:r w:rsidRPr="006B1950">
              <w:t>тегического плана</w:t>
            </w:r>
          </w:p>
        </w:tc>
        <w:tc>
          <w:tcPr>
            <w:tcW w:w="2563" w:type="dxa"/>
          </w:tcPr>
          <w:p w:rsidR="00B80D93" w:rsidRPr="006B1950" w:rsidRDefault="00B80D93" w:rsidP="00E31461">
            <w:pPr>
              <w:jc w:val="both"/>
            </w:pPr>
            <w:r w:rsidRPr="006B1950">
              <w:t>100% исполнение стратегических процессов</w:t>
            </w:r>
          </w:p>
        </w:tc>
      </w:tr>
      <w:tr w:rsidR="00B80D93" w:rsidRPr="006B1950" w:rsidTr="007D29F5">
        <w:trPr>
          <w:jc w:val="center"/>
        </w:trPr>
        <w:tc>
          <w:tcPr>
            <w:tcW w:w="2284" w:type="dxa"/>
            <w:vMerge/>
          </w:tcPr>
          <w:p w:rsidR="00B80D93" w:rsidRPr="006B1950" w:rsidRDefault="00B80D93" w:rsidP="00E31461">
            <w:pPr>
              <w:jc w:val="both"/>
            </w:pPr>
          </w:p>
        </w:tc>
        <w:tc>
          <w:tcPr>
            <w:tcW w:w="2150" w:type="dxa"/>
          </w:tcPr>
          <w:p w:rsidR="00B80D93" w:rsidRPr="006B1950" w:rsidRDefault="00B80D93" w:rsidP="00E31461">
            <w:pPr>
              <w:jc w:val="both"/>
            </w:pPr>
            <w:r w:rsidRPr="006B1950">
              <w:t>Внедрение инструментов ВТамО и ВТО</w:t>
            </w:r>
          </w:p>
        </w:tc>
        <w:tc>
          <w:tcPr>
            <w:tcW w:w="2514" w:type="dxa"/>
          </w:tcPr>
          <w:p w:rsidR="00B80D93" w:rsidRPr="006B1950" w:rsidRDefault="00B80D93" w:rsidP="007D29F5">
            <w:pPr>
              <w:spacing w:line="228" w:lineRule="auto"/>
              <w:jc w:val="both"/>
            </w:pPr>
            <w:r w:rsidRPr="006B1950">
              <w:t>Расширять возмож</w:t>
            </w:r>
            <w:r w:rsidR="007D29F5" w:rsidRPr="006B1950">
              <w:t xml:space="preserve"> </w:t>
            </w:r>
            <w:r w:rsidRPr="006B1950">
              <w:t>ности применения рекомендаций ВТамО, ВТО, рамоч</w:t>
            </w:r>
            <w:r w:rsidR="007D29F5" w:rsidRPr="006B1950">
              <w:t xml:space="preserve"> </w:t>
            </w:r>
            <w:r w:rsidRPr="006B1950">
              <w:t>ных стандартов и других инструментов в области упрощения процедур торговли. Выявить причины, не позволяющие приме</w:t>
            </w:r>
            <w:r w:rsidR="007D29F5" w:rsidRPr="006B1950">
              <w:t xml:space="preserve"> </w:t>
            </w:r>
            <w:r w:rsidRPr="006B1950">
              <w:t>нение отдельных инструментов</w:t>
            </w:r>
          </w:p>
        </w:tc>
        <w:tc>
          <w:tcPr>
            <w:tcW w:w="2563" w:type="dxa"/>
          </w:tcPr>
          <w:p w:rsidR="00B80D93" w:rsidRPr="006B1950" w:rsidRDefault="00B80D93" w:rsidP="007D29F5">
            <w:pPr>
              <w:spacing w:line="228" w:lineRule="auto"/>
              <w:jc w:val="both"/>
            </w:pPr>
            <w:r w:rsidRPr="006B1950">
              <w:t>Аналитический обзор. Мониторинг действующего таможенного законодательства ЕАЭС и РК на предмет соответствия международным обязательствам в сфере таможенного регулирования</w:t>
            </w:r>
          </w:p>
        </w:tc>
      </w:tr>
      <w:tr w:rsidR="00B80D93" w:rsidRPr="006B1950" w:rsidTr="007D29F5">
        <w:trPr>
          <w:jc w:val="center"/>
        </w:trPr>
        <w:tc>
          <w:tcPr>
            <w:tcW w:w="2284" w:type="dxa"/>
            <w:vMerge w:val="restart"/>
          </w:tcPr>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r w:rsidRPr="006B1950">
              <w:t>SO2. Пополнение бюджета</w:t>
            </w:r>
          </w:p>
        </w:tc>
        <w:tc>
          <w:tcPr>
            <w:tcW w:w="2150" w:type="dxa"/>
          </w:tcPr>
          <w:p w:rsidR="00B80D93" w:rsidRPr="006B1950" w:rsidRDefault="00B80D93" w:rsidP="00E31461">
            <w:pPr>
              <w:jc w:val="both"/>
            </w:pPr>
            <w:r w:rsidRPr="006B1950">
              <w:t>Осуществление запланированных мероприятий</w:t>
            </w:r>
          </w:p>
        </w:tc>
        <w:tc>
          <w:tcPr>
            <w:tcW w:w="2514" w:type="dxa"/>
          </w:tcPr>
          <w:p w:rsidR="00B80D93" w:rsidRPr="006B1950" w:rsidRDefault="00B80D93" w:rsidP="007D29F5">
            <w:pPr>
              <w:spacing w:line="228" w:lineRule="auto"/>
              <w:jc w:val="both"/>
            </w:pPr>
            <w:r w:rsidRPr="006B1950">
              <w:t>Полное исполнение всех взятых обязате</w:t>
            </w:r>
            <w:r w:rsidR="007D29F5" w:rsidRPr="006B1950">
              <w:t xml:space="preserve"> </w:t>
            </w:r>
            <w:r w:rsidRPr="006B1950">
              <w:t>льств в рамках Стра</w:t>
            </w:r>
            <w:r w:rsidR="007D29F5" w:rsidRPr="006B1950">
              <w:t xml:space="preserve"> </w:t>
            </w:r>
            <w:r w:rsidRPr="006B1950">
              <w:t>тегического плана</w:t>
            </w:r>
          </w:p>
        </w:tc>
        <w:tc>
          <w:tcPr>
            <w:tcW w:w="2563" w:type="dxa"/>
          </w:tcPr>
          <w:p w:rsidR="00B80D93" w:rsidRPr="006B1950" w:rsidRDefault="00B80D93" w:rsidP="007D29F5">
            <w:pPr>
              <w:spacing w:line="228" w:lineRule="auto"/>
              <w:jc w:val="both"/>
            </w:pPr>
            <w:r w:rsidRPr="006B1950">
              <w:t>100% исполнение стратегических процессов</w:t>
            </w:r>
          </w:p>
        </w:tc>
      </w:tr>
      <w:tr w:rsidR="00B80D93" w:rsidRPr="006B1950" w:rsidTr="007D29F5">
        <w:trPr>
          <w:jc w:val="center"/>
        </w:trPr>
        <w:tc>
          <w:tcPr>
            <w:tcW w:w="2284" w:type="dxa"/>
            <w:vMerge/>
          </w:tcPr>
          <w:p w:rsidR="00B80D93" w:rsidRPr="006B1950" w:rsidRDefault="00B80D93" w:rsidP="00E31461">
            <w:pPr>
              <w:jc w:val="both"/>
            </w:pPr>
          </w:p>
        </w:tc>
        <w:tc>
          <w:tcPr>
            <w:tcW w:w="2150" w:type="dxa"/>
          </w:tcPr>
          <w:p w:rsidR="00B80D93" w:rsidRPr="006B1950" w:rsidRDefault="00B80D93" w:rsidP="00E31461">
            <w:pPr>
              <w:jc w:val="both"/>
            </w:pPr>
            <w:r w:rsidRPr="006B1950">
              <w:t>Поиск дополнительных резервов для начисления ТПиН</w:t>
            </w:r>
          </w:p>
        </w:tc>
        <w:tc>
          <w:tcPr>
            <w:tcW w:w="2514" w:type="dxa"/>
          </w:tcPr>
          <w:p w:rsidR="00B80D93" w:rsidRPr="006B1950" w:rsidRDefault="00B80D93" w:rsidP="007D29F5">
            <w:pPr>
              <w:spacing w:line="228" w:lineRule="auto"/>
              <w:jc w:val="both"/>
            </w:pPr>
            <w:r w:rsidRPr="006B1950">
              <w:t>Обеспечение справед</w:t>
            </w:r>
            <w:r w:rsidR="007D29F5" w:rsidRPr="006B1950">
              <w:t xml:space="preserve"> </w:t>
            </w:r>
            <w:r w:rsidRPr="006B1950">
              <w:t>ливого, полного и своевременного по</w:t>
            </w:r>
            <w:r w:rsidR="007D29F5" w:rsidRPr="006B1950">
              <w:t xml:space="preserve"> </w:t>
            </w:r>
            <w:r w:rsidRPr="006B1950">
              <w:t>полнения республи</w:t>
            </w:r>
            <w:r w:rsidR="007D29F5" w:rsidRPr="006B1950">
              <w:t xml:space="preserve"> </w:t>
            </w:r>
            <w:r w:rsidRPr="006B1950">
              <w:t>канского бюджета</w:t>
            </w:r>
          </w:p>
        </w:tc>
        <w:tc>
          <w:tcPr>
            <w:tcW w:w="2563" w:type="dxa"/>
          </w:tcPr>
          <w:p w:rsidR="00B80D93" w:rsidRPr="006B1950" w:rsidRDefault="00B80D93" w:rsidP="007D29F5">
            <w:pPr>
              <w:spacing w:line="228" w:lineRule="auto"/>
              <w:jc w:val="both"/>
            </w:pPr>
            <w:r w:rsidRPr="006B1950">
              <w:t>Ежегодный темп при</w:t>
            </w:r>
            <w:r w:rsidR="007D29F5" w:rsidRPr="006B1950">
              <w:t xml:space="preserve"> </w:t>
            </w:r>
            <w:r w:rsidRPr="006B1950">
              <w:t>роста сумм, доначис</w:t>
            </w:r>
            <w:r w:rsidR="007D29F5" w:rsidRPr="006B1950">
              <w:t xml:space="preserve"> </w:t>
            </w:r>
            <w:r w:rsidRPr="006B1950">
              <w:t>ленных в ходе пост-таможенного контро</w:t>
            </w:r>
            <w:r w:rsidR="007D29F5" w:rsidRPr="006B1950">
              <w:t xml:space="preserve"> </w:t>
            </w:r>
            <w:r w:rsidRPr="006B1950">
              <w:t>ля и по результатам применения СУР</w:t>
            </w:r>
          </w:p>
        </w:tc>
      </w:tr>
      <w:tr w:rsidR="00B80D93" w:rsidRPr="006B1950" w:rsidTr="007D29F5">
        <w:trPr>
          <w:jc w:val="center"/>
        </w:trPr>
        <w:tc>
          <w:tcPr>
            <w:tcW w:w="2284" w:type="dxa"/>
            <w:vMerge w:val="restart"/>
          </w:tcPr>
          <w:p w:rsidR="00B80D93" w:rsidRPr="006B1950" w:rsidRDefault="00B80D93" w:rsidP="00E31461">
            <w:pPr>
              <w:jc w:val="both"/>
            </w:pPr>
            <w:r w:rsidRPr="006B1950">
              <w:t>SO3. Защита общества</w:t>
            </w:r>
          </w:p>
        </w:tc>
        <w:tc>
          <w:tcPr>
            <w:tcW w:w="2150" w:type="dxa"/>
          </w:tcPr>
          <w:p w:rsidR="00B80D93" w:rsidRPr="006B1950" w:rsidRDefault="00B80D93" w:rsidP="00E31461">
            <w:pPr>
              <w:jc w:val="both"/>
            </w:pPr>
            <w:r w:rsidRPr="006B1950">
              <w:t>Осуществление запланированных мероприятий</w:t>
            </w:r>
          </w:p>
        </w:tc>
        <w:tc>
          <w:tcPr>
            <w:tcW w:w="2514" w:type="dxa"/>
          </w:tcPr>
          <w:p w:rsidR="00B80D93" w:rsidRPr="006B1950" w:rsidRDefault="00B80D93" w:rsidP="007D29F5">
            <w:pPr>
              <w:spacing w:line="228" w:lineRule="auto"/>
              <w:jc w:val="both"/>
            </w:pPr>
            <w:r w:rsidRPr="006B1950">
              <w:t>Полное исполнение всех взятых обяза</w:t>
            </w:r>
            <w:r w:rsidR="007D29F5" w:rsidRPr="006B1950">
              <w:t xml:space="preserve"> </w:t>
            </w:r>
            <w:r w:rsidRPr="006B1950">
              <w:t>тельств в рамках Стра</w:t>
            </w:r>
            <w:r w:rsidR="007D29F5" w:rsidRPr="006B1950">
              <w:t xml:space="preserve"> </w:t>
            </w:r>
            <w:r w:rsidRPr="006B1950">
              <w:t>тегического плана</w:t>
            </w:r>
          </w:p>
        </w:tc>
        <w:tc>
          <w:tcPr>
            <w:tcW w:w="2563" w:type="dxa"/>
          </w:tcPr>
          <w:p w:rsidR="00B80D93" w:rsidRPr="006B1950" w:rsidRDefault="00B80D93" w:rsidP="007D29F5">
            <w:pPr>
              <w:spacing w:line="228" w:lineRule="auto"/>
              <w:jc w:val="both"/>
            </w:pPr>
            <w:r w:rsidRPr="006B1950">
              <w:t>100% исполнение стратегических процессов</w:t>
            </w:r>
          </w:p>
        </w:tc>
      </w:tr>
      <w:tr w:rsidR="00B80D93" w:rsidRPr="006B1950" w:rsidTr="007D29F5">
        <w:trPr>
          <w:jc w:val="center"/>
        </w:trPr>
        <w:tc>
          <w:tcPr>
            <w:tcW w:w="2284" w:type="dxa"/>
            <w:vMerge/>
            <w:tcBorders>
              <w:bottom w:val="nil"/>
            </w:tcBorders>
          </w:tcPr>
          <w:p w:rsidR="00B80D93" w:rsidRPr="006B1950" w:rsidRDefault="00B80D93" w:rsidP="00E31461">
            <w:pPr>
              <w:jc w:val="both"/>
            </w:pPr>
          </w:p>
        </w:tc>
        <w:tc>
          <w:tcPr>
            <w:tcW w:w="2150" w:type="dxa"/>
            <w:tcBorders>
              <w:bottom w:val="nil"/>
            </w:tcBorders>
          </w:tcPr>
          <w:p w:rsidR="00B80D93" w:rsidRPr="006B1950" w:rsidRDefault="00B80D93" w:rsidP="00E31461">
            <w:pPr>
              <w:jc w:val="both"/>
            </w:pPr>
            <w:r w:rsidRPr="006B1950">
              <w:t>Повышение уров</w:t>
            </w:r>
            <w:r w:rsidR="007D29F5" w:rsidRPr="006B1950">
              <w:t xml:space="preserve"> </w:t>
            </w:r>
            <w:r w:rsidRPr="006B1950">
              <w:t>ня квалификации сотрудников ОГД, отвечающих за реализацию тамо</w:t>
            </w:r>
            <w:r w:rsidR="007D29F5" w:rsidRPr="006B1950">
              <w:t xml:space="preserve"> </w:t>
            </w:r>
            <w:r w:rsidRPr="006B1950">
              <w:t>женного регули</w:t>
            </w:r>
            <w:r w:rsidR="007D29F5" w:rsidRPr="006B1950">
              <w:t xml:space="preserve"> </w:t>
            </w:r>
            <w:r w:rsidRPr="006B1950">
              <w:t>рования внешней торговли</w:t>
            </w:r>
          </w:p>
        </w:tc>
        <w:tc>
          <w:tcPr>
            <w:tcW w:w="2514" w:type="dxa"/>
            <w:tcBorders>
              <w:bottom w:val="nil"/>
            </w:tcBorders>
          </w:tcPr>
          <w:p w:rsidR="00B80D93" w:rsidRPr="006B1950" w:rsidRDefault="00B80D93" w:rsidP="007D29F5">
            <w:pPr>
              <w:spacing w:line="228" w:lineRule="auto"/>
              <w:jc w:val="both"/>
            </w:pPr>
            <w:r w:rsidRPr="006B1950">
              <w:t>Проведение обучающих курсов на национальном и наднациональном уровне</w:t>
            </w:r>
          </w:p>
        </w:tc>
        <w:tc>
          <w:tcPr>
            <w:tcW w:w="2563" w:type="dxa"/>
            <w:tcBorders>
              <w:bottom w:val="nil"/>
            </w:tcBorders>
          </w:tcPr>
          <w:p w:rsidR="00B80D93" w:rsidRPr="006B1950" w:rsidRDefault="00B80D93" w:rsidP="007D29F5">
            <w:pPr>
              <w:spacing w:line="228" w:lineRule="auto"/>
              <w:jc w:val="both"/>
            </w:pPr>
            <w:r w:rsidRPr="006B1950">
              <w:t>План мероприятий по организации обучаю</w:t>
            </w:r>
            <w:r w:rsidR="007D29F5" w:rsidRPr="006B1950">
              <w:t xml:space="preserve"> </w:t>
            </w:r>
            <w:r w:rsidRPr="006B1950">
              <w:t>щих курсов, а также инициация подобных мероприятий на уровне ЕЭК и ВТамО</w:t>
            </w:r>
          </w:p>
        </w:tc>
      </w:tr>
      <w:tr w:rsidR="007D29F5" w:rsidRPr="006B1950" w:rsidTr="007D29F5">
        <w:trPr>
          <w:jc w:val="center"/>
        </w:trPr>
        <w:tc>
          <w:tcPr>
            <w:tcW w:w="9511" w:type="dxa"/>
            <w:gridSpan w:val="4"/>
            <w:tcBorders>
              <w:top w:val="nil"/>
              <w:left w:val="nil"/>
              <w:right w:val="nil"/>
            </w:tcBorders>
          </w:tcPr>
          <w:p w:rsidR="007D29F5" w:rsidRPr="006B1950" w:rsidRDefault="007D29F5" w:rsidP="007D29F5">
            <w:pPr>
              <w:ind w:hanging="102"/>
              <w:jc w:val="both"/>
              <w:rPr>
                <w:sz w:val="28"/>
                <w:szCs w:val="28"/>
              </w:rPr>
            </w:pPr>
            <w:r w:rsidRPr="006B1950">
              <w:rPr>
                <w:sz w:val="28"/>
                <w:szCs w:val="28"/>
              </w:rPr>
              <w:t xml:space="preserve">Продолжение таблицы </w:t>
            </w:r>
            <w:r w:rsidR="009A7C88">
              <w:rPr>
                <w:sz w:val="28"/>
                <w:szCs w:val="28"/>
              </w:rPr>
              <w:t>Ф</w:t>
            </w:r>
            <w:r w:rsidRPr="006B1950">
              <w:rPr>
                <w:sz w:val="28"/>
                <w:szCs w:val="28"/>
              </w:rPr>
              <w:t>.1</w:t>
            </w:r>
          </w:p>
          <w:p w:rsidR="007D29F5" w:rsidRPr="006B1950" w:rsidRDefault="007D29F5" w:rsidP="007D29F5">
            <w:pPr>
              <w:ind w:hanging="102"/>
              <w:jc w:val="both"/>
              <w:rPr>
                <w:sz w:val="16"/>
                <w:szCs w:val="16"/>
              </w:rPr>
            </w:pPr>
          </w:p>
        </w:tc>
      </w:tr>
      <w:tr w:rsidR="007D29F5" w:rsidRPr="006B1950" w:rsidTr="007D29F5">
        <w:trPr>
          <w:jc w:val="center"/>
        </w:trPr>
        <w:tc>
          <w:tcPr>
            <w:tcW w:w="2284" w:type="dxa"/>
          </w:tcPr>
          <w:p w:rsidR="007D29F5" w:rsidRPr="006B1950" w:rsidRDefault="007D29F5" w:rsidP="007D29F5">
            <w:pPr>
              <w:jc w:val="center"/>
            </w:pPr>
            <w:r w:rsidRPr="006B1950">
              <w:t>1</w:t>
            </w:r>
          </w:p>
        </w:tc>
        <w:tc>
          <w:tcPr>
            <w:tcW w:w="2150" w:type="dxa"/>
          </w:tcPr>
          <w:p w:rsidR="007D29F5" w:rsidRPr="006B1950" w:rsidRDefault="007D29F5" w:rsidP="007D29F5">
            <w:pPr>
              <w:jc w:val="center"/>
            </w:pPr>
            <w:r w:rsidRPr="006B1950">
              <w:t>2</w:t>
            </w:r>
          </w:p>
        </w:tc>
        <w:tc>
          <w:tcPr>
            <w:tcW w:w="2514" w:type="dxa"/>
          </w:tcPr>
          <w:p w:rsidR="007D29F5" w:rsidRPr="006B1950" w:rsidRDefault="007D29F5" w:rsidP="007D29F5">
            <w:pPr>
              <w:jc w:val="center"/>
            </w:pPr>
            <w:r w:rsidRPr="006B1950">
              <w:t>3</w:t>
            </w:r>
          </w:p>
        </w:tc>
        <w:tc>
          <w:tcPr>
            <w:tcW w:w="2563" w:type="dxa"/>
          </w:tcPr>
          <w:p w:rsidR="007D29F5" w:rsidRPr="006B1950" w:rsidRDefault="007D29F5" w:rsidP="007D29F5">
            <w:pPr>
              <w:jc w:val="center"/>
            </w:pPr>
            <w:r w:rsidRPr="006B1950">
              <w:t>4</w:t>
            </w:r>
          </w:p>
        </w:tc>
      </w:tr>
      <w:tr w:rsidR="00B80D93" w:rsidRPr="006B1950" w:rsidTr="007D29F5">
        <w:trPr>
          <w:jc w:val="center"/>
        </w:trPr>
        <w:tc>
          <w:tcPr>
            <w:tcW w:w="2284" w:type="dxa"/>
          </w:tcPr>
          <w:p w:rsidR="00B80D93" w:rsidRPr="006B1950" w:rsidRDefault="00B80D93" w:rsidP="00E31461">
            <w:pPr>
              <w:jc w:val="both"/>
            </w:pPr>
            <w:r w:rsidRPr="006B1950">
              <w:t>SO4. Совершенство</w:t>
            </w:r>
            <w:r w:rsidR="007D29F5" w:rsidRPr="006B1950">
              <w:t xml:space="preserve"> </w:t>
            </w:r>
            <w:r w:rsidRPr="006B1950">
              <w:t>вание системы тамо</w:t>
            </w:r>
            <w:r w:rsidR="007D29F5" w:rsidRPr="006B1950">
              <w:t xml:space="preserve"> </w:t>
            </w:r>
            <w:r w:rsidRPr="006B1950">
              <w:t>женного регулиро</w:t>
            </w:r>
            <w:r w:rsidR="007D29F5" w:rsidRPr="006B1950">
              <w:t xml:space="preserve"> </w:t>
            </w:r>
            <w:r w:rsidRPr="006B1950">
              <w:t>вания для достиже</w:t>
            </w:r>
            <w:r w:rsidR="007D29F5" w:rsidRPr="006B1950">
              <w:t xml:space="preserve"> </w:t>
            </w:r>
            <w:r w:rsidRPr="006B1950">
              <w:t>ния ЦУР</w:t>
            </w:r>
          </w:p>
        </w:tc>
        <w:tc>
          <w:tcPr>
            <w:tcW w:w="2150" w:type="dxa"/>
          </w:tcPr>
          <w:p w:rsidR="00B80D93" w:rsidRPr="006B1950" w:rsidRDefault="00B80D93" w:rsidP="00E31461">
            <w:pPr>
              <w:jc w:val="both"/>
            </w:pPr>
            <w:r w:rsidRPr="006B1950">
              <w:t>Осуществление запланированных мероприятий</w:t>
            </w:r>
          </w:p>
        </w:tc>
        <w:tc>
          <w:tcPr>
            <w:tcW w:w="2514" w:type="dxa"/>
          </w:tcPr>
          <w:p w:rsidR="00B80D93" w:rsidRPr="006B1950" w:rsidRDefault="00B80D93" w:rsidP="00E31461">
            <w:pPr>
              <w:jc w:val="both"/>
            </w:pPr>
            <w:r w:rsidRPr="006B1950">
              <w:t>Полное исполнение всех взятых обяза</w:t>
            </w:r>
            <w:r w:rsidR="007D29F5" w:rsidRPr="006B1950">
              <w:t xml:space="preserve"> </w:t>
            </w:r>
            <w:r w:rsidRPr="006B1950">
              <w:t>тельств в рамках Стратегического плана</w:t>
            </w:r>
          </w:p>
        </w:tc>
        <w:tc>
          <w:tcPr>
            <w:tcW w:w="2563" w:type="dxa"/>
          </w:tcPr>
          <w:p w:rsidR="00B80D93" w:rsidRPr="006B1950" w:rsidRDefault="00B80D93" w:rsidP="00E31461">
            <w:pPr>
              <w:jc w:val="both"/>
            </w:pPr>
            <w:r w:rsidRPr="006B1950">
              <w:t>100% исполнение стратегических процессов</w:t>
            </w:r>
          </w:p>
        </w:tc>
      </w:tr>
      <w:tr w:rsidR="00B80D93" w:rsidRPr="006B1950" w:rsidTr="007D29F5">
        <w:trPr>
          <w:jc w:val="center"/>
        </w:trPr>
        <w:tc>
          <w:tcPr>
            <w:tcW w:w="9511" w:type="dxa"/>
            <w:gridSpan w:val="4"/>
          </w:tcPr>
          <w:p w:rsidR="00B80D93" w:rsidRPr="006B1950" w:rsidRDefault="00B80D93" w:rsidP="00E31461">
            <w:pPr>
              <w:jc w:val="center"/>
              <w:rPr>
                <w:i/>
              </w:rPr>
            </w:pPr>
            <w:r w:rsidRPr="006B1950">
              <w:rPr>
                <w:i/>
              </w:rPr>
              <w:t>Стратегические процессы</w:t>
            </w:r>
          </w:p>
        </w:tc>
      </w:tr>
      <w:tr w:rsidR="00B80D93" w:rsidRPr="006B1950" w:rsidTr="007D29F5">
        <w:trPr>
          <w:jc w:val="center"/>
        </w:trPr>
        <w:tc>
          <w:tcPr>
            <w:tcW w:w="2284" w:type="dxa"/>
            <w:vMerge w:val="restart"/>
          </w:tcPr>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r w:rsidRPr="006B1950">
              <w:t>SP1. Новые подходы в работе СУР</w:t>
            </w:r>
          </w:p>
        </w:tc>
        <w:tc>
          <w:tcPr>
            <w:tcW w:w="2150" w:type="dxa"/>
          </w:tcPr>
          <w:p w:rsidR="00B80D93" w:rsidRPr="006B1950" w:rsidRDefault="00B80D93" w:rsidP="00E31461">
            <w:pPr>
              <w:jc w:val="both"/>
            </w:pPr>
            <w:r w:rsidRPr="006B1950">
              <w:t>Осуществление запланированных мероприятий</w:t>
            </w:r>
          </w:p>
        </w:tc>
        <w:tc>
          <w:tcPr>
            <w:tcW w:w="2514" w:type="dxa"/>
          </w:tcPr>
          <w:p w:rsidR="00B80D93" w:rsidRPr="006B1950" w:rsidRDefault="00B80D93" w:rsidP="00E31461">
            <w:pPr>
              <w:jc w:val="both"/>
            </w:pPr>
            <w:r w:rsidRPr="006B1950">
              <w:t>Полное исполнение всех взятых обяза</w:t>
            </w:r>
            <w:r w:rsidR="007D29F5" w:rsidRPr="006B1950">
              <w:t xml:space="preserve"> </w:t>
            </w:r>
            <w:r w:rsidRPr="006B1950">
              <w:t>тельств в рамках Стра</w:t>
            </w:r>
            <w:r w:rsidR="007D29F5" w:rsidRPr="006B1950">
              <w:t xml:space="preserve"> </w:t>
            </w:r>
            <w:r w:rsidRPr="006B1950">
              <w:t>тегического плана</w:t>
            </w:r>
          </w:p>
        </w:tc>
        <w:tc>
          <w:tcPr>
            <w:tcW w:w="2563" w:type="dxa"/>
          </w:tcPr>
          <w:p w:rsidR="00B80D93" w:rsidRPr="006B1950" w:rsidRDefault="00B80D93" w:rsidP="00E31461">
            <w:pPr>
              <w:jc w:val="both"/>
            </w:pPr>
            <w:r w:rsidRPr="006B1950">
              <w:t>100% исполнение стратегических процессов</w:t>
            </w:r>
          </w:p>
        </w:tc>
      </w:tr>
      <w:tr w:rsidR="00B80D93" w:rsidRPr="006B1950" w:rsidTr="007D29F5">
        <w:trPr>
          <w:jc w:val="center"/>
        </w:trPr>
        <w:tc>
          <w:tcPr>
            <w:tcW w:w="2284" w:type="dxa"/>
            <w:vMerge/>
          </w:tcPr>
          <w:p w:rsidR="00B80D93" w:rsidRPr="006B1950" w:rsidRDefault="00B80D93" w:rsidP="00E31461">
            <w:pPr>
              <w:jc w:val="both"/>
            </w:pPr>
          </w:p>
        </w:tc>
        <w:tc>
          <w:tcPr>
            <w:tcW w:w="2150" w:type="dxa"/>
          </w:tcPr>
          <w:p w:rsidR="00B80D93" w:rsidRPr="006B1950" w:rsidRDefault="00B80D93" w:rsidP="00E31461">
            <w:pPr>
              <w:jc w:val="both"/>
            </w:pPr>
            <w:r w:rsidRPr="006B1950">
              <w:t>Поиск новых возможностей работы СУР, позволяющих идентифицировать «зеленые» инициа</w:t>
            </w:r>
            <w:r w:rsidR="007D29F5" w:rsidRPr="006B1950">
              <w:t xml:space="preserve"> </w:t>
            </w:r>
            <w:r w:rsidRPr="006B1950">
              <w:t>тивы, а также формировать эф</w:t>
            </w:r>
            <w:r w:rsidR="007D29F5" w:rsidRPr="006B1950">
              <w:t xml:space="preserve"> </w:t>
            </w:r>
            <w:r w:rsidRPr="006B1950">
              <w:t>фективные стои</w:t>
            </w:r>
            <w:r w:rsidR="007D29F5" w:rsidRPr="006B1950">
              <w:t xml:space="preserve"> </w:t>
            </w:r>
            <w:r w:rsidRPr="006B1950">
              <w:t>мостные индика</w:t>
            </w:r>
            <w:r w:rsidR="007D29F5" w:rsidRPr="006B1950">
              <w:t xml:space="preserve"> </w:t>
            </w:r>
            <w:r w:rsidRPr="006B1950">
              <w:t>торы риска зани</w:t>
            </w:r>
            <w:r w:rsidR="007D29F5" w:rsidRPr="006B1950">
              <w:t xml:space="preserve"> </w:t>
            </w:r>
            <w:r w:rsidRPr="006B1950">
              <w:t>жения или завы</w:t>
            </w:r>
            <w:r w:rsidR="007D29F5" w:rsidRPr="006B1950">
              <w:t xml:space="preserve"> </w:t>
            </w:r>
            <w:r w:rsidRPr="006B1950">
              <w:t>шения таможен</w:t>
            </w:r>
            <w:r w:rsidR="007D29F5" w:rsidRPr="006B1950">
              <w:t xml:space="preserve"> </w:t>
            </w:r>
            <w:r w:rsidRPr="006B1950">
              <w:t>ной стоимости товаров</w:t>
            </w:r>
          </w:p>
        </w:tc>
        <w:tc>
          <w:tcPr>
            <w:tcW w:w="2514" w:type="dxa"/>
          </w:tcPr>
          <w:p w:rsidR="00B80D93" w:rsidRPr="006B1950" w:rsidRDefault="00B80D93" w:rsidP="00E31461">
            <w:pPr>
              <w:jc w:val="both"/>
            </w:pPr>
            <w:r w:rsidRPr="006B1950">
              <w:t xml:space="preserve">Такие подходы должны основываться на автоматическом считывании различного рода информации </w:t>
            </w:r>
          </w:p>
        </w:tc>
        <w:tc>
          <w:tcPr>
            <w:tcW w:w="2563" w:type="dxa"/>
          </w:tcPr>
          <w:p w:rsidR="00B80D93" w:rsidRPr="006B1950" w:rsidRDefault="00B80D93" w:rsidP="00E31461">
            <w:pPr>
              <w:jc w:val="both"/>
            </w:pPr>
            <w:r w:rsidRPr="006B1950">
              <w:t>Проведение исследований. Отчет об их завершении</w:t>
            </w:r>
          </w:p>
        </w:tc>
      </w:tr>
      <w:tr w:rsidR="00B80D93" w:rsidRPr="006B1950" w:rsidTr="00ED6E47">
        <w:trPr>
          <w:jc w:val="center"/>
        </w:trPr>
        <w:tc>
          <w:tcPr>
            <w:tcW w:w="2284" w:type="dxa"/>
            <w:vMerge/>
            <w:tcBorders>
              <w:bottom w:val="single" w:sz="4" w:space="0" w:color="auto"/>
            </w:tcBorders>
          </w:tcPr>
          <w:p w:rsidR="00B80D93" w:rsidRPr="006B1950" w:rsidRDefault="00B80D93" w:rsidP="00E31461">
            <w:pPr>
              <w:jc w:val="both"/>
            </w:pPr>
          </w:p>
        </w:tc>
        <w:tc>
          <w:tcPr>
            <w:tcW w:w="2150" w:type="dxa"/>
            <w:tcBorders>
              <w:bottom w:val="single" w:sz="4" w:space="0" w:color="auto"/>
            </w:tcBorders>
          </w:tcPr>
          <w:p w:rsidR="00B80D93" w:rsidRPr="006B1950" w:rsidRDefault="00B80D93" w:rsidP="00E31461">
            <w:pPr>
              <w:jc w:val="both"/>
            </w:pPr>
            <w:r w:rsidRPr="006B1950">
              <w:t>Формирование индикаторов СУР, направленных на выявление фактов незаконного пере</w:t>
            </w:r>
            <w:r w:rsidR="007D29F5" w:rsidRPr="006B1950">
              <w:t xml:space="preserve"> </w:t>
            </w:r>
            <w:r w:rsidRPr="006B1950">
              <w:t>мещения через та</w:t>
            </w:r>
            <w:r w:rsidR="007D29F5" w:rsidRPr="006B1950">
              <w:t xml:space="preserve"> </w:t>
            </w:r>
            <w:r w:rsidRPr="006B1950">
              <w:t>моженную грани</w:t>
            </w:r>
            <w:r w:rsidR="007D29F5" w:rsidRPr="006B1950">
              <w:t xml:space="preserve"> </w:t>
            </w:r>
            <w:r w:rsidRPr="006B1950">
              <w:t>цу ЕАЭС опасных отходов, видов, оказавшихся под угрозой исчезно</w:t>
            </w:r>
            <w:r w:rsidR="007D29F5" w:rsidRPr="006B1950">
              <w:t xml:space="preserve"> </w:t>
            </w:r>
            <w:r w:rsidRPr="006B1950">
              <w:t>вения и т.п.</w:t>
            </w:r>
          </w:p>
        </w:tc>
        <w:tc>
          <w:tcPr>
            <w:tcW w:w="2514" w:type="dxa"/>
            <w:tcBorders>
              <w:bottom w:val="single" w:sz="4" w:space="0" w:color="auto"/>
            </w:tcBorders>
          </w:tcPr>
          <w:p w:rsidR="00B80D93" w:rsidRPr="006B1950" w:rsidRDefault="00B80D93" w:rsidP="00E31461">
            <w:pPr>
              <w:jc w:val="both"/>
            </w:pPr>
            <w:r w:rsidRPr="006B1950">
              <w:t>Индикаторы должны быть эффективными и результативными</w:t>
            </w:r>
          </w:p>
        </w:tc>
        <w:tc>
          <w:tcPr>
            <w:tcW w:w="2563" w:type="dxa"/>
            <w:tcBorders>
              <w:bottom w:val="single" w:sz="4" w:space="0" w:color="auto"/>
            </w:tcBorders>
          </w:tcPr>
          <w:p w:rsidR="00B80D93" w:rsidRPr="006B1950" w:rsidRDefault="00B80D93" w:rsidP="00E31461">
            <w:pPr>
              <w:jc w:val="both"/>
            </w:pPr>
            <w:r w:rsidRPr="006B1950">
              <w:t>Профиль риска</w:t>
            </w:r>
          </w:p>
        </w:tc>
      </w:tr>
      <w:tr w:rsidR="00B80D93" w:rsidRPr="006B1950" w:rsidTr="007D29F5">
        <w:trPr>
          <w:jc w:val="center"/>
        </w:trPr>
        <w:tc>
          <w:tcPr>
            <w:tcW w:w="2284" w:type="dxa"/>
            <w:vMerge w:val="restart"/>
          </w:tcPr>
          <w:p w:rsidR="00B80D93" w:rsidRPr="006B1950" w:rsidRDefault="00B80D93" w:rsidP="00E31461">
            <w:pPr>
              <w:jc w:val="both"/>
            </w:pPr>
            <w:r w:rsidRPr="006B1950">
              <w:t>SP2. Развитие УЭО</w:t>
            </w:r>
          </w:p>
        </w:tc>
        <w:tc>
          <w:tcPr>
            <w:tcW w:w="2150" w:type="dxa"/>
          </w:tcPr>
          <w:p w:rsidR="00B80D93" w:rsidRPr="006B1950" w:rsidRDefault="00B80D93" w:rsidP="00E31461">
            <w:pPr>
              <w:jc w:val="both"/>
            </w:pPr>
            <w:r w:rsidRPr="006B1950">
              <w:t>Осуществление запланированных мероприятий</w:t>
            </w:r>
          </w:p>
        </w:tc>
        <w:tc>
          <w:tcPr>
            <w:tcW w:w="2514" w:type="dxa"/>
          </w:tcPr>
          <w:p w:rsidR="00B80D93" w:rsidRPr="006B1950" w:rsidRDefault="00B80D93" w:rsidP="00E31461">
            <w:pPr>
              <w:jc w:val="both"/>
            </w:pPr>
            <w:r w:rsidRPr="006B1950">
              <w:t>Полное исполнение всех взятых обяза</w:t>
            </w:r>
            <w:r w:rsidR="007D29F5" w:rsidRPr="006B1950">
              <w:t xml:space="preserve"> </w:t>
            </w:r>
            <w:r w:rsidRPr="006B1950">
              <w:t>тельств в рамках Стра</w:t>
            </w:r>
            <w:r w:rsidR="007D29F5" w:rsidRPr="006B1950">
              <w:t xml:space="preserve"> </w:t>
            </w:r>
            <w:r w:rsidRPr="006B1950">
              <w:t>тегического плана</w:t>
            </w:r>
          </w:p>
        </w:tc>
        <w:tc>
          <w:tcPr>
            <w:tcW w:w="2563" w:type="dxa"/>
          </w:tcPr>
          <w:p w:rsidR="00B80D93" w:rsidRPr="006B1950" w:rsidRDefault="00B80D93" w:rsidP="00E31461">
            <w:pPr>
              <w:jc w:val="both"/>
            </w:pPr>
            <w:r w:rsidRPr="006B1950">
              <w:t>100% исполнение стратегических процессов</w:t>
            </w:r>
          </w:p>
        </w:tc>
      </w:tr>
      <w:tr w:rsidR="00B80D93" w:rsidRPr="006B1950" w:rsidTr="00ED6E47">
        <w:trPr>
          <w:jc w:val="center"/>
        </w:trPr>
        <w:tc>
          <w:tcPr>
            <w:tcW w:w="2284" w:type="dxa"/>
            <w:vMerge/>
            <w:tcBorders>
              <w:bottom w:val="nil"/>
            </w:tcBorders>
          </w:tcPr>
          <w:p w:rsidR="00B80D93" w:rsidRPr="006B1950" w:rsidRDefault="00B80D93" w:rsidP="00E31461">
            <w:pPr>
              <w:jc w:val="both"/>
            </w:pPr>
          </w:p>
        </w:tc>
        <w:tc>
          <w:tcPr>
            <w:tcW w:w="2150" w:type="dxa"/>
            <w:tcBorders>
              <w:bottom w:val="nil"/>
            </w:tcBorders>
          </w:tcPr>
          <w:p w:rsidR="00B80D93" w:rsidRPr="006B1950" w:rsidRDefault="00B80D93" w:rsidP="00E31461">
            <w:pPr>
              <w:jc w:val="both"/>
            </w:pPr>
            <w:r w:rsidRPr="006B1950">
              <w:t xml:space="preserve">Пересмотр и дополнение условий включения в реестр УЭО </w:t>
            </w:r>
          </w:p>
        </w:tc>
        <w:tc>
          <w:tcPr>
            <w:tcW w:w="2514" w:type="dxa"/>
            <w:tcBorders>
              <w:bottom w:val="nil"/>
            </w:tcBorders>
          </w:tcPr>
          <w:p w:rsidR="00B80D93" w:rsidRPr="006B1950" w:rsidRDefault="00B80D93" w:rsidP="007D29F5">
            <w:pPr>
              <w:jc w:val="both"/>
            </w:pPr>
            <w:r w:rsidRPr="006B1950">
              <w:t>Смягчение условий для присвоения статуса УЭО для «зеленых» компаний, занимающихся произ</w:t>
            </w:r>
            <w:r w:rsidR="007D29F5" w:rsidRPr="006B1950">
              <w:t xml:space="preserve"> </w:t>
            </w:r>
            <w:r w:rsidRPr="006B1950">
              <w:t>водством, продажей или иной деятель</w:t>
            </w:r>
            <w:r w:rsidR="007D29F5" w:rsidRPr="006B1950">
              <w:t xml:space="preserve"> </w:t>
            </w:r>
            <w:r w:rsidRPr="006B1950">
              <w:t xml:space="preserve">ностью, связанной с </w:t>
            </w:r>
          </w:p>
        </w:tc>
        <w:tc>
          <w:tcPr>
            <w:tcW w:w="2563" w:type="dxa"/>
            <w:tcBorders>
              <w:bottom w:val="nil"/>
            </w:tcBorders>
          </w:tcPr>
          <w:p w:rsidR="00B80D93" w:rsidRPr="006B1950" w:rsidRDefault="00B80D93" w:rsidP="00E31461">
            <w:pPr>
              <w:jc w:val="both"/>
            </w:pPr>
            <w:r w:rsidRPr="006B1950">
              <w:t>Подготовка предложений по изменению и дополнению статьи 433 ТК ЕАЭС</w:t>
            </w:r>
          </w:p>
        </w:tc>
      </w:tr>
      <w:tr w:rsidR="00ED6E47" w:rsidRPr="006B1950" w:rsidTr="00ED6E47">
        <w:trPr>
          <w:jc w:val="center"/>
        </w:trPr>
        <w:tc>
          <w:tcPr>
            <w:tcW w:w="9511" w:type="dxa"/>
            <w:gridSpan w:val="4"/>
            <w:tcBorders>
              <w:top w:val="nil"/>
              <w:left w:val="nil"/>
              <w:right w:val="nil"/>
            </w:tcBorders>
          </w:tcPr>
          <w:p w:rsidR="00ED6E47" w:rsidRPr="006B1950" w:rsidRDefault="00ED6E47" w:rsidP="00237FF9">
            <w:pPr>
              <w:ind w:hanging="102"/>
              <w:jc w:val="both"/>
              <w:rPr>
                <w:sz w:val="28"/>
                <w:szCs w:val="28"/>
              </w:rPr>
            </w:pPr>
            <w:r w:rsidRPr="006B1950">
              <w:rPr>
                <w:sz w:val="28"/>
                <w:szCs w:val="28"/>
              </w:rPr>
              <w:t xml:space="preserve">Продолжение таблицы </w:t>
            </w:r>
            <w:r w:rsidR="009A7C88">
              <w:rPr>
                <w:sz w:val="28"/>
                <w:szCs w:val="28"/>
              </w:rPr>
              <w:t>Ф</w:t>
            </w:r>
            <w:r w:rsidRPr="006B1950">
              <w:rPr>
                <w:sz w:val="28"/>
                <w:szCs w:val="28"/>
              </w:rPr>
              <w:t>.1</w:t>
            </w:r>
          </w:p>
          <w:p w:rsidR="00ED6E47" w:rsidRPr="006B1950" w:rsidRDefault="00ED6E47" w:rsidP="00237FF9">
            <w:pPr>
              <w:ind w:hanging="102"/>
              <w:jc w:val="both"/>
              <w:rPr>
                <w:sz w:val="16"/>
                <w:szCs w:val="16"/>
              </w:rPr>
            </w:pPr>
          </w:p>
        </w:tc>
      </w:tr>
      <w:tr w:rsidR="00ED6E47" w:rsidRPr="006B1950" w:rsidTr="00237FF9">
        <w:trPr>
          <w:jc w:val="center"/>
        </w:trPr>
        <w:tc>
          <w:tcPr>
            <w:tcW w:w="2284" w:type="dxa"/>
          </w:tcPr>
          <w:p w:rsidR="00ED6E47" w:rsidRPr="006B1950" w:rsidRDefault="00ED6E47" w:rsidP="00237FF9">
            <w:pPr>
              <w:jc w:val="center"/>
            </w:pPr>
            <w:r w:rsidRPr="006B1950">
              <w:t>1</w:t>
            </w:r>
          </w:p>
        </w:tc>
        <w:tc>
          <w:tcPr>
            <w:tcW w:w="2150" w:type="dxa"/>
          </w:tcPr>
          <w:p w:rsidR="00ED6E47" w:rsidRPr="006B1950" w:rsidRDefault="00ED6E47" w:rsidP="00237FF9">
            <w:pPr>
              <w:jc w:val="center"/>
            </w:pPr>
            <w:r w:rsidRPr="006B1950">
              <w:t>2</w:t>
            </w:r>
          </w:p>
        </w:tc>
        <w:tc>
          <w:tcPr>
            <w:tcW w:w="2514" w:type="dxa"/>
          </w:tcPr>
          <w:p w:rsidR="00ED6E47" w:rsidRPr="006B1950" w:rsidRDefault="00ED6E47" w:rsidP="00237FF9">
            <w:pPr>
              <w:jc w:val="center"/>
            </w:pPr>
            <w:r w:rsidRPr="006B1950">
              <w:t>3</w:t>
            </w:r>
          </w:p>
        </w:tc>
        <w:tc>
          <w:tcPr>
            <w:tcW w:w="2563" w:type="dxa"/>
          </w:tcPr>
          <w:p w:rsidR="00ED6E47" w:rsidRPr="006B1950" w:rsidRDefault="00ED6E47" w:rsidP="00237FF9">
            <w:pPr>
              <w:jc w:val="center"/>
            </w:pPr>
            <w:r w:rsidRPr="006B1950">
              <w:t>4</w:t>
            </w:r>
          </w:p>
        </w:tc>
      </w:tr>
      <w:tr w:rsidR="00ED6E47" w:rsidRPr="006B1950" w:rsidTr="00237FF9">
        <w:trPr>
          <w:jc w:val="center"/>
        </w:trPr>
        <w:tc>
          <w:tcPr>
            <w:tcW w:w="2284" w:type="dxa"/>
          </w:tcPr>
          <w:p w:rsidR="00ED6E47" w:rsidRPr="006B1950" w:rsidRDefault="00ED6E47" w:rsidP="00237FF9">
            <w:pPr>
              <w:jc w:val="center"/>
            </w:pPr>
          </w:p>
        </w:tc>
        <w:tc>
          <w:tcPr>
            <w:tcW w:w="2150" w:type="dxa"/>
          </w:tcPr>
          <w:p w:rsidR="00ED6E47" w:rsidRPr="006B1950" w:rsidRDefault="00ED6E47" w:rsidP="00237FF9">
            <w:pPr>
              <w:jc w:val="center"/>
            </w:pPr>
          </w:p>
        </w:tc>
        <w:tc>
          <w:tcPr>
            <w:tcW w:w="2514" w:type="dxa"/>
          </w:tcPr>
          <w:p w:rsidR="00ED6E47" w:rsidRPr="006B1950" w:rsidRDefault="00ED6E47" w:rsidP="00ED6E47">
            <w:pPr>
              <w:jc w:val="both"/>
            </w:pPr>
            <w:r w:rsidRPr="006B1950">
              <w:t>экологическими ини циативами, например, чье производство является замкнутым циклом.</w:t>
            </w:r>
          </w:p>
          <w:p w:rsidR="00ED6E47" w:rsidRPr="006B1950" w:rsidRDefault="00ED6E47" w:rsidP="00ED6E47">
            <w:pPr>
              <w:jc w:val="both"/>
            </w:pPr>
            <w:r w:rsidRPr="006B1950">
              <w:t>Исключение возмож ности получения ста туса УЭО юридиче скими лицами по подтвержденной ин формации о нане сении вреда деятель ностью таких лиц экологическому сос тоянию республики</w:t>
            </w:r>
          </w:p>
        </w:tc>
        <w:tc>
          <w:tcPr>
            <w:tcW w:w="2563" w:type="dxa"/>
          </w:tcPr>
          <w:p w:rsidR="00ED6E47" w:rsidRPr="006B1950" w:rsidRDefault="00ED6E47" w:rsidP="00237FF9">
            <w:pPr>
              <w:jc w:val="center"/>
            </w:pPr>
          </w:p>
        </w:tc>
      </w:tr>
      <w:tr w:rsidR="00ED6E47" w:rsidRPr="006B1950" w:rsidTr="00ED6E47">
        <w:trPr>
          <w:jc w:val="center"/>
        </w:trPr>
        <w:tc>
          <w:tcPr>
            <w:tcW w:w="2284" w:type="dxa"/>
            <w:tcBorders>
              <w:bottom w:val="single" w:sz="4" w:space="0" w:color="auto"/>
            </w:tcBorders>
          </w:tcPr>
          <w:p w:rsidR="00ED6E47" w:rsidRPr="006B1950" w:rsidRDefault="00ED6E47" w:rsidP="00237FF9">
            <w:pPr>
              <w:jc w:val="center"/>
            </w:pPr>
          </w:p>
        </w:tc>
        <w:tc>
          <w:tcPr>
            <w:tcW w:w="2150" w:type="dxa"/>
            <w:tcBorders>
              <w:bottom w:val="single" w:sz="4" w:space="0" w:color="auto"/>
            </w:tcBorders>
          </w:tcPr>
          <w:p w:rsidR="00ED6E47" w:rsidRPr="006B1950" w:rsidRDefault="00ED6E47" w:rsidP="00237FF9">
            <w:pPr>
              <w:ind w:firstLine="20"/>
              <w:jc w:val="both"/>
            </w:pPr>
            <w:r w:rsidRPr="006B1950">
              <w:t>Разработка стан</w:t>
            </w:r>
            <w:r w:rsidR="0058485F" w:rsidRPr="006B1950">
              <w:t xml:space="preserve"> </w:t>
            </w:r>
            <w:r w:rsidRPr="006B1950">
              <w:t>дартов, позволя</w:t>
            </w:r>
            <w:r w:rsidR="0058485F" w:rsidRPr="006B1950">
              <w:t xml:space="preserve"> </w:t>
            </w:r>
            <w:r w:rsidRPr="006B1950">
              <w:t>ющих разработать систему взаим</w:t>
            </w:r>
            <w:r w:rsidR="0058485F" w:rsidRPr="006B1950">
              <w:t xml:space="preserve"> </w:t>
            </w:r>
            <w:r w:rsidRPr="006B1950">
              <w:t>ного признания УЭО для стран ЕАЭС, в том числе применя</w:t>
            </w:r>
            <w:r w:rsidR="0058485F" w:rsidRPr="006B1950">
              <w:t xml:space="preserve"> </w:t>
            </w:r>
            <w:r w:rsidRPr="006B1950">
              <w:t>ющую систему блокчейн.</w:t>
            </w:r>
          </w:p>
          <w:p w:rsidR="00ED6E47" w:rsidRPr="006B1950" w:rsidRDefault="00ED6E47" w:rsidP="00237FF9">
            <w:pPr>
              <w:jc w:val="both"/>
            </w:pPr>
          </w:p>
        </w:tc>
        <w:tc>
          <w:tcPr>
            <w:tcW w:w="2514" w:type="dxa"/>
            <w:tcBorders>
              <w:bottom w:val="single" w:sz="4" w:space="0" w:color="auto"/>
            </w:tcBorders>
          </w:tcPr>
          <w:p w:rsidR="00ED6E47" w:rsidRPr="006B1950" w:rsidRDefault="00ED6E47" w:rsidP="00237FF9">
            <w:pPr>
              <w:jc w:val="both"/>
            </w:pPr>
            <w:r w:rsidRPr="006B1950">
              <w:t xml:space="preserve">Такие стандарты позволят не только расширить возмож ности УЭО, инстру мента упрощения таможенных проце дур, влияющего на реализацию ЦУР со циального и экономи ческого блока, но и обеспечить экологи ческие инициативы по продолжению фор мирования безбумаж ной среды таможен ного регулирования внешней торговли </w:t>
            </w:r>
          </w:p>
        </w:tc>
        <w:tc>
          <w:tcPr>
            <w:tcW w:w="2563" w:type="dxa"/>
            <w:tcBorders>
              <w:bottom w:val="single" w:sz="4" w:space="0" w:color="auto"/>
            </w:tcBorders>
          </w:tcPr>
          <w:p w:rsidR="00ED6E47" w:rsidRPr="006B1950" w:rsidRDefault="00ED6E47" w:rsidP="00237FF9">
            <w:pPr>
              <w:jc w:val="both"/>
            </w:pPr>
            <w:r w:rsidRPr="006B1950">
              <w:t>Инициация данного предложения в ЕЭК, подготовка проекта стандартов</w:t>
            </w:r>
          </w:p>
        </w:tc>
      </w:tr>
      <w:tr w:rsidR="00B80D93" w:rsidRPr="006B1950" w:rsidTr="007D29F5">
        <w:trPr>
          <w:jc w:val="center"/>
        </w:trPr>
        <w:tc>
          <w:tcPr>
            <w:tcW w:w="2284" w:type="dxa"/>
            <w:vMerge w:val="restart"/>
          </w:tcPr>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p>
          <w:p w:rsidR="00B80D93" w:rsidRPr="006B1950" w:rsidRDefault="00B80D93" w:rsidP="00E31461">
            <w:pPr>
              <w:jc w:val="both"/>
            </w:pPr>
            <w:r w:rsidRPr="006B1950">
              <w:t>SP3. Модернизация категорирования лиц, совершающих таможенные операции</w:t>
            </w:r>
          </w:p>
        </w:tc>
        <w:tc>
          <w:tcPr>
            <w:tcW w:w="2150" w:type="dxa"/>
          </w:tcPr>
          <w:p w:rsidR="00B80D93" w:rsidRPr="006B1950" w:rsidRDefault="00B80D93" w:rsidP="00E31461">
            <w:pPr>
              <w:jc w:val="both"/>
            </w:pPr>
            <w:r w:rsidRPr="006B1950">
              <w:t>Осуществление запланированных мероприятий</w:t>
            </w:r>
          </w:p>
        </w:tc>
        <w:tc>
          <w:tcPr>
            <w:tcW w:w="2514" w:type="dxa"/>
          </w:tcPr>
          <w:p w:rsidR="00B80D93" w:rsidRPr="006B1950" w:rsidRDefault="00B80D93" w:rsidP="00E31461">
            <w:pPr>
              <w:jc w:val="both"/>
            </w:pPr>
            <w:r w:rsidRPr="006B1950">
              <w:t>Полное исполнение всех взятых обяза</w:t>
            </w:r>
            <w:r w:rsidR="007D29F5" w:rsidRPr="006B1950">
              <w:t xml:space="preserve"> </w:t>
            </w:r>
            <w:r w:rsidRPr="006B1950">
              <w:t>тельств в рамках Стра</w:t>
            </w:r>
            <w:r w:rsidR="007D29F5" w:rsidRPr="006B1950">
              <w:t xml:space="preserve"> </w:t>
            </w:r>
            <w:r w:rsidRPr="006B1950">
              <w:t>тегического плана</w:t>
            </w:r>
          </w:p>
        </w:tc>
        <w:tc>
          <w:tcPr>
            <w:tcW w:w="2563" w:type="dxa"/>
          </w:tcPr>
          <w:p w:rsidR="00B80D93" w:rsidRPr="006B1950" w:rsidRDefault="00B80D93" w:rsidP="00E31461">
            <w:pPr>
              <w:jc w:val="both"/>
            </w:pPr>
            <w:r w:rsidRPr="006B1950">
              <w:t>100% исполнение стратегических процессов</w:t>
            </w:r>
          </w:p>
        </w:tc>
      </w:tr>
      <w:tr w:rsidR="00B80D93" w:rsidRPr="006B1950" w:rsidTr="00ED6E47">
        <w:trPr>
          <w:jc w:val="center"/>
        </w:trPr>
        <w:tc>
          <w:tcPr>
            <w:tcW w:w="2284" w:type="dxa"/>
            <w:vMerge/>
            <w:tcBorders>
              <w:bottom w:val="nil"/>
            </w:tcBorders>
          </w:tcPr>
          <w:p w:rsidR="00B80D93" w:rsidRPr="006B1950" w:rsidRDefault="00B80D93" w:rsidP="00E31461">
            <w:pPr>
              <w:jc w:val="both"/>
            </w:pPr>
          </w:p>
        </w:tc>
        <w:tc>
          <w:tcPr>
            <w:tcW w:w="2150" w:type="dxa"/>
            <w:tcBorders>
              <w:bottom w:val="nil"/>
            </w:tcBorders>
          </w:tcPr>
          <w:p w:rsidR="00B80D93" w:rsidRPr="006B1950" w:rsidRDefault="00B80D93" w:rsidP="00E31461">
            <w:pPr>
              <w:jc w:val="both"/>
            </w:pPr>
            <w:r w:rsidRPr="006B1950">
              <w:t>Присвоение статуса минималь</w:t>
            </w:r>
            <w:r w:rsidR="0058485F" w:rsidRPr="006B1950">
              <w:t xml:space="preserve"> </w:t>
            </w:r>
            <w:r w:rsidRPr="006B1950">
              <w:t>ного уровнем риска нарушения таможенного законодательства лицу, являюще</w:t>
            </w:r>
            <w:r w:rsidR="0058485F" w:rsidRPr="006B1950">
              <w:t xml:space="preserve"> </w:t>
            </w:r>
            <w:r w:rsidRPr="006B1950">
              <w:t>муся устойчивом в своей деятель</w:t>
            </w:r>
            <w:r w:rsidR="0058485F" w:rsidRPr="006B1950">
              <w:t xml:space="preserve"> </w:t>
            </w:r>
            <w:r w:rsidRPr="006B1950">
              <w:t>ности</w:t>
            </w:r>
          </w:p>
          <w:p w:rsidR="00B80D93" w:rsidRPr="006B1950" w:rsidRDefault="00B80D93" w:rsidP="00E31461">
            <w:pPr>
              <w:jc w:val="both"/>
            </w:pPr>
          </w:p>
        </w:tc>
        <w:tc>
          <w:tcPr>
            <w:tcW w:w="2514" w:type="dxa"/>
            <w:tcBorders>
              <w:bottom w:val="nil"/>
            </w:tcBorders>
          </w:tcPr>
          <w:p w:rsidR="00B80D93" w:rsidRPr="006B1950" w:rsidRDefault="00B80D93" w:rsidP="00ED6E47">
            <w:pPr>
              <w:jc w:val="both"/>
            </w:pPr>
            <w:r w:rsidRPr="006B1950">
              <w:t>Такой статус для лиц, осуществляющих инициативы экологи</w:t>
            </w:r>
            <w:r w:rsidR="007D29F5" w:rsidRPr="006B1950">
              <w:t xml:space="preserve"> </w:t>
            </w:r>
            <w:r w:rsidRPr="006B1950">
              <w:t>ческой направлен</w:t>
            </w:r>
            <w:r w:rsidR="007D29F5" w:rsidRPr="006B1950">
              <w:t xml:space="preserve"> </w:t>
            </w:r>
            <w:r w:rsidRPr="006B1950">
              <w:t>ности, позволит сокра</w:t>
            </w:r>
            <w:r w:rsidR="007D29F5" w:rsidRPr="006B1950">
              <w:t xml:space="preserve"> </w:t>
            </w:r>
            <w:r w:rsidRPr="006B1950">
              <w:t>тить время на тамо</w:t>
            </w:r>
            <w:r w:rsidR="007D29F5" w:rsidRPr="006B1950">
              <w:t xml:space="preserve"> </w:t>
            </w:r>
            <w:r w:rsidRPr="006B1950">
              <w:t>женную очистку и на совершение иных таможенных опера</w:t>
            </w:r>
            <w:r w:rsidR="007D29F5" w:rsidRPr="006B1950">
              <w:t xml:space="preserve"> </w:t>
            </w:r>
            <w:r w:rsidRPr="006B1950">
              <w:t>ций. Напротив, ли</w:t>
            </w:r>
            <w:r w:rsidR="007D29F5" w:rsidRPr="006B1950">
              <w:t xml:space="preserve"> </w:t>
            </w:r>
            <w:r w:rsidRPr="006B1950">
              <w:t xml:space="preserve">цам, являющимися их противоположностью, позволит задуматься </w:t>
            </w:r>
          </w:p>
        </w:tc>
        <w:tc>
          <w:tcPr>
            <w:tcW w:w="2563" w:type="dxa"/>
            <w:tcBorders>
              <w:bottom w:val="nil"/>
            </w:tcBorders>
          </w:tcPr>
          <w:p w:rsidR="00B80D93" w:rsidRPr="006B1950" w:rsidRDefault="00B80D93" w:rsidP="00ED6E47">
            <w:pPr>
              <w:jc w:val="both"/>
            </w:pPr>
            <w:r w:rsidRPr="006B1950">
              <w:t xml:space="preserve">Внесение дополнений в Приказ МФ РК от 9 апреля 2021 года № 321 «Об определении критериев степени риска, не являющихся конфиденциальной информацией»,  Приказ МФ РК от 15 сентября 2021 года № 553 «Об утверждении Критериев категорирования </w:t>
            </w:r>
          </w:p>
        </w:tc>
      </w:tr>
      <w:tr w:rsidR="00ED6E47" w:rsidRPr="006B1950" w:rsidTr="00ED6E47">
        <w:trPr>
          <w:jc w:val="center"/>
        </w:trPr>
        <w:tc>
          <w:tcPr>
            <w:tcW w:w="9511" w:type="dxa"/>
            <w:gridSpan w:val="4"/>
            <w:tcBorders>
              <w:top w:val="nil"/>
              <w:left w:val="nil"/>
              <w:right w:val="nil"/>
            </w:tcBorders>
          </w:tcPr>
          <w:p w:rsidR="00ED6E47" w:rsidRPr="006B1950" w:rsidRDefault="00ED6E47" w:rsidP="00237FF9">
            <w:pPr>
              <w:ind w:hanging="102"/>
              <w:jc w:val="both"/>
              <w:rPr>
                <w:sz w:val="28"/>
                <w:szCs w:val="28"/>
              </w:rPr>
            </w:pPr>
            <w:r w:rsidRPr="006B1950">
              <w:rPr>
                <w:sz w:val="28"/>
                <w:szCs w:val="28"/>
              </w:rPr>
              <w:t xml:space="preserve">Продолжение таблицы </w:t>
            </w:r>
            <w:r w:rsidR="009A7C88">
              <w:rPr>
                <w:sz w:val="28"/>
                <w:szCs w:val="28"/>
              </w:rPr>
              <w:t>Ф</w:t>
            </w:r>
            <w:r w:rsidRPr="006B1950">
              <w:rPr>
                <w:sz w:val="28"/>
                <w:szCs w:val="28"/>
              </w:rPr>
              <w:t>.1</w:t>
            </w:r>
          </w:p>
          <w:p w:rsidR="00ED6E47" w:rsidRPr="006B1950" w:rsidRDefault="00ED6E47" w:rsidP="00237FF9">
            <w:pPr>
              <w:ind w:hanging="102"/>
              <w:jc w:val="both"/>
              <w:rPr>
                <w:sz w:val="16"/>
                <w:szCs w:val="16"/>
              </w:rPr>
            </w:pPr>
          </w:p>
        </w:tc>
      </w:tr>
      <w:tr w:rsidR="00ED6E47" w:rsidRPr="006B1950" w:rsidTr="00237FF9">
        <w:trPr>
          <w:jc w:val="center"/>
        </w:trPr>
        <w:tc>
          <w:tcPr>
            <w:tcW w:w="2284" w:type="dxa"/>
          </w:tcPr>
          <w:p w:rsidR="00ED6E47" w:rsidRPr="006B1950" w:rsidRDefault="00ED6E47" w:rsidP="00237FF9">
            <w:pPr>
              <w:jc w:val="center"/>
            </w:pPr>
            <w:r w:rsidRPr="006B1950">
              <w:t>1</w:t>
            </w:r>
          </w:p>
        </w:tc>
        <w:tc>
          <w:tcPr>
            <w:tcW w:w="2150" w:type="dxa"/>
          </w:tcPr>
          <w:p w:rsidR="00ED6E47" w:rsidRPr="006B1950" w:rsidRDefault="00ED6E47" w:rsidP="00237FF9">
            <w:pPr>
              <w:jc w:val="center"/>
            </w:pPr>
            <w:r w:rsidRPr="006B1950">
              <w:t>2</w:t>
            </w:r>
          </w:p>
        </w:tc>
        <w:tc>
          <w:tcPr>
            <w:tcW w:w="2514" w:type="dxa"/>
          </w:tcPr>
          <w:p w:rsidR="00ED6E47" w:rsidRPr="006B1950" w:rsidRDefault="00ED6E47" w:rsidP="00237FF9">
            <w:pPr>
              <w:jc w:val="center"/>
            </w:pPr>
            <w:r w:rsidRPr="006B1950">
              <w:t>3</w:t>
            </w:r>
          </w:p>
        </w:tc>
        <w:tc>
          <w:tcPr>
            <w:tcW w:w="2563" w:type="dxa"/>
          </w:tcPr>
          <w:p w:rsidR="00ED6E47" w:rsidRPr="006B1950" w:rsidRDefault="00ED6E47" w:rsidP="00237FF9">
            <w:pPr>
              <w:jc w:val="center"/>
            </w:pPr>
            <w:r w:rsidRPr="006B1950">
              <w:t>4</w:t>
            </w:r>
          </w:p>
        </w:tc>
      </w:tr>
      <w:tr w:rsidR="00ED6E47" w:rsidRPr="006B1950" w:rsidTr="00237FF9">
        <w:trPr>
          <w:jc w:val="center"/>
        </w:trPr>
        <w:tc>
          <w:tcPr>
            <w:tcW w:w="2284" w:type="dxa"/>
          </w:tcPr>
          <w:p w:rsidR="00ED6E47" w:rsidRPr="006B1950" w:rsidRDefault="00ED6E47" w:rsidP="00237FF9">
            <w:pPr>
              <w:jc w:val="center"/>
            </w:pPr>
          </w:p>
        </w:tc>
        <w:tc>
          <w:tcPr>
            <w:tcW w:w="2150" w:type="dxa"/>
          </w:tcPr>
          <w:p w:rsidR="00ED6E47" w:rsidRPr="006B1950" w:rsidRDefault="00ED6E47" w:rsidP="00ED6E47">
            <w:pPr>
              <w:jc w:val="both"/>
            </w:pPr>
            <w:r w:rsidRPr="006B1950">
              <w:t>Присвоение ли цам, загрязняю щим своей дея тельностью окру жающую среду и атмосферу, ста туса лиц макси мального риска</w:t>
            </w:r>
          </w:p>
        </w:tc>
        <w:tc>
          <w:tcPr>
            <w:tcW w:w="2514" w:type="dxa"/>
          </w:tcPr>
          <w:p w:rsidR="00ED6E47" w:rsidRPr="006B1950" w:rsidRDefault="00ED6E47" w:rsidP="00ED6E47">
            <w:pPr>
              <w:jc w:val="both"/>
            </w:pPr>
            <w:r w:rsidRPr="006B1950">
              <w:t>над изменением своих производственных процессов на более щадящие для эколо гической обстановки региона и страны в целом.</w:t>
            </w:r>
          </w:p>
        </w:tc>
        <w:tc>
          <w:tcPr>
            <w:tcW w:w="2563" w:type="dxa"/>
          </w:tcPr>
          <w:p w:rsidR="00ED6E47" w:rsidRPr="006B1950" w:rsidRDefault="00ED6E47" w:rsidP="00ED6E47">
            <w:pPr>
              <w:jc w:val="both"/>
            </w:pPr>
            <w:r w:rsidRPr="006B1950">
              <w:t xml:space="preserve">таможенных пред ставителей», а также иные </w:t>
            </w:r>
            <w:r w:rsidR="002F18F3">
              <w:t>нормативные правовые акты,</w:t>
            </w:r>
            <w:r w:rsidRPr="006B1950">
              <w:t xml:space="preserve"> регулирующи</w:t>
            </w:r>
            <w:r w:rsidR="002F18F3">
              <w:t>е</w:t>
            </w:r>
            <w:r w:rsidRPr="006B1950">
              <w:t xml:space="preserve"> порядок катего рирования лиц, совер шающих таможенные операции, в том числе и со статусом «Для служебного пользования»</w:t>
            </w:r>
          </w:p>
        </w:tc>
      </w:tr>
      <w:tr w:rsidR="00B80D93" w:rsidRPr="006B1950" w:rsidTr="007D29F5">
        <w:trPr>
          <w:jc w:val="center"/>
        </w:trPr>
        <w:tc>
          <w:tcPr>
            <w:tcW w:w="2284" w:type="dxa"/>
          </w:tcPr>
          <w:p w:rsidR="00B80D93" w:rsidRPr="006B1950" w:rsidRDefault="00B80D93" w:rsidP="00E31461">
            <w:pPr>
              <w:jc w:val="both"/>
            </w:pPr>
            <w:r w:rsidRPr="006B1950">
              <w:t>SP4. Проведение исследований для получения доказательной базы (вспомогательная функция)</w:t>
            </w:r>
          </w:p>
        </w:tc>
        <w:tc>
          <w:tcPr>
            <w:tcW w:w="2150" w:type="dxa"/>
          </w:tcPr>
          <w:p w:rsidR="00B80D93" w:rsidRPr="006B1950" w:rsidRDefault="00B80D93" w:rsidP="00E31461">
            <w:pPr>
              <w:jc w:val="both"/>
            </w:pPr>
            <w:r w:rsidRPr="006B1950">
              <w:t>Организация проведения исследований в области реализа</w:t>
            </w:r>
            <w:r w:rsidR="0058485F" w:rsidRPr="006B1950">
              <w:t xml:space="preserve"> </w:t>
            </w:r>
            <w:r w:rsidRPr="006B1950">
              <w:t>ции указанных инструментов и средств таможен</w:t>
            </w:r>
            <w:r w:rsidR="0058485F" w:rsidRPr="006B1950">
              <w:t xml:space="preserve"> </w:t>
            </w:r>
            <w:r w:rsidRPr="006B1950">
              <w:t>ного регулиро</w:t>
            </w:r>
            <w:r w:rsidR="0058485F" w:rsidRPr="006B1950">
              <w:t xml:space="preserve"> </w:t>
            </w:r>
            <w:r w:rsidRPr="006B1950">
              <w:t>вания внешней торговли</w:t>
            </w:r>
          </w:p>
        </w:tc>
        <w:tc>
          <w:tcPr>
            <w:tcW w:w="2514" w:type="dxa"/>
          </w:tcPr>
          <w:p w:rsidR="00B80D93" w:rsidRPr="006B1950" w:rsidRDefault="00B80D93" w:rsidP="00ED6E47">
            <w:pPr>
              <w:jc w:val="both"/>
            </w:pPr>
            <w:r w:rsidRPr="006B1950">
              <w:t>Реализация стратеги</w:t>
            </w:r>
            <w:r w:rsidR="00ED6E47" w:rsidRPr="006B1950">
              <w:t xml:space="preserve"> </w:t>
            </w:r>
            <w:r w:rsidRPr="006B1950">
              <w:t>ческих процессов Стратегического плана может быть обеспечена в том числе и в результате проведения комплек</w:t>
            </w:r>
            <w:r w:rsidR="00ED6E47" w:rsidRPr="006B1950">
              <w:t xml:space="preserve"> </w:t>
            </w:r>
            <w:r w:rsidRPr="006B1950">
              <w:t>сных исследований и выработки научного инструментария, нап</w:t>
            </w:r>
            <w:r w:rsidR="00ED6E47" w:rsidRPr="006B1950">
              <w:t xml:space="preserve"> </w:t>
            </w:r>
            <w:r w:rsidRPr="006B1950">
              <w:t>равленного на дос</w:t>
            </w:r>
            <w:r w:rsidR="00ED6E47" w:rsidRPr="006B1950">
              <w:t xml:space="preserve"> </w:t>
            </w:r>
            <w:r w:rsidRPr="006B1950">
              <w:t>тижение прогресса в данной области тамо</w:t>
            </w:r>
            <w:r w:rsidR="00ED6E47" w:rsidRPr="006B1950">
              <w:t xml:space="preserve"> </w:t>
            </w:r>
            <w:r w:rsidRPr="006B1950">
              <w:t>женного регулирова</w:t>
            </w:r>
            <w:r w:rsidR="00ED6E47" w:rsidRPr="006B1950">
              <w:t xml:space="preserve"> </w:t>
            </w:r>
            <w:r w:rsidRPr="006B1950">
              <w:t>ния внешней тор</w:t>
            </w:r>
            <w:r w:rsidR="00ED6E47" w:rsidRPr="006B1950">
              <w:t xml:space="preserve"> </w:t>
            </w:r>
            <w:r w:rsidRPr="006B1950">
              <w:t>говли</w:t>
            </w:r>
          </w:p>
        </w:tc>
        <w:tc>
          <w:tcPr>
            <w:tcW w:w="2563" w:type="dxa"/>
          </w:tcPr>
          <w:p w:rsidR="00B80D93" w:rsidRPr="006B1950" w:rsidRDefault="00B80D93" w:rsidP="00E31461">
            <w:pPr>
              <w:jc w:val="both"/>
            </w:pPr>
            <w:r w:rsidRPr="006B1950">
              <w:t>Организация исследо</w:t>
            </w:r>
            <w:r w:rsidR="00ED6E47" w:rsidRPr="006B1950">
              <w:t xml:space="preserve"> </w:t>
            </w:r>
            <w:r w:rsidRPr="006B1950">
              <w:t>ваний с подключе</w:t>
            </w:r>
            <w:r w:rsidR="00ED6E47" w:rsidRPr="006B1950">
              <w:t xml:space="preserve"> </w:t>
            </w:r>
            <w:r w:rsidRPr="006B1950">
              <w:t>нием специалистов в области управления рисками, статистики, экономики, IT-технологий и др.</w:t>
            </w:r>
          </w:p>
        </w:tc>
      </w:tr>
      <w:tr w:rsidR="00B80D93" w:rsidRPr="006B1950" w:rsidTr="007D29F5">
        <w:trPr>
          <w:jc w:val="center"/>
        </w:trPr>
        <w:tc>
          <w:tcPr>
            <w:tcW w:w="9511" w:type="dxa"/>
            <w:gridSpan w:val="4"/>
          </w:tcPr>
          <w:p w:rsidR="00B80D93" w:rsidRPr="006B1950" w:rsidRDefault="00B80D93" w:rsidP="00E31461">
            <w:pPr>
              <w:jc w:val="center"/>
              <w:rPr>
                <w:i/>
              </w:rPr>
            </w:pPr>
            <w:r w:rsidRPr="006B1950">
              <w:rPr>
                <w:i/>
              </w:rPr>
              <w:t>Приоритетные направления</w:t>
            </w:r>
          </w:p>
        </w:tc>
      </w:tr>
      <w:tr w:rsidR="00B80D93" w:rsidRPr="006B1950" w:rsidTr="007D29F5">
        <w:trPr>
          <w:jc w:val="center"/>
        </w:trPr>
        <w:tc>
          <w:tcPr>
            <w:tcW w:w="2284" w:type="dxa"/>
          </w:tcPr>
          <w:p w:rsidR="00B80D93" w:rsidRPr="006B1950" w:rsidRDefault="00B80D93" w:rsidP="00E31461">
            <w:pPr>
              <w:jc w:val="both"/>
            </w:pPr>
            <w:r w:rsidRPr="006B1950">
              <w:t>FA1. Применение научного подхода</w:t>
            </w:r>
          </w:p>
        </w:tc>
        <w:tc>
          <w:tcPr>
            <w:tcW w:w="2150" w:type="dxa"/>
          </w:tcPr>
          <w:p w:rsidR="00B80D93" w:rsidRPr="006B1950" w:rsidRDefault="00B80D93" w:rsidP="00E31461">
            <w:pPr>
              <w:jc w:val="both"/>
            </w:pPr>
            <w:r w:rsidRPr="006B1950">
              <w:t>Осуществление запланированных мероприятий</w:t>
            </w:r>
          </w:p>
        </w:tc>
        <w:tc>
          <w:tcPr>
            <w:tcW w:w="2514" w:type="dxa"/>
          </w:tcPr>
          <w:p w:rsidR="00B80D93" w:rsidRPr="006B1950" w:rsidRDefault="00B80D93" w:rsidP="00E31461">
            <w:pPr>
              <w:jc w:val="both"/>
            </w:pPr>
            <w:r w:rsidRPr="006B1950">
              <w:t>Полное исполнение всех взятых обяза</w:t>
            </w:r>
            <w:r w:rsidR="00ED6E47" w:rsidRPr="006B1950">
              <w:t xml:space="preserve"> </w:t>
            </w:r>
            <w:r w:rsidRPr="006B1950">
              <w:t>тельств в рамках Стра</w:t>
            </w:r>
            <w:r w:rsidR="00ED6E47" w:rsidRPr="006B1950">
              <w:t xml:space="preserve"> </w:t>
            </w:r>
            <w:r w:rsidRPr="006B1950">
              <w:t>тегического плана</w:t>
            </w:r>
          </w:p>
        </w:tc>
        <w:tc>
          <w:tcPr>
            <w:tcW w:w="2563" w:type="dxa"/>
          </w:tcPr>
          <w:p w:rsidR="00B80D93" w:rsidRPr="006B1950" w:rsidRDefault="00B80D93" w:rsidP="00E31461">
            <w:pPr>
              <w:jc w:val="both"/>
            </w:pPr>
            <w:r w:rsidRPr="006B1950">
              <w:t>100% исполнение стратегических целей и процессов</w:t>
            </w:r>
          </w:p>
        </w:tc>
      </w:tr>
      <w:tr w:rsidR="00B80D93" w:rsidRPr="006B1950" w:rsidTr="007D29F5">
        <w:trPr>
          <w:jc w:val="center"/>
        </w:trPr>
        <w:tc>
          <w:tcPr>
            <w:tcW w:w="2284" w:type="dxa"/>
          </w:tcPr>
          <w:p w:rsidR="00B80D93" w:rsidRPr="006B1950" w:rsidRDefault="00B80D93" w:rsidP="00E31461">
            <w:pPr>
              <w:jc w:val="both"/>
            </w:pPr>
            <w:r w:rsidRPr="006B1950">
              <w:t>FA2. Достижение ЦУР</w:t>
            </w:r>
          </w:p>
        </w:tc>
        <w:tc>
          <w:tcPr>
            <w:tcW w:w="2150" w:type="dxa"/>
          </w:tcPr>
          <w:p w:rsidR="00B80D93" w:rsidRPr="006B1950" w:rsidRDefault="00B80D93" w:rsidP="00E31461">
            <w:pPr>
              <w:jc w:val="both"/>
            </w:pPr>
            <w:r w:rsidRPr="006B1950">
              <w:t>Осуществление запланированных мероприятий</w:t>
            </w:r>
          </w:p>
        </w:tc>
        <w:tc>
          <w:tcPr>
            <w:tcW w:w="2514" w:type="dxa"/>
          </w:tcPr>
          <w:p w:rsidR="00B80D93" w:rsidRPr="006B1950" w:rsidRDefault="00B80D93" w:rsidP="00E31461">
            <w:pPr>
              <w:jc w:val="both"/>
            </w:pPr>
            <w:r w:rsidRPr="006B1950">
              <w:t>Полное исполнение всех взятых обязатель</w:t>
            </w:r>
            <w:r w:rsidR="00ED6E47" w:rsidRPr="006B1950">
              <w:t xml:space="preserve"> </w:t>
            </w:r>
            <w:r w:rsidRPr="006B1950">
              <w:t>ств в рамках Страте</w:t>
            </w:r>
            <w:r w:rsidR="00ED6E47" w:rsidRPr="006B1950">
              <w:t xml:space="preserve"> </w:t>
            </w:r>
            <w:r w:rsidRPr="006B1950">
              <w:t>гического плана</w:t>
            </w:r>
          </w:p>
        </w:tc>
        <w:tc>
          <w:tcPr>
            <w:tcW w:w="2563" w:type="dxa"/>
          </w:tcPr>
          <w:p w:rsidR="00B80D93" w:rsidRPr="006B1950" w:rsidRDefault="00B80D93" w:rsidP="00E31461">
            <w:pPr>
              <w:jc w:val="both"/>
            </w:pPr>
            <w:r w:rsidRPr="006B1950">
              <w:t>100% исполнение стратегических целей и процессов</w:t>
            </w:r>
          </w:p>
        </w:tc>
      </w:tr>
    </w:tbl>
    <w:p w:rsidR="00B80D93" w:rsidRPr="006B1950" w:rsidRDefault="00B80D93" w:rsidP="00B80D93"/>
    <w:p w:rsidR="00B80D93" w:rsidRPr="006B1950" w:rsidRDefault="00B80D93" w:rsidP="00B80D93">
      <w:pPr>
        <w:jc w:val="center"/>
        <w:rPr>
          <w:b/>
          <w:sz w:val="28"/>
        </w:rPr>
      </w:pPr>
    </w:p>
    <w:p w:rsidR="00B80D93" w:rsidRPr="006B1950" w:rsidRDefault="00B80D93"/>
    <w:sectPr w:rsidR="00B80D93" w:rsidRPr="006B1950" w:rsidSect="008829E5">
      <w:footerReference w:type="default" r:id="rId184"/>
      <w:pgSz w:w="11907" w:h="16840" w:code="9"/>
      <w:pgMar w:top="1134" w:right="567" w:bottom="1134" w:left="1701" w:header="709" w:footer="709" w:gutter="0"/>
      <w:pgNumType w:start="21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5121" w:rsidRDefault="00695121" w:rsidP="00E24F85">
      <w:r>
        <w:separator/>
      </w:r>
    </w:p>
  </w:endnote>
  <w:endnote w:type="continuationSeparator" w:id="0">
    <w:p w:rsidR="00695121" w:rsidRDefault="00695121" w:rsidP="00E24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6702276"/>
      <w:docPartObj>
        <w:docPartGallery w:val="Page Numbers (Bottom of Page)"/>
        <w:docPartUnique/>
      </w:docPartObj>
    </w:sdtPr>
    <w:sdtEndPr/>
    <w:sdtContent>
      <w:p w:rsidR="007F15AD" w:rsidRDefault="007F15AD">
        <w:pPr>
          <w:pStyle w:val="af5"/>
          <w:jc w:val="center"/>
        </w:pPr>
        <w:r>
          <w:fldChar w:fldCharType="begin"/>
        </w:r>
        <w:r>
          <w:instrText>PAGE   \* MERGEFORMAT</w:instrText>
        </w:r>
        <w:r>
          <w:fldChar w:fldCharType="separate"/>
        </w:r>
        <w:r w:rsidR="00A34971">
          <w:rPr>
            <w:noProof/>
          </w:rPr>
          <w:t>105</w:t>
        </w:r>
        <w:r>
          <w:fldChar w:fldCharType="end"/>
        </w:r>
      </w:p>
    </w:sdtContent>
  </w:sdt>
  <w:p w:rsidR="007F15AD" w:rsidRDefault="007F15AD">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5AD" w:rsidRDefault="007F15AD">
    <w:pPr>
      <w:pStyle w:val="af5"/>
      <w:jc w:val="center"/>
    </w:pPr>
  </w:p>
  <w:p w:rsidR="007F15AD" w:rsidRDefault="007F15AD">
    <w:pPr>
      <w:pStyle w:val="af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2102270"/>
      <w:docPartObj>
        <w:docPartGallery w:val="Page Numbers (Bottom of Page)"/>
        <w:docPartUnique/>
      </w:docPartObj>
    </w:sdtPr>
    <w:sdtEndPr/>
    <w:sdtContent>
      <w:p w:rsidR="007F15AD" w:rsidRDefault="007F15AD">
        <w:pPr>
          <w:pStyle w:val="af5"/>
          <w:jc w:val="center"/>
        </w:pPr>
        <w:r>
          <w:fldChar w:fldCharType="begin"/>
        </w:r>
        <w:r>
          <w:instrText>PAGE   \* MERGEFORMAT</w:instrText>
        </w:r>
        <w:r>
          <w:fldChar w:fldCharType="separate"/>
        </w:r>
        <w:r>
          <w:rPr>
            <w:noProof/>
          </w:rPr>
          <w:t>213</w:t>
        </w:r>
        <w:r>
          <w:fldChar w:fldCharType="end"/>
        </w:r>
      </w:p>
    </w:sdtContent>
  </w:sdt>
  <w:p w:rsidR="007F15AD" w:rsidRDefault="007F15AD">
    <w:pPr>
      <w:pStyle w:val="af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7293502"/>
      <w:docPartObj>
        <w:docPartGallery w:val="Page Numbers (Bottom of Page)"/>
        <w:docPartUnique/>
      </w:docPartObj>
    </w:sdtPr>
    <w:sdtEndPr/>
    <w:sdtContent>
      <w:p w:rsidR="007F15AD" w:rsidRDefault="007F15AD">
        <w:pPr>
          <w:pStyle w:val="af5"/>
          <w:jc w:val="center"/>
        </w:pPr>
        <w:r>
          <w:fldChar w:fldCharType="begin"/>
        </w:r>
        <w:r>
          <w:instrText>PAGE   \* MERGEFORMAT</w:instrText>
        </w:r>
        <w:r>
          <w:fldChar w:fldCharType="separate"/>
        </w:r>
        <w:r>
          <w:rPr>
            <w:noProof/>
          </w:rPr>
          <w:t>222</w:t>
        </w:r>
        <w:r>
          <w:fldChar w:fldCharType="end"/>
        </w:r>
      </w:p>
    </w:sdtContent>
  </w:sdt>
  <w:p w:rsidR="007F15AD" w:rsidRDefault="007F15AD">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5121" w:rsidRDefault="00695121" w:rsidP="00E24F85">
      <w:r>
        <w:separator/>
      </w:r>
    </w:p>
  </w:footnote>
  <w:footnote w:type="continuationSeparator" w:id="0">
    <w:p w:rsidR="00695121" w:rsidRDefault="00695121" w:rsidP="00E24F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5AD" w:rsidRPr="00D95EB7" w:rsidRDefault="007F15AD" w:rsidP="00E31461">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B76966"/>
    <w:multiLevelType w:val="hybridMultilevel"/>
    <w:tmpl w:val="270A2E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6280D9C"/>
    <w:multiLevelType w:val="hybridMultilevel"/>
    <w:tmpl w:val="B212D8CE"/>
    <w:lvl w:ilvl="0" w:tplc="F132B000">
      <w:start w:val="1"/>
      <w:numFmt w:val="bullet"/>
      <w:lvlText w:val="•"/>
      <w:lvlJc w:val="left"/>
      <w:pPr>
        <w:tabs>
          <w:tab w:val="num" w:pos="720"/>
        </w:tabs>
        <w:ind w:left="720" w:hanging="360"/>
      </w:pPr>
      <w:rPr>
        <w:rFonts w:ascii="Times New Roman" w:hAnsi="Times New Roman" w:hint="default"/>
      </w:rPr>
    </w:lvl>
    <w:lvl w:ilvl="1" w:tplc="89BEC996" w:tentative="1">
      <w:start w:val="1"/>
      <w:numFmt w:val="bullet"/>
      <w:lvlText w:val="•"/>
      <w:lvlJc w:val="left"/>
      <w:pPr>
        <w:tabs>
          <w:tab w:val="num" w:pos="1440"/>
        </w:tabs>
        <w:ind w:left="1440" w:hanging="360"/>
      </w:pPr>
      <w:rPr>
        <w:rFonts w:ascii="Times New Roman" w:hAnsi="Times New Roman" w:hint="default"/>
      </w:rPr>
    </w:lvl>
    <w:lvl w:ilvl="2" w:tplc="F67EF1C6" w:tentative="1">
      <w:start w:val="1"/>
      <w:numFmt w:val="bullet"/>
      <w:lvlText w:val="•"/>
      <w:lvlJc w:val="left"/>
      <w:pPr>
        <w:tabs>
          <w:tab w:val="num" w:pos="2160"/>
        </w:tabs>
        <w:ind w:left="2160" w:hanging="360"/>
      </w:pPr>
      <w:rPr>
        <w:rFonts w:ascii="Times New Roman" w:hAnsi="Times New Roman" w:hint="default"/>
      </w:rPr>
    </w:lvl>
    <w:lvl w:ilvl="3" w:tplc="CD94670C" w:tentative="1">
      <w:start w:val="1"/>
      <w:numFmt w:val="bullet"/>
      <w:lvlText w:val="•"/>
      <w:lvlJc w:val="left"/>
      <w:pPr>
        <w:tabs>
          <w:tab w:val="num" w:pos="2880"/>
        </w:tabs>
        <w:ind w:left="2880" w:hanging="360"/>
      </w:pPr>
      <w:rPr>
        <w:rFonts w:ascii="Times New Roman" w:hAnsi="Times New Roman" w:hint="default"/>
      </w:rPr>
    </w:lvl>
    <w:lvl w:ilvl="4" w:tplc="9488D2C6" w:tentative="1">
      <w:start w:val="1"/>
      <w:numFmt w:val="bullet"/>
      <w:lvlText w:val="•"/>
      <w:lvlJc w:val="left"/>
      <w:pPr>
        <w:tabs>
          <w:tab w:val="num" w:pos="3600"/>
        </w:tabs>
        <w:ind w:left="3600" w:hanging="360"/>
      </w:pPr>
      <w:rPr>
        <w:rFonts w:ascii="Times New Roman" w:hAnsi="Times New Roman" w:hint="default"/>
      </w:rPr>
    </w:lvl>
    <w:lvl w:ilvl="5" w:tplc="93C46E34" w:tentative="1">
      <w:start w:val="1"/>
      <w:numFmt w:val="bullet"/>
      <w:lvlText w:val="•"/>
      <w:lvlJc w:val="left"/>
      <w:pPr>
        <w:tabs>
          <w:tab w:val="num" w:pos="4320"/>
        </w:tabs>
        <w:ind w:left="4320" w:hanging="360"/>
      </w:pPr>
      <w:rPr>
        <w:rFonts w:ascii="Times New Roman" w:hAnsi="Times New Roman" w:hint="default"/>
      </w:rPr>
    </w:lvl>
    <w:lvl w:ilvl="6" w:tplc="4FF82C2C" w:tentative="1">
      <w:start w:val="1"/>
      <w:numFmt w:val="bullet"/>
      <w:lvlText w:val="•"/>
      <w:lvlJc w:val="left"/>
      <w:pPr>
        <w:tabs>
          <w:tab w:val="num" w:pos="5040"/>
        </w:tabs>
        <w:ind w:left="5040" w:hanging="360"/>
      </w:pPr>
      <w:rPr>
        <w:rFonts w:ascii="Times New Roman" w:hAnsi="Times New Roman" w:hint="default"/>
      </w:rPr>
    </w:lvl>
    <w:lvl w:ilvl="7" w:tplc="E2440BCC" w:tentative="1">
      <w:start w:val="1"/>
      <w:numFmt w:val="bullet"/>
      <w:lvlText w:val="•"/>
      <w:lvlJc w:val="left"/>
      <w:pPr>
        <w:tabs>
          <w:tab w:val="num" w:pos="5760"/>
        </w:tabs>
        <w:ind w:left="5760" w:hanging="360"/>
      </w:pPr>
      <w:rPr>
        <w:rFonts w:ascii="Times New Roman" w:hAnsi="Times New Roman" w:hint="default"/>
      </w:rPr>
    </w:lvl>
    <w:lvl w:ilvl="8" w:tplc="0CB00E3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546C68E4"/>
    <w:multiLevelType w:val="hybridMultilevel"/>
    <w:tmpl w:val="84761C5A"/>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5EA415B9"/>
    <w:multiLevelType w:val="hybridMultilevel"/>
    <w:tmpl w:val="AB50ACF4"/>
    <w:lvl w:ilvl="0" w:tplc="D076B90C">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C8746CA"/>
    <w:multiLevelType w:val="hybridMultilevel"/>
    <w:tmpl w:val="9BBC122E"/>
    <w:lvl w:ilvl="0" w:tplc="9656FD32">
      <w:start w:val="1"/>
      <w:numFmt w:val="bullet"/>
      <w:lvlText w:val="–"/>
      <w:lvlJc w:val="left"/>
      <w:pPr>
        <w:ind w:left="1287" w:hanging="360"/>
      </w:pPr>
      <w:rPr>
        <w:rFonts w:ascii="Times New Roman"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F85"/>
    <w:rsid w:val="00001167"/>
    <w:rsid w:val="00003071"/>
    <w:rsid w:val="0000404B"/>
    <w:rsid w:val="0000600D"/>
    <w:rsid w:val="000115D6"/>
    <w:rsid w:val="00012EE6"/>
    <w:rsid w:val="00015136"/>
    <w:rsid w:val="0001605C"/>
    <w:rsid w:val="000160A4"/>
    <w:rsid w:val="00024FF3"/>
    <w:rsid w:val="00026116"/>
    <w:rsid w:val="00031181"/>
    <w:rsid w:val="000314F5"/>
    <w:rsid w:val="0003188B"/>
    <w:rsid w:val="000345F9"/>
    <w:rsid w:val="00034BD3"/>
    <w:rsid w:val="00035AAF"/>
    <w:rsid w:val="00036156"/>
    <w:rsid w:val="00043AD7"/>
    <w:rsid w:val="0004596D"/>
    <w:rsid w:val="00052BCF"/>
    <w:rsid w:val="0005591D"/>
    <w:rsid w:val="000560FC"/>
    <w:rsid w:val="0006113F"/>
    <w:rsid w:val="00061297"/>
    <w:rsid w:val="00065179"/>
    <w:rsid w:val="0007121A"/>
    <w:rsid w:val="00072C6C"/>
    <w:rsid w:val="0007546F"/>
    <w:rsid w:val="00081D2B"/>
    <w:rsid w:val="0008539A"/>
    <w:rsid w:val="0009146F"/>
    <w:rsid w:val="000945F3"/>
    <w:rsid w:val="00096EBC"/>
    <w:rsid w:val="00097886"/>
    <w:rsid w:val="000A0DAB"/>
    <w:rsid w:val="000A1950"/>
    <w:rsid w:val="000A4B13"/>
    <w:rsid w:val="000A506E"/>
    <w:rsid w:val="000A5D77"/>
    <w:rsid w:val="000A72C3"/>
    <w:rsid w:val="000B489A"/>
    <w:rsid w:val="000B7330"/>
    <w:rsid w:val="000C0938"/>
    <w:rsid w:val="000C0DF8"/>
    <w:rsid w:val="000C3599"/>
    <w:rsid w:val="000C499B"/>
    <w:rsid w:val="000C5F57"/>
    <w:rsid w:val="000D0F48"/>
    <w:rsid w:val="000D150D"/>
    <w:rsid w:val="000E02D6"/>
    <w:rsid w:val="000E5046"/>
    <w:rsid w:val="000E50B2"/>
    <w:rsid w:val="000E522A"/>
    <w:rsid w:val="000E67E0"/>
    <w:rsid w:val="000F2002"/>
    <w:rsid w:val="000F66E5"/>
    <w:rsid w:val="00103911"/>
    <w:rsid w:val="00105401"/>
    <w:rsid w:val="001076B1"/>
    <w:rsid w:val="00113589"/>
    <w:rsid w:val="00113B36"/>
    <w:rsid w:val="00116CC6"/>
    <w:rsid w:val="00117270"/>
    <w:rsid w:val="00120C16"/>
    <w:rsid w:val="00123DCB"/>
    <w:rsid w:val="0012726C"/>
    <w:rsid w:val="0013153C"/>
    <w:rsid w:val="00131774"/>
    <w:rsid w:val="001352A6"/>
    <w:rsid w:val="00135672"/>
    <w:rsid w:val="00136E30"/>
    <w:rsid w:val="00141ED3"/>
    <w:rsid w:val="00144343"/>
    <w:rsid w:val="001458FC"/>
    <w:rsid w:val="00146D92"/>
    <w:rsid w:val="00146EFE"/>
    <w:rsid w:val="00147D73"/>
    <w:rsid w:val="001505E1"/>
    <w:rsid w:val="00151156"/>
    <w:rsid w:val="00152EF9"/>
    <w:rsid w:val="00155F97"/>
    <w:rsid w:val="001564CE"/>
    <w:rsid w:val="0015672D"/>
    <w:rsid w:val="00156D7B"/>
    <w:rsid w:val="001600DF"/>
    <w:rsid w:val="00162BD0"/>
    <w:rsid w:val="00163BE6"/>
    <w:rsid w:val="0016406D"/>
    <w:rsid w:val="00166A67"/>
    <w:rsid w:val="00167F5E"/>
    <w:rsid w:val="001736A3"/>
    <w:rsid w:val="00174831"/>
    <w:rsid w:val="001759B8"/>
    <w:rsid w:val="0018008C"/>
    <w:rsid w:val="00180C1B"/>
    <w:rsid w:val="00180E6B"/>
    <w:rsid w:val="00181792"/>
    <w:rsid w:val="00193B6C"/>
    <w:rsid w:val="00197F32"/>
    <w:rsid w:val="001A1E15"/>
    <w:rsid w:val="001A20A7"/>
    <w:rsid w:val="001A3978"/>
    <w:rsid w:val="001A3F9B"/>
    <w:rsid w:val="001A6BD7"/>
    <w:rsid w:val="001A6EFB"/>
    <w:rsid w:val="001A7D64"/>
    <w:rsid w:val="001B1139"/>
    <w:rsid w:val="001B6AFD"/>
    <w:rsid w:val="001B70DF"/>
    <w:rsid w:val="001C0A88"/>
    <w:rsid w:val="001C25AB"/>
    <w:rsid w:val="001C25ED"/>
    <w:rsid w:val="001C66BD"/>
    <w:rsid w:val="001C7AA5"/>
    <w:rsid w:val="001D0772"/>
    <w:rsid w:val="001D0B67"/>
    <w:rsid w:val="001D14B8"/>
    <w:rsid w:val="001D1EE8"/>
    <w:rsid w:val="001D27D6"/>
    <w:rsid w:val="001D37EE"/>
    <w:rsid w:val="001D5BE2"/>
    <w:rsid w:val="001E11DA"/>
    <w:rsid w:val="001E2FFA"/>
    <w:rsid w:val="001E367F"/>
    <w:rsid w:val="001E506D"/>
    <w:rsid w:val="001E7560"/>
    <w:rsid w:val="001E793D"/>
    <w:rsid w:val="001E7C7C"/>
    <w:rsid w:val="001F0F22"/>
    <w:rsid w:val="001F31AE"/>
    <w:rsid w:val="00201D34"/>
    <w:rsid w:val="00201F4E"/>
    <w:rsid w:val="0020293E"/>
    <w:rsid w:val="00203311"/>
    <w:rsid w:val="002172D9"/>
    <w:rsid w:val="0022140C"/>
    <w:rsid w:val="00221E6B"/>
    <w:rsid w:val="00223C28"/>
    <w:rsid w:val="00227366"/>
    <w:rsid w:val="00231E93"/>
    <w:rsid w:val="00233AE3"/>
    <w:rsid w:val="00237172"/>
    <w:rsid w:val="00237FF9"/>
    <w:rsid w:val="00240FD9"/>
    <w:rsid w:val="00246B0D"/>
    <w:rsid w:val="00247300"/>
    <w:rsid w:val="0025130D"/>
    <w:rsid w:val="00253BFA"/>
    <w:rsid w:val="00255118"/>
    <w:rsid w:val="002633E6"/>
    <w:rsid w:val="002635A4"/>
    <w:rsid w:val="0026393E"/>
    <w:rsid w:val="00267485"/>
    <w:rsid w:val="00270143"/>
    <w:rsid w:val="0027103D"/>
    <w:rsid w:val="0027432F"/>
    <w:rsid w:val="00276064"/>
    <w:rsid w:val="00276ED0"/>
    <w:rsid w:val="002777B3"/>
    <w:rsid w:val="00280FCE"/>
    <w:rsid w:val="00281870"/>
    <w:rsid w:val="002818AC"/>
    <w:rsid w:val="00282923"/>
    <w:rsid w:val="00283716"/>
    <w:rsid w:val="00283ADD"/>
    <w:rsid w:val="00284384"/>
    <w:rsid w:val="00284FF6"/>
    <w:rsid w:val="00285AB0"/>
    <w:rsid w:val="00294E4C"/>
    <w:rsid w:val="002A0349"/>
    <w:rsid w:val="002A0A00"/>
    <w:rsid w:val="002A1576"/>
    <w:rsid w:val="002A3B31"/>
    <w:rsid w:val="002B0631"/>
    <w:rsid w:val="002B0DCF"/>
    <w:rsid w:val="002B39C2"/>
    <w:rsid w:val="002B4147"/>
    <w:rsid w:val="002B4825"/>
    <w:rsid w:val="002C199F"/>
    <w:rsid w:val="002C60A1"/>
    <w:rsid w:val="002C7557"/>
    <w:rsid w:val="002D4614"/>
    <w:rsid w:val="002D65F4"/>
    <w:rsid w:val="002E06CF"/>
    <w:rsid w:val="002E093F"/>
    <w:rsid w:val="002E12BF"/>
    <w:rsid w:val="002E4199"/>
    <w:rsid w:val="002E5DC3"/>
    <w:rsid w:val="002E6136"/>
    <w:rsid w:val="002E6A2D"/>
    <w:rsid w:val="002F18F3"/>
    <w:rsid w:val="002F1C22"/>
    <w:rsid w:val="002F1DA2"/>
    <w:rsid w:val="002F2DF5"/>
    <w:rsid w:val="002F735C"/>
    <w:rsid w:val="0030267F"/>
    <w:rsid w:val="00303B04"/>
    <w:rsid w:val="00310AC6"/>
    <w:rsid w:val="003149A7"/>
    <w:rsid w:val="003171E1"/>
    <w:rsid w:val="00320610"/>
    <w:rsid w:val="00323040"/>
    <w:rsid w:val="00324841"/>
    <w:rsid w:val="00325B5B"/>
    <w:rsid w:val="00330D00"/>
    <w:rsid w:val="0033218E"/>
    <w:rsid w:val="00332325"/>
    <w:rsid w:val="00332A8F"/>
    <w:rsid w:val="00335C0F"/>
    <w:rsid w:val="00336122"/>
    <w:rsid w:val="003408A6"/>
    <w:rsid w:val="00340901"/>
    <w:rsid w:val="00344A05"/>
    <w:rsid w:val="00345793"/>
    <w:rsid w:val="00346A13"/>
    <w:rsid w:val="003479FA"/>
    <w:rsid w:val="003524BC"/>
    <w:rsid w:val="00353A6D"/>
    <w:rsid w:val="00362ECC"/>
    <w:rsid w:val="003656A2"/>
    <w:rsid w:val="00372897"/>
    <w:rsid w:val="003736E6"/>
    <w:rsid w:val="0037429E"/>
    <w:rsid w:val="00376C30"/>
    <w:rsid w:val="00377A1C"/>
    <w:rsid w:val="00377F69"/>
    <w:rsid w:val="00377FB9"/>
    <w:rsid w:val="003803E7"/>
    <w:rsid w:val="00382E04"/>
    <w:rsid w:val="003853B6"/>
    <w:rsid w:val="00386266"/>
    <w:rsid w:val="003869B8"/>
    <w:rsid w:val="00387A1F"/>
    <w:rsid w:val="00392119"/>
    <w:rsid w:val="003928C8"/>
    <w:rsid w:val="00393432"/>
    <w:rsid w:val="003936FB"/>
    <w:rsid w:val="00396433"/>
    <w:rsid w:val="003A058C"/>
    <w:rsid w:val="003A13C9"/>
    <w:rsid w:val="003A371B"/>
    <w:rsid w:val="003A4674"/>
    <w:rsid w:val="003A4B10"/>
    <w:rsid w:val="003A4CD8"/>
    <w:rsid w:val="003B026C"/>
    <w:rsid w:val="003B1F3D"/>
    <w:rsid w:val="003B49AC"/>
    <w:rsid w:val="003B4E0B"/>
    <w:rsid w:val="003B5493"/>
    <w:rsid w:val="003B7837"/>
    <w:rsid w:val="003C0C2E"/>
    <w:rsid w:val="003C22F0"/>
    <w:rsid w:val="003C53A9"/>
    <w:rsid w:val="003C7AD5"/>
    <w:rsid w:val="003D3AB5"/>
    <w:rsid w:val="003D4162"/>
    <w:rsid w:val="003D4827"/>
    <w:rsid w:val="003D491B"/>
    <w:rsid w:val="003D6D38"/>
    <w:rsid w:val="003E120A"/>
    <w:rsid w:val="003E2362"/>
    <w:rsid w:val="003E2D46"/>
    <w:rsid w:val="003E45A5"/>
    <w:rsid w:val="003E723E"/>
    <w:rsid w:val="003F0C8E"/>
    <w:rsid w:val="003F24B4"/>
    <w:rsid w:val="003F6947"/>
    <w:rsid w:val="003F7D10"/>
    <w:rsid w:val="0040360F"/>
    <w:rsid w:val="004069A3"/>
    <w:rsid w:val="00414C6C"/>
    <w:rsid w:val="004217E3"/>
    <w:rsid w:val="00424346"/>
    <w:rsid w:val="00425BC9"/>
    <w:rsid w:val="00425FCE"/>
    <w:rsid w:val="00430161"/>
    <w:rsid w:val="00430199"/>
    <w:rsid w:val="00430804"/>
    <w:rsid w:val="00432B16"/>
    <w:rsid w:val="0043332E"/>
    <w:rsid w:val="00433AA6"/>
    <w:rsid w:val="00437903"/>
    <w:rsid w:val="00443102"/>
    <w:rsid w:val="00444326"/>
    <w:rsid w:val="00444813"/>
    <w:rsid w:val="0044507F"/>
    <w:rsid w:val="00453C6D"/>
    <w:rsid w:val="004571C4"/>
    <w:rsid w:val="004575DB"/>
    <w:rsid w:val="00463CEF"/>
    <w:rsid w:val="004654C4"/>
    <w:rsid w:val="004700FA"/>
    <w:rsid w:val="00470626"/>
    <w:rsid w:val="00470939"/>
    <w:rsid w:val="0047215F"/>
    <w:rsid w:val="00473336"/>
    <w:rsid w:val="00476E6E"/>
    <w:rsid w:val="00482540"/>
    <w:rsid w:val="0048354F"/>
    <w:rsid w:val="004945E4"/>
    <w:rsid w:val="004A173D"/>
    <w:rsid w:val="004A40C7"/>
    <w:rsid w:val="004A4532"/>
    <w:rsid w:val="004A470B"/>
    <w:rsid w:val="004A5C08"/>
    <w:rsid w:val="004A6808"/>
    <w:rsid w:val="004A7672"/>
    <w:rsid w:val="004B0074"/>
    <w:rsid w:val="004B0CBF"/>
    <w:rsid w:val="004B3B09"/>
    <w:rsid w:val="004B4735"/>
    <w:rsid w:val="004C0182"/>
    <w:rsid w:val="004C1870"/>
    <w:rsid w:val="004D00C3"/>
    <w:rsid w:val="004D1DE7"/>
    <w:rsid w:val="004D5A71"/>
    <w:rsid w:val="004D6434"/>
    <w:rsid w:val="004E199C"/>
    <w:rsid w:val="004E2A93"/>
    <w:rsid w:val="004E75FE"/>
    <w:rsid w:val="004F0946"/>
    <w:rsid w:val="004F2E11"/>
    <w:rsid w:val="004F410F"/>
    <w:rsid w:val="004F661E"/>
    <w:rsid w:val="004F7615"/>
    <w:rsid w:val="00502434"/>
    <w:rsid w:val="00502F8F"/>
    <w:rsid w:val="00507871"/>
    <w:rsid w:val="00507987"/>
    <w:rsid w:val="00511859"/>
    <w:rsid w:val="00511E51"/>
    <w:rsid w:val="00516E11"/>
    <w:rsid w:val="00520FE9"/>
    <w:rsid w:val="0052179F"/>
    <w:rsid w:val="005226FF"/>
    <w:rsid w:val="005316C9"/>
    <w:rsid w:val="00534AD5"/>
    <w:rsid w:val="00535BD3"/>
    <w:rsid w:val="0053680C"/>
    <w:rsid w:val="00537968"/>
    <w:rsid w:val="00537E0E"/>
    <w:rsid w:val="005403C2"/>
    <w:rsid w:val="005448AE"/>
    <w:rsid w:val="00551035"/>
    <w:rsid w:val="00551576"/>
    <w:rsid w:val="00557BD0"/>
    <w:rsid w:val="00561F96"/>
    <w:rsid w:val="005630B2"/>
    <w:rsid w:val="00567D35"/>
    <w:rsid w:val="00567FCD"/>
    <w:rsid w:val="00570109"/>
    <w:rsid w:val="0057145A"/>
    <w:rsid w:val="0057712D"/>
    <w:rsid w:val="00581206"/>
    <w:rsid w:val="00581601"/>
    <w:rsid w:val="00583F72"/>
    <w:rsid w:val="005843A4"/>
    <w:rsid w:val="0058485F"/>
    <w:rsid w:val="00584CD0"/>
    <w:rsid w:val="00586A0E"/>
    <w:rsid w:val="0058735E"/>
    <w:rsid w:val="005903B2"/>
    <w:rsid w:val="00593CA9"/>
    <w:rsid w:val="00594070"/>
    <w:rsid w:val="005942F3"/>
    <w:rsid w:val="005A2AAA"/>
    <w:rsid w:val="005A3507"/>
    <w:rsid w:val="005A4268"/>
    <w:rsid w:val="005A590B"/>
    <w:rsid w:val="005A6C6D"/>
    <w:rsid w:val="005A7A69"/>
    <w:rsid w:val="005B10F5"/>
    <w:rsid w:val="005B260E"/>
    <w:rsid w:val="005B4A9F"/>
    <w:rsid w:val="005B4D86"/>
    <w:rsid w:val="005B7382"/>
    <w:rsid w:val="005B7ED2"/>
    <w:rsid w:val="005C1622"/>
    <w:rsid w:val="005C2ED5"/>
    <w:rsid w:val="005C2FE3"/>
    <w:rsid w:val="005C424A"/>
    <w:rsid w:val="005C56AF"/>
    <w:rsid w:val="005C7E1D"/>
    <w:rsid w:val="005D19C4"/>
    <w:rsid w:val="005D1A8A"/>
    <w:rsid w:val="005D37E7"/>
    <w:rsid w:val="005D4D3F"/>
    <w:rsid w:val="005E38E8"/>
    <w:rsid w:val="005E7069"/>
    <w:rsid w:val="005F1EE2"/>
    <w:rsid w:val="005F7977"/>
    <w:rsid w:val="006028B1"/>
    <w:rsid w:val="00604AD5"/>
    <w:rsid w:val="006064B3"/>
    <w:rsid w:val="00610554"/>
    <w:rsid w:val="00610AD6"/>
    <w:rsid w:val="00610D67"/>
    <w:rsid w:val="00615C7C"/>
    <w:rsid w:val="00616A74"/>
    <w:rsid w:val="00625A69"/>
    <w:rsid w:val="00626500"/>
    <w:rsid w:val="00627C8A"/>
    <w:rsid w:val="006330C4"/>
    <w:rsid w:val="00636355"/>
    <w:rsid w:val="006370F6"/>
    <w:rsid w:val="006374B5"/>
    <w:rsid w:val="00637FCF"/>
    <w:rsid w:val="00645BD4"/>
    <w:rsid w:val="006516D1"/>
    <w:rsid w:val="00654BC4"/>
    <w:rsid w:val="006553AD"/>
    <w:rsid w:val="00660776"/>
    <w:rsid w:val="00662EDC"/>
    <w:rsid w:val="00664647"/>
    <w:rsid w:val="006723C4"/>
    <w:rsid w:val="00674133"/>
    <w:rsid w:val="00676432"/>
    <w:rsid w:val="006812BB"/>
    <w:rsid w:val="00681D0A"/>
    <w:rsid w:val="006838B9"/>
    <w:rsid w:val="00684949"/>
    <w:rsid w:val="006867C4"/>
    <w:rsid w:val="00691401"/>
    <w:rsid w:val="0069201C"/>
    <w:rsid w:val="0069239C"/>
    <w:rsid w:val="00695121"/>
    <w:rsid w:val="00697AFA"/>
    <w:rsid w:val="006A4129"/>
    <w:rsid w:val="006A4682"/>
    <w:rsid w:val="006A5C51"/>
    <w:rsid w:val="006A6F01"/>
    <w:rsid w:val="006B1950"/>
    <w:rsid w:val="006B2DCC"/>
    <w:rsid w:val="006B4B3F"/>
    <w:rsid w:val="006B4F0C"/>
    <w:rsid w:val="006B523F"/>
    <w:rsid w:val="006B5F6F"/>
    <w:rsid w:val="006B6FBA"/>
    <w:rsid w:val="006C5B2A"/>
    <w:rsid w:val="006C7521"/>
    <w:rsid w:val="006D387E"/>
    <w:rsid w:val="006D4A75"/>
    <w:rsid w:val="006E34CA"/>
    <w:rsid w:val="006E78F9"/>
    <w:rsid w:val="006F0F8E"/>
    <w:rsid w:val="006F6E37"/>
    <w:rsid w:val="006F77B6"/>
    <w:rsid w:val="0070344C"/>
    <w:rsid w:val="00704F61"/>
    <w:rsid w:val="007116D6"/>
    <w:rsid w:val="00713B38"/>
    <w:rsid w:val="00714690"/>
    <w:rsid w:val="00714C07"/>
    <w:rsid w:val="00714F1E"/>
    <w:rsid w:val="00716739"/>
    <w:rsid w:val="007211E3"/>
    <w:rsid w:val="00721D4A"/>
    <w:rsid w:val="007324FD"/>
    <w:rsid w:val="00734E91"/>
    <w:rsid w:val="00740054"/>
    <w:rsid w:val="00745AD7"/>
    <w:rsid w:val="007461AC"/>
    <w:rsid w:val="00746486"/>
    <w:rsid w:val="00750EF0"/>
    <w:rsid w:val="00752560"/>
    <w:rsid w:val="0075313B"/>
    <w:rsid w:val="0075351A"/>
    <w:rsid w:val="00756D82"/>
    <w:rsid w:val="0076197C"/>
    <w:rsid w:val="00762439"/>
    <w:rsid w:val="00767291"/>
    <w:rsid w:val="007750F1"/>
    <w:rsid w:val="00777AD4"/>
    <w:rsid w:val="007803CC"/>
    <w:rsid w:val="007855C4"/>
    <w:rsid w:val="00786510"/>
    <w:rsid w:val="00795CA3"/>
    <w:rsid w:val="00796D02"/>
    <w:rsid w:val="00797A8B"/>
    <w:rsid w:val="007A13AE"/>
    <w:rsid w:val="007A1648"/>
    <w:rsid w:val="007A1A8C"/>
    <w:rsid w:val="007A2E1D"/>
    <w:rsid w:val="007A3703"/>
    <w:rsid w:val="007A4CDF"/>
    <w:rsid w:val="007A56AE"/>
    <w:rsid w:val="007A5AFB"/>
    <w:rsid w:val="007A60F5"/>
    <w:rsid w:val="007A7CEB"/>
    <w:rsid w:val="007B3AD5"/>
    <w:rsid w:val="007B3FAC"/>
    <w:rsid w:val="007B59E6"/>
    <w:rsid w:val="007B73DD"/>
    <w:rsid w:val="007C1D43"/>
    <w:rsid w:val="007C4C65"/>
    <w:rsid w:val="007C7000"/>
    <w:rsid w:val="007C74A0"/>
    <w:rsid w:val="007C75F4"/>
    <w:rsid w:val="007D1C7D"/>
    <w:rsid w:val="007D29F5"/>
    <w:rsid w:val="007D386D"/>
    <w:rsid w:val="007D722B"/>
    <w:rsid w:val="007E1190"/>
    <w:rsid w:val="007E1381"/>
    <w:rsid w:val="007E25B8"/>
    <w:rsid w:val="007E2C7E"/>
    <w:rsid w:val="007E4778"/>
    <w:rsid w:val="007E504F"/>
    <w:rsid w:val="007E7A6C"/>
    <w:rsid w:val="007F109E"/>
    <w:rsid w:val="007F15AD"/>
    <w:rsid w:val="007F2E10"/>
    <w:rsid w:val="007F3B8F"/>
    <w:rsid w:val="007F681B"/>
    <w:rsid w:val="00800D79"/>
    <w:rsid w:val="0080427D"/>
    <w:rsid w:val="008042A4"/>
    <w:rsid w:val="00804E61"/>
    <w:rsid w:val="0080649C"/>
    <w:rsid w:val="00813869"/>
    <w:rsid w:val="00814C90"/>
    <w:rsid w:val="00816E22"/>
    <w:rsid w:val="00831B8E"/>
    <w:rsid w:val="008339A9"/>
    <w:rsid w:val="00833E1E"/>
    <w:rsid w:val="00836180"/>
    <w:rsid w:val="0083723A"/>
    <w:rsid w:val="00842783"/>
    <w:rsid w:val="00842EDF"/>
    <w:rsid w:val="00844B59"/>
    <w:rsid w:val="00847AC6"/>
    <w:rsid w:val="00851CB6"/>
    <w:rsid w:val="008526EE"/>
    <w:rsid w:val="00852A2B"/>
    <w:rsid w:val="0085347B"/>
    <w:rsid w:val="00855D5B"/>
    <w:rsid w:val="008563C6"/>
    <w:rsid w:val="00861558"/>
    <w:rsid w:val="00863474"/>
    <w:rsid w:val="008653F8"/>
    <w:rsid w:val="00866EFE"/>
    <w:rsid w:val="00867A16"/>
    <w:rsid w:val="00867C41"/>
    <w:rsid w:val="00870EC8"/>
    <w:rsid w:val="0087353F"/>
    <w:rsid w:val="00873AA2"/>
    <w:rsid w:val="00877704"/>
    <w:rsid w:val="008810C9"/>
    <w:rsid w:val="008811F7"/>
    <w:rsid w:val="008829E5"/>
    <w:rsid w:val="008831BF"/>
    <w:rsid w:val="008834E4"/>
    <w:rsid w:val="00885B16"/>
    <w:rsid w:val="008864B6"/>
    <w:rsid w:val="00891790"/>
    <w:rsid w:val="00891F39"/>
    <w:rsid w:val="00892389"/>
    <w:rsid w:val="008926BC"/>
    <w:rsid w:val="00893AFE"/>
    <w:rsid w:val="008A0689"/>
    <w:rsid w:val="008A58FC"/>
    <w:rsid w:val="008A78D6"/>
    <w:rsid w:val="008B0437"/>
    <w:rsid w:val="008B1C7C"/>
    <w:rsid w:val="008B4A09"/>
    <w:rsid w:val="008C05A1"/>
    <w:rsid w:val="008C282C"/>
    <w:rsid w:val="008C507C"/>
    <w:rsid w:val="008C533C"/>
    <w:rsid w:val="008C731E"/>
    <w:rsid w:val="008D0FA9"/>
    <w:rsid w:val="008D4928"/>
    <w:rsid w:val="008E1263"/>
    <w:rsid w:val="008E2CD7"/>
    <w:rsid w:val="008E37D0"/>
    <w:rsid w:val="008E4832"/>
    <w:rsid w:val="008E6B32"/>
    <w:rsid w:val="008E7997"/>
    <w:rsid w:val="008F64BB"/>
    <w:rsid w:val="009005B5"/>
    <w:rsid w:val="0090183D"/>
    <w:rsid w:val="00902B6E"/>
    <w:rsid w:val="009072D4"/>
    <w:rsid w:val="00911805"/>
    <w:rsid w:val="00913F35"/>
    <w:rsid w:val="00914283"/>
    <w:rsid w:val="00915DDC"/>
    <w:rsid w:val="00917AB2"/>
    <w:rsid w:val="009225D8"/>
    <w:rsid w:val="00925948"/>
    <w:rsid w:val="0093040C"/>
    <w:rsid w:val="00931338"/>
    <w:rsid w:val="00936725"/>
    <w:rsid w:val="00940480"/>
    <w:rsid w:val="00944F01"/>
    <w:rsid w:val="009534E5"/>
    <w:rsid w:val="00962590"/>
    <w:rsid w:val="00962D16"/>
    <w:rsid w:val="00964348"/>
    <w:rsid w:val="009706C1"/>
    <w:rsid w:val="00970FCC"/>
    <w:rsid w:val="00971644"/>
    <w:rsid w:val="00974AB6"/>
    <w:rsid w:val="009758B9"/>
    <w:rsid w:val="00977953"/>
    <w:rsid w:val="00981DCD"/>
    <w:rsid w:val="0098337D"/>
    <w:rsid w:val="00990F00"/>
    <w:rsid w:val="00992044"/>
    <w:rsid w:val="009937C1"/>
    <w:rsid w:val="009952E0"/>
    <w:rsid w:val="009A0210"/>
    <w:rsid w:val="009A06EC"/>
    <w:rsid w:val="009A23E7"/>
    <w:rsid w:val="009A60A4"/>
    <w:rsid w:val="009A619F"/>
    <w:rsid w:val="009A7C75"/>
    <w:rsid w:val="009A7C88"/>
    <w:rsid w:val="009B1BBD"/>
    <w:rsid w:val="009B3DB8"/>
    <w:rsid w:val="009B486C"/>
    <w:rsid w:val="009B6A55"/>
    <w:rsid w:val="009C1940"/>
    <w:rsid w:val="009C1970"/>
    <w:rsid w:val="009C6417"/>
    <w:rsid w:val="009D0499"/>
    <w:rsid w:val="009D0DC7"/>
    <w:rsid w:val="009D5DC9"/>
    <w:rsid w:val="009D7FD4"/>
    <w:rsid w:val="009F15ED"/>
    <w:rsid w:val="009F1EA2"/>
    <w:rsid w:val="009F7DE2"/>
    <w:rsid w:val="00A03487"/>
    <w:rsid w:val="00A06B2D"/>
    <w:rsid w:val="00A077E5"/>
    <w:rsid w:val="00A07A26"/>
    <w:rsid w:val="00A14FCD"/>
    <w:rsid w:val="00A1545A"/>
    <w:rsid w:val="00A15F3A"/>
    <w:rsid w:val="00A200CE"/>
    <w:rsid w:val="00A21EA8"/>
    <w:rsid w:val="00A23C48"/>
    <w:rsid w:val="00A25838"/>
    <w:rsid w:val="00A31628"/>
    <w:rsid w:val="00A34515"/>
    <w:rsid w:val="00A3484A"/>
    <w:rsid w:val="00A34971"/>
    <w:rsid w:val="00A35220"/>
    <w:rsid w:val="00A41CCC"/>
    <w:rsid w:val="00A4322E"/>
    <w:rsid w:val="00A444AC"/>
    <w:rsid w:val="00A47433"/>
    <w:rsid w:val="00A52C39"/>
    <w:rsid w:val="00A57BAC"/>
    <w:rsid w:val="00A62D8F"/>
    <w:rsid w:val="00A640B6"/>
    <w:rsid w:val="00A64964"/>
    <w:rsid w:val="00A653A2"/>
    <w:rsid w:val="00A70A7A"/>
    <w:rsid w:val="00A730F0"/>
    <w:rsid w:val="00A73E20"/>
    <w:rsid w:val="00A80900"/>
    <w:rsid w:val="00A81EAA"/>
    <w:rsid w:val="00A86B33"/>
    <w:rsid w:val="00A86DF0"/>
    <w:rsid w:val="00A9453D"/>
    <w:rsid w:val="00AA23DE"/>
    <w:rsid w:val="00AA323B"/>
    <w:rsid w:val="00AA327F"/>
    <w:rsid w:val="00AA3948"/>
    <w:rsid w:val="00AA5260"/>
    <w:rsid w:val="00AB18E3"/>
    <w:rsid w:val="00AB2807"/>
    <w:rsid w:val="00AB4D46"/>
    <w:rsid w:val="00AB60CA"/>
    <w:rsid w:val="00AC04FA"/>
    <w:rsid w:val="00AD437F"/>
    <w:rsid w:val="00AD55D2"/>
    <w:rsid w:val="00AF0545"/>
    <w:rsid w:val="00AF31AC"/>
    <w:rsid w:val="00AF7702"/>
    <w:rsid w:val="00AF7DE4"/>
    <w:rsid w:val="00AF7E96"/>
    <w:rsid w:val="00B04CAA"/>
    <w:rsid w:val="00B053E4"/>
    <w:rsid w:val="00B056D2"/>
    <w:rsid w:val="00B06508"/>
    <w:rsid w:val="00B07631"/>
    <w:rsid w:val="00B112FD"/>
    <w:rsid w:val="00B11C26"/>
    <w:rsid w:val="00B12AD9"/>
    <w:rsid w:val="00B21793"/>
    <w:rsid w:val="00B236E1"/>
    <w:rsid w:val="00B2469F"/>
    <w:rsid w:val="00B2761E"/>
    <w:rsid w:val="00B30B8B"/>
    <w:rsid w:val="00B316D3"/>
    <w:rsid w:val="00B363FC"/>
    <w:rsid w:val="00B407A6"/>
    <w:rsid w:val="00B46833"/>
    <w:rsid w:val="00B47268"/>
    <w:rsid w:val="00B53A56"/>
    <w:rsid w:val="00B55E4E"/>
    <w:rsid w:val="00B56C1F"/>
    <w:rsid w:val="00B64F16"/>
    <w:rsid w:val="00B6626A"/>
    <w:rsid w:val="00B738B7"/>
    <w:rsid w:val="00B76347"/>
    <w:rsid w:val="00B8053A"/>
    <w:rsid w:val="00B80D93"/>
    <w:rsid w:val="00B81FA8"/>
    <w:rsid w:val="00B8342E"/>
    <w:rsid w:val="00B84099"/>
    <w:rsid w:val="00B84D78"/>
    <w:rsid w:val="00B91475"/>
    <w:rsid w:val="00B91D94"/>
    <w:rsid w:val="00B94BCF"/>
    <w:rsid w:val="00B95D84"/>
    <w:rsid w:val="00B973DA"/>
    <w:rsid w:val="00BA5683"/>
    <w:rsid w:val="00BB3C1E"/>
    <w:rsid w:val="00BB483F"/>
    <w:rsid w:val="00BB487A"/>
    <w:rsid w:val="00BB70F1"/>
    <w:rsid w:val="00BB74D3"/>
    <w:rsid w:val="00BD098E"/>
    <w:rsid w:val="00BD1BD5"/>
    <w:rsid w:val="00BD3001"/>
    <w:rsid w:val="00BD782C"/>
    <w:rsid w:val="00BE1BE1"/>
    <w:rsid w:val="00BE4716"/>
    <w:rsid w:val="00BF2834"/>
    <w:rsid w:val="00BF2921"/>
    <w:rsid w:val="00BF4C38"/>
    <w:rsid w:val="00BF545A"/>
    <w:rsid w:val="00BF7EAC"/>
    <w:rsid w:val="00C00860"/>
    <w:rsid w:val="00C00CBF"/>
    <w:rsid w:val="00C0461B"/>
    <w:rsid w:val="00C1210B"/>
    <w:rsid w:val="00C12F60"/>
    <w:rsid w:val="00C14058"/>
    <w:rsid w:val="00C142A1"/>
    <w:rsid w:val="00C15D59"/>
    <w:rsid w:val="00C16D9F"/>
    <w:rsid w:val="00C172A5"/>
    <w:rsid w:val="00C212D7"/>
    <w:rsid w:val="00C21F04"/>
    <w:rsid w:val="00C2400B"/>
    <w:rsid w:val="00C2696B"/>
    <w:rsid w:val="00C32209"/>
    <w:rsid w:val="00C32A80"/>
    <w:rsid w:val="00C44868"/>
    <w:rsid w:val="00C45477"/>
    <w:rsid w:val="00C5086D"/>
    <w:rsid w:val="00C51775"/>
    <w:rsid w:val="00C523E3"/>
    <w:rsid w:val="00C53913"/>
    <w:rsid w:val="00C53C12"/>
    <w:rsid w:val="00C53EEB"/>
    <w:rsid w:val="00C5550B"/>
    <w:rsid w:val="00C5558F"/>
    <w:rsid w:val="00C56AF9"/>
    <w:rsid w:val="00C56C54"/>
    <w:rsid w:val="00C604B3"/>
    <w:rsid w:val="00C62DE8"/>
    <w:rsid w:val="00C63B73"/>
    <w:rsid w:val="00C64A7B"/>
    <w:rsid w:val="00C67FC7"/>
    <w:rsid w:val="00C71272"/>
    <w:rsid w:val="00C715AB"/>
    <w:rsid w:val="00C716FC"/>
    <w:rsid w:val="00C76241"/>
    <w:rsid w:val="00C766DC"/>
    <w:rsid w:val="00C80C88"/>
    <w:rsid w:val="00C814D5"/>
    <w:rsid w:val="00C91E4F"/>
    <w:rsid w:val="00C92321"/>
    <w:rsid w:val="00C94753"/>
    <w:rsid w:val="00C97A3A"/>
    <w:rsid w:val="00CA151E"/>
    <w:rsid w:val="00CA4B08"/>
    <w:rsid w:val="00CA6EDC"/>
    <w:rsid w:val="00CA75FF"/>
    <w:rsid w:val="00CB1C16"/>
    <w:rsid w:val="00CB5B86"/>
    <w:rsid w:val="00CC007A"/>
    <w:rsid w:val="00CC02F0"/>
    <w:rsid w:val="00CC3573"/>
    <w:rsid w:val="00CC481C"/>
    <w:rsid w:val="00CD0E71"/>
    <w:rsid w:val="00CD0FFA"/>
    <w:rsid w:val="00CD3C79"/>
    <w:rsid w:val="00CD5BD0"/>
    <w:rsid w:val="00CE224D"/>
    <w:rsid w:val="00CE2524"/>
    <w:rsid w:val="00CF22E5"/>
    <w:rsid w:val="00CF401E"/>
    <w:rsid w:val="00CF4A11"/>
    <w:rsid w:val="00CF7A5E"/>
    <w:rsid w:val="00D0127D"/>
    <w:rsid w:val="00D0549C"/>
    <w:rsid w:val="00D103F3"/>
    <w:rsid w:val="00D11771"/>
    <w:rsid w:val="00D14D7C"/>
    <w:rsid w:val="00D202CA"/>
    <w:rsid w:val="00D22A39"/>
    <w:rsid w:val="00D232F5"/>
    <w:rsid w:val="00D24F5B"/>
    <w:rsid w:val="00D269E7"/>
    <w:rsid w:val="00D305B2"/>
    <w:rsid w:val="00D348BE"/>
    <w:rsid w:val="00D357DE"/>
    <w:rsid w:val="00D411A8"/>
    <w:rsid w:val="00D43EC2"/>
    <w:rsid w:val="00D456AE"/>
    <w:rsid w:val="00D4768D"/>
    <w:rsid w:val="00D54111"/>
    <w:rsid w:val="00D5440F"/>
    <w:rsid w:val="00D549D8"/>
    <w:rsid w:val="00D564A5"/>
    <w:rsid w:val="00D61CCB"/>
    <w:rsid w:val="00D61D97"/>
    <w:rsid w:val="00D63802"/>
    <w:rsid w:val="00D70D9D"/>
    <w:rsid w:val="00D72867"/>
    <w:rsid w:val="00D8042C"/>
    <w:rsid w:val="00D81FC0"/>
    <w:rsid w:val="00D827B1"/>
    <w:rsid w:val="00D82B63"/>
    <w:rsid w:val="00D8391F"/>
    <w:rsid w:val="00D8439B"/>
    <w:rsid w:val="00D85561"/>
    <w:rsid w:val="00D90589"/>
    <w:rsid w:val="00D919E9"/>
    <w:rsid w:val="00D91A33"/>
    <w:rsid w:val="00D95376"/>
    <w:rsid w:val="00DA07DD"/>
    <w:rsid w:val="00DA0D24"/>
    <w:rsid w:val="00DA2980"/>
    <w:rsid w:val="00DB3612"/>
    <w:rsid w:val="00DB51C4"/>
    <w:rsid w:val="00DC1F23"/>
    <w:rsid w:val="00DC3431"/>
    <w:rsid w:val="00DC4720"/>
    <w:rsid w:val="00DC72BD"/>
    <w:rsid w:val="00DD3C4C"/>
    <w:rsid w:val="00DD5316"/>
    <w:rsid w:val="00DD5C15"/>
    <w:rsid w:val="00DD5CD2"/>
    <w:rsid w:val="00DE0DC2"/>
    <w:rsid w:val="00DE759D"/>
    <w:rsid w:val="00DF02C5"/>
    <w:rsid w:val="00DF1047"/>
    <w:rsid w:val="00DF659E"/>
    <w:rsid w:val="00DF7E54"/>
    <w:rsid w:val="00E00809"/>
    <w:rsid w:val="00E00F83"/>
    <w:rsid w:val="00E01071"/>
    <w:rsid w:val="00E04D94"/>
    <w:rsid w:val="00E052D6"/>
    <w:rsid w:val="00E12707"/>
    <w:rsid w:val="00E1566B"/>
    <w:rsid w:val="00E164DE"/>
    <w:rsid w:val="00E171B4"/>
    <w:rsid w:val="00E17663"/>
    <w:rsid w:val="00E20932"/>
    <w:rsid w:val="00E20BA1"/>
    <w:rsid w:val="00E2335D"/>
    <w:rsid w:val="00E23EAA"/>
    <w:rsid w:val="00E24F85"/>
    <w:rsid w:val="00E31461"/>
    <w:rsid w:val="00E3202E"/>
    <w:rsid w:val="00E32450"/>
    <w:rsid w:val="00E324CC"/>
    <w:rsid w:val="00E333CB"/>
    <w:rsid w:val="00E33D27"/>
    <w:rsid w:val="00E34B13"/>
    <w:rsid w:val="00E4053C"/>
    <w:rsid w:val="00E52FE3"/>
    <w:rsid w:val="00E572DC"/>
    <w:rsid w:val="00E62651"/>
    <w:rsid w:val="00E636EB"/>
    <w:rsid w:val="00E6485B"/>
    <w:rsid w:val="00E65987"/>
    <w:rsid w:val="00E70815"/>
    <w:rsid w:val="00E74665"/>
    <w:rsid w:val="00E76CBC"/>
    <w:rsid w:val="00E83210"/>
    <w:rsid w:val="00E84341"/>
    <w:rsid w:val="00E86942"/>
    <w:rsid w:val="00E87B07"/>
    <w:rsid w:val="00E91328"/>
    <w:rsid w:val="00E926E6"/>
    <w:rsid w:val="00E93049"/>
    <w:rsid w:val="00E94913"/>
    <w:rsid w:val="00E97239"/>
    <w:rsid w:val="00EA131B"/>
    <w:rsid w:val="00EA2B4C"/>
    <w:rsid w:val="00EA3A64"/>
    <w:rsid w:val="00EA5AE2"/>
    <w:rsid w:val="00EA6141"/>
    <w:rsid w:val="00EA648D"/>
    <w:rsid w:val="00EA6813"/>
    <w:rsid w:val="00EB1A77"/>
    <w:rsid w:val="00EB39D2"/>
    <w:rsid w:val="00EC4216"/>
    <w:rsid w:val="00EC4A12"/>
    <w:rsid w:val="00EC5F49"/>
    <w:rsid w:val="00EC6911"/>
    <w:rsid w:val="00EC78A4"/>
    <w:rsid w:val="00EC7F6D"/>
    <w:rsid w:val="00ED35DA"/>
    <w:rsid w:val="00ED4B79"/>
    <w:rsid w:val="00ED6C3E"/>
    <w:rsid w:val="00ED6E47"/>
    <w:rsid w:val="00ED76CE"/>
    <w:rsid w:val="00ED7D67"/>
    <w:rsid w:val="00EE0503"/>
    <w:rsid w:val="00EE1182"/>
    <w:rsid w:val="00EE26DB"/>
    <w:rsid w:val="00EE7373"/>
    <w:rsid w:val="00EF262E"/>
    <w:rsid w:val="00EF34B7"/>
    <w:rsid w:val="00EF6E68"/>
    <w:rsid w:val="00EF6FC2"/>
    <w:rsid w:val="00EF7FAC"/>
    <w:rsid w:val="00F00614"/>
    <w:rsid w:val="00F00F3C"/>
    <w:rsid w:val="00F05AEC"/>
    <w:rsid w:val="00F161B1"/>
    <w:rsid w:val="00F1784B"/>
    <w:rsid w:val="00F200B5"/>
    <w:rsid w:val="00F21A89"/>
    <w:rsid w:val="00F2224A"/>
    <w:rsid w:val="00F23634"/>
    <w:rsid w:val="00F2409F"/>
    <w:rsid w:val="00F244BF"/>
    <w:rsid w:val="00F24E1A"/>
    <w:rsid w:val="00F25816"/>
    <w:rsid w:val="00F26C29"/>
    <w:rsid w:val="00F34CAE"/>
    <w:rsid w:val="00F37877"/>
    <w:rsid w:val="00F4123A"/>
    <w:rsid w:val="00F430CF"/>
    <w:rsid w:val="00F440DA"/>
    <w:rsid w:val="00F45686"/>
    <w:rsid w:val="00F46650"/>
    <w:rsid w:val="00F50C3F"/>
    <w:rsid w:val="00F53248"/>
    <w:rsid w:val="00F54119"/>
    <w:rsid w:val="00F54C23"/>
    <w:rsid w:val="00F571D3"/>
    <w:rsid w:val="00F5769F"/>
    <w:rsid w:val="00F63DAE"/>
    <w:rsid w:val="00F67021"/>
    <w:rsid w:val="00F70F24"/>
    <w:rsid w:val="00F71321"/>
    <w:rsid w:val="00F71D6D"/>
    <w:rsid w:val="00F72854"/>
    <w:rsid w:val="00F743D5"/>
    <w:rsid w:val="00F7733D"/>
    <w:rsid w:val="00F7758D"/>
    <w:rsid w:val="00F818B5"/>
    <w:rsid w:val="00F81EC5"/>
    <w:rsid w:val="00F84296"/>
    <w:rsid w:val="00F84ED7"/>
    <w:rsid w:val="00F8774F"/>
    <w:rsid w:val="00F910C4"/>
    <w:rsid w:val="00F93321"/>
    <w:rsid w:val="00F959ED"/>
    <w:rsid w:val="00FA109A"/>
    <w:rsid w:val="00FA3E56"/>
    <w:rsid w:val="00FA503C"/>
    <w:rsid w:val="00FA77BE"/>
    <w:rsid w:val="00FB048F"/>
    <w:rsid w:val="00FB16F5"/>
    <w:rsid w:val="00FB1EF6"/>
    <w:rsid w:val="00FB5833"/>
    <w:rsid w:val="00FB608C"/>
    <w:rsid w:val="00FB75A7"/>
    <w:rsid w:val="00FB7EAC"/>
    <w:rsid w:val="00FC04AA"/>
    <w:rsid w:val="00FC0524"/>
    <w:rsid w:val="00FC7E92"/>
    <w:rsid w:val="00FD0DDC"/>
    <w:rsid w:val="00FD16D0"/>
    <w:rsid w:val="00FD53C7"/>
    <w:rsid w:val="00FD6C59"/>
    <w:rsid w:val="00FD6EF2"/>
    <w:rsid w:val="00FD77CE"/>
    <w:rsid w:val="00FE7BEC"/>
    <w:rsid w:val="00FF05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D93F3F7-72BB-4A52-9843-82367B10A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4F85"/>
    <w:pPr>
      <w:spacing w:after="0" w:line="240" w:lineRule="auto"/>
    </w:pPr>
    <w:rPr>
      <w:rFonts w:ascii="Times New Roman" w:eastAsia="Times New Roman" w:hAnsi="Times New Roman" w:cs="Times New Roman"/>
      <w:sz w:val="24"/>
      <w:szCs w:val="24"/>
      <w:lang w:val="ru-RU"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24F85"/>
    <w:pPr>
      <w:spacing w:before="100" w:beforeAutospacing="1" w:after="100" w:afterAutospacing="1"/>
    </w:pPr>
  </w:style>
  <w:style w:type="paragraph" w:styleId="a4">
    <w:name w:val="endnote text"/>
    <w:basedOn w:val="a"/>
    <w:link w:val="a5"/>
    <w:uiPriority w:val="99"/>
    <w:unhideWhenUsed/>
    <w:rsid w:val="00E24F85"/>
    <w:rPr>
      <w:rFonts w:asciiTheme="minorHAnsi" w:eastAsiaTheme="minorHAnsi" w:hAnsiTheme="minorHAnsi" w:cstheme="minorBidi"/>
      <w:sz w:val="20"/>
      <w:szCs w:val="20"/>
      <w:lang w:val="en-US" w:eastAsia="en-US"/>
    </w:rPr>
  </w:style>
  <w:style w:type="character" w:customStyle="1" w:styleId="a5">
    <w:name w:val="Текст концевой сноски Знак"/>
    <w:basedOn w:val="a0"/>
    <w:link w:val="a4"/>
    <w:uiPriority w:val="99"/>
    <w:rsid w:val="00E24F85"/>
    <w:rPr>
      <w:sz w:val="20"/>
      <w:szCs w:val="20"/>
    </w:rPr>
  </w:style>
  <w:style w:type="character" w:styleId="a6">
    <w:name w:val="endnote reference"/>
    <w:basedOn w:val="a0"/>
    <w:uiPriority w:val="99"/>
    <w:semiHidden/>
    <w:unhideWhenUsed/>
    <w:rsid w:val="00E24F85"/>
    <w:rPr>
      <w:vertAlign w:val="superscript"/>
    </w:rPr>
  </w:style>
  <w:style w:type="table" w:styleId="a7">
    <w:name w:val="Table Grid"/>
    <w:basedOn w:val="a1"/>
    <w:uiPriority w:val="39"/>
    <w:rsid w:val="000D15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note text"/>
    <w:basedOn w:val="a"/>
    <w:link w:val="a9"/>
    <w:uiPriority w:val="99"/>
    <w:unhideWhenUsed/>
    <w:rsid w:val="00636355"/>
    <w:rPr>
      <w:rFonts w:asciiTheme="minorHAnsi" w:eastAsiaTheme="minorHAnsi" w:hAnsiTheme="minorHAnsi" w:cstheme="minorBidi"/>
      <w:sz w:val="20"/>
      <w:szCs w:val="20"/>
      <w:lang w:val="en-US" w:eastAsia="en-US"/>
    </w:rPr>
  </w:style>
  <w:style w:type="character" w:customStyle="1" w:styleId="a9">
    <w:name w:val="Текст сноски Знак"/>
    <w:basedOn w:val="a0"/>
    <w:link w:val="a8"/>
    <w:uiPriority w:val="99"/>
    <w:rsid w:val="00636355"/>
    <w:rPr>
      <w:sz w:val="20"/>
      <w:szCs w:val="20"/>
    </w:rPr>
  </w:style>
  <w:style w:type="paragraph" w:styleId="aa">
    <w:name w:val="List Paragraph"/>
    <w:aliases w:val="Bullet List,FooterText,numbered,Списки,List Paragraph2"/>
    <w:basedOn w:val="a"/>
    <w:link w:val="ab"/>
    <w:uiPriority w:val="34"/>
    <w:qFormat/>
    <w:rsid w:val="0007121A"/>
    <w:pPr>
      <w:spacing w:after="200" w:line="276" w:lineRule="auto"/>
      <w:ind w:left="720"/>
      <w:contextualSpacing/>
    </w:pPr>
    <w:rPr>
      <w:rFonts w:asciiTheme="minorHAnsi" w:eastAsiaTheme="minorHAnsi" w:hAnsiTheme="minorHAnsi" w:cstheme="minorBidi"/>
      <w:sz w:val="22"/>
      <w:szCs w:val="22"/>
      <w:lang w:val="en-US" w:eastAsia="en-US"/>
    </w:rPr>
  </w:style>
  <w:style w:type="character" w:customStyle="1" w:styleId="ab">
    <w:name w:val="Абзац списка Знак"/>
    <w:aliases w:val="Bullet List Знак,FooterText Знак,numbered Знак,Списки Знак,List Paragraph2 Знак"/>
    <w:link w:val="aa"/>
    <w:uiPriority w:val="34"/>
    <w:locked/>
    <w:rsid w:val="0007121A"/>
  </w:style>
  <w:style w:type="paragraph" w:styleId="ac">
    <w:name w:val="No Spacing"/>
    <w:uiPriority w:val="1"/>
    <w:qFormat/>
    <w:rsid w:val="0007121A"/>
    <w:pPr>
      <w:spacing w:after="0" w:line="240" w:lineRule="auto"/>
    </w:pPr>
    <w:rPr>
      <w:lang w:val="ru-RU"/>
    </w:rPr>
  </w:style>
  <w:style w:type="character" w:customStyle="1" w:styleId="ad">
    <w:name w:val="Текст примечания Знак"/>
    <w:basedOn w:val="a0"/>
    <w:link w:val="ae"/>
    <w:uiPriority w:val="99"/>
    <w:semiHidden/>
    <w:rsid w:val="00EF262E"/>
    <w:rPr>
      <w:sz w:val="20"/>
      <w:szCs w:val="20"/>
    </w:rPr>
  </w:style>
  <w:style w:type="paragraph" w:styleId="ae">
    <w:name w:val="annotation text"/>
    <w:basedOn w:val="a"/>
    <w:link w:val="ad"/>
    <w:uiPriority w:val="99"/>
    <w:semiHidden/>
    <w:unhideWhenUsed/>
    <w:rsid w:val="00EF262E"/>
    <w:pPr>
      <w:spacing w:after="160"/>
    </w:pPr>
    <w:rPr>
      <w:rFonts w:asciiTheme="minorHAnsi" w:eastAsiaTheme="minorHAnsi" w:hAnsiTheme="minorHAnsi" w:cstheme="minorBidi"/>
      <w:sz w:val="20"/>
      <w:szCs w:val="20"/>
      <w:lang w:val="en-US" w:eastAsia="en-US"/>
    </w:rPr>
  </w:style>
  <w:style w:type="character" w:customStyle="1" w:styleId="af">
    <w:name w:val="Тема примечания Знак"/>
    <w:basedOn w:val="ad"/>
    <w:link w:val="af0"/>
    <w:uiPriority w:val="99"/>
    <w:semiHidden/>
    <w:rsid w:val="00EF262E"/>
    <w:rPr>
      <w:b/>
      <w:bCs/>
      <w:sz w:val="20"/>
      <w:szCs w:val="20"/>
    </w:rPr>
  </w:style>
  <w:style w:type="paragraph" w:styleId="af0">
    <w:name w:val="annotation subject"/>
    <w:basedOn w:val="ae"/>
    <w:next w:val="ae"/>
    <w:link w:val="af"/>
    <w:uiPriority w:val="99"/>
    <w:semiHidden/>
    <w:unhideWhenUsed/>
    <w:rsid w:val="00EF262E"/>
    <w:rPr>
      <w:b/>
      <w:bCs/>
    </w:rPr>
  </w:style>
  <w:style w:type="character" w:customStyle="1" w:styleId="af1">
    <w:name w:val="Текст выноски Знак"/>
    <w:basedOn w:val="a0"/>
    <w:link w:val="af2"/>
    <w:uiPriority w:val="99"/>
    <w:semiHidden/>
    <w:rsid w:val="00EF262E"/>
    <w:rPr>
      <w:rFonts w:ascii="Segoe UI" w:hAnsi="Segoe UI" w:cs="Segoe UI"/>
      <w:sz w:val="18"/>
      <w:szCs w:val="18"/>
    </w:rPr>
  </w:style>
  <w:style w:type="paragraph" w:styleId="af2">
    <w:name w:val="Balloon Text"/>
    <w:basedOn w:val="a"/>
    <w:link w:val="af1"/>
    <w:uiPriority w:val="99"/>
    <w:semiHidden/>
    <w:unhideWhenUsed/>
    <w:rsid w:val="00EF262E"/>
    <w:rPr>
      <w:rFonts w:ascii="Segoe UI" w:eastAsiaTheme="minorHAnsi" w:hAnsi="Segoe UI" w:cs="Segoe UI"/>
      <w:sz w:val="18"/>
      <w:szCs w:val="18"/>
      <w:lang w:val="en-US" w:eastAsia="en-US"/>
    </w:rPr>
  </w:style>
  <w:style w:type="paragraph" w:styleId="af3">
    <w:name w:val="header"/>
    <w:basedOn w:val="a"/>
    <w:link w:val="af4"/>
    <w:uiPriority w:val="99"/>
    <w:unhideWhenUsed/>
    <w:rsid w:val="00A73E20"/>
    <w:pPr>
      <w:tabs>
        <w:tab w:val="center" w:pos="4844"/>
        <w:tab w:val="right" w:pos="9689"/>
      </w:tabs>
    </w:pPr>
  </w:style>
  <w:style w:type="character" w:customStyle="1" w:styleId="af4">
    <w:name w:val="Верхний колонтитул Знак"/>
    <w:basedOn w:val="a0"/>
    <w:link w:val="af3"/>
    <w:uiPriority w:val="99"/>
    <w:rsid w:val="00A73E20"/>
    <w:rPr>
      <w:rFonts w:ascii="Times New Roman" w:eastAsia="Times New Roman" w:hAnsi="Times New Roman" w:cs="Times New Roman"/>
      <w:sz w:val="24"/>
      <w:szCs w:val="24"/>
      <w:lang w:val="ru-RU" w:eastAsia="zh-CN"/>
    </w:rPr>
  </w:style>
  <w:style w:type="paragraph" w:styleId="af5">
    <w:name w:val="footer"/>
    <w:basedOn w:val="a"/>
    <w:link w:val="af6"/>
    <w:uiPriority w:val="99"/>
    <w:unhideWhenUsed/>
    <w:rsid w:val="00A73E20"/>
    <w:pPr>
      <w:tabs>
        <w:tab w:val="center" w:pos="4844"/>
        <w:tab w:val="right" w:pos="9689"/>
      </w:tabs>
    </w:pPr>
  </w:style>
  <w:style w:type="character" w:customStyle="1" w:styleId="af6">
    <w:name w:val="Нижний колонтитул Знак"/>
    <w:basedOn w:val="a0"/>
    <w:link w:val="af5"/>
    <w:uiPriority w:val="99"/>
    <w:rsid w:val="00A73E20"/>
    <w:rPr>
      <w:rFonts w:ascii="Times New Roman" w:eastAsia="Times New Roman" w:hAnsi="Times New Roman" w:cs="Times New Roman"/>
      <w:sz w:val="24"/>
      <w:szCs w:val="24"/>
      <w:lang w:val="ru-RU" w:eastAsia="zh-CN"/>
    </w:rPr>
  </w:style>
  <w:style w:type="character" w:styleId="af7">
    <w:name w:val="Hyperlink"/>
    <w:basedOn w:val="a0"/>
    <w:uiPriority w:val="99"/>
    <w:unhideWhenUsed/>
    <w:rsid w:val="001F31AE"/>
    <w:rPr>
      <w:color w:val="0563C1" w:themeColor="hyperlink"/>
      <w:u w:val="single"/>
    </w:rPr>
  </w:style>
  <w:style w:type="character" w:customStyle="1" w:styleId="search-descr">
    <w:name w:val="search-descr"/>
    <w:basedOn w:val="a0"/>
    <w:rsid w:val="001F31AE"/>
  </w:style>
  <w:style w:type="character" w:customStyle="1" w:styleId="js-item-maininfo">
    <w:name w:val="js-item-maininfo"/>
    <w:basedOn w:val="a0"/>
    <w:rsid w:val="001F31AE"/>
  </w:style>
  <w:style w:type="character" w:customStyle="1" w:styleId="1">
    <w:name w:val="Неразрешенное упоминание1"/>
    <w:basedOn w:val="a0"/>
    <w:uiPriority w:val="99"/>
    <w:semiHidden/>
    <w:unhideWhenUsed/>
    <w:rsid w:val="007A7CEB"/>
    <w:rPr>
      <w:color w:val="605E5C"/>
      <w:shd w:val="clear" w:color="auto" w:fill="E1DFDD"/>
    </w:rPr>
  </w:style>
  <w:style w:type="character" w:customStyle="1" w:styleId="10">
    <w:name w:val="Текст примечания Знак1"/>
    <w:basedOn w:val="a0"/>
    <w:uiPriority w:val="99"/>
    <w:semiHidden/>
    <w:rsid w:val="00750EF0"/>
    <w:rPr>
      <w:rFonts w:ascii="Times New Roman" w:eastAsia="Times New Roman" w:hAnsi="Times New Roman" w:cs="Times New Roman"/>
      <w:sz w:val="20"/>
      <w:szCs w:val="20"/>
      <w:lang w:val="ru-RU" w:eastAsia="zh-CN"/>
    </w:rPr>
  </w:style>
  <w:style w:type="character" w:customStyle="1" w:styleId="11">
    <w:name w:val="Тема примечания Знак1"/>
    <w:basedOn w:val="10"/>
    <w:uiPriority w:val="99"/>
    <w:semiHidden/>
    <w:rsid w:val="00750EF0"/>
    <w:rPr>
      <w:rFonts w:ascii="Times New Roman" w:eastAsia="Times New Roman" w:hAnsi="Times New Roman" w:cs="Times New Roman"/>
      <w:b/>
      <w:bCs/>
      <w:sz w:val="20"/>
      <w:szCs w:val="20"/>
      <w:lang w:val="ru-RU" w:eastAsia="zh-CN"/>
    </w:rPr>
  </w:style>
  <w:style w:type="character" w:customStyle="1" w:styleId="12">
    <w:name w:val="Текст выноски Знак1"/>
    <w:basedOn w:val="a0"/>
    <w:uiPriority w:val="99"/>
    <w:semiHidden/>
    <w:rsid w:val="00750EF0"/>
    <w:rPr>
      <w:rFonts w:ascii="Segoe UI" w:eastAsia="Times New Roman" w:hAnsi="Segoe UI" w:cs="Segoe UI"/>
      <w:sz w:val="18"/>
      <w:szCs w:val="18"/>
      <w:lang w:val="ru-RU" w:eastAsia="zh-CN"/>
    </w:rPr>
  </w:style>
  <w:style w:type="character" w:customStyle="1" w:styleId="layout">
    <w:name w:val="layout"/>
    <w:basedOn w:val="a0"/>
    <w:rsid w:val="004E2A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168172">
      <w:bodyDiv w:val="1"/>
      <w:marLeft w:val="0"/>
      <w:marRight w:val="0"/>
      <w:marTop w:val="0"/>
      <w:marBottom w:val="0"/>
      <w:divBdr>
        <w:top w:val="none" w:sz="0" w:space="0" w:color="auto"/>
        <w:left w:val="none" w:sz="0" w:space="0" w:color="auto"/>
        <w:bottom w:val="none" w:sz="0" w:space="0" w:color="auto"/>
        <w:right w:val="none" w:sz="0" w:space="0" w:color="auto"/>
      </w:divBdr>
    </w:div>
    <w:div w:id="543063251">
      <w:bodyDiv w:val="1"/>
      <w:marLeft w:val="0"/>
      <w:marRight w:val="0"/>
      <w:marTop w:val="0"/>
      <w:marBottom w:val="0"/>
      <w:divBdr>
        <w:top w:val="none" w:sz="0" w:space="0" w:color="auto"/>
        <w:left w:val="none" w:sz="0" w:space="0" w:color="auto"/>
        <w:bottom w:val="none" w:sz="0" w:space="0" w:color="auto"/>
        <w:right w:val="none" w:sz="0" w:space="0" w:color="auto"/>
      </w:divBdr>
    </w:div>
    <w:div w:id="739906350">
      <w:bodyDiv w:val="1"/>
      <w:marLeft w:val="0"/>
      <w:marRight w:val="0"/>
      <w:marTop w:val="0"/>
      <w:marBottom w:val="0"/>
      <w:divBdr>
        <w:top w:val="none" w:sz="0" w:space="0" w:color="auto"/>
        <w:left w:val="none" w:sz="0" w:space="0" w:color="auto"/>
        <w:bottom w:val="none" w:sz="0" w:space="0" w:color="auto"/>
        <w:right w:val="none" w:sz="0" w:space="0" w:color="auto"/>
      </w:divBdr>
    </w:div>
    <w:div w:id="932200127">
      <w:bodyDiv w:val="1"/>
      <w:marLeft w:val="0"/>
      <w:marRight w:val="0"/>
      <w:marTop w:val="0"/>
      <w:marBottom w:val="0"/>
      <w:divBdr>
        <w:top w:val="none" w:sz="0" w:space="0" w:color="auto"/>
        <w:left w:val="none" w:sz="0" w:space="0" w:color="auto"/>
        <w:bottom w:val="none" w:sz="0" w:space="0" w:color="auto"/>
        <w:right w:val="none" w:sz="0" w:space="0" w:color="auto"/>
      </w:divBdr>
    </w:div>
    <w:div w:id="1056734133">
      <w:bodyDiv w:val="1"/>
      <w:marLeft w:val="0"/>
      <w:marRight w:val="0"/>
      <w:marTop w:val="0"/>
      <w:marBottom w:val="0"/>
      <w:divBdr>
        <w:top w:val="none" w:sz="0" w:space="0" w:color="auto"/>
        <w:left w:val="none" w:sz="0" w:space="0" w:color="auto"/>
        <w:bottom w:val="none" w:sz="0" w:space="0" w:color="auto"/>
        <w:right w:val="none" w:sz="0" w:space="0" w:color="auto"/>
      </w:divBdr>
    </w:div>
    <w:div w:id="1690370969">
      <w:bodyDiv w:val="1"/>
      <w:marLeft w:val="0"/>
      <w:marRight w:val="0"/>
      <w:marTop w:val="0"/>
      <w:marBottom w:val="0"/>
      <w:divBdr>
        <w:top w:val="none" w:sz="0" w:space="0" w:color="auto"/>
        <w:left w:val="none" w:sz="0" w:space="0" w:color="auto"/>
        <w:bottom w:val="none" w:sz="0" w:space="0" w:color="auto"/>
        <w:right w:val="none" w:sz="0" w:space="0" w:color="auto"/>
      </w:divBdr>
      <w:divsChild>
        <w:div w:id="1730156014">
          <w:marLeft w:val="547"/>
          <w:marRight w:val="0"/>
          <w:marTop w:val="0"/>
          <w:marBottom w:val="0"/>
          <w:divBdr>
            <w:top w:val="none" w:sz="0" w:space="0" w:color="auto"/>
            <w:left w:val="none" w:sz="0" w:space="0" w:color="auto"/>
            <w:bottom w:val="none" w:sz="0" w:space="0" w:color="auto"/>
            <w:right w:val="none" w:sz="0" w:space="0" w:color="auto"/>
          </w:divBdr>
        </w:div>
      </w:divsChild>
    </w:div>
    <w:div w:id="1744984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dilet.zan.kz/rus/docs/Z950002368_" TargetMode="External"/><Relationship Id="rId21" Type="http://schemas.openxmlformats.org/officeDocument/2006/relationships/diagramQuickStyle" Target="diagrams/quickStyle2.xml"/><Relationship Id="rId42" Type="http://schemas.openxmlformats.org/officeDocument/2006/relationships/diagramLayout" Target="diagrams/layout5.xml"/><Relationship Id="rId63" Type="http://schemas.microsoft.com/office/2007/relationships/diagramDrawing" Target="diagrams/drawing7.xml"/><Relationship Id="rId84" Type="http://schemas.openxmlformats.org/officeDocument/2006/relationships/image" Target="media/image20.png"/><Relationship Id="rId138" Type="http://schemas.openxmlformats.org/officeDocument/2006/relationships/hyperlink" Target="https://online.zakon.kz/Document/" TargetMode="External"/><Relationship Id="rId159" Type="http://schemas.openxmlformats.org/officeDocument/2006/relationships/diagramQuickStyle" Target="diagrams/quickStyle12.xml"/><Relationship Id="rId170" Type="http://schemas.openxmlformats.org/officeDocument/2006/relationships/diagramQuickStyle" Target="diagrams/quickStyle14.xml"/><Relationship Id="rId107" Type="http://schemas.openxmlformats.org/officeDocument/2006/relationships/hyperlink" Target="https://www.parlam.kz/ru/mazhilis/Files/Pdf?file" TargetMode="External"/><Relationship Id="rId11" Type="http://schemas.openxmlformats.org/officeDocument/2006/relationships/image" Target="media/image4.jpg"/><Relationship Id="rId32" Type="http://schemas.openxmlformats.org/officeDocument/2006/relationships/diagramData" Target="diagrams/data4.xml"/><Relationship Id="rId53" Type="http://schemas.openxmlformats.org/officeDocument/2006/relationships/image" Target="media/image14.png"/><Relationship Id="rId74" Type="http://schemas.microsoft.com/office/2007/relationships/diagramDrawing" Target="diagrams/drawing9.xml"/><Relationship Id="rId128" Type="http://schemas.openxmlformats.org/officeDocument/2006/relationships/hyperlink" Target="https://stat.gov.kz/api/iblock/element" TargetMode="External"/><Relationship Id="rId149" Type="http://schemas.openxmlformats.org/officeDocument/2006/relationships/hyperlink" Target="https://kase.kz/ru/issuers/" TargetMode="External"/><Relationship Id="rId5" Type="http://schemas.openxmlformats.org/officeDocument/2006/relationships/webSettings" Target="webSettings.xml"/><Relationship Id="rId95" Type="http://schemas.openxmlformats.org/officeDocument/2006/relationships/image" Target="media/image26.png"/><Relationship Id="rId160" Type="http://schemas.openxmlformats.org/officeDocument/2006/relationships/diagramColors" Target="diagrams/colors12.xml"/><Relationship Id="rId181" Type="http://schemas.openxmlformats.org/officeDocument/2006/relationships/image" Target="media/image42.png"/><Relationship Id="rId22" Type="http://schemas.openxmlformats.org/officeDocument/2006/relationships/diagramColors" Target="diagrams/colors2.xml"/><Relationship Id="rId43" Type="http://schemas.openxmlformats.org/officeDocument/2006/relationships/diagramQuickStyle" Target="diagrams/quickStyle5.xml"/><Relationship Id="rId64" Type="http://schemas.openxmlformats.org/officeDocument/2006/relationships/diagramData" Target="diagrams/data8.xml"/><Relationship Id="rId118" Type="http://schemas.openxmlformats.org/officeDocument/2006/relationships/hyperlink" Target="https://adilet.zan.kz/rus%20/docs/K030000401_" TargetMode="External"/><Relationship Id="rId139" Type="http://schemas.openxmlformats.org/officeDocument/2006/relationships/hyperlink" Target="http://www.wto.org/english/docs_e/legal_e/20-val" TargetMode="External"/><Relationship Id="rId85" Type="http://schemas.openxmlformats.org/officeDocument/2006/relationships/image" Target="media/image21.png"/><Relationship Id="rId150" Type="http://schemas.openxmlformats.org/officeDocument/2006/relationships/hyperlink" Target="http://www.wcoomd.org/-/media/wco/public." TargetMode="External"/><Relationship Id="rId171" Type="http://schemas.openxmlformats.org/officeDocument/2006/relationships/diagramColors" Target="diagrams/colors14.xml"/><Relationship Id="rId12" Type="http://schemas.openxmlformats.org/officeDocument/2006/relationships/image" Target="media/image5.jpg"/><Relationship Id="rId33" Type="http://schemas.openxmlformats.org/officeDocument/2006/relationships/diagramLayout" Target="diagrams/layout4.xml"/><Relationship Id="rId108" Type="http://schemas.openxmlformats.org/officeDocument/2006/relationships/hyperlink" Target="https://www.akorda.kz/ru/poslanie-glavy-gosudarstva" TargetMode="External"/><Relationship Id="rId129" Type="http://schemas.openxmlformats.org/officeDocument/2006/relationships/hyperlink" Target="https://stat.gov.kz/api/iblock" TargetMode="External"/><Relationship Id="rId54" Type="http://schemas.openxmlformats.org/officeDocument/2006/relationships/diagramData" Target="diagrams/data6.xml"/><Relationship Id="rId75" Type="http://schemas.openxmlformats.org/officeDocument/2006/relationships/image" Target="media/image16.png"/><Relationship Id="rId96" Type="http://schemas.openxmlformats.org/officeDocument/2006/relationships/image" Target="media/image27.png"/><Relationship Id="rId140" Type="http://schemas.openxmlformats.org/officeDocument/2006/relationships/hyperlink" Target="http://www.wcoomd.org/-/media/." TargetMode="External"/><Relationship Id="rId161" Type="http://schemas.microsoft.com/office/2007/relationships/diagramDrawing" Target="diagrams/drawing12.xml"/><Relationship Id="rId182" Type="http://schemas.openxmlformats.org/officeDocument/2006/relationships/image" Target="media/image43.png"/><Relationship Id="rId6" Type="http://schemas.openxmlformats.org/officeDocument/2006/relationships/footnotes" Target="footnotes.xml"/><Relationship Id="rId23" Type="http://schemas.microsoft.com/office/2007/relationships/diagramDrawing" Target="diagrams/drawing2.xml"/><Relationship Id="rId119" Type="http://schemas.openxmlformats.org/officeDocument/2006/relationships/hyperlink" Target="https://adilet.zan.kz/rus/docs/K100000296_" TargetMode="External"/><Relationship Id="rId44" Type="http://schemas.openxmlformats.org/officeDocument/2006/relationships/diagramColors" Target="diagrams/colors5.xml"/><Relationship Id="rId65" Type="http://schemas.openxmlformats.org/officeDocument/2006/relationships/diagramLayout" Target="diagrams/layout8.xml"/><Relationship Id="rId86" Type="http://schemas.openxmlformats.org/officeDocument/2006/relationships/image" Target="media/image22.png"/><Relationship Id="rId130" Type="http://schemas.openxmlformats.org/officeDocument/2006/relationships/hyperlink" Target="https://kgd.gov.kz/sites/default/files/exp_trade/st_4z_12n_09.zip" TargetMode="External"/><Relationship Id="rId151" Type="http://schemas.openxmlformats.org/officeDocument/2006/relationships/hyperlink" Target="https://kgd.gov.kz/ru/section." TargetMode="External"/><Relationship Id="rId172" Type="http://schemas.microsoft.com/office/2007/relationships/diagramDrawing" Target="diagrams/drawing14.xml"/><Relationship Id="rId13" Type="http://schemas.openxmlformats.org/officeDocument/2006/relationships/image" Target="media/image6.jpg"/><Relationship Id="rId18" Type="http://schemas.microsoft.com/office/2007/relationships/diagramDrawing" Target="diagrams/drawing1.xml"/><Relationship Id="rId39" Type="http://schemas.openxmlformats.org/officeDocument/2006/relationships/chart" Target="charts/chart3.xml"/><Relationship Id="rId109" Type="http://schemas.openxmlformats.org/officeDocument/2006/relationships/hyperlink" Target="https://docs.eaeunion.org/docs/ru-ru/01428320/scd_12012021_12" TargetMode="External"/><Relationship Id="rId34" Type="http://schemas.openxmlformats.org/officeDocument/2006/relationships/diagramQuickStyle" Target="diagrams/quickStyle4.xml"/><Relationship Id="rId50" Type="http://schemas.openxmlformats.org/officeDocument/2006/relationships/image" Target="media/image14.svg"/><Relationship Id="rId55" Type="http://schemas.openxmlformats.org/officeDocument/2006/relationships/diagramLayout" Target="diagrams/layout6.xml"/><Relationship Id="rId76" Type="http://schemas.openxmlformats.org/officeDocument/2006/relationships/image" Target="media/image17.png"/><Relationship Id="rId97" Type="http://schemas.openxmlformats.org/officeDocument/2006/relationships/image" Target="media/image28.png"/><Relationship Id="rId104" Type="http://schemas.openxmlformats.org/officeDocument/2006/relationships/image" Target="media/image35.png"/><Relationship Id="rId120" Type="http://schemas.openxmlformats.org/officeDocument/2006/relationships/hyperlink" Target="https://adilet.zan.kz/rus/docs/Z960002823_" TargetMode="External"/><Relationship Id="rId125" Type="http://schemas.openxmlformats.org/officeDocument/2006/relationships/hyperlink" Target="https://eur-lex.europa.eu/legal-content" TargetMode="External"/><Relationship Id="rId141" Type="http://schemas.openxmlformats.org/officeDocument/2006/relationships/hyperlink" Target="http://publication.pravo.gov.ru/" TargetMode="External"/><Relationship Id="rId146" Type="http://schemas.openxmlformats.org/officeDocument/2006/relationships/hyperlink" Target="https://arka.am/ru/news/analytics/institut_" TargetMode="External"/><Relationship Id="rId16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diagramLayout" Target="diagrams/layout9.xml"/><Relationship Id="rId92" Type="http://schemas.openxmlformats.org/officeDocument/2006/relationships/image" Target="media/image23.png"/><Relationship Id="rId162" Type="http://schemas.openxmlformats.org/officeDocument/2006/relationships/diagramData" Target="diagrams/data13.xml"/><Relationship Id="rId183" Type="http://schemas.openxmlformats.org/officeDocument/2006/relationships/image" Target="media/image44.png"/><Relationship Id="rId2" Type="http://schemas.openxmlformats.org/officeDocument/2006/relationships/numbering" Target="numbering.xml"/><Relationship Id="rId29" Type="http://schemas.openxmlformats.org/officeDocument/2006/relationships/diagramQuickStyle" Target="diagrams/quickStyle3.xml"/><Relationship Id="rId24" Type="http://schemas.openxmlformats.org/officeDocument/2006/relationships/image" Target="media/image7.jpg"/><Relationship Id="rId40" Type="http://schemas.openxmlformats.org/officeDocument/2006/relationships/chart" Target="charts/chart4.xml"/><Relationship Id="rId45" Type="http://schemas.microsoft.com/office/2007/relationships/diagramDrawing" Target="diagrams/drawing5.xml"/><Relationship Id="rId66" Type="http://schemas.openxmlformats.org/officeDocument/2006/relationships/diagramQuickStyle" Target="diagrams/quickStyle8.xml"/><Relationship Id="rId87" Type="http://schemas.openxmlformats.org/officeDocument/2006/relationships/diagramData" Target="diagrams/data11.xml"/><Relationship Id="rId110" Type="http://schemas.openxmlformats.org/officeDocument/2006/relationships/hyperlink" Target="https://www.imd.org/centers/world-competitiveness-center/rankings/world-competitiveness/" TargetMode="External"/><Relationship Id="rId115" Type="http://schemas.openxmlformats.org/officeDocument/2006/relationships/hyperlink" Target="https://adilet.zan.kz/rus/docs/K1700000123" TargetMode="External"/><Relationship Id="rId131" Type="http://schemas.openxmlformats.org/officeDocument/2006/relationships/hyperlink" Target="https://kgd.gov.kz/sites/default/files/exp_trade/st_4z_12n_21.zip" TargetMode="External"/><Relationship Id="rId136" Type="http://schemas.openxmlformats.org/officeDocument/2006/relationships/hyperlink" Target="https://www.wcoomd.org/en/topics/facilitation/instrument-and-tools" TargetMode="External"/><Relationship Id="rId157" Type="http://schemas.openxmlformats.org/officeDocument/2006/relationships/diagramData" Target="diagrams/data12.xml"/><Relationship Id="rId178" Type="http://schemas.openxmlformats.org/officeDocument/2006/relationships/image" Target="media/image40.jpg"/><Relationship Id="rId61" Type="http://schemas.openxmlformats.org/officeDocument/2006/relationships/diagramQuickStyle" Target="diagrams/quickStyle7.xml"/><Relationship Id="rId82" Type="http://schemas.microsoft.com/office/2007/relationships/diagramDrawing" Target="diagrams/drawing10.xml"/><Relationship Id="rId152" Type="http://schemas.openxmlformats.org/officeDocument/2006/relationships/image" Target="media/image37.png"/><Relationship Id="rId173" Type="http://schemas.openxmlformats.org/officeDocument/2006/relationships/diagramData" Target="diagrams/data15.xml"/><Relationship Id="rId19" Type="http://schemas.openxmlformats.org/officeDocument/2006/relationships/diagramData" Target="diagrams/data2.xml"/><Relationship Id="rId14" Type="http://schemas.openxmlformats.org/officeDocument/2006/relationships/diagramData" Target="diagrams/data1.xml"/><Relationship Id="rId30" Type="http://schemas.openxmlformats.org/officeDocument/2006/relationships/diagramColors" Target="diagrams/colors3.xml"/><Relationship Id="rId35" Type="http://schemas.openxmlformats.org/officeDocument/2006/relationships/diagramColors" Target="diagrams/colors4.xml"/><Relationship Id="rId56" Type="http://schemas.openxmlformats.org/officeDocument/2006/relationships/diagramQuickStyle" Target="diagrams/quickStyle6.xml"/><Relationship Id="rId77" Type="http://schemas.openxmlformats.org/officeDocument/2006/relationships/image" Target="media/image18.png"/><Relationship Id="rId100" Type="http://schemas.openxmlformats.org/officeDocument/2006/relationships/image" Target="media/image31.png"/><Relationship Id="rId105" Type="http://schemas.openxmlformats.org/officeDocument/2006/relationships/image" Target="media/image36.jpg"/><Relationship Id="rId126" Type="http://schemas.openxmlformats.org/officeDocument/2006/relationships/hyperlink" Target="https://eec.eaeunion.org/upload/medialibrary.%2027.06.2021" TargetMode="External"/><Relationship Id="rId147" Type="http://schemas.openxmlformats.org/officeDocument/2006/relationships/hyperlink" Target="https://data.gov.kg/ky/dataset/reestr-upolnomochennyh-operatorov/resource." TargetMode="External"/><Relationship Id="rId168" Type="http://schemas.openxmlformats.org/officeDocument/2006/relationships/diagramData" Target="diagrams/data14.xml"/><Relationship Id="rId8" Type="http://schemas.openxmlformats.org/officeDocument/2006/relationships/image" Target="media/image1.jpg"/><Relationship Id="rId51" Type="http://schemas.openxmlformats.org/officeDocument/2006/relationships/image" Target="media/image13.png"/><Relationship Id="rId72" Type="http://schemas.openxmlformats.org/officeDocument/2006/relationships/diagramQuickStyle" Target="diagrams/quickStyle9.xml"/><Relationship Id="rId93" Type="http://schemas.openxmlformats.org/officeDocument/2006/relationships/image" Target="media/image24.png"/><Relationship Id="rId98" Type="http://schemas.openxmlformats.org/officeDocument/2006/relationships/image" Target="media/image29.png"/><Relationship Id="rId121" Type="http://schemas.openxmlformats.org/officeDocument/2006/relationships/hyperlink" Target="https://adilet.zan.kz/rus/docs/P070000272_" TargetMode="External"/><Relationship Id="rId142" Type="http://schemas.openxmlformats.org/officeDocument/2006/relationships/hyperlink" Target="https://docs.cntd.ru" TargetMode="External"/><Relationship Id="rId163" Type="http://schemas.openxmlformats.org/officeDocument/2006/relationships/diagramLayout" Target="diagrams/layout13.xml"/><Relationship Id="rId184" Type="http://schemas.openxmlformats.org/officeDocument/2006/relationships/footer" Target="footer4.xml"/><Relationship Id="rId3" Type="http://schemas.openxmlformats.org/officeDocument/2006/relationships/styles" Target="styles.xml"/><Relationship Id="rId25" Type="http://schemas.openxmlformats.org/officeDocument/2006/relationships/image" Target="media/image8.jpg"/><Relationship Id="rId46" Type="http://schemas.openxmlformats.org/officeDocument/2006/relationships/image" Target="media/image10.jpg"/><Relationship Id="rId67" Type="http://schemas.openxmlformats.org/officeDocument/2006/relationships/diagramColors" Target="diagrams/colors8.xml"/><Relationship Id="rId116" Type="http://schemas.openxmlformats.org/officeDocument/2006/relationships/hyperlink" Target="https://adilet.zan.kz/rus/docs/Z080000082_" TargetMode="External"/><Relationship Id="rId137" Type="http://schemas.openxmlformats.org/officeDocument/2006/relationships/hyperlink" Target="http://www.eurasiancommission.org/ru/nae/news/Pages/5-02-2017-v." TargetMode="External"/><Relationship Id="rId158" Type="http://schemas.openxmlformats.org/officeDocument/2006/relationships/diagramLayout" Target="diagrams/layout12.xml"/><Relationship Id="rId20" Type="http://schemas.openxmlformats.org/officeDocument/2006/relationships/diagramLayout" Target="diagrams/layout2.xml"/><Relationship Id="rId41" Type="http://schemas.openxmlformats.org/officeDocument/2006/relationships/diagramData" Target="diagrams/data5.xml"/><Relationship Id="rId62" Type="http://schemas.openxmlformats.org/officeDocument/2006/relationships/diagramColors" Target="diagrams/colors7.xml"/><Relationship Id="rId83" Type="http://schemas.openxmlformats.org/officeDocument/2006/relationships/image" Target="media/image19.png"/><Relationship Id="rId88" Type="http://schemas.openxmlformats.org/officeDocument/2006/relationships/diagramLayout" Target="diagrams/layout11.xml"/><Relationship Id="rId111" Type="http://schemas.openxmlformats.org/officeDocument/2006/relationships/hyperlink" Target="https://adilet.zan.kz/rus/docs/Z1400000240" TargetMode="External"/><Relationship Id="rId132" Type="http://schemas.openxmlformats.org/officeDocument/2006/relationships/hyperlink" Target="https://www.worldbank.org/en/results/2018/04/03/stronger" TargetMode="External"/><Relationship Id="rId153" Type="http://schemas.openxmlformats.org/officeDocument/2006/relationships/image" Target="media/image38.png"/><Relationship Id="rId174" Type="http://schemas.openxmlformats.org/officeDocument/2006/relationships/diagramLayout" Target="diagrams/layout15.xml"/><Relationship Id="rId179" Type="http://schemas.openxmlformats.org/officeDocument/2006/relationships/footer" Target="footer3.xml"/><Relationship Id="rId15" Type="http://schemas.openxmlformats.org/officeDocument/2006/relationships/diagramLayout" Target="diagrams/layout1.xml"/><Relationship Id="rId36" Type="http://schemas.microsoft.com/office/2007/relationships/diagramDrawing" Target="diagrams/drawing4.xml"/><Relationship Id="rId57" Type="http://schemas.openxmlformats.org/officeDocument/2006/relationships/diagramColors" Target="diagrams/colors6.xml"/><Relationship Id="rId106" Type="http://schemas.openxmlformats.org/officeDocument/2006/relationships/hyperlink" Target="http://www.akorda.kz/ru/page/page_poslanie-prezidenta.%20&#1044;&#1072;&#1090;&#1072;%20&#1086;&#1073;&#1088;&#1072;&#1097;&#1077;&#1085;&#1080;&#1103;" TargetMode="External"/><Relationship Id="rId127" Type="http://schemas.openxmlformats.org/officeDocument/2006/relationships/hyperlink" Target="http://www.eurasiancommission.org/ru/act." TargetMode="External"/><Relationship Id="rId10" Type="http://schemas.openxmlformats.org/officeDocument/2006/relationships/image" Target="media/image3.jpg"/><Relationship Id="rId31" Type="http://schemas.microsoft.com/office/2007/relationships/diagramDrawing" Target="diagrams/drawing3.xml"/><Relationship Id="rId52" Type="http://schemas.openxmlformats.org/officeDocument/2006/relationships/image" Target="media/image16.svg"/><Relationship Id="rId73" Type="http://schemas.openxmlformats.org/officeDocument/2006/relationships/diagramColors" Target="diagrams/colors9.xml"/><Relationship Id="rId78" Type="http://schemas.openxmlformats.org/officeDocument/2006/relationships/diagramData" Target="diagrams/data10.xml"/><Relationship Id="rId94" Type="http://schemas.openxmlformats.org/officeDocument/2006/relationships/image" Target="media/image25.png"/><Relationship Id="rId99" Type="http://schemas.openxmlformats.org/officeDocument/2006/relationships/image" Target="media/image30.png"/><Relationship Id="rId101" Type="http://schemas.openxmlformats.org/officeDocument/2006/relationships/image" Target="media/image32.png"/><Relationship Id="rId122" Type="http://schemas.openxmlformats.org/officeDocument/2006/relationships/hyperlink" Target="https://slovarozhegova.ru/" TargetMode="External"/><Relationship Id="rId143" Type="http://schemas.openxmlformats.org/officeDocument/2006/relationships/hyperlink" Target="https://www.wcoomd.org/-/media/wco/public/global/pdf" TargetMode="External"/><Relationship Id="rId148" Type="http://schemas.openxmlformats.org/officeDocument/2006/relationships/hyperlink" Target="https://taxation-customs" TargetMode="External"/><Relationship Id="rId164" Type="http://schemas.openxmlformats.org/officeDocument/2006/relationships/diagramQuickStyle" Target="diagrams/quickStyle13.xml"/><Relationship Id="rId169" Type="http://schemas.openxmlformats.org/officeDocument/2006/relationships/diagramLayout" Target="diagrams/layout14.xml"/><Relationship Id="rId18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80" Type="http://schemas.openxmlformats.org/officeDocument/2006/relationships/image" Target="media/image41.png"/><Relationship Id="rId26" Type="http://schemas.openxmlformats.org/officeDocument/2006/relationships/image" Target="media/image9.jpg"/><Relationship Id="rId47" Type="http://schemas.openxmlformats.org/officeDocument/2006/relationships/image" Target="media/image11.png"/><Relationship Id="rId68" Type="http://schemas.microsoft.com/office/2007/relationships/diagramDrawing" Target="diagrams/drawing8.xml"/><Relationship Id="rId89" Type="http://schemas.openxmlformats.org/officeDocument/2006/relationships/diagramQuickStyle" Target="diagrams/quickStyle11.xml"/><Relationship Id="rId112" Type="http://schemas.openxmlformats.org/officeDocument/2006/relationships/hyperlink" Target="http://online.zakon.kz" TargetMode="External"/><Relationship Id="rId133" Type="http://schemas.openxmlformats.org/officeDocument/2006/relationships/hyperlink" Target="https://www.wto.org/" TargetMode="External"/><Relationship Id="rId154" Type="http://schemas.openxmlformats.org/officeDocument/2006/relationships/image" Target="media/image39.png"/><Relationship Id="rId175" Type="http://schemas.openxmlformats.org/officeDocument/2006/relationships/diagramQuickStyle" Target="diagrams/quickStyle15.xml"/><Relationship Id="rId16" Type="http://schemas.openxmlformats.org/officeDocument/2006/relationships/diagramQuickStyle" Target="diagrams/quickStyle1.xml"/><Relationship Id="rId37" Type="http://schemas.openxmlformats.org/officeDocument/2006/relationships/chart" Target="charts/chart1.xml"/><Relationship Id="rId58" Type="http://schemas.microsoft.com/office/2007/relationships/diagramDrawing" Target="diagrams/drawing6.xml"/><Relationship Id="rId79" Type="http://schemas.openxmlformats.org/officeDocument/2006/relationships/diagramLayout" Target="diagrams/layout10.xml"/><Relationship Id="rId102" Type="http://schemas.openxmlformats.org/officeDocument/2006/relationships/image" Target="media/image33.png"/><Relationship Id="rId123" Type="http://schemas.openxmlformats.org/officeDocument/2006/relationships/hyperlink" Target="https://adilet.zan.kz/rus/docs/Z960000001_" TargetMode="External"/><Relationship Id="rId144" Type="http://schemas.openxmlformats.org/officeDocument/2006/relationships/hyperlink" Target="https://customs.gov.ru/storage" TargetMode="External"/><Relationship Id="rId90" Type="http://schemas.openxmlformats.org/officeDocument/2006/relationships/diagramColors" Target="diagrams/colors11.xml"/><Relationship Id="rId165" Type="http://schemas.openxmlformats.org/officeDocument/2006/relationships/diagramColors" Target="diagrams/colors13.xml"/><Relationship Id="rId186" Type="http://schemas.openxmlformats.org/officeDocument/2006/relationships/theme" Target="theme/theme1.xml"/><Relationship Id="rId27" Type="http://schemas.openxmlformats.org/officeDocument/2006/relationships/diagramData" Target="diagrams/data3.xml"/><Relationship Id="rId48" Type="http://schemas.openxmlformats.org/officeDocument/2006/relationships/image" Target="media/image12.svg"/><Relationship Id="rId69" Type="http://schemas.openxmlformats.org/officeDocument/2006/relationships/image" Target="media/image15.png"/><Relationship Id="rId113" Type="http://schemas.openxmlformats.org/officeDocument/2006/relationships/hyperlink" Target="https://adilet.zan.kz/rus/" TargetMode="External"/><Relationship Id="rId134" Type="http://schemas.openxmlformats.org/officeDocument/2006/relationships/hyperlink" Target="https://www" TargetMode="External"/><Relationship Id="rId80" Type="http://schemas.openxmlformats.org/officeDocument/2006/relationships/diagramQuickStyle" Target="diagrams/quickStyle10.xml"/><Relationship Id="rId155" Type="http://schemas.openxmlformats.org/officeDocument/2006/relationships/footer" Target="footer1.xml"/><Relationship Id="rId176" Type="http://schemas.openxmlformats.org/officeDocument/2006/relationships/diagramColors" Target="diagrams/colors15.xml"/><Relationship Id="rId17" Type="http://schemas.openxmlformats.org/officeDocument/2006/relationships/diagramColors" Target="diagrams/colors1.xml"/><Relationship Id="rId38" Type="http://schemas.openxmlformats.org/officeDocument/2006/relationships/chart" Target="charts/chart2.xml"/><Relationship Id="rId59" Type="http://schemas.openxmlformats.org/officeDocument/2006/relationships/diagramData" Target="diagrams/data7.xml"/><Relationship Id="rId103" Type="http://schemas.openxmlformats.org/officeDocument/2006/relationships/image" Target="media/image34.png"/><Relationship Id="rId124" Type="http://schemas.openxmlformats.org/officeDocument/2006/relationships/hyperlink" Target="https://adilet.zan.kz/rus/docs/Z1700000115" TargetMode="External"/><Relationship Id="rId70" Type="http://schemas.openxmlformats.org/officeDocument/2006/relationships/diagramData" Target="diagrams/data9.xml"/><Relationship Id="rId91" Type="http://schemas.microsoft.com/office/2007/relationships/diagramDrawing" Target="diagrams/drawing11.xml"/><Relationship Id="rId145" Type="http://schemas.openxmlformats.org/officeDocument/2006/relationships/hyperlink" Target="https://www.customs.gov." TargetMode="External"/><Relationship Id="rId166" Type="http://schemas.microsoft.com/office/2007/relationships/diagramDrawing" Target="diagrams/drawing13.xml"/><Relationship Id="rId1" Type="http://schemas.openxmlformats.org/officeDocument/2006/relationships/customXml" Target="../customXml/item1.xml"/><Relationship Id="rId28" Type="http://schemas.openxmlformats.org/officeDocument/2006/relationships/diagramLayout" Target="diagrams/layout3.xml"/><Relationship Id="rId49" Type="http://schemas.openxmlformats.org/officeDocument/2006/relationships/image" Target="media/image12.png"/><Relationship Id="rId114" Type="http://schemas.openxmlformats.org/officeDocument/2006/relationships/hyperlink" Target="https://adilet.zan.kz/rus/docs/Z900001200_" TargetMode="External"/><Relationship Id="rId60" Type="http://schemas.openxmlformats.org/officeDocument/2006/relationships/diagramLayout" Target="diagrams/layout7.xml"/><Relationship Id="rId81" Type="http://schemas.openxmlformats.org/officeDocument/2006/relationships/diagramColors" Target="diagrams/colors10.xml"/><Relationship Id="rId135" Type="http://schemas.openxmlformats.org/officeDocument/2006/relationships/hyperlink" Target="https://www.wto.org" TargetMode="External"/><Relationship Id="rId156" Type="http://schemas.openxmlformats.org/officeDocument/2006/relationships/footer" Target="footer2.xml"/><Relationship Id="rId177" Type="http://schemas.microsoft.com/office/2007/relationships/diagramDrawing" Target="diagrams/drawing15.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novo\Documents\&#1043;&#1072;&#1079;&#1080;&#1079;&#1072;%20&#1044;&#1086;&#1082;&#1090;&#1086;&#1088;&#1072;&#1085;&#1090;&#1091;&#1088;&#1072;\Gaziza_Academy\&#1044;&#1080;&#1089;&#1089;&#1077;&#1088;&#1090;&#1072;&#1094;&#1080;&#1103;\&#1044;&#1080;&#1089;&#1089;&#1077;&#1088;&#1090;&#1072;&#1094;&#1080;&#1103;%20&#1089;&#1077;&#1085;&#1090;&#1103;&#1073;&#1088;&#1100;%202023\&#1044;&#1083;&#1103;%20&#1072;&#1085;&#1072;&#1083;&#1080;&#1079;&#1072;%20&#1042;&#108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enovo\Documents\&#1043;&#1072;&#1079;&#1080;&#1079;&#1072;%20&#1044;&#1086;&#1082;&#1090;&#1086;&#1088;&#1072;&#1085;&#1090;&#1091;&#1088;&#1072;\Gaziza_Academy\&#1044;&#1080;&#1089;&#1089;&#1077;&#1088;&#1090;&#1072;&#1094;&#1080;&#1103;\&#1044;&#1080;&#1089;&#1089;&#1077;&#1088;&#1090;&#1072;&#1094;&#1080;&#1103;%20&#1089;&#1077;&#1085;&#1090;&#1103;&#1073;&#1088;&#1100;%202023\&#1044;&#1083;&#1103;%20&#1072;&#1085;&#1072;&#1083;&#1080;&#1079;&#1072;%20&#1042;&#108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enovo\Documents\&#1043;&#1072;&#1079;&#1080;&#1079;&#1072;%20&#1044;&#1086;&#1082;&#1090;&#1086;&#1088;&#1072;&#1085;&#1090;&#1091;&#1088;&#1072;\Gaziza_Academy\&#1044;&#1080;&#1089;&#1089;&#1077;&#1088;&#1090;&#1072;&#1094;&#1080;&#1103;\&#1044;&#1080;&#1089;&#1089;&#1077;&#1088;&#1090;&#1072;&#1094;&#1080;&#1103;%20&#1089;&#1077;&#1085;&#1090;&#1103;&#1073;&#1088;&#1100;%202023\&#1044;&#1083;&#1103;%20&#1072;&#1085;&#1072;&#1083;&#1080;&#1079;&#1072;%20&#1042;&#108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8"/>
              <c:layout>
                <c:manualLayout>
                  <c:x val="2.807862013638187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E10-4835-BE6A-F06A01A81C55}"/>
                </c:ext>
                <c:ext xmlns:c15="http://schemas.microsoft.com/office/drawing/2012/chart" uri="{CE6537A1-D6FC-4f65-9D91-7224C49458BB}"/>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Лист1!$C$3:$K$3</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Лист1!$C$4:$K$4</c:f>
              <c:numCache>
                <c:formatCode>#,##0.00</c:formatCode>
                <c:ptCount val="9"/>
                <c:pt idx="0">
                  <c:v>98635.567291999992</c:v>
                </c:pt>
                <c:pt idx="1">
                  <c:v>60191.636273999997</c:v>
                </c:pt>
                <c:pt idx="2">
                  <c:v>48319.941335000003</c:v>
                </c:pt>
                <c:pt idx="3">
                  <c:v>60322.181214000004</c:v>
                </c:pt>
                <c:pt idx="4">
                  <c:v>74625.553135000009</c:v>
                </c:pt>
                <c:pt idx="5">
                  <c:v>76071.247996000006</c:v>
                </c:pt>
                <c:pt idx="6">
                  <c:v>66089.466839000001</c:v>
                </c:pt>
                <c:pt idx="7">
                  <c:v>75149.801111000008</c:v>
                </c:pt>
                <c:pt idx="8">
                  <c:v>106173.3</c:v>
                </c:pt>
              </c:numCache>
            </c:numRef>
          </c:val>
          <c:extLst xmlns:c16r2="http://schemas.microsoft.com/office/drawing/2015/06/chart">
            <c:ext xmlns:c16="http://schemas.microsoft.com/office/drawing/2014/chart" uri="{C3380CC4-5D6E-409C-BE32-E72D297353CC}">
              <c16:uniqueId val="{00000000-1E10-4835-BE6A-F06A01A81C55}"/>
            </c:ext>
          </c:extLst>
        </c:ser>
        <c:dLbls>
          <c:dLblPos val="outEnd"/>
          <c:showLegendKey val="0"/>
          <c:showVal val="1"/>
          <c:showCatName val="0"/>
          <c:showSerName val="0"/>
          <c:showPercent val="0"/>
          <c:showBubbleSize val="0"/>
        </c:dLbls>
        <c:gapWidth val="444"/>
        <c:overlap val="-90"/>
        <c:axId val="656199040"/>
        <c:axId val="656195776"/>
      </c:barChart>
      <c:catAx>
        <c:axId val="6561990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56195776"/>
        <c:crosses val="autoZero"/>
        <c:auto val="1"/>
        <c:lblAlgn val="ctr"/>
        <c:lblOffset val="100"/>
        <c:noMultiLvlLbl val="0"/>
      </c:catAx>
      <c:valAx>
        <c:axId val="656195776"/>
        <c:scaling>
          <c:orientation val="minMax"/>
        </c:scaling>
        <c:delete val="1"/>
        <c:axPos val="l"/>
        <c:numFmt formatCode="#,##0.00" sourceLinked="1"/>
        <c:majorTickMark val="none"/>
        <c:minorTickMark val="none"/>
        <c:tickLblPos val="nextTo"/>
        <c:crossAx val="656199040"/>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Лист2!$B$3</c:f>
              <c:strCache>
                <c:ptCount val="1"/>
                <c:pt idx="0">
                  <c:v>ВО</c:v>
                </c:pt>
              </c:strCache>
            </c:strRef>
          </c:tx>
          <c:spPr>
            <a:solidFill>
              <a:schemeClr val="accent1"/>
            </a:solidFill>
            <a:ln>
              <a:noFill/>
            </a:ln>
            <a:effectLst/>
          </c:spPr>
          <c:invertIfNegative val="0"/>
          <c:cat>
            <c:strRef>
              <c:f>Лист2!$A$4:$A$8</c:f>
              <c:strCache>
                <c:ptCount val="5"/>
                <c:pt idx="0">
                  <c:v>Армения</c:v>
                </c:pt>
                <c:pt idx="1">
                  <c:v>Беларусия</c:v>
                </c:pt>
                <c:pt idx="2">
                  <c:v>Казахстан</c:v>
                </c:pt>
                <c:pt idx="3">
                  <c:v>Кыргызстан</c:v>
                </c:pt>
                <c:pt idx="4">
                  <c:v>Россия</c:v>
                </c:pt>
              </c:strCache>
            </c:strRef>
          </c:cat>
          <c:val>
            <c:numRef>
              <c:f>Лист2!$B$4:$B$8</c:f>
              <c:numCache>
                <c:formatCode>#,##0.00</c:formatCode>
                <c:ptCount val="5"/>
                <c:pt idx="0">
                  <c:v>5418.6</c:v>
                </c:pt>
                <c:pt idx="1">
                  <c:v>40459.4</c:v>
                </c:pt>
                <c:pt idx="2">
                  <c:v>75149.8</c:v>
                </c:pt>
                <c:pt idx="3">
                  <c:v>4906</c:v>
                </c:pt>
                <c:pt idx="4">
                  <c:v>720424.4</c:v>
                </c:pt>
              </c:numCache>
            </c:numRef>
          </c:val>
          <c:extLst xmlns:c16r2="http://schemas.microsoft.com/office/drawing/2015/06/chart">
            <c:ext xmlns:c16="http://schemas.microsoft.com/office/drawing/2014/chart" uri="{C3380CC4-5D6E-409C-BE32-E72D297353CC}">
              <c16:uniqueId val="{00000000-9FEE-4A3E-9981-B8138B5932B4}"/>
            </c:ext>
          </c:extLst>
        </c:ser>
        <c:ser>
          <c:idx val="1"/>
          <c:order val="1"/>
          <c:tx>
            <c:strRef>
              <c:f>Лист2!$C$3</c:f>
              <c:strCache>
                <c:ptCount val="1"/>
                <c:pt idx="0">
                  <c:v>Экспорт</c:v>
                </c:pt>
              </c:strCache>
            </c:strRef>
          </c:tx>
          <c:spPr>
            <a:solidFill>
              <a:schemeClr val="accent2"/>
            </a:solidFill>
            <a:ln>
              <a:noFill/>
            </a:ln>
            <a:effectLst/>
          </c:spPr>
          <c:invertIfNegative val="0"/>
          <c:cat>
            <c:strRef>
              <c:f>Лист2!$A$4:$A$8</c:f>
              <c:strCache>
                <c:ptCount val="5"/>
                <c:pt idx="0">
                  <c:v>Армения</c:v>
                </c:pt>
                <c:pt idx="1">
                  <c:v>Беларусия</c:v>
                </c:pt>
                <c:pt idx="2">
                  <c:v>Казахстан</c:v>
                </c:pt>
                <c:pt idx="3">
                  <c:v>Кыргызстан</c:v>
                </c:pt>
                <c:pt idx="4">
                  <c:v>Россия</c:v>
                </c:pt>
              </c:strCache>
            </c:strRef>
          </c:cat>
          <c:val>
            <c:numRef>
              <c:f>Лист2!$C$4:$C$8</c:f>
              <c:numCache>
                <c:formatCode>#,##0.00</c:formatCode>
                <c:ptCount val="5"/>
                <c:pt idx="0">
                  <c:v>2133.4</c:v>
                </c:pt>
                <c:pt idx="1">
                  <c:v>22550.7</c:v>
                </c:pt>
                <c:pt idx="2">
                  <c:v>52506.9</c:v>
                </c:pt>
                <c:pt idx="3">
                  <c:v>1960.7</c:v>
                </c:pt>
                <c:pt idx="4">
                  <c:v>448700.6</c:v>
                </c:pt>
              </c:numCache>
            </c:numRef>
          </c:val>
          <c:extLst xmlns:c16r2="http://schemas.microsoft.com/office/drawing/2015/06/chart">
            <c:ext xmlns:c16="http://schemas.microsoft.com/office/drawing/2014/chart" uri="{C3380CC4-5D6E-409C-BE32-E72D297353CC}">
              <c16:uniqueId val="{00000001-9FEE-4A3E-9981-B8138B5932B4}"/>
            </c:ext>
          </c:extLst>
        </c:ser>
        <c:ser>
          <c:idx val="2"/>
          <c:order val="2"/>
          <c:tx>
            <c:strRef>
              <c:f>Лист2!$D$3</c:f>
              <c:strCache>
                <c:ptCount val="1"/>
                <c:pt idx="0">
                  <c:v>Импорт</c:v>
                </c:pt>
              </c:strCache>
            </c:strRef>
          </c:tx>
          <c:spPr>
            <a:solidFill>
              <a:schemeClr val="accent3"/>
            </a:solidFill>
            <a:ln>
              <a:noFill/>
            </a:ln>
            <a:effectLst/>
          </c:spPr>
          <c:invertIfNegative val="0"/>
          <c:cat>
            <c:strRef>
              <c:f>Лист2!$A$4:$A$8</c:f>
              <c:strCache>
                <c:ptCount val="5"/>
                <c:pt idx="0">
                  <c:v>Армения</c:v>
                </c:pt>
                <c:pt idx="1">
                  <c:v>Беларусия</c:v>
                </c:pt>
                <c:pt idx="2">
                  <c:v>Казахстан</c:v>
                </c:pt>
                <c:pt idx="3">
                  <c:v>Кыргызстан</c:v>
                </c:pt>
                <c:pt idx="4">
                  <c:v>Россия</c:v>
                </c:pt>
              </c:strCache>
            </c:strRef>
          </c:cat>
          <c:val>
            <c:numRef>
              <c:f>Лист2!$D$4:$D$8</c:f>
              <c:numCache>
                <c:formatCode>#,##0.00</c:formatCode>
                <c:ptCount val="5"/>
                <c:pt idx="0">
                  <c:v>3285.2</c:v>
                </c:pt>
                <c:pt idx="1">
                  <c:v>17908.7</c:v>
                </c:pt>
                <c:pt idx="2">
                  <c:v>22642.9</c:v>
                </c:pt>
                <c:pt idx="3">
                  <c:v>2945.3</c:v>
                </c:pt>
                <c:pt idx="4">
                  <c:v>271723.8</c:v>
                </c:pt>
              </c:numCache>
            </c:numRef>
          </c:val>
          <c:extLst xmlns:c16r2="http://schemas.microsoft.com/office/drawing/2015/06/chart">
            <c:ext xmlns:c16="http://schemas.microsoft.com/office/drawing/2014/chart" uri="{C3380CC4-5D6E-409C-BE32-E72D297353CC}">
              <c16:uniqueId val="{00000002-9FEE-4A3E-9981-B8138B5932B4}"/>
            </c:ext>
          </c:extLst>
        </c:ser>
        <c:dLbls>
          <c:showLegendKey val="0"/>
          <c:showVal val="0"/>
          <c:showCatName val="0"/>
          <c:showSerName val="0"/>
          <c:showPercent val="0"/>
          <c:showBubbleSize val="0"/>
        </c:dLbls>
        <c:gapWidth val="182"/>
        <c:axId val="656201216"/>
        <c:axId val="656203392"/>
      </c:barChart>
      <c:catAx>
        <c:axId val="656201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56203392"/>
        <c:crosses val="autoZero"/>
        <c:auto val="1"/>
        <c:lblAlgn val="ctr"/>
        <c:lblOffset val="100"/>
        <c:noMultiLvlLbl val="0"/>
      </c:catAx>
      <c:valAx>
        <c:axId val="656203392"/>
        <c:scaling>
          <c:orientation val="minMax"/>
          <c:max val="730000"/>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56201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'2022 (2)'!$K$8</c:f>
              <c:strCache>
                <c:ptCount val="1"/>
                <c:pt idx="0">
                  <c:v>Экспорт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27A-4C7B-9A5C-5F13DA6C674B}"/>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C27A-4C7B-9A5C-5F13DA6C674B}"/>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C27A-4C7B-9A5C-5F13DA6C674B}"/>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C27A-4C7B-9A5C-5F13DA6C674B}"/>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C27A-4C7B-9A5C-5F13DA6C674B}"/>
              </c:ext>
            </c:extLst>
          </c:dPt>
          <c:dPt>
            <c:idx val="5"/>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C27A-4C7B-9A5C-5F13DA6C674B}"/>
              </c:ext>
            </c:extLst>
          </c:dPt>
          <c:dLbls>
            <c:dLbl>
              <c:idx val="0"/>
              <c:layout>
                <c:manualLayout>
                  <c:x val="1.9574391436364639E-2"/>
                  <c:y val="0.10458482765990129"/>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C27A-4C7B-9A5C-5F13DA6C674B}"/>
                </c:ext>
                <c:ext xmlns:c15="http://schemas.microsoft.com/office/drawing/2012/chart" uri="{CE6537A1-D6FC-4f65-9D91-7224C49458BB}">
                  <c15:layout>
                    <c:manualLayout>
                      <c:w val="0.35711463354662365"/>
                      <c:h val="0.10136242511670775"/>
                    </c:manualLayout>
                  </c15:layout>
                </c:ext>
              </c:extLst>
            </c:dLbl>
            <c:dLbl>
              <c:idx val="3"/>
              <c:layout>
                <c:manualLayout>
                  <c:x val="-0.21199128686981042"/>
                  <c:y val="2.7053903293935391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C27A-4C7B-9A5C-5F13DA6C674B}"/>
                </c:ext>
                <c:ext xmlns:c15="http://schemas.microsoft.com/office/drawing/2012/chart" uri="{CE6537A1-D6FC-4f65-9D91-7224C49458BB}"/>
              </c:extLst>
            </c:dLbl>
            <c:dLbl>
              <c:idx val="4"/>
              <c:layout>
                <c:manualLayout>
                  <c:x val="-9.5128745523909888E-2"/>
                  <c:y val="-8.8572925199636669E-3"/>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C27A-4C7B-9A5C-5F13DA6C674B}"/>
                </c:ext>
                <c:ext xmlns:c15="http://schemas.microsoft.com/office/drawing/2012/chart" uri="{CE6537A1-D6FC-4f65-9D91-7224C49458BB}"/>
              </c:extLst>
            </c:dLbl>
            <c:dLbl>
              <c:idx val="5"/>
              <c:layout>
                <c:manualLayout>
                  <c:x val="0.16140203664133063"/>
                  <c:y val="-1.0966364077101828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C27A-4C7B-9A5C-5F13DA6C674B}"/>
                </c:ext>
                <c:ext xmlns:c15="http://schemas.microsoft.com/office/drawing/2012/chart" uri="{CE6537A1-D6FC-4f65-9D91-7224C49458BB}">
                  <c15:layout>
                    <c:manualLayout>
                      <c:w val="0.32675896925523717"/>
                      <c:h val="6.723283793347487E-2"/>
                    </c:manualLayout>
                  </c15:layout>
                </c:ext>
              </c:extLst>
            </c:dLbl>
            <c:spPr>
              <a:noFill/>
              <a:ln>
                <a:noFill/>
              </a:ln>
              <a:effectLst/>
            </c:spPr>
            <c:txPr>
              <a:bodyPr rot="0" vert="horz"/>
              <a:lstStyle/>
              <a:p>
                <a:pPr>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'2022 (2)'!$J$9:$J$14</c:f>
              <c:strCache>
                <c:ptCount val="6"/>
                <c:pt idx="0">
                  <c:v>Страны СНГ</c:v>
                </c:pt>
                <c:pt idx="1">
                  <c:v>Европа</c:v>
                </c:pt>
                <c:pt idx="2">
                  <c:v>Азия</c:v>
                </c:pt>
                <c:pt idx="3">
                  <c:v>Америка</c:v>
                </c:pt>
                <c:pt idx="4">
                  <c:v>Африка</c:v>
                </c:pt>
                <c:pt idx="5">
                  <c:v>Австралия и Океания</c:v>
                </c:pt>
              </c:strCache>
            </c:strRef>
          </c:cat>
          <c:val>
            <c:numRef>
              <c:f>'2022 (2)'!$K$9:$K$14</c:f>
              <c:numCache>
                <c:formatCode>#\ ##0.0</c:formatCode>
                <c:ptCount val="6"/>
                <c:pt idx="0">
                  <c:v>7.3686228426742977</c:v>
                </c:pt>
                <c:pt idx="1">
                  <c:v>46.978840092847037</c:v>
                </c:pt>
                <c:pt idx="2">
                  <c:v>41.917263169797472</c:v>
                </c:pt>
                <c:pt idx="3">
                  <c:v>2.7860868619721377</c:v>
                </c:pt>
                <c:pt idx="4">
                  <c:v>0.93124759027693205</c:v>
                </c:pt>
                <c:pt idx="5">
                  <c:v>1.7939442432123621E-2</c:v>
                </c:pt>
              </c:numCache>
            </c:numRef>
          </c:val>
          <c:extLst xmlns:c16r2="http://schemas.microsoft.com/office/drawing/2015/06/chart">
            <c:ext xmlns:c16="http://schemas.microsoft.com/office/drawing/2014/chart" uri="{C3380CC4-5D6E-409C-BE32-E72D297353CC}">
              <c16:uniqueId val="{0000000C-C27A-4C7B-9A5C-5F13DA6C674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F75-4DDD-9EC1-4020E2820E58}"/>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AF75-4DDD-9EC1-4020E2820E58}"/>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AF75-4DDD-9EC1-4020E2820E58}"/>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AF75-4DDD-9EC1-4020E2820E58}"/>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AF75-4DDD-9EC1-4020E2820E58}"/>
              </c:ext>
            </c:extLst>
          </c:dPt>
          <c:dPt>
            <c:idx val="5"/>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AF75-4DDD-9EC1-4020E2820E58}"/>
              </c:ext>
            </c:extLst>
          </c:dPt>
          <c:dLbls>
            <c:dLbl>
              <c:idx val="0"/>
              <c:layout>
                <c:manualLayout>
                  <c:x val="0.25426306086739159"/>
                  <c:y val="0.14593783103590199"/>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AF75-4DDD-9EC1-4020E2820E58}"/>
                </c:ext>
                <c:ext xmlns:c15="http://schemas.microsoft.com/office/drawing/2012/chart" uri="{CE6537A1-D6FC-4f65-9D91-7224C49458BB}"/>
              </c:extLst>
            </c:dLbl>
            <c:dLbl>
              <c:idx val="3"/>
              <c:layout>
                <c:manualLayout>
                  <c:x val="-0.13122765904261968"/>
                  <c:y val="0.10216619773428065"/>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AF75-4DDD-9EC1-4020E2820E5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'2022 (2)'!$J$17:$J$22</c:f>
              <c:strCache>
                <c:ptCount val="6"/>
                <c:pt idx="0">
                  <c:v>Страны СНГ</c:v>
                </c:pt>
                <c:pt idx="1">
                  <c:v>Европа</c:v>
                </c:pt>
                <c:pt idx="2">
                  <c:v>Азия</c:v>
                </c:pt>
                <c:pt idx="3">
                  <c:v>Америка</c:v>
                </c:pt>
                <c:pt idx="4">
                  <c:v>Африка</c:v>
                </c:pt>
                <c:pt idx="5">
                  <c:v>Австралия и Океания</c:v>
                </c:pt>
              </c:strCache>
            </c:strRef>
          </c:cat>
          <c:val>
            <c:numRef>
              <c:f>'2022 (2)'!$K$17:$K$22</c:f>
              <c:numCache>
                <c:formatCode>#\ ##0.0</c:formatCode>
                <c:ptCount val="6"/>
                <c:pt idx="0">
                  <c:v>7.2320050363332156</c:v>
                </c:pt>
                <c:pt idx="1">
                  <c:v>26.699174542678417</c:v>
                </c:pt>
                <c:pt idx="2">
                  <c:v>56.209335276960068</c:v>
                </c:pt>
                <c:pt idx="3">
                  <c:v>8.6699455665778569</c:v>
                </c:pt>
                <c:pt idx="4">
                  <c:v>0.98865464090428723</c:v>
                </c:pt>
                <c:pt idx="5">
                  <c:v>0.20088493654615563</c:v>
                </c:pt>
              </c:numCache>
            </c:numRef>
          </c:val>
          <c:extLst xmlns:c16r2="http://schemas.microsoft.com/office/drawing/2015/06/chart">
            <c:ext xmlns:c16="http://schemas.microsoft.com/office/drawing/2014/chart" uri="{C3380CC4-5D6E-409C-BE32-E72D297353CC}">
              <c16:uniqueId val="{0000000C-AF75-4DDD-9EC1-4020E2820E5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8FA1B9-FD0F-4107-ACC6-0E699A9EB90C}" type="doc">
      <dgm:prSet loTypeId="urn:microsoft.com/office/officeart/2009/layout/ReverseList" loCatId="relationship" qsTypeId="urn:microsoft.com/office/officeart/2005/8/quickstyle/simple1" qsCatId="simple" csTypeId="urn:microsoft.com/office/officeart/2005/8/colors/accent1_3" csCatId="accent1" phldr="1"/>
      <dgm:spPr/>
      <dgm:t>
        <a:bodyPr/>
        <a:lstStyle/>
        <a:p>
          <a:endParaRPr lang="x-none"/>
        </a:p>
      </dgm:t>
    </dgm:pt>
    <dgm:pt modelId="{D5F403C8-8804-4694-ACDA-0D22C8CBC28E}">
      <dgm:prSet phldrT="[Текст]" custT="1"/>
      <dgm:spPr/>
      <dgm:t>
        <a:bodyPr/>
        <a:lstStyle/>
        <a:p>
          <a:r>
            <a:rPr lang="ru-RU" sz="1200" b="0" i="1">
              <a:latin typeface="Times New Roman" panose="02020603050405020304" pitchFamily="18" charset="0"/>
              <a:cs typeface="Times New Roman" panose="02020603050405020304" pitchFamily="18" charset="0"/>
            </a:rPr>
            <a:t>Административные:</a:t>
          </a:r>
          <a:endParaRPr lang="x-none" sz="1200" b="0" i="1">
            <a:latin typeface="Times New Roman" panose="02020603050405020304" pitchFamily="18" charset="0"/>
            <a:cs typeface="Times New Roman" panose="02020603050405020304" pitchFamily="18" charset="0"/>
          </a:endParaRPr>
        </a:p>
        <a:p>
          <a:r>
            <a:rPr lang="ru-RU" sz="1200">
              <a:latin typeface="Times New Roman" panose="02020603050405020304" pitchFamily="18" charset="0"/>
              <a:cs typeface="Times New Roman" panose="02020603050405020304" pitchFamily="18" charset="0"/>
            </a:rPr>
            <a:t>- таможенное декларирование;</a:t>
          </a:r>
          <a:endParaRPr lang="x-none" sz="1200">
            <a:latin typeface="Times New Roman" panose="02020603050405020304" pitchFamily="18" charset="0"/>
            <a:cs typeface="Times New Roman" panose="02020603050405020304" pitchFamily="18" charset="0"/>
          </a:endParaRPr>
        </a:p>
        <a:p>
          <a:r>
            <a:rPr lang="ru-RU" sz="1200">
              <a:latin typeface="Times New Roman" panose="02020603050405020304" pitchFamily="18" charset="0"/>
              <a:cs typeface="Times New Roman" panose="02020603050405020304" pitchFamily="18" charset="0"/>
            </a:rPr>
            <a:t>- временное хранение;</a:t>
          </a:r>
          <a:endParaRPr lang="x-none" sz="1200">
            <a:latin typeface="Times New Roman" panose="02020603050405020304" pitchFamily="18" charset="0"/>
            <a:cs typeface="Times New Roman" panose="02020603050405020304" pitchFamily="18" charset="0"/>
          </a:endParaRPr>
        </a:p>
        <a:p>
          <a:r>
            <a:rPr lang="ru-RU" sz="1200">
              <a:latin typeface="Times New Roman" panose="02020603050405020304" pitchFamily="18" charset="0"/>
              <a:cs typeface="Times New Roman" panose="02020603050405020304" pitchFamily="18" charset="0"/>
            </a:rPr>
            <a:t>- таможенные процедуры;</a:t>
          </a:r>
          <a:endParaRPr lang="x-none" sz="1200">
            <a:latin typeface="Times New Roman" panose="02020603050405020304" pitchFamily="18" charset="0"/>
            <a:cs typeface="Times New Roman" panose="02020603050405020304" pitchFamily="18" charset="0"/>
          </a:endParaRPr>
        </a:p>
        <a:p>
          <a:r>
            <a:rPr lang="ru-RU" sz="1200">
              <a:latin typeface="Times New Roman" panose="02020603050405020304" pitchFamily="18" charset="0"/>
              <a:cs typeface="Times New Roman" panose="02020603050405020304" pitchFamily="18" charset="0"/>
            </a:rPr>
            <a:t>-система управления рисками;</a:t>
          </a:r>
          <a:endParaRPr lang="x-none" sz="1200">
            <a:latin typeface="Times New Roman" panose="02020603050405020304" pitchFamily="18" charset="0"/>
            <a:cs typeface="Times New Roman" panose="02020603050405020304" pitchFamily="18" charset="0"/>
          </a:endParaRPr>
        </a:p>
        <a:p>
          <a:r>
            <a:rPr lang="ru-RU" sz="1200">
              <a:latin typeface="Times New Roman" panose="02020603050405020304" pitchFamily="18" charset="0"/>
              <a:cs typeface="Times New Roman" panose="02020603050405020304" pitchFamily="18" charset="0"/>
            </a:rPr>
            <a:t>- и др.</a:t>
          </a:r>
          <a:endParaRPr lang="x-none" sz="1200">
            <a:latin typeface="Times New Roman" panose="02020603050405020304" pitchFamily="18" charset="0"/>
            <a:cs typeface="Times New Roman" panose="02020603050405020304" pitchFamily="18" charset="0"/>
          </a:endParaRPr>
        </a:p>
      </dgm:t>
    </dgm:pt>
    <dgm:pt modelId="{726D7095-245C-48BB-96CE-148C48CA9D2B}" type="parTrans" cxnId="{1D886907-7977-4B26-ADE0-B1BF27124863}">
      <dgm:prSet/>
      <dgm:spPr/>
      <dgm:t>
        <a:bodyPr/>
        <a:lstStyle/>
        <a:p>
          <a:endParaRPr lang="x-none" sz="1200"/>
        </a:p>
      </dgm:t>
    </dgm:pt>
    <dgm:pt modelId="{FB177076-71F8-4D4E-B05C-FB6561383BB5}" type="sibTrans" cxnId="{1D886907-7977-4B26-ADE0-B1BF27124863}">
      <dgm:prSet/>
      <dgm:spPr/>
      <dgm:t>
        <a:bodyPr/>
        <a:lstStyle/>
        <a:p>
          <a:endParaRPr lang="x-none" sz="1200"/>
        </a:p>
      </dgm:t>
    </dgm:pt>
    <dgm:pt modelId="{96519527-58EB-44F4-8CBC-4E7813647942}">
      <dgm:prSet phldrT="[Текст]" custT="1"/>
      <dgm:spPr/>
      <dgm:t>
        <a:bodyPr/>
        <a:lstStyle/>
        <a:p>
          <a:r>
            <a:rPr lang="ru-RU" sz="1200" b="0" i="1">
              <a:latin typeface="Times New Roman" panose="02020603050405020304" pitchFamily="18" charset="0"/>
              <a:cs typeface="Times New Roman" panose="02020603050405020304" pitchFamily="18" charset="0"/>
            </a:rPr>
            <a:t>Экономические:</a:t>
          </a:r>
          <a:endParaRPr lang="x-none" sz="1200" b="0" i="1">
            <a:latin typeface="Times New Roman" panose="02020603050405020304" pitchFamily="18" charset="0"/>
            <a:cs typeface="Times New Roman" panose="02020603050405020304" pitchFamily="18" charset="0"/>
          </a:endParaRPr>
        </a:p>
        <a:p>
          <a:r>
            <a:rPr lang="ru-RU" sz="1200">
              <a:latin typeface="Times New Roman" panose="02020603050405020304" pitchFamily="18" charset="0"/>
              <a:cs typeface="Times New Roman" panose="02020603050405020304" pitchFamily="18" charset="0"/>
            </a:rPr>
            <a:t>- таможенная стоимость товаров;</a:t>
          </a:r>
          <a:endParaRPr lang="x-none" sz="1200">
            <a:latin typeface="Times New Roman" panose="02020603050405020304" pitchFamily="18" charset="0"/>
            <a:cs typeface="Times New Roman" panose="02020603050405020304" pitchFamily="18" charset="0"/>
          </a:endParaRPr>
        </a:p>
        <a:p>
          <a:r>
            <a:rPr lang="ru-RU" sz="1200">
              <a:latin typeface="Times New Roman" panose="02020603050405020304" pitchFamily="18" charset="0"/>
              <a:cs typeface="Times New Roman" panose="02020603050405020304" pitchFamily="18" charset="0"/>
            </a:rPr>
            <a:t>- таможенные платежи и налоги;</a:t>
          </a:r>
          <a:endParaRPr lang="x-none" sz="1200">
            <a:latin typeface="Times New Roman" panose="02020603050405020304" pitchFamily="18" charset="0"/>
            <a:cs typeface="Times New Roman" panose="02020603050405020304" pitchFamily="18" charset="0"/>
          </a:endParaRPr>
        </a:p>
        <a:p>
          <a:r>
            <a:rPr lang="ru-RU" sz="1200">
              <a:latin typeface="Times New Roman" panose="02020603050405020304" pitchFamily="18" charset="0"/>
              <a:cs typeface="Times New Roman" panose="02020603050405020304" pitchFamily="18" charset="0"/>
            </a:rPr>
            <a:t>- УЭО;</a:t>
          </a:r>
          <a:endParaRPr lang="x-none" sz="1200">
            <a:latin typeface="Times New Roman" panose="02020603050405020304" pitchFamily="18" charset="0"/>
            <a:cs typeface="Times New Roman" panose="02020603050405020304" pitchFamily="18" charset="0"/>
          </a:endParaRPr>
        </a:p>
        <a:p>
          <a:r>
            <a:rPr lang="ru-RU" sz="1200">
              <a:latin typeface="Times New Roman" panose="02020603050405020304" pitchFamily="18" charset="0"/>
              <a:cs typeface="Times New Roman" panose="02020603050405020304" pitchFamily="18" charset="0"/>
            </a:rPr>
            <a:t>-и др.</a:t>
          </a:r>
          <a:endParaRPr lang="x-none" sz="1200">
            <a:latin typeface="Times New Roman" panose="02020603050405020304" pitchFamily="18" charset="0"/>
            <a:cs typeface="Times New Roman" panose="02020603050405020304" pitchFamily="18" charset="0"/>
          </a:endParaRPr>
        </a:p>
      </dgm:t>
    </dgm:pt>
    <dgm:pt modelId="{5FB8DB72-5F61-42A6-AAAC-90995EF254FE}" type="parTrans" cxnId="{1F3FC2E1-893A-498D-AFD3-546D676481D3}">
      <dgm:prSet/>
      <dgm:spPr/>
      <dgm:t>
        <a:bodyPr/>
        <a:lstStyle/>
        <a:p>
          <a:endParaRPr lang="x-none" sz="1200"/>
        </a:p>
      </dgm:t>
    </dgm:pt>
    <dgm:pt modelId="{1A1AB4E5-F53E-4157-8AC2-DD1D87BF9439}" type="sibTrans" cxnId="{1F3FC2E1-893A-498D-AFD3-546D676481D3}">
      <dgm:prSet/>
      <dgm:spPr/>
      <dgm:t>
        <a:bodyPr/>
        <a:lstStyle/>
        <a:p>
          <a:endParaRPr lang="x-none" sz="1200"/>
        </a:p>
      </dgm:t>
    </dgm:pt>
    <dgm:pt modelId="{98C7E557-847B-414F-8338-FE2DB2188404}" type="pres">
      <dgm:prSet presAssocID="{A68FA1B9-FD0F-4107-ACC6-0E699A9EB90C}" presName="Name0" presStyleCnt="0">
        <dgm:presLayoutVars>
          <dgm:chMax val="2"/>
          <dgm:chPref val="2"/>
          <dgm:animLvl val="lvl"/>
        </dgm:presLayoutVars>
      </dgm:prSet>
      <dgm:spPr/>
      <dgm:t>
        <a:bodyPr/>
        <a:lstStyle/>
        <a:p>
          <a:endParaRPr lang="ru-RU"/>
        </a:p>
      </dgm:t>
    </dgm:pt>
    <dgm:pt modelId="{51DDAC1A-3985-4684-AA25-97A9C8BA0F3B}" type="pres">
      <dgm:prSet presAssocID="{A68FA1B9-FD0F-4107-ACC6-0E699A9EB90C}" presName="LeftText" presStyleLbl="revTx" presStyleIdx="0" presStyleCnt="0">
        <dgm:presLayoutVars>
          <dgm:bulletEnabled val="1"/>
        </dgm:presLayoutVars>
      </dgm:prSet>
      <dgm:spPr/>
      <dgm:t>
        <a:bodyPr/>
        <a:lstStyle/>
        <a:p>
          <a:endParaRPr lang="ru-RU"/>
        </a:p>
      </dgm:t>
    </dgm:pt>
    <dgm:pt modelId="{6F77C447-E03A-4E31-80DF-D50E2BD47FAF}" type="pres">
      <dgm:prSet presAssocID="{A68FA1B9-FD0F-4107-ACC6-0E699A9EB90C}" presName="LeftNode" presStyleLbl="bgImgPlace1" presStyleIdx="0" presStyleCnt="2" custScaleX="183927" custScaleY="106644">
        <dgm:presLayoutVars>
          <dgm:chMax val="2"/>
          <dgm:chPref val="2"/>
        </dgm:presLayoutVars>
      </dgm:prSet>
      <dgm:spPr/>
      <dgm:t>
        <a:bodyPr/>
        <a:lstStyle/>
        <a:p>
          <a:endParaRPr lang="ru-RU"/>
        </a:p>
      </dgm:t>
    </dgm:pt>
    <dgm:pt modelId="{CF4B4503-EEE4-48E5-9593-5C41DFE7F911}" type="pres">
      <dgm:prSet presAssocID="{A68FA1B9-FD0F-4107-ACC6-0E699A9EB90C}" presName="RightText" presStyleLbl="revTx" presStyleIdx="0" presStyleCnt="0">
        <dgm:presLayoutVars>
          <dgm:bulletEnabled val="1"/>
        </dgm:presLayoutVars>
      </dgm:prSet>
      <dgm:spPr/>
      <dgm:t>
        <a:bodyPr/>
        <a:lstStyle/>
        <a:p>
          <a:endParaRPr lang="ru-RU"/>
        </a:p>
      </dgm:t>
    </dgm:pt>
    <dgm:pt modelId="{7584877E-A222-42E9-91F3-B6464EF66AFD}" type="pres">
      <dgm:prSet presAssocID="{A68FA1B9-FD0F-4107-ACC6-0E699A9EB90C}" presName="RightNode" presStyleLbl="bgImgPlace1" presStyleIdx="1" presStyleCnt="2" custScaleX="158098" custScaleY="102941" custLinFactNeighborX="55754" custLinFactNeighborY="-1111">
        <dgm:presLayoutVars>
          <dgm:chMax val="0"/>
          <dgm:chPref val="0"/>
        </dgm:presLayoutVars>
      </dgm:prSet>
      <dgm:spPr/>
      <dgm:t>
        <a:bodyPr/>
        <a:lstStyle/>
        <a:p>
          <a:endParaRPr lang="ru-RU"/>
        </a:p>
      </dgm:t>
    </dgm:pt>
    <dgm:pt modelId="{A27B22F0-07CB-4A0F-AA88-B436CFE6F0C5}" type="pres">
      <dgm:prSet presAssocID="{A68FA1B9-FD0F-4107-ACC6-0E699A9EB90C}" presName="TopArrow" presStyleLbl="node1" presStyleIdx="0" presStyleCnt="2" custLinFactNeighborX="18550"/>
      <dgm:spPr/>
    </dgm:pt>
    <dgm:pt modelId="{0D2469F9-7271-40BF-86E8-7D9EF2151E71}" type="pres">
      <dgm:prSet presAssocID="{A68FA1B9-FD0F-4107-ACC6-0E699A9EB90C}" presName="BottomArrow" presStyleLbl="node1" presStyleIdx="1" presStyleCnt="2" custLinFactNeighborX="20869" custLinFactNeighborY="0"/>
      <dgm:spPr/>
    </dgm:pt>
  </dgm:ptLst>
  <dgm:cxnLst>
    <dgm:cxn modelId="{1F3FC2E1-893A-498D-AFD3-546D676481D3}" srcId="{A68FA1B9-FD0F-4107-ACC6-0E699A9EB90C}" destId="{96519527-58EB-44F4-8CBC-4E7813647942}" srcOrd="1" destOrd="0" parTransId="{5FB8DB72-5F61-42A6-AAAC-90995EF254FE}" sibTransId="{1A1AB4E5-F53E-4157-8AC2-DD1D87BF9439}"/>
    <dgm:cxn modelId="{01ABE73A-997E-4E8E-BB8D-013717C33287}" type="presOf" srcId="{D5F403C8-8804-4694-ACDA-0D22C8CBC28E}" destId="{51DDAC1A-3985-4684-AA25-97A9C8BA0F3B}" srcOrd="0" destOrd="0" presId="urn:microsoft.com/office/officeart/2009/layout/ReverseList"/>
    <dgm:cxn modelId="{313A1642-FAD7-4D13-86D9-A973E5D4ADCC}" type="presOf" srcId="{D5F403C8-8804-4694-ACDA-0D22C8CBC28E}" destId="{6F77C447-E03A-4E31-80DF-D50E2BD47FAF}" srcOrd="1" destOrd="0" presId="urn:microsoft.com/office/officeart/2009/layout/ReverseList"/>
    <dgm:cxn modelId="{07C7092C-3A90-42C5-8C16-A388D35755DB}" type="presOf" srcId="{A68FA1B9-FD0F-4107-ACC6-0E699A9EB90C}" destId="{98C7E557-847B-414F-8338-FE2DB2188404}" srcOrd="0" destOrd="0" presId="urn:microsoft.com/office/officeart/2009/layout/ReverseList"/>
    <dgm:cxn modelId="{1D886907-7977-4B26-ADE0-B1BF27124863}" srcId="{A68FA1B9-FD0F-4107-ACC6-0E699A9EB90C}" destId="{D5F403C8-8804-4694-ACDA-0D22C8CBC28E}" srcOrd="0" destOrd="0" parTransId="{726D7095-245C-48BB-96CE-148C48CA9D2B}" sibTransId="{FB177076-71F8-4D4E-B05C-FB6561383BB5}"/>
    <dgm:cxn modelId="{8DBF6C4B-1B13-41D9-ABA1-AABA40EB088A}" type="presOf" srcId="{96519527-58EB-44F4-8CBC-4E7813647942}" destId="{7584877E-A222-42E9-91F3-B6464EF66AFD}" srcOrd="1" destOrd="0" presId="urn:microsoft.com/office/officeart/2009/layout/ReverseList"/>
    <dgm:cxn modelId="{B5F3EB3D-0A38-4250-A828-8FF68728C94F}" type="presOf" srcId="{96519527-58EB-44F4-8CBC-4E7813647942}" destId="{CF4B4503-EEE4-48E5-9593-5C41DFE7F911}" srcOrd="0" destOrd="0" presId="urn:microsoft.com/office/officeart/2009/layout/ReverseList"/>
    <dgm:cxn modelId="{54317225-4108-4B41-B0A4-9D3A7D789127}" type="presParOf" srcId="{98C7E557-847B-414F-8338-FE2DB2188404}" destId="{51DDAC1A-3985-4684-AA25-97A9C8BA0F3B}" srcOrd="0" destOrd="0" presId="urn:microsoft.com/office/officeart/2009/layout/ReverseList"/>
    <dgm:cxn modelId="{09CA8B74-079A-41F3-905F-D156A741CA12}" type="presParOf" srcId="{98C7E557-847B-414F-8338-FE2DB2188404}" destId="{6F77C447-E03A-4E31-80DF-D50E2BD47FAF}" srcOrd="1" destOrd="0" presId="urn:microsoft.com/office/officeart/2009/layout/ReverseList"/>
    <dgm:cxn modelId="{17AB4CFD-720D-4794-8635-A7137FA3A55B}" type="presParOf" srcId="{98C7E557-847B-414F-8338-FE2DB2188404}" destId="{CF4B4503-EEE4-48E5-9593-5C41DFE7F911}" srcOrd="2" destOrd="0" presId="urn:microsoft.com/office/officeart/2009/layout/ReverseList"/>
    <dgm:cxn modelId="{14D7E858-6415-4D5F-9250-534424E433F3}" type="presParOf" srcId="{98C7E557-847B-414F-8338-FE2DB2188404}" destId="{7584877E-A222-42E9-91F3-B6464EF66AFD}" srcOrd="3" destOrd="0" presId="urn:microsoft.com/office/officeart/2009/layout/ReverseList"/>
    <dgm:cxn modelId="{4CD4B6A3-9D5B-4E9D-8F0C-BAE7A0C659DF}" type="presParOf" srcId="{98C7E557-847B-414F-8338-FE2DB2188404}" destId="{A27B22F0-07CB-4A0F-AA88-B436CFE6F0C5}" srcOrd="4" destOrd="0" presId="urn:microsoft.com/office/officeart/2009/layout/ReverseList"/>
    <dgm:cxn modelId="{6149BDD8-B2BE-48A5-B376-322670711AA2}" type="presParOf" srcId="{98C7E557-847B-414F-8338-FE2DB2188404}" destId="{0D2469F9-7271-40BF-86E8-7D9EF2151E71}" srcOrd="5" destOrd="0" presId="urn:microsoft.com/office/officeart/2009/layout/ReverseLis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B6ADEB48-E9FB-4190-A764-F0A66C82DD05}" type="doc">
      <dgm:prSet loTypeId="urn:microsoft.com/office/officeart/2009/3/layout/StepUpProcess" loCatId="process" qsTypeId="urn:microsoft.com/office/officeart/2005/8/quickstyle/simple1" qsCatId="simple" csTypeId="urn:microsoft.com/office/officeart/2005/8/colors/accent3_4" csCatId="accent3" phldr="1"/>
      <dgm:spPr/>
      <dgm:t>
        <a:bodyPr/>
        <a:lstStyle/>
        <a:p>
          <a:endParaRPr lang="x-none"/>
        </a:p>
      </dgm:t>
    </dgm:pt>
    <dgm:pt modelId="{C4601DB4-9663-46EB-9688-18585A955226}">
      <dgm:prSet phldrT="[Текст]" custT="1"/>
      <dgm:spPr/>
      <dgm:t>
        <a:bodyPr/>
        <a:lstStyle/>
        <a:p>
          <a:r>
            <a:rPr lang="ru-RU" sz="1000">
              <a:latin typeface="Times New Roman" panose="02020603050405020304" pitchFamily="18" charset="0"/>
              <a:cs typeface="Times New Roman" panose="02020603050405020304" pitchFamily="18" charset="0"/>
            </a:rPr>
            <a:t>Предварительная консультация</a:t>
          </a:r>
          <a:endParaRPr lang="x-none" sz="1000">
            <a:latin typeface="Times New Roman" panose="02020603050405020304" pitchFamily="18" charset="0"/>
            <a:cs typeface="Times New Roman" panose="02020603050405020304" pitchFamily="18" charset="0"/>
          </a:endParaRPr>
        </a:p>
      </dgm:t>
    </dgm:pt>
    <dgm:pt modelId="{079C9715-39B5-4D88-BD5E-9CCA7911120C}" type="parTrans" cxnId="{2621724B-99FB-4C81-AE7D-2514099D3141}">
      <dgm:prSet/>
      <dgm:spPr/>
      <dgm:t>
        <a:bodyPr/>
        <a:lstStyle/>
        <a:p>
          <a:endParaRPr lang="x-none"/>
        </a:p>
      </dgm:t>
    </dgm:pt>
    <dgm:pt modelId="{2E33D503-23EB-4392-8491-875053E8D5E7}" type="sibTrans" cxnId="{2621724B-99FB-4C81-AE7D-2514099D3141}">
      <dgm:prSet/>
      <dgm:spPr/>
      <dgm:t>
        <a:bodyPr/>
        <a:lstStyle/>
        <a:p>
          <a:endParaRPr lang="x-none"/>
        </a:p>
      </dgm:t>
    </dgm:pt>
    <dgm:pt modelId="{272ED17D-BC65-494D-8F11-1B9BCB70A2E3}">
      <dgm:prSet phldrT="[Текст]" custT="1"/>
      <dgm:spPr/>
      <dgm:t>
        <a:bodyPr/>
        <a:lstStyle/>
        <a:p>
          <a:r>
            <a:rPr lang="ru-RU" sz="1000">
              <a:latin typeface="Times New Roman" panose="02020603050405020304" pitchFamily="18" charset="0"/>
              <a:cs typeface="Times New Roman" panose="02020603050405020304" pitchFamily="18" charset="0"/>
            </a:rPr>
            <a:t>Подача заявления и документов</a:t>
          </a:r>
          <a:endParaRPr lang="x-none" sz="1000">
            <a:latin typeface="Times New Roman" panose="02020603050405020304" pitchFamily="18" charset="0"/>
            <a:cs typeface="Times New Roman" panose="02020603050405020304" pitchFamily="18" charset="0"/>
          </a:endParaRPr>
        </a:p>
      </dgm:t>
    </dgm:pt>
    <dgm:pt modelId="{5580BDF8-17D0-4F85-9914-BB469272B951}" type="parTrans" cxnId="{49711464-F5F3-4EFC-95C9-E8D938649A69}">
      <dgm:prSet/>
      <dgm:spPr/>
      <dgm:t>
        <a:bodyPr/>
        <a:lstStyle/>
        <a:p>
          <a:endParaRPr lang="x-none"/>
        </a:p>
      </dgm:t>
    </dgm:pt>
    <dgm:pt modelId="{10EE83DA-15A5-4504-98DD-FE01F82685A7}" type="sibTrans" cxnId="{49711464-F5F3-4EFC-95C9-E8D938649A69}">
      <dgm:prSet/>
      <dgm:spPr/>
      <dgm:t>
        <a:bodyPr/>
        <a:lstStyle/>
        <a:p>
          <a:endParaRPr lang="x-none"/>
        </a:p>
      </dgm:t>
    </dgm:pt>
    <dgm:pt modelId="{C8D04380-81F2-4FF8-A1CF-B7DA645404DF}">
      <dgm:prSet phldrT="[Текст]" custT="1"/>
      <dgm:spPr/>
      <dgm:t>
        <a:bodyPr/>
        <a:lstStyle/>
        <a:p>
          <a:r>
            <a:rPr lang="ru-RU" sz="1000">
              <a:latin typeface="Times New Roman" panose="02020603050405020304" pitchFamily="18" charset="0"/>
              <a:cs typeface="Times New Roman" panose="02020603050405020304" pitchFamily="18" charset="0"/>
            </a:rPr>
            <a:t>Направление уведомления декларанту о решении</a:t>
          </a:r>
          <a:endParaRPr lang="x-none" sz="1000">
            <a:latin typeface="Times New Roman" panose="02020603050405020304" pitchFamily="18" charset="0"/>
            <a:cs typeface="Times New Roman" panose="02020603050405020304" pitchFamily="18" charset="0"/>
          </a:endParaRPr>
        </a:p>
      </dgm:t>
    </dgm:pt>
    <dgm:pt modelId="{DD512088-1872-4C2D-88AA-9C13B93C6D59}" type="parTrans" cxnId="{E20C340D-330E-4F96-A6C6-C50D22DB13D0}">
      <dgm:prSet/>
      <dgm:spPr/>
      <dgm:t>
        <a:bodyPr/>
        <a:lstStyle/>
        <a:p>
          <a:endParaRPr lang="x-none"/>
        </a:p>
      </dgm:t>
    </dgm:pt>
    <dgm:pt modelId="{6762F528-5429-42AE-B59F-62378FBE898E}" type="sibTrans" cxnId="{E20C340D-330E-4F96-A6C6-C50D22DB13D0}">
      <dgm:prSet/>
      <dgm:spPr/>
      <dgm:t>
        <a:bodyPr/>
        <a:lstStyle/>
        <a:p>
          <a:endParaRPr lang="x-none"/>
        </a:p>
      </dgm:t>
    </dgm:pt>
    <dgm:pt modelId="{21DD3BAE-D87E-455E-8438-7CBFF285DC70}">
      <dgm:prSet phldrT="[Текст]" custT="1"/>
      <dgm:spPr/>
      <dgm:t>
        <a:bodyPr/>
        <a:lstStyle/>
        <a:p>
          <a:r>
            <a:rPr lang="ru-RU" sz="1000">
              <a:latin typeface="Times New Roman" panose="02020603050405020304" pitchFamily="18" charset="0"/>
              <a:cs typeface="Times New Roman" panose="02020603050405020304" pitchFamily="18" charset="0"/>
            </a:rPr>
            <a:t>Годовой отчет декларанта </a:t>
          </a:r>
        </a:p>
        <a:p>
          <a:endParaRPr lang="x-none" sz="500"/>
        </a:p>
      </dgm:t>
    </dgm:pt>
    <dgm:pt modelId="{B8B43790-79F6-4930-9A9A-A5BEC2D04DCE}" type="parTrans" cxnId="{A814606E-087B-4A08-A5FF-2FA774B5D02B}">
      <dgm:prSet/>
      <dgm:spPr/>
      <dgm:t>
        <a:bodyPr/>
        <a:lstStyle/>
        <a:p>
          <a:endParaRPr lang="x-none"/>
        </a:p>
      </dgm:t>
    </dgm:pt>
    <dgm:pt modelId="{90A9A549-F4B3-4A9C-9E41-57A01777785E}" type="sibTrans" cxnId="{A814606E-087B-4A08-A5FF-2FA774B5D02B}">
      <dgm:prSet/>
      <dgm:spPr/>
      <dgm:t>
        <a:bodyPr/>
        <a:lstStyle/>
        <a:p>
          <a:endParaRPr lang="x-none"/>
        </a:p>
      </dgm:t>
    </dgm:pt>
    <dgm:pt modelId="{BD0A5C46-32BE-4F93-9221-5B785DB80CAD}">
      <dgm:prSet phldrT="[Текст]" custT="1"/>
      <dgm:spPr/>
      <dgm:t>
        <a:bodyPr/>
        <a:lstStyle/>
        <a:p>
          <a:r>
            <a:rPr lang="ru-RU" sz="1000">
              <a:latin typeface="Times New Roman" panose="02020603050405020304" pitchFamily="18" charset="0"/>
              <a:cs typeface="Times New Roman" panose="02020603050405020304" pitchFamily="18" charset="0"/>
            </a:rPr>
            <a:t>Изучение документов таможенным органом </a:t>
          </a:r>
          <a:endParaRPr lang="x-none" sz="1000">
            <a:latin typeface="Times New Roman" panose="02020603050405020304" pitchFamily="18" charset="0"/>
            <a:cs typeface="Times New Roman" panose="02020603050405020304" pitchFamily="18" charset="0"/>
          </a:endParaRPr>
        </a:p>
      </dgm:t>
    </dgm:pt>
    <dgm:pt modelId="{0DC91398-CC82-4AC9-BE6C-788131227A5F}" type="parTrans" cxnId="{997D8995-5BC2-47E0-9C2A-C334B4E0E48F}">
      <dgm:prSet/>
      <dgm:spPr/>
      <dgm:t>
        <a:bodyPr/>
        <a:lstStyle/>
        <a:p>
          <a:endParaRPr lang="x-none"/>
        </a:p>
      </dgm:t>
    </dgm:pt>
    <dgm:pt modelId="{7473DDF3-1BE0-4B26-B280-06B7FE6BEB54}" type="sibTrans" cxnId="{997D8995-5BC2-47E0-9C2A-C334B4E0E48F}">
      <dgm:prSet/>
      <dgm:spPr/>
      <dgm:t>
        <a:bodyPr/>
        <a:lstStyle/>
        <a:p>
          <a:endParaRPr lang="x-none"/>
        </a:p>
      </dgm:t>
    </dgm:pt>
    <dgm:pt modelId="{2C54DF7A-5EF8-421D-B217-107243C2CA7A}">
      <dgm:prSet phldrT="[Текст]" custT="1"/>
      <dgm:spPr/>
      <dgm:t>
        <a:bodyPr/>
        <a:lstStyle/>
        <a:p>
          <a:r>
            <a:rPr lang="ru-RU" sz="1000">
              <a:latin typeface="Times New Roman" panose="02020603050405020304" pitchFamily="18" charset="0"/>
              <a:cs typeface="Times New Roman" panose="02020603050405020304" pitchFamily="18" charset="0"/>
            </a:rPr>
            <a:t>Рассмотрение Комитета СПТО</a:t>
          </a:r>
          <a:endParaRPr lang="x-none" sz="1000">
            <a:latin typeface="Times New Roman" panose="02020603050405020304" pitchFamily="18" charset="0"/>
            <a:cs typeface="Times New Roman" panose="02020603050405020304" pitchFamily="18" charset="0"/>
          </a:endParaRPr>
        </a:p>
      </dgm:t>
    </dgm:pt>
    <dgm:pt modelId="{F7040DA3-2239-48AE-B235-7EF721747181}" type="sibTrans" cxnId="{29BDE458-089A-4DCA-B84F-606EA6C436C1}">
      <dgm:prSet/>
      <dgm:spPr/>
      <dgm:t>
        <a:bodyPr/>
        <a:lstStyle/>
        <a:p>
          <a:endParaRPr lang="x-none"/>
        </a:p>
      </dgm:t>
    </dgm:pt>
    <dgm:pt modelId="{070BE928-9D32-42C0-9072-89DA8E99067F}" type="parTrans" cxnId="{29BDE458-089A-4DCA-B84F-606EA6C436C1}">
      <dgm:prSet/>
      <dgm:spPr/>
      <dgm:t>
        <a:bodyPr/>
        <a:lstStyle/>
        <a:p>
          <a:endParaRPr lang="x-none"/>
        </a:p>
      </dgm:t>
    </dgm:pt>
    <dgm:pt modelId="{62DDEFCE-3D11-4F0E-AB9F-381C4DBB5004}" type="pres">
      <dgm:prSet presAssocID="{B6ADEB48-E9FB-4190-A764-F0A66C82DD05}" presName="rootnode" presStyleCnt="0">
        <dgm:presLayoutVars>
          <dgm:chMax/>
          <dgm:chPref/>
          <dgm:dir/>
          <dgm:animLvl val="lvl"/>
        </dgm:presLayoutVars>
      </dgm:prSet>
      <dgm:spPr/>
      <dgm:t>
        <a:bodyPr/>
        <a:lstStyle/>
        <a:p>
          <a:endParaRPr lang="ru-RU"/>
        </a:p>
      </dgm:t>
    </dgm:pt>
    <dgm:pt modelId="{F5066B1F-23D5-4EC5-B3C7-FD609C81A376}" type="pres">
      <dgm:prSet presAssocID="{C4601DB4-9663-46EB-9688-18585A955226}" presName="composite" presStyleCnt="0"/>
      <dgm:spPr/>
    </dgm:pt>
    <dgm:pt modelId="{1233B360-EEC1-4E78-B84F-7CAC063BACC6}" type="pres">
      <dgm:prSet presAssocID="{C4601DB4-9663-46EB-9688-18585A955226}" presName="LShape" presStyleLbl="alignNode1" presStyleIdx="0" presStyleCnt="11"/>
      <dgm:spPr/>
    </dgm:pt>
    <dgm:pt modelId="{55D3BCDC-ACFE-4630-A57D-AB70DB1FC947}" type="pres">
      <dgm:prSet presAssocID="{C4601DB4-9663-46EB-9688-18585A955226}" presName="ParentText" presStyleLbl="revTx" presStyleIdx="0" presStyleCnt="6">
        <dgm:presLayoutVars>
          <dgm:chMax val="0"/>
          <dgm:chPref val="0"/>
          <dgm:bulletEnabled val="1"/>
        </dgm:presLayoutVars>
      </dgm:prSet>
      <dgm:spPr/>
      <dgm:t>
        <a:bodyPr/>
        <a:lstStyle/>
        <a:p>
          <a:endParaRPr lang="ru-RU"/>
        </a:p>
      </dgm:t>
    </dgm:pt>
    <dgm:pt modelId="{77C181BD-C1A9-475B-B18B-D48C5BC70D15}" type="pres">
      <dgm:prSet presAssocID="{C4601DB4-9663-46EB-9688-18585A955226}" presName="Triangle" presStyleLbl="alignNode1" presStyleIdx="1" presStyleCnt="11"/>
      <dgm:spPr/>
    </dgm:pt>
    <dgm:pt modelId="{89B57269-6C14-4B9B-BB1F-C0DB55600EA7}" type="pres">
      <dgm:prSet presAssocID="{2E33D503-23EB-4392-8491-875053E8D5E7}" presName="sibTrans" presStyleCnt="0"/>
      <dgm:spPr/>
    </dgm:pt>
    <dgm:pt modelId="{B0B57B48-3410-40AC-8792-B5AB9C4E8881}" type="pres">
      <dgm:prSet presAssocID="{2E33D503-23EB-4392-8491-875053E8D5E7}" presName="space" presStyleCnt="0"/>
      <dgm:spPr/>
    </dgm:pt>
    <dgm:pt modelId="{F1874C67-3F22-453E-B1B8-066AAC99A526}" type="pres">
      <dgm:prSet presAssocID="{272ED17D-BC65-494D-8F11-1B9BCB70A2E3}" presName="composite" presStyleCnt="0"/>
      <dgm:spPr/>
    </dgm:pt>
    <dgm:pt modelId="{FC8F7CD5-DF97-4AC6-BB51-34C59D3BFDF3}" type="pres">
      <dgm:prSet presAssocID="{272ED17D-BC65-494D-8F11-1B9BCB70A2E3}" presName="LShape" presStyleLbl="alignNode1" presStyleIdx="2" presStyleCnt="11"/>
      <dgm:spPr/>
    </dgm:pt>
    <dgm:pt modelId="{42C88342-710A-4881-8CD1-0C9F52DF8DA7}" type="pres">
      <dgm:prSet presAssocID="{272ED17D-BC65-494D-8F11-1B9BCB70A2E3}" presName="ParentText" presStyleLbl="revTx" presStyleIdx="1" presStyleCnt="6">
        <dgm:presLayoutVars>
          <dgm:chMax val="0"/>
          <dgm:chPref val="0"/>
          <dgm:bulletEnabled val="1"/>
        </dgm:presLayoutVars>
      </dgm:prSet>
      <dgm:spPr/>
      <dgm:t>
        <a:bodyPr/>
        <a:lstStyle/>
        <a:p>
          <a:endParaRPr lang="ru-RU"/>
        </a:p>
      </dgm:t>
    </dgm:pt>
    <dgm:pt modelId="{5DE5BB89-4AF7-4ACD-9845-8BF26EE75268}" type="pres">
      <dgm:prSet presAssocID="{272ED17D-BC65-494D-8F11-1B9BCB70A2E3}" presName="Triangle" presStyleLbl="alignNode1" presStyleIdx="3" presStyleCnt="11"/>
      <dgm:spPr/>
    </dgm:pt>
    <dgm:pt modelId="{B2665D4D-616A-4251-8282-D035D42A9081}" type="pres">
      <dgm:prSet presAssocID="{10EE83DA-15A5-4504-98DD-FE01F82685A7}" presName="sibTrans" presStyleCnt="0"/>
      <dgm:spPr/>
    </dgm:pt>
    <dgm:pt modelId="{5AC3316A-EA5B-48BF-BF0E-44E56F59C72E}" type="pres">
      <dgm:prSet presAssocID="{10EE83DA-15A5-4504-98DD-FE01F82685A7}" presName="space" presStyleCnt="0"/>
      <dgm:spPr/>
    </dgm:pt>
    <dgm:pt modelId="{F332A6FF-9EFF-4E62-B2F8-F316AE38D691}" type="pres">
      <dgm:prSet presAssocID="{BD0A5C46-32BE-4F93-9221-5B785DB80CAD}" presName="composite" presStyleCnt="0"/>
      <dgm:spPr/>
    </dgm:pt>
    <dgm:pt modelId="{63A5E6C1-4FCB-49BE-BE2E-ECEFBE3327B4}" type="pres">
      <dgm:prSet presAssocID="{BD0A5C46-32BE-4F93-9221-5B785DB80CAD}" presName="LShape" presStyleLbl="alignNode1" presStyleIdx="4" presStyleCnt="11"/>
      <dgm:spPr/>
    </dgm:pt>
    <dgm:pt modelId="{446B7BD0-1884-4DD1-A5AF-FE9F58CE0129}" type="pres">
      <dgm:prSet presAssocID="{BD0A5C46-32BE-4F93-9221-5B785DB80CAD}" presName="ParentText" presStyleLbl="revTx" presStyleIdx="2" presStyleCnt="6">
        <dgm:presLayoutVars>
          <dgm:chMax val="0"/>
          <dgm:chPref val="0"/>
          <dgm:bulletEnabled val="1"/>
        </dgm:presLayoutVars>
      </dgm:prSet>
      <dgm:spPr/>
      <dgm:t>
        <a:bodyPr/>
        <a:lstStyle/>
        <a:p>
          <a:endParaRPr lang="ru-RU"/>
        </a:p>
      </dgm:t>
    </dgm:pt>
    <dgm:pt modelId="{3D2D06C5-808E-4EEC-A1F5-5F6407DBD6D4}" type="pres">
      <dgm:prSet presAssocID="{BD0A5C46-32BE-4F93-9221-5B785DB80CAD}" presName="Triangle" presStyleLbl="alignNode1" presStyleIdx="5" presStyleCnt="11"/>
      <dgm:spPr/>
    </dgm:pt>
    <dgm:pt modelId="{F703EAC0-BC22-43CD-9CC3-F9B0A98B68DB}" type="pres">
      <dgm:prSet presAssocID="{7473DDF3-1BE0-4B26-B280-06B7FE6BEB54}" presName="sibTrans" presStyleCnt="0"/>
      <dgm:spPr/>
    </dgm:pt>
    <dgm:pt modelId="{8E0EF414-7FAC-4FDC-A01A-7A76A500D368}" type="pres">
      <dgm:prSet presAssocID="{7473DDF3-1BE0-4B26-B280-06B7FE6BEB54}" presName="space" presStyleCnt="0"/>
      <dgm:spPr/>
    </dgm:pt>
    <dgm:pt modelId="{F5040AEC-F72E-4E23-A690-F02D415471A7}" type="pres">
      <dgm:prSet presAssocID="{2C54DF7A-5EF8-421D-B217-107243C2CA7A}" presName="composite" presStyleCnt="0"/>
      <dgm:spPr/>
    </dgm:pt>
    <dgm:pt modelId="{283B42CD-D771-4A86-BDFA-E9876E701DAA}" type="pres">
      <dgm:prSet presAssocID="{2C54DF7A-5EF8-421D-B217-107243C2CA7A}" presName="LShape" presStyleLbl="alignNode1" presStyleIdx="6" presStyleCnt="11"/>
      <dgm:spPr/>
    </dgm:pt>
    <dgm:pt modelId="{E6577A4E-E0A8-423E-8E03-C36308B69EE9}" type="pres">
      <dgm:prSet presAssocID="{2C54DF7A-5EF8-421D-B217-107243C2CA7A}" presName="ParentText" presStyleLbl="revTx" presStyleIdx="3" presStyleCnt="6">
        <dgm:presLayoutVars>
          <dgm:chMax val="0"/>
          <dgm:chPref val="0"/>
          <dgm:bulletEnabled val="1"/>
        </dgm:presLayoutVars>
      </dgm:prSet>
      <dgm:spPr/>
      <dgm:t>
        <a:bodyPr/>
        <a:lstStyle/>
        <a:p>
          <a:endParaRPr lang="ru-RU"/>
        </a:p>
      </dgm:t>
    </dgm:pt>
    <dgm:pt modelId="{B7F333F4-5EED-41C0-83A4-215FDC259CF0}" type="pres">
      <dgm:prSet presAssocID="{2C54DF7A-5EF8-421D-B217-107243C2CA7A}" presName="Triangle" presStyleLbl="alignNode1" presStyleIdx="7" presStyleCnt="11"/>
      <dgm:spPr/>
    </dgm:pt>
    <dgm:pt modelId="{FED3F89E-D8CB-4429-BCFE-F079FD6D63A7}" type="pres">
      <dgm:prSet presAssocID="{F7040DA3-2239-48AE-B235-7EF721747181}" presName="sibTrans" presStyleCnt="0"/>
      <dgm:spPr/>
    </dgm:pt>
    <dgm:pt modelId="{F47129DD-31A6-4ABD-8779-539D277630D8}" type="pres">
      <dgm:prSet presAssocID="{F7040DA3-2239-48AE-B235-7EF721747181}" presName="space" presStyleCnt="0"/>
      <dgm:spPr/>
    </dgm:pt>
    <dgm:pt modelId="{E0C1E38A-EC75-42A7-A6C0-66BACD50F9A4}" type="pres">
      <dgm:prSet presAssocID="{C8D04380-81F2-4FF8-A1CF-B7DA645404DF}" presName="composite" presStyleCnt="0"/>
      <dgm:spPr/>
    </dgm:pt>
    <dgm:pt modelId="{E3667D30-08D0-493F-8A19-0C8D79B5289B}" type="pres">
      <dgm:prSet presAssocID="{C8D04380-81F2-4FF8-A1CF-B7DA645404DF}" presName="LShape" presStyleLbl="alignNode1" presStyleIdx="8" presStyleCnt="11"/>
      <dgm:spPr/>
    </dgm:pt>
    <dgm:pt modelId="{4AA0C21D-220E-48CA-8088-C71931D0BA5E}" type="pres">
      <dgm:prSet presAssocID="{C8D04380-81F2-4FF8-A1CF-B7DA645404DF}" presName="ParentText" presStyleLbl="revTx" presStyleIdx="4" presStyleCnt="6">
        <dgm:presLayoutVars>
          <dgm:chMax val="0"/>
          <dgm:chPref val="0"/>
          <dgm:bulletEnabled val="1"/>
        </dgm:presLayoutVars>
      </dgm:prSet>
      <dgm:spPr/>
      <dgm:t>
        <a:bodyPr/>
        <a:lstStyle/>
        <a:p>
          <a:endParaRPr lang="ru-RU"/>
        </a:p>
      </dgm:t>
    </dgm:pt>
    <dgm:pt modelId="{8077C98E-46B1-44C2-8AB8-CA3B509DC459}" type="pres">
      <dgm:prSet presAssocID="{C8D04380-81F2-4FF8-A1CF-B7DA645404DF}" presName="Triangle" presStyleLbl="alignNode1" presStyleIdx="9" presStyleCnt="11"/>
      <dgm:spPr/>
    </dgm:pt>
    <dgm:pt modelId="{1976ED49-F156-41CD-A29B-AA6C2C0BA488}" type="pres">
      <dgm:prSet presAssocID="{6762F528-5429-42AE-B59F-62378FBE898E}" presName="sibTrans" presStyleCnt="0"/>
      <dgm:spPr/>
    </dgm:pt>
    <dgm:pt modelId="{0E519678-B445-4F2F-A0BA-1483AFBD0A08}" type="pres">
      <dgm:prSet presAssocID="{6762F528-5429-42AE-B59F-62378FBE898E}" presName="space" presStyleCnt="0"/>
      <dgm:spPr/>
    </dgm:pt>
    <dgm:pt modelId="{4CC79F34-2C9C-48FA-A76F-9B34790608E7}" type="pres">
      <dgm:prSet presAssocID="{21DD3BAE-D87E-455E-8438-7CBFF285DC70}" presName="composite" presStyleCnt="0"/>
      <dgm:spPr/>
    </dgm:pt>
    <dgm:pt modelId="{8966BFA7-6BD8-4AE2-B338-A5024B8A475C}" type="pres">
      <dgm:prSet presAssocID="{21DD3BAE-D87E-455E-8438-7CBFF285DC70}" presName="LShape" presStyleLbl="alignNode1" presStyleIdx="10" presStyleCnt="11"/>
      <dgm:spPr/>
    </dgm:pt>
    <dgm:pt modelId="{DEBBC430-587D-4F7F-AC56-2E00B754A0A9}" type="pres">
      <dgm:prSet presAssocID="{21DD3BAE-D87E-455E-8438-7CBFF285DC70}" presName="ParentText" presStyleLbl="revTx" presStyleIdx="5" presStyleCnt="6">
        <dgm:presLayoutVars>
          <dgm:chMax val="0"/>
          <dgm:chPref val="0"/>
          <dgm:bulletEnabled val="1"/>
        </dgm:presLayoutVars>
      </dgm:prSet>
      <dgm:spPr/>
      <dgm:t>
        <a:bodyPr/>
        <a:lstStyle/>
        <a:p>
          <a:endParaRPr lang="ru-RU"/>
        </a:p>
      </dgm:t>
    </dgm:pt>
  </dgm:ptLst>
  <dgm:cxnLst>
    <dgm:cxn modelId="{5BE4FD8E-4757-46B4-8155-DF47C1D1686D}" type="presOf" srcId="{BD0A5C46-32BE-4F93-9221-5B785DB80CAD}" destId="{446B7BD0-1884-4DD1-A5AF-FE9F58CE0129}" srcOrd="0" destOrd="0" presId="urn:microsoft.com/office/officeart/2009/3/layout/StepUpProcess"/>
    <dgm:cxn modelId="{D8929214-BE39-4296-A6E7-C3C241B4962E}" type="presOf" srcId="{272ED17D-BC65-494D-8F11-1B9BCB70A2E3}" destId="{42C88342-710A-4881-8CD1-0C9F52DF8DA7}" srcOrd="0" destOrd="0" presId="urn:microsoft.com/office/officeart/2009/3/layout/StepUpProcess"/>
    <dgm:cxn modelId="{997D8995-5BC2-47E0-9C2A-C334B4E0E48F}" srcId="{B6ADEB48-E9FB-4190-A764-F0A66C82DD05}" destId="{BD0A5C46-32BE-4F93-9221-5B785DB80CAD}" srcOrd="2" destOrd="0" parTransId="{0DC91398-CC82-4AC9-BE6C-788131227A5F}" sibTransId="{7473DDF3-1BE0-4B26-B280-06B7FE6BEB54}"/>
    <dgm:cxn modelId="{D9B8CDE0-D28E-41CC-8576-2AB32D0E50F5}" type="presOf" srcId="{2C54DF7A-5EF8-421D-B217-107243C2CA7A}" destId="{E6577A4E-E0A8-423E-8E03-C36308B69EE9}" srcOrd="0" destOrd="0" presId="urn:microsoft.com/office/officeart/2009/3/layout/StepUpProcess"/>
    <dgm:cxn modelId="{9EA855C6-BA8C-438E-AC11-0FAF70781921}" type="presOf" srcId="{21DD3BAE-D87E-455E-8438-7CBFF285DC70}" destId="{DEBBC430-587D-4F7F-AC56-2E00B754A0A9}" srcOrd="0" destOrd="0" presId="urn:microsoft.com/office/officeart/2009/3/layout/StepUpProcess"/>
    <dgm:cxn modelId="{2621724B-99FB-4C81-AE7D-2514099D3141}" srcId="{B6ADEB48-E9FB-4190-A764-F0A66C82DD05}" destId="{C4601DB4-9663-46EB-9688-18585A955226}" srcOrd="0" destOrd="0" parTransId="{079C9715-39B5-4D88-BD5E-9CCA7911120C}" sibTransId="{2E33D503-23EB-4392-8491-875053E8D5E7}"/>
    <dgm:cxn modelId="{369745AF-CBB0-43E1-B434-744C3DD82068}" type="presOf" srcId="{C4601DB4-9663-46EB-9688-18585A955226}" destId="{55D3BCDC-ACFE-4630-A57D-AB70DB1FC947}" srcOrd="0" destOrd="0" presId="urn:microsoft.com/office/officeart/2009/3/layout/StepUpProcess"/>
    <dgm:cxn modelId="{E0727EBB-EDAD-49E1-B9B1-52082AA26E49}" type="presOf" srcId="{B6ADEB48-E9FB-4190-A764-F0A66C82DD05}" destId="{62DDEFCE-3D11-4F0E-AB9F-381C4DBB5004}" srcOrd="0" destOrd="0" presId="urn:microsoft.com/office/officeart/2009/3/layout/StepUpProcess"/>
    <dgm:cxn modelId="{A814606E-087B-4A08-A5FF-2FA774B5D02B}" srcId="{B6ADEB48-E9FB-4190-A764-F0A66C82DD05}" destId="{21DD3BAE-D87E-455E-8438-7CBFF285DC70}" srcOrd="5" destOrd="0" parTransId="{B8B43790-79F6-4930-9A9A-A5BEC2D04DCE}" sibTransId="{90A9A549-F4B3-4A9C-9E41-57A01777785E}"/>
    <dgm:cxn modelId="{29BDE458-089A-4DCA-B84F-606EA6C436C1}" srcId="{B6ADEB48-E9FB-4190-A764-F0A66C82DD05}" destId="{2C54DF7A-5EF8-421D-B217-107243C2CA7A}" srcOrd="3" destOrd="0" parTransId="{070BE928-9D32-42C0-9072-89DA8E99067F}" sibTransId="{F7040DA3-2239-48AE-B235-7EF721747181}"/>
    <dgm:cxn modelId="{E20C340D-330E-4F96-A6C6-C50D22DB13D0}" srcId="{B6ADEB48-E9FB-4190-A764-F0A66C82DD05}" destId="{C8D04380-81F2-4FF8-A1CF-B7DA645404DF}" srcOrd="4" destOrd="0" parTransId="{DD512088-1872-4C2D-88AA-9C13B93C6D59}" sibTransId="{6762F528-5429-42AE-B59F-62378FBE898E}"/>
    <dgm:cxn modelId="{5E893745-D452-4C56-A86D-80E136B0142C}" type="presOf" srcId="{C8D04380-81F2-4FF8-A1CF-B7DA645404DF}" destId="{4AA0C21D-220E-48CA-8088-C71931D0BA5E}" srcOrd="0" destOrd="0" presId="urn:microsoft.com/office/officeart/2009/3/layout/StepUpProcess"/>
    <dgm:cxn modelId="{49711464-F5F3-4EFC-95C9-E8D938649A69}" srcId="{B6ADEB48-E9FB-4190-A764-F0A66C82DD05}" destId="{272ED17D-BC65-494D-8F11-1B9BCB70A2E3}" srcOrd="1" destOrd="0" parTransId="{5580BDF8-17D0-4F85-9914-BB469272B951}" sibTransId="{10EE83DA-15A5-4504-98DD-FE01F82685A7}"/>
    <dgm:cxn modelId="{AF06B07F-45F6-4F5A-AE89-BAC747E25D50}" type="presParOf" srcId="{62DDEFCE-3D11-4F0E-AB9F-381C4DBB5004}" destId="{F5066B1F-23D5-4EC5-B3C7-FD609C81A376}" srcOrd="0" destOrd="0" presId="urn:microsoft.com/office/officeart/2009/3/layout/StepUpProcess"/>
    <dgm:cxn modelId="{7DA93A0B-5E8F-4DF2-8418-C0819D8325DD}" type="presParOf" srcId="{F5066B1F-23D5-4EC5-B3C7-FD609C81A376}" destId="{1233B360-EEC1-4E78-B84F-7CAC063BACC6}" srcOrd="0" destOrd="0" presId="urn:microsoft.com/office/officeart/2009/3/layout/StepUpProcess"/>
    <dgm:cxn modelId="{655AD997-3F82-49DD-BF73-D1D3D81D7D4E}" type="presParOf" srcId="{F5066B1F-23D5-4EC5-B3C7-FD609C81A376}" destId="{55D3BCDC-ACFE-4630-A57D-AB70DB1FC947}" srcOrd="1" destOrd="0" presId="urn:microsoft.com/office/officeart/2009/3/layout/StepUpProcess"/>
    <dgm:cxn modelId="{26462167-957B-41E0-90BD-7041502AD163}" type="presParOf" srcId="{F5066B1F-23D5-4EC5-B3C7-FD609C81A376}" destId="{77C181BD-C1A9-475B-B18B-D48C5BC70D15}" srcOrd="2" destOrd="0" presId="urn:microsoft.com/office/officeart/2009/3/layout/StepUpProcess"/>
    <dgm:cxn modelId="{614A29D4-61E5-49AE-8A93-8F50017AE71D}" type="presParOf" srcId="{62DDEFCE-3D11-4F0E-AB9F-381C4DBB5004}" destId="{89B57269-6C14-4B9B-BB1F-C0DB55600EA7}" srcOrd="1" destOrd="0" presId="urn:microsoft.com/office/officeart/2009/3/layout/StepUpProcess"/>
    <dgm:cxn modelId="{7D7FE06C-D5CE-4B22-A7B6-5518D20B0E1C}" type="presParOf" srcId="{89B57269-6C14-4B9B-BB1F-C0DB55600EA7}" destId="{B0B57B48-3410-40AC-8792-B5AB9C4E8881}" srcOrd="0" destOrd="0" presId="urn:microsoft.com/office/officeart/2009/3/layout/StepUpProcess"/>
    <dgm:cxn modelId="{C3125A62-B9BE-4A38-AD7F-21D336455C47}" type="presParOf" srcId="{62DDEFCE-3D11-4F0E-AB9F-381C4DBB5004}" destId="{F1874C67-3F22-453E-B1B8-066AAC99A526}" srcOrd="2" destOrd="0" presId="urn:microsoft.com/office/officeart/2009/3/layout/StepUpProcess"/>
    <dgm:cxn modelId="{7E56FEB3-4CC2-46FD-B15F-4C055AD2AE29}" type="presParOf" srcId="{F1874C67-3F22-453E-B1B8-066AAC99A526}" destId="{FC8F7CD5-DF97-4AC6-BB51-34C59D3BFDF3}" srcOrd="0" destOrd="0" presId="urn:microsoft.com/office/officeart/2009/3/layout/StepUpProcess"/>
    <dgm:cxn modelId="{3BF516AA-5949-4107-A6FA-B7412B8879F7}" type="presParOf" srcId="{F1874C67-3F22-453E-B1B8-066AAC99A526}" destId="{42C88342-710A-4881-8CD1-0C9F52DF8DA7}" srcOrd="1" destOrd="0" presId="urn:microsoft.com/office/officeart/2009/3/layout/StepUpProcess"/>
    <dgm:cxn modelId="{399A9D32-2AA4-4750-A7BB-44083CF94E97}" type="presParOf" srcId="{F1874C67-3F22-453E-B1B8-066AAC99A526}" destId="{5DE5BB89-4AF7-4ACD-9845-8BF26EE75268}" srcOrd="2" destOrd="0" presId="urn:microsoft.com/office/officeart/2009/3/layout/StepUpProcess"/>
    <dgm:cxn modelId="{817C6B03-BD2A-47A4-AFCB-83637B47D85A}" type="presParOf" srcId="{62DDEFCE-3D11-4F0E-AB9F-381C4DBB5004}" destId="{B2665D4D-616A-4251-8282-D035D42A9081}" srcOrd="3" destOrd="0" presId="urn:microsoft.com/office/officeart/2009/3/layout/StepUpProcess"/>
    <dgm:cxn modelId="{F285595A-958B-4D71-A19F-8FE8217E241B}" type="presParOf" srcId="{B2665D4D-616A-4251-8282-D035D42A9081}" destId="{5AC3316A-EA5B-48BF-BF0E-44E56F59C72E}" srcOrd="0" destOrd="0" presId="urn:microsoft.com/office/officeart/2009/3/layout/StepUpProcess"/>
    <dgm:cxn modelId="{C6554EDE-963D-4A8A-9A1E-B9708CB707FD}" type="presParOf" srcId="{62DDEFCE-3D11-4F0E-AB9F-381C4DBB5004}" destId="{F332A6FF-9EFF-4E62-B2F8-F316AE38D691}" srcOrd="4" destOrd="0" presId="urn:microsoft.com/office/officeart/2009/3/layout/StepUpProcess"/>
    <dgm:cxn modelId="{EB71378E-BA47-42D7-B393-999092EE3CC4}" type="presParOf" srcId="{F332A6FF-9EFF-4E62-B2F8-F316AE38D691}" destId="{63A5E6C1-4FCB-49BE-BE2E-ECEFBE3327B4}" srcOrd="0" destOrd="0" presId="urn:microsoft.com/office/officeart/2009/3/layout/StepUpProcess"/>
    <dgm:cxn modelId="{B712AE8B-1E8C-4632-B477-5BE9A73BEF31}" type="presParOf" srcId="{F332A6FF-9EFF-4E62-B2F8-F316AE38D691}" destId="{446B7BD0-1884-4DD1-A5AF-FE9F58CE0129}" srcOrd="1" destOrd="0" presId="urn:microsoft.com/office/officeart/2009/3/layout/StepUpProcess"/>
    <dgm:cxn modelId="{FC571282-DAF0-4A90-870C-AA0EB790C55B}" type="presParOf" srcId="{F332A6FF-9EFF-4E62-B2F8-F316AE38D691}" destId="{3D2D06C5-808E-4EEC-A1F5-5F6407DBD6D4}" srcOrd="2" destOrd="0" presId="urn:microsoft.com/office/officeart/2009/3/layout/StepUpProcess"/>
    <dgm:cxn modelId="{2CE9811C-C666-46E1-9CAC-348A4687897E}" type="presParOf" srcId="{62DDEFCE-3D11-4F0E-AB9F-381C4DBB5004}" destId="{F703EAC0-BC22-43CD-9CC3-F9B0A98B68DB}" srcOrd="5" destOrd="0" presId="urn:microsoft.com/office/officeart/2009/3/layout/StepUpProcess"/>
    <dgm:cxn modelId="{420D058B-E3B6-4D00-B92A-61D93B6C753C}" type="presParOf" srcId="{F703EAC0-BC22-43CD-9CC3-F9B0A98B68DB}" destId="{8E0EF414-7FAC-4FDC-A01A-7A76A500D368}" srcOrd="0" destOrd="0" presId="urn:microsoft.com/office/officeart/2009/3/layout/StepUpProcess"/>
    <dgm:cxn modelId="{CAB48E55-FD27-4AAE-8FBB-86B590D6266D}" type="presParOf" srcId="{62DDEFCE-3D11-4F0E-AB9F-381C4DBB5004}" destId="{F5040AEC-F72E-4E23-A690-F02D415471A7}" srcOrd="6" destOrd="0" presId="urn:microsoft.com/office/officeart/2009/3/layout/StepUpProcess"/>
    <dgm:cxn modelId="{22918F54-C517-4E4F-98AF-98D6A3DC1492}" type="presParOf" srcId="{F5040AEC-F72E-4E23-A690-F02D415471A7}" destId="{283B42CD-D771-4A86-BDFA-E9876E701DAA}" srcOrd="0" destOrd="0" presId="urn:microsoft.com/office/officeart/2009/3/layout/StepUpProcess"/>
    <dgm:cxn modelId="{9BF8BB91-DB88-4D90-A3AF-E63B154084D5}" type="presParOf" srcId="{F5040AEC-F72E-4E23-A690-F02D415471A7}" destId="{E6577A4E-E0A8-423E-8E03-C36308B69EE9}" srcOrd="1" destOrd="0" presId="urn:microsoft.com/office/officeart/2009/3/layout/StepUpProcess"/>
    <dgm:cxn modelId="{46D73239-35CF-459F-8080-3B5132939D90}" type="presParOf" srcId="{F5040AEC-F72E-4E23-A690-F02D415471A7}" destId="{B7F333F4-5EED-41C0-83A4-215FDC259CF0}" srcOrd="2" destOrd="0" presId="urn:microsoft.com/office/officeart/2009/3/layout/StepUpProcess"/>
    <dgm:cxn modelId="{98049BAA-A8A1-496B-AF1F-30D6AB51B326}" type="presParOf" srcId="{62DDEFCE-3D11-4F0E-AB9F-381C4DBB5004}" destId="{FED3F89E-D8CB-4429-BCFE-F079FD6D63A7}" srcOrd="7" destOrd="0" presId="urn:microsoft.com/office/officeart/2009/3/layout/StepUpProcess"/>
    <dgm:cxn modelId="{F78F1C2C-3665-49A3-886C-6B3178DE783D}" type="presParOf" srcId="{FED3F89E-D8CB-4429-BCFE-F079FD6D63A7}" destId="{F47129DD-31A6-4ABD-8779-539D277630D8}" srcOrd="0" destOrd="0" presId="urn:microsoft.com/office/officeart/2009/3/layout/StepUpProcess"/>
    <dgm:cxn modelId="{777CC48A-A9D8-4E4A-96EC-B7244830B7D0}" type="presParOf" srcId="{62DDEFCE-3D11-4F0E-AB9F-381C4DBB5004}" destId="{E0C1E38A-EC75-42A7-A6C0-66BACD50F9A4}" srcOrd="8" destOrd="0" presId="urn:microsoft.com/office/officeart/2009/3/layout/StepUpProcess"/>
    <dgm:cxn modelId="{F1B5DBA7-8C54-44D5-B470-8D214557C0DB}" type="presParOf" srcId="{E0C1E38A-EC75-42A7-A6C0-66BACD50F9A4}" destId="{E3667D30-08D0-493F-8A19-0C8D79B5289B}" srcOrd="0" destOrd="0" presId="urn:microsoft.com/office/officeart/2009/3/layout/StepUpProcess"/>
    <dgm:cxn modelId="{3723FA6C-4605-4018-8BE2-482B0FE78065}" type="presParOf" srcId="{E0C1E38A-EC75-42A7-A6C0-66BACD50F9A4}" destId="{4AA0C21D-220E-48CA-8088-C71931D0BA5E}" srcOrd="1" destOrd="0" presId="urn:microsoft.com/office/officeart/2009/3/layout/StepUpProcess"/>
    <dgm:cxn modelId="{A0FF730D-3946-4E99-AD39-E4DCD57FC6E1}" type="presParOf" srcId="{E0C1E38A-EC75-42A7-A6C0-66BACD50F9A4}" destId="{8077C98E-46B1-44C2-8AB8-CA3B509DC459}" srcOrd="2" destOrd="0" presId="urn:microsoft.com/office/officeart/2009/3/layout/StepUpProcess"/>
    <dgm:cxn modelId="{72670789-3C05-4F98-801F-A789206C4750}" type="presParOf" srcId="{62DDEFCE-3D11-4F0E-AB9F-381C4DBB5004}" destId="{1976ED49-F156-41CD-A29B-AA6C2C0BA488}" srcOrd="9" destOrd="0" presId="urn:microsoft.com/office/officeart/2009/3/layout/StepUpProcess"/>
    <dgm:cxn modelId="{B1BC57F4-B2BB-4C2D-8650-AC82E727F4BB}" type="presParOf" srcId="{1976ED49-F156-41CD-A29B-AA6C2C0BA488}" destId="{0E519678-B445-4F2F-A0BA-1483AFBD0A08}" srcOrd="0" destOrd="0" presId="urn:microsoft.com/office/officeart/2009/3/layout/StepUpProcess"/>
    <dgm:cxn modelId="{3EF5C263-83D0-4F42-A016-680CB7A02BBB}" type="presParOf" srcId="{62DDEFCE-3D11-4F0E-AB9F-381C4DBB5004}" destId="{4CC79F34-2C9C-48FA-A76F-9B34790608E7}" srcOrd="10" destOrd="0" presId="urn:microsoft.com/office/officeart/2009/3/layout/StepUpProcess"/>
    <dgm:cxn modelId="{B8B73FB0-B4B7-447C-8888-600B58D7A2B0}" type="presParOf" srcId="{4CC79F34-2C9C-48FA-A76F-9B34790608E7}" destId="{8966BFA7-6BD8-4AE2-B338-A5024B8A475C}" srcOrd="0" destOrd="0" presId="urn:microsoft.com/office/officeart/2009/3/layout/StepUpProcess"/>
    <dgm:cxn modelId="{876DFA68-F9DE-49D8-853D-3DE241FD96AC}" type="presParOf" srcId="{4CC79F34-2C9C-48FA-A76F-9B34790608E7}" destId="{DEBBC430-587D-4F7F-AC56-2E00B754A0A9}" srcOrd="1" destOrd="0" presId="urn:microsoft.com/office/officeart/2009/3/layout/StepUpProcess"/>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A815613D-BBE7-407F-92D8-9EF411ADEF55}" type="doc">
      <dgm:prSet loTypeId="urn:microsoft.com/office/officeart/2005/8/layout/process1" loCatId="process" qsTypeId="urn:microsoft.com/office/officeart/2005/8/quickstyle/simple1" qsCatId="simple" csTypeId="urn:microsoft.com/office/officeart/2005/8/colors/accent0_1" csCatId="mainScheme" phldr="1"/>
      <dgm:spPr/>
    </dgm:pt>
    <dgm:pt modelId="{AAA2BCBA-8382-4854-9AFC-71E07A1BA665}">
      <dgm:prSet phldrT="[Текст]" custT="1"/>
      <dgm:spPr/>
      <dgm:t>
        <a:bodyPr/>
        <a:lstStyle/>
        <a:p>
          <a:r>
            <a:rPr lang="ru-RU" sz="1200">
              <a:latin typeface="Times New Roman" panose="02020603050405020304" pitchFamily="18" charset="0"/>
              <a:cs typeface="Times New Roman" panose="02020603050405020304" pitchFamily="18" charset="0"/>
            </a:rPr>
            <a:t>Анализ абсолютных показателей, сверка их с установленными значениями. </a:t>
          </a:r>
        </a:p>
        <a:p>
          <a:r>
            <a:rPr lang="en-US" sz="1200">
              <a:latin typeface="Times New Roman" panose="02020603050405020304" pitchFamily="18" charset="0"/>
              <a:cs typeface="Times New Roman" panose="02020603050405020304" pitchFamily="18" charset="0"/>
            </a:rPr>
            <a:t>Max </a:t>
          </a:r>
          <a:r>
            <a:rPr lang="ru-RU" sz="1200">
              <a:latin typeface="Times New Roman" panose="02020603050405020304" pitchFamily="18" charset="0"/>
              <a:cs typeface="Times New Roman" panose="02020603050405020304" pitchFamily="18" charset="0"/>
            </a:rPr>
            <a:t>балл - 30 </a:t>
          </a:r>
          <a:endParaRPr lang="x-none" sz="1200">
            <a:latin typeface="Times New Roman" panose="02020603050405020304" pitchFamily="18" charset="0"/>
            <a:cs typeface="Times New Roman" panose="02020603050405020304" pitchFamily="18" charset="0"/>
          </a:endParaRPr>
        </a:p>
      </dgm:t>
    </dgm:pt>
    <dgm:pt modelId="{0183CE97-675A-4C2D-BACD-D93A99E9DB50}" type="parTrans" cxnId="{6EAB659E-9012-4C6A-AB58-BC50A88EE059}">
      <dgm:prSet/>
      <dgm:spPr/>
      <dgm:t>
        <a:bodyPr/>
        <a:lstStyle/>
        <a:p>
          <a:endParaRPr lang="x-none"/>
        </a:p>
      </dgm:t>
    </dgm:pt>
    <dgm:pt modelId="{0375427D-8F0B-4133-9A12-668BBB9C41A0}" type="sibTrans" cxnId="{6EAB659E-9012-4C6A-AB58-BC50A88EE059}">
      <dgm:prSet/>
      <dgm:spPr/>
      <dgm:t>
        <a:bodyPr/>
        <a:lstStyle/>
        <a:p>
          <a:endParaRPr lang="x-none"/>
        </a:p>
      </dgm:t>
    </dgm:pt>
    <dgm:pt modelId="{E0AF89A7-9C21-4AD2-84C3-F0A46FF412D0}">
      <dgm:prSet phldrT="[Текст]" custT="1"/>
      <dgm:spPr/>
      <dgm:t>
        <a:bodyPr/>
        <a:lstStyle/>
        <a:p>
          <a:r>
            <a:rPr lang="ru-RU" sz="1200">
              <a:latin typeface="Times New Roman" panose="02020603050405020304" pitchFamily="18" charset="0"/>
              <a:cs typeface="Times New Roman" panose="02020603050405020304" pitchFamily="18" charset="0"/>
            </a:rPr>
            <a:t>Рассчитываются относительные показатели.</a:t>
          </a:r>
        </a:p>
        <a:p>
          <a:r>
            <a:rPr lang="en-US" sz="1200">
              <a:latin typeface="Times New Roman" panose="02020603050405020304" pitchFamily="18" charset="0"/>
              <a:cs typeface="Times New Roman" panose="02020603050405020304" pitchFamily="18" charset="0"/>
            </a:rPr>
            <a:t>Max </a:t>
          </a:r>
          <a:r>
            <a:rPr lang="ru-RU" sz="1200">
              <a:latin typeface="Times New Roman" panose="02020603050405020304" pitchFamily="18" charset="0"/>
              <a:cs typeface="Times New Roman" panose="02020603050405020304" pitchFamily="18" charset="0"/>
            </a:rPr>
            <a:t>балл - 15  </a:t>
          </a:r>
          <a:endParaRPr lang="x-none" sz="1200">
            <a:latin typeface="Times New Roman" panose="02020603050405020304" pitchFamily="18" charset="0"/>
            <a:cs typeface="Times New Roman" panose="02020603050405020304" pitchFamily="18" charset="0"/>
          </a:endParaRPr>
        </a:p>
      </dgm:t>
    </dgm:pt>
    <dgm:pt modelId="{DE394089-76B6-4CDE-AD84-19D05F6AE9C0}" type="parTrans" cxnId="{C835B0F9-3E48-430D-BA4B-943DE1EC6296}">
      <dgm:prSet/>
      <dgm:spPr/>
      <dgm:t>
        <a:bodyPr/>
        <a:lstStyle/>
        <a:p>
          <a:endParaRPr lang="x-none"/>
        </a:p>
      </dgm:t>
    </dgm:pt>
    <dgm:pt modelId="{E20D5F34-5719-4BAA-98DD-F7FE0ACF56E4}" type="sibTrans" cxnId="{C835B0F9-3E48-430D-BA4B-943DE1EC6296}">
      <dgm:prSet/>
      <dgm:spPr/>
      <dgm:t>
        <a:bodyPr/>
        <a:lstStyle/>
        <a:p>
          <a:endParaRPr lang="x-none"/>
        </a:p>
      </dgm:t>
    </dgm:pt>
    <dgm:pt modelId="{F23DD927-A91E-46A4-9EC4-7D491EC70A76}">
      <dgm:prSet phldrT="[Текст]" custT="1"/>
      <dgm:spPr/>
      <dgm:t>
        <a:bodyPr/>
        <a:lstStyle/>
        <a:p>
          <a:r>
            <a:rPr lang="ru-RU" sz="1200">
              <a:latin typeface="Times New Roman" panose="02020603050405020304" pitchFamily="18" charset="0"/>
              <a:cs typeface="Times New Roman" panose="02020603050405020304" pitchFamily="18" charset="0"/>
            </a:rPr>
            <a:t>Рассчитывается совокупный показатель:</a:t>
          </a:r>
        </a:p>
        <a:p>
          <a:r>
            <a:rPr lang="ru-RU" sz="1200" b="0" i="1" dirty="0">
              <a:latin typeface="Times New Roman" panose="02020603050405020304" pitchFamily="18" charset="0"/>
              <a:ea typeface="Tahoma" pitchFamily="34" charset="0"/>
              <a:cs typeface="Times New Roman" panose="02020603050405020304" pitchFamily="18" charset="0"/>
            </a:rPr>
            <a:t>СП</a:t>
          </a:r>
          <a:r>
            <a:rPr lang="ru-RU" sz="1200" b="0" i="1" baseline="-25000" dirty="0">
              <a:latin typeface="Times New Roman" panose="02020603050405020304" pitchFamily="18" charset="0"/>
              <a:ea typeface="Tahoma" pitchFamily="34" charset="0"/>
              <a:cs typeface="Times New Roman" panose="02020603050405020304" pitchFamily="18" charset="0"/>
            </a:rPr>
            <a:t>УЭО=</a:t>
          </a:r>
          <a:r>
            <a:rPr lang="ru-RU" sz="1200" b="0" i="1" dirty="0">
              <a:latin typeface="Times New Roman" panose="02020603050405020304" pitchFamily="18" charset="0"/>
              <a:ea typeface="Tahoma" pitchFamily="34" charset="0"/>
              <a:cs typeface="Times New Roman" panose="02020603050405020304" pitchFamily="18" charset="0"/>
            </a:rPr>
            <a:t>К</a:t>
          </a:r>
          <a:r>
            <a:rPr lang="ru-RU" sz="1200" b="0" i="1" baseline="-25000" dirty="0">
              <a:latin typeface="Times New Roman" panose="02020603050405020304" pitchFamily="18" charset="0"/>
              <a:ea typeface="Tahoma" pitchFamily="34" charset="0"/>
              <a:cs typeface="Times New Roman" panose="02020603050405020304" pitchFamily="18" charset="0"/>
            </a:rPr>
            <a:t>ЧА</a:t>
          </a:r>
          <a:r>
            <a:rPr lang="ru-RU" sz="1200" b="0" i="1" dirty="0">
              <a:latin typeface="Times New Roman" panose="02020603050405020304" pitchFamily="18" charset="0"/>
              <a:ea typeface="Tahoma" pitchFamily="34" charset="0"/>
              <a:cs typeface="Times New Roman" panose="02020603050405020304" pitchFamily="18" charset="0"/>
            </a:rPr>
            <a:t>+К</a:t>
          </a:r>
          <a:r>
            <a:rPr lang="ru-RU" sz="1200" b="0" i="1" baseline="-25000" dirty="0">
              <a:latin typeface="Times New Roman" panose="02020603050405020304" pitchFamily="18" charset="0"/>
              <a:ea typeface="Tahoma" pitchFamily="34" charset="0"/>
              <a:cs typeface="Times New Roman" panose="02020603050405020304" pitchFamily="18" charset="0"/>
            </a:rPr>
            <a:t>УК</a:t>
          </a:r>
          <a:r>
            <a:rPr lang="ru-RU" sz="1200" b="0" i="1" dirty="0">
              <a:latin typeface="Times New Roman" panose="02020603050405020304" pitchFamily="18" charset="0"/>
              <a:ea typeface="Tahoma" pitchFamily="34" charset="0"/>
              <a:cs typeface="Times New Roman" panose="02020603050405020304" pitchFamily="18" charset="0"/>
            </a:rPr>
            <a:t>+К</a:t>
          </a:r>
          <a:r>
            <a:rPr lang="ru-RU" sz="1200" b="0" i="1" baseline="-25000" dirty="0">
              <a:latin typeface="Times New Roman" panose="02020603050405020304" pitchFamily="18" charset="0"/>
              <a:ea typeface="Tahoma" pitchFamily="34" charset="0"/>
              <a:cs typeface="Times New Roman" panose="02020603050405020304" pitchFamily="18" charset="0"/>
            </a:rPr>
            <a:t>ОС</a:t>
          </a:r>
          <a:r>
            <a:rPr lang="ru-RU" sz="1200" b="0" i="1" dirty="0">
              <a:latin typeface="Times New Roman" panose="02020603050405020304" pitchFamily="18" charset="0"/>
              <a:ea typeface="Tahoma" pitchFamily="34" charset="0"/>
              <a:cs typeface="Times New Roman" panose="02020603050405020304" pitchFamily="18" charset="0"/>
            </a:rPr>
            <a:t>+К</a:t>
          </a:r>
          <a:r>
            <a:rPr lang="ru-RU" sz="1200" b="0" i="1" baseline="-25000" dirty="0">
              <a:latin typeface="Times New Roman" panose="02020603050405020304" pitchFamily="18" charset="0"/>
              <a:ea typeface="Tahoma" pitchFamily="34" charset="0"/>
              <a:cs typeface="Times New Roman" panose="02020603050405020304" pitchFamily="18" charset="0"/>
            </a:rPr>
            <a:t>А</a:t>
          </a:r>
          <a:r>
            <a:rPr lang="ru-RU" sz="1200" b="0" i="1" dirty="0">
              <a:latin typeface="Times New Roman" panose="02020603050405020304" pitchFamily="18" charset="0"/>
              <a:ea typeface="Tahoma" pitchFamily="34" charset="0"/>
              <a:cs typeface="Times New Roman" panose="02020603050405020304" pitchFamily="18" charset="0"/>
            </a:rPr>
            <a:t>+К</a:t>
          </a:r>
          <a:r>
            <a:rPr lang="ru-RU" sz="1200" b="0" i="1" baseline="-25000" dirty="0">
              <a:latin typeface="Times New Roman" panose="02020603050405020304" pitchFamily="18" charset="0"/>
              <a:ea typeface="Tahoma" pitchFamily="34" charset="0"/>
              <a:cs typeface="Times New Roman" panose="02020603050405020304" pitchFamily="18" charset="0"/>
            </a:rPr>
            <a:t>ОЛ</a:t>
          </a:r>
          <a:r>
            <a:rPr lang="ru-RU" sz="1200" b="0" i="1" dirty="0">
              <a:latin typeface="Times New Roman" panose="02020603050405020304" pitchFamily="18" charset="0"/>
              <a:ea typeface="Tahoma" pitchFamily="34" charset="0"/>
              <a:cs typeface="Times New Roman" panose="02020603050405020304" pitchFamily="18" charset="0"/>
            </a:rPr>
            <a:t>+К</a:t>
          </a:r>
          <a:r>
            <a:rPr lang="ru-RU" sz="1200" b="0" i="1" baseline="-25000" dirty="0">
              <a:latin typeface="Times New Roman" panose="02020603050405020304" pitchFamily="18" charset="0"/>
              <a:ea typeface="Tahoma" pitchFamily="34" charset="0"/>
              <a:cs typeface="Times New Roman" panose="02020603050405020304" pitchFamily="18" charset="0"/>
            </a:rPr>
            <a:t>РСК</a:t>
          </a:r>
          <a:r>
            <a:rPr lang="ru-RU" sz="1200" b="0" i="1" dirty="0">
              <a:latin typeface="Times New Roman" panose="02020603050405020304" pitchFamily="18" charset="0"/>
              <a:ea typeface="Tahoma" pitchFamily="34" charset="0"/>
              <a:cs typeface="Times New Roman" panose="02020603050405020304" pitchFamily="18" charset="0"/>
            </a:rPr>
            <a:t>+К</a:t>
          </a:r>
          <a:r>
            <a:rPr lang="ru-RU" sz="1200" b="0" i="1" baseline="-25000" dirty="0">
              <a:latin typeface="Times New Roman" panose="02020603050405020304" pitchFamily="18" charset="0"/>
              <a:ea typeface="Tahoma" pitchFamily="34" charset="0"/>
              <a:cs typeface="Times New Roman" panose="02020603050405020304" pitchFamily="18" charset="0"/>
            </a:rPr>
            <a:t>ФУ</a:t>
          </a:r>
          <a:r>
            <a:rPr lang="ru-RU" sz="1200" b="0" i="1" dirty="0">
              <a:latin typeface="Times New Roman" panose="02020603050405020304" pitchFamily="18" charset="0"/>
              <a:ea typeface="Tahoma" pitchFamily="34" charset="0"/>
              <a:cs typeface="Times New Roman" panose="02020603050405020304" pitchFamily="18" charset="0"/>
            </a:rPr>
            <a:t>+К</a:t>
          </a:r>
          <a:r>
            <a:rPr lang="ru-RU" sz="1200" b="0" i="1" baseline="-25000" dirty="0">
              <a:latin typeface="Times New Roman" panose="02020603050405020304" pitchFamily="18" charset="0"/>
              <a:ea typeface="Tahoma" pitchFamily="34" charset="0"/>
              <a:cs typeface="Times New Roman" panose="02020603050405020304" pitchFamily="18" charset="0"/>
            </a:rPr>
            <a:t>ОТД</a:t>
          </a:r>
          <a:r>
            <a:rPr lang="ru-RU" sz="1200" b="0" i="1" dirty="0">
              <a:latin typeface="Times New Roman" panose="02020603050405020304" pitchFamily="18" charset="0"/>
              <a:ea typeface="Tahoma" pitchFamily="34" charset="0"/>
              <a:cs typeface="Times New Roman" panose="02020603050405020304" pitchFamily="18" charset="0"/>
            </a:rPr>
            <a:t>+К</a:t>
          </a:r>
          <a:r>
            <a:rPr lang="ru-RU" sz="1200" b="0" i="1" baseline="-25000" dirty="0">
              <a:latin typeface="Times New Roman" panose="02020603050405020304" pitchFamily="18" charset="0"/>
              <a:ea typeface="Tahoma" pitchFamily="34" charset="0"/>
              <a:cs typeface="Times New Roman" panose="02020603050405020304" pitchFamily="18" charset="0"/>
            </a:rPr>
            <a:t>МСК»*</a:t>
          </a:r>
          <a:endParaRPr lang="x-none" sz="1200" b="0" i="1">
            <a:latin typeface="Times New Roman" panose="02020603050405020304" pitchFamily="18" charset="0"/>
            <a:cs typeface="Times New Roman" panose="02020603050405020304" pitchFamily="18" charset="0"/>
          </a:endParaRPr>
        </a:p>
      </dgm:t>
    </dgm:pt>
    <dgm:pt modelId="{74CF50A1-3AAD-4094-9836-BE025CB08F4C}" type="parTrans" cxnId="{65692E26-D14B-471C-ACA8-A7152D25B838}">
      <dgm:prSet/>
      <dgm:spPr/>
      <dgm:t>
        <a:bodyPr/>
        <a:lstStyle/>
        <a:p>
          <a:endParaRPr lang="x-none"/>
        </a:p>
      </dgm:t>
    </dgm:pt>
    <dgm:pt modelId="{8FEBC9A7-7870-469F-AC93-A82E4E54464C}" type="sibTrans" cxnId="{65692E26-D14B-471C-ACA8-A7152D25B838}">
      <dgm:prSet/>
      <dgm:spPr/>
      <dgm:t>
        <a:bodyPr/>
        <a:lstStyle/>
        <a:p>
          <a:endParaRPr lang="x-none"/>
        </a:p>
      </dgm:t>
    </dgm:pt>
    <dgm:pt modelId="{5EE8B45C-93D5-4546-B443-B4E559C1C248}">
      <dgm:prSet phldrT="[Текст]" custT="1"/>
      <dgm:spPr/>
      <dgm:t>
        <a:bodyPr/>
        <a:lstStyle/>
        <a:p>
          <a:r>
            <a:rPr lang="ru-RU" sz="1200" b="0">
              <a:latin typeface="Times New Roman" panose="02020603050405020304" pitchFamily="18" charset="0"/>
              <a:cs typeface="Times New Roman" panose="02020603050405020304" pitchFamily="18" charset="0"/>
            </a:rPr>
            <a:t>Более 50-ти баллов - предприятие -финансово устойчивое</a:t>
          </a:r>
          <a:endParaRPr lang="x-none" sz="1200" b="0">
            <a:latin typeface="Times New Roman" panose="02020603050405020304" pitchFamily="18" charset="0"/>
            <a:cs typeface="Times New Roman" panose="02020603050405020304" pitchFamily="18" charset="0"/>
          </a:endParaRPr>
        </a:p>
      </dgm:t>
    </dgm:pt>
    <dgm:pt modelId="{12DECD8D-5EC6-4AFB-B282-26C93D709A7D}" type="parTrans" cxnId="{3724C2E9-636C-4809-AFFC-14B5FDA41141}">
      <dgm:prSet/>
      <dgm:spPr/>
      <dgm:t>
        <a:bodyPr/>
        <a:lstStyle/>
        <a:p>
          <a:endParaRPr lang="x-none"/>
        </a:p>
      </dgm:t>
    </dgm:pt>
    <dgm:pt modelId="{C91C48E5-79D4-4376-8F3F-14B3990608B9}" type="sibTrans" cxnId="{3724C2E9-636C-4809-AFFC-14B5FDA41141}">
      <dgm:prSet/>
      <dgm:spPr/>
      <dgm:t>
        <a:bodyPr/>
        <a:lstStyle/>
        <a:p>
          <a:endParaRPr lang="x-none"/>
        </a:p>
      </dgm:t>
    </dgm:pt>
    <dgm:pt modelId="{9A7FF060-1EA4-4436-9EEA-0565BC7CB1F7}" type="pres">
      <dgm:prSet presAssocID="{A815613D-BBE7-407F-92D8-9EF411ADEF55}" presName="Name0" presStyleCnt="0">
        <dgm:presLayoutVars>
          <dgm:dir/>
          <dgm:resizeHandles val="exact"/>
        </dgm:presLayoutVars>
      </dgm:prSet>
      <dgm:spPr/>
    </dgm:pt>
    <dgm:pt modelId="{428CF90F-0DEA-4C15-B8CB-D9E724F9FD58}" type="pres">
      <dgm:prSet presAssocID="{AAA2BCBA-8382-4854-9AFC-71E07A1BA665}" presName="node" presStyleLbl="node1" presStyleIdx="0" presStyleCnt="4">
        <dgm:presLayoutVars>
          <dgm:bulletEnabled val="1"/>
        </dgm:presLayoutVars>
      </dgm:prSet>
      <dgm:spPr/>
      <dgm:t>
        <a:bodyPr/>
        <a:lstStyle/>
        <a:p>
          <a:endParaRPr lang="ru-RU"/>
        </a:p>
      </dgm:t>
    </dgm:pt>
    <dgm:pt modelId="{4E6BB1D8-3F79-4EB8-A5BB-99A78E059E8C}" type="pres">
      <dgm:prSet presAssocID="{0375427D-8F0B-4133-9A12-668BBB9C41A0}" presName="sibTrans" presStyleLbl="sibTrans2D1" presStyleIdx="0" presStyleCnt="3"/>
      <dgm:spPr/>
      <dgm:t>
        <a:bodyPr/>
        <a:lstStyle/>
        <a:p>
          <a:endParaRPr lang="ru-RU"/>
        </a:p>
      </dgm:t>
    </dgm:pt>
    <dgm:pt modelId="{8E8A6509-A544-4336-9F3F-EABEDF522934}" type="pres">
      <dgm:prSet presAssocID="{0375427D-8F0B-4133-9A12-668BBB9C41A0}" presName="connectorText" presStyleLbl="sibTrans2D1" presStyleIdx="0" presStyleCnt="3"/>
      <dgm:spPr/>
      <dgm:t>
        <a:bodyPr/>
        <a:lstStyle/>
        <a:p>
          <a:endParaRPr lang="ru-RU"/>
        </a:p>
      </dgm:t>
    </dgm:pt>
    <dgm:pt modelId="{5E80E974-4AEF-4C71-8EAD-16787C1C26AA}" type="pres">
      <dgm:prSet presAssocID="{E0AF89A7-9C21-4AD2-84C3-F0A46FF412D0}" presName="node" presStyleLbl="node1" presStyleIdx="1" presStyleCnt="4">
        <dgm:presLayoutVars>
          <dgm:bulletEnabled val="1"/>
        </dgm:presLayoutVars>
      </dgm:prSet>
      <dgm:spPr/>
      <dgm:t>
        <a:bodyPr/>
        <a:lstStyle/>
        <a:p>
          <a:endParaRPr lang="ru-RU"/>
        </a:p>
      </dgm:t>
    </dgm:pt>
    <dgm:pt modelId="{53B609C1-7032-4E16-ABD1-866230DEFDD4}" type="pres">
      <dgm:prSet presAssocID="{E20D5F34-5719-4BAA-98DD-F7FE0ACF56E4}" presName="sibTrans" presStyleLbl="sibTrans2D1" presStyleIdx="1" presStyleCnt="3"/>
      <dgm:spPr/>
      <dgm:t>
        <a:bodyPr/>
        <a:lstStyle/>
        <a:p>
          <a:endParaRPr lang="ru-RU"/>
        </a:p>
      </dgm:t>
    </dgm:pt>
    <dgm:pt modelId="{6A920391-7EC9-4B6C-9355-A40BE5754B0A}" type="pres">
      <dgm:prSet presAssocID="{E20D5F34-5719-4BAA-98DD-F7FE0ACF56E4}" presName="connectorText" presStyleLbl="sibTrans2D1" presStyleIdx="1" presStyleCnt="3"/>
      <dgm:spPr/>
      <dgm:t>
        <a:bodyPr/>
        <a:lstStyle/>
        <a:p>
          <a:endParaRPr lang="ru-RU"/>
        </a:p>
      </dgm:t>
    </dgm:pt>
    <dgm:pt modelId="{9C14964B-C1C9-43A2-B101-B8000BF258D0}" type="pres">
      <dgm:prSet presAssocID="{F23DD927-A91E-46A4-9EC4-7D491EC70A76}" presName="node" presStyleLbl="node1" presStyleIdx="2" presStyleCnt="4">
        <dgm:presLayoutVars>
          <dgm:bulletEnabled val="1"/>
        </dgm:presLayoutVars>
      </dgm:prSet>
      <dgm:spPr/>
      <dgm:t>
        <a:bodyPr/>
        <a:lstStyle/>
        <a:p>
          <a:endParaRPr lang="ru-RU"/>
        </a:p>
      </dgm:t>
    </dgm:pt>
    <dgm:pt modelId="{F638B431-B0E3-4828-ABAE-6738A977A616}" type="pres">
      <dgm:prSet presAssocID="{8FEBC9A7-7870-469F-AC93-A82E4E54464C}" presName="sibTrans" presStyleLbl="sibTrans2D1" presStyleIdx="2" presStyleCnt="3"/>
      <dgm:spPr/>
      <dgm:t>
        <a:bodyPr/>
        <a:lstStyle/>
        <a:p>
          <a:endParaRPr lang="ru-RU"/>
        </a:p>
      </dgm:t>
    </dgm:pt>
    <dgm:pt modelId="{E8B8F473-7E75-4D8B-BA85-BF278DA14F7A}" type="pres">
      <dgm:prSet presAssocID="{8FEBC9A7-7870-469F-AC93-A82E4E54464C}" presName="connectorText" presStyleLbl="sibTrans2D1" presStyleIdx="2" presStyleCnt="3"/>
      <dgm:spPr/>
      <dgm:t>
        <a:bodyPr/>
        <a:lstStyle/>
        <a:p>
          <a:endParaRPr lang="ru-RU"/>
        </a:p>
      </dgm:t>
    </dgm:pt>
    <dgm:pt modelId="{4F3B35CB-A92A-4BFE-9E2C-E110755B9C26}" type="pres">
      <dgm:prSet presAssocID="{5EE8B45C-93D5-4546-B443-B4E559C1C248}" presName="node" presStyleLbl="node1" presStyleIdx="3" presStyleCnt="4">
        <dgm:presLayoutVars>
          <dgm:bulletEnabled val="1"/>
        </dgm:presLayoutVars>
      </dgm:prSet>
      <dgm:spPr/>
      <dgm:t>
        <a:bodyPr/>
        <a:lstStyle/>
        <a:p>
          <a:endParaRPr lang="ru-RU"/>
        </a:p>
      </dgm:t>
    </dgm:pt>
  </dgm:ptLst>
  <dgm:cxnLst>
    <dgm:cxn modelId="{4F4E37AE-8107-4C2D-A481-8821B03E0F9C}" type="presOf" srcId="{E20D5F34-5719-4BAA-98DD-F7FE0ACF56E4}" destId="{53B609C1-7032-4E16-ABD1-866230DEFDD4}" srcOrd="0" destOrd="0" presId="urn:microsoft.com/office/officeart/2005/8/layout/process1"/>
    <dgm:cxn modelId="{EF9C8C98-2EC7-4112-8D2E-AE204F9BD87B}" type="presOf" srcId="{E20D5F34-5719-4BAA-98DD-F7FE0ACF56E4}" destId="{6A920391-7EC9-4B6C-9355-A40BE5754B0A}" srcOrd="1" destOrd="0" presId="urn:microsoft.com/office/officeart/2005/8/layout/process1"/>
    <dgm:cxn modelId="{F62AC405-80D0-4A51-9B81-3910571DFC4A}" type="presOf" srcId="{5EE8B45C-93D5-4546-B443-B4E559C1C248}" destId="{4F3B35CB-A92A-4BFE-9E2C-E110755B9C26}" srcOrd="0" destOrd="0" presId="urn:microsoft.com/office/officeart/2005/8/layout/process1"/>
    <dgm:cxn modelId="{1810DD15-B296-4843-AA46-A05ADFF005F2}" type="presOf" srcId="{8FEBC9A7-7870-469F-AC93-A82E4E54464C}" destId="{E8B8F473-7E75-4D8B-BA85-BF278DA14F7A}" srcOrd="1" destOrd="0" presId="urn:microsoft.com/office/officeart/2005/8/layout/process1"/>
    <dgm:cxn modelId="{C835B0F9-3E48-430D-BA4B-943DE1EC6296}" srcId="{A815613D-BBE7-407F-92D8-9EF411ADEF55}" destId="{E0AF89A7-9C21-4AD2-84C3-F0A46FF412D0}" srcOrd="1" destOrd="0" parTransId="{DE394089-76B6-4CDE-AD84-19D05F6AE9C0}" sibTransId="{E20D5F34-5719-4BAA-98DD-F7FE0ACF56E4}"/>
    <dgm:cxn modelId="{63C74B78-1D9D-4210-A53E-BB69896E434E}" type="presOf" srcId="{E0AF89A7-9C21-4AD2-84C3-F0A46FF412D0}" destId="{5E80E974-4AEF-4C71-8EAD-16787C1C26AA}" srcOrd="0" destOrd="0" presId="urn:microsoft.com/office/officeart/2005/8/layout/process1"/>
    <dgm:cxn modelId="{6EAB659E-9012-4C6A-AB58-BC50A88EE059}" srcId="{A815613D-BBE7-407F-92D8-9EF411ADEF55}" destId="{AAA2BCBA-8382-4854-9AFC-71E07A1BA665}" srcOrd="0" destOrd="0" parTransId="{0183CE97-675A-4C2D-BACD-D93A99E9DB50}" sibTransId="{0375427D-8F0B-4133-9A12-668BBB9C41A0}"/>
    <dgm:cxn modelId="{28421DB0-C548-4895-BA74-9EFE30AFFD55}" type="presOf" srcId="{F23DD927-A91E-46A4-9EC4-7D491EC70A76}" destId="{9C14964B-C1C9-43A2-B101-B8000BF258D0}" srcOrd="0" destOrd="0" presId="urn:microsoft.com/office/officeart/2005/8/layout/process1"/>
    <dgm:cxn modelId="{A19CEC27-039A-4299-9E64-71D39FDAFFE1}" type="presOf" srcId="{8FEBC9A7-7870-469F-AC93-A82E4E54464C}" destId="{F638B431-B0E3-4828-ABAE-6738A977A616}" srcOrd="0" destOrd="0" presId="urn:microsoft.com/office/officeart/2005/8/layout/process1"/>
    <dgm:cxn modelId="{3724C2E9-636C-4809-AFFC-14B5FDA41141}" srcId="{A815613D-BBE7-407F-92D8-9EF411ADEF55}" destId="{5EE8B45C-93D5-4546-B443-B4E559C1C248}" srcOrd="3" destOrd="0" parTransId="{12DECD8D-5EC6-4AFB-B282-26C93D709A7D}" sibTransId="{C91C48E5-79D4-4376-8F3F-14B3990608B9}"/>
    <dgm:cxn modelId="{ECC7D8AE-2CA8-4EA1-9681-A1ABFAD3275A}" type="presOf" srcId="{AAA2BCBA-8382-4854-9AFC-71E07A1BA665}" destId="{428CF90F-0DEA-4C15-B8CB-D9E724F9FD58}" srcOrd="0" destOrd="0" presId="urn:microsoft.com/office/officeart/2005/8/layout/process1"/>
    <dgm:cxn modelId="{65692E26-D14B-471C-ACA8-A7152D25B838}" srcId="{A815613D-BBE7-407F-92D8-9EF411ADEF55}" destId="{F23DD927-A91E-46A4-9EC4-7D491EC70A76}" srcOrd="2" destOrd="0" parTransId="{74CF50A1-3AAD-4094-9836-BE025CB08F4C}" sibTransId="{8FEBC9A7-7870-469F-AC93-A82E4E54464C}"/>
    <dgm:cxn modelId="{00BCDC6A-F023-4E9B-A7F1-6F69966D020E}" type="presOf" srcId="{A815613D-BBE7-407F-92D8-9EF411ADEF55}" destId="{9A7FF060-1EA4-4436-9EEA-0565BC7CB1F7}" srcOrd="0" destOrd="0" presId="urn:microsoft.com/office/officeart/2005/8/layout/process1"/>
    <dgm:cxn modelId="{15858411-EC44-430D-AFC9-F11D10812D25}" type="presOf" srcId="{0375427D-8F0B-4133-9A12-668BBB9C41A0}" destId="{4E6BB1D8-3F79-4EB8-A5BB-99A78E059E8C}" srcOrd="0" destOrd="0" presId="urn:microsoft.com/office/officeart/2005/8/layout/process1"/>
    <dgm:cxn modelId="{A3BC62E5-CBBA-4D60-A4C7-AECE5E9F7181}" type="presOf" srcId="{0375427D-8F0B-4133-9A12-668BBB9C41A0}" destId="{8E8A6509-A544-4336-9F3F-EABEDF522934}" srcOrd="1" destOrd="0" presId="urn:microsoft.com/office/officeart/2005/8/layout/process1"/>
    <dgm:cxn modelId="{76DC1141-9F46-4233-A546-555B2A0F269D}" type="presParOf" srcId="{9A7FF060-1EA4-4436-9EEA-0565BC7CB1F7}" destId="{428CF90F-0DEA-4C15-B8CB-D9E724F9FD58}" srcOrd="0" destOrd="0" presId="urn:microsoft.com/office/officeart/2005/8/layout/process1"/>
    <dgm:cxn modelId="{EF67F72A-A2AE-40A3-865A-F62C2456A1C7}" type="presParOf" srcId="{9A7FF060-1EA4-4436-9EEA-0565BC7CB1F7}" destId="{4E6BB1D8-3F79-4EB8-A5BB-99A78E059E8C}" srcOrd="1" destOrd="0" presId="urn:microsoft.com/office/officeart/2005/8/layout/process1"/>
    <dgm:cxn modelId="{99D4A176-248A-44BD-9908-AC5FB98DAB16}" type="presParOf" srcId="{4E6BB1D8-3F79-4EB8-A5BB-99A78E059E8C}" destId="{8E8A6509-A544-4336-9F3F-EABEDF522934}" srcOrd="0" destOrd="0" presId="urn:microsoft.com/office/officeart/2005/8/layout/process1"/>
    <dgm:cxn modelId="{3038F7D6-DB5E-43E0-A166-CA79600C5400}" type="presParOf" srcId="{9A7FF060-1EA4-4436-9EEA-0565BC7CB1F7}" destId="{5E80E974-4AEF-4C71-8EAD-16787C1C26AA}" srcOrd="2" destOrd="0" presId="urn:microsoft.com/office/officeart/2005/8/layout/process1"/>
    <dgm:cxn modelId="{AFB4C777-8BFD-44BE-A19F-E044352A9067}" type="presParOf" srcId="{9A7FF060-1EA4-4436-9EEA-0565BC7CB1F7}" destId="{53B609C1-7032-4E16-ABD1-866230DEFDD4}" srcOrd="3" destOrd="0" presId="urn:microsoft.com/office/officeart/2005/8/layout/process1"/>
    <dgm:cxn modelId="{F641D61C-F129-4708-B17C-B6878857F16A}" type="presParOf" srcId="{53B609C1-7032-4E16-ABD1-866230DEFDD4}" destId="{6A920391-7EC9-4B6C-9355-A40BE5754B0A}" srcOrd="0" destOrd="0" presId="urn:microsoft.com/office/officeart/2005/8/layout/process1"/>
    <dgm:cxn modelId="{E7189773-D468-413C-A4E1-21D7EE7F9D77}" type="presParOf" srcId="{9A7FF060-1EA4-4436-9EEA-0565BC7CB1F7}" destId="{9C14964B-C1C9-43A2-B101-B8000BF258D0}" srcOrd="4" destOrd="0" presId="urn:microsoft.com/office/officeart/2005/8/layout/process1"/>
    <dgm:cxn modelId="{061CB44B-0542-4E6E-8019-F775FCD189C8}" type="presParOf" srcId="{9A7FF060-1EA4-4436-9EEA-0565BC7CB1F7}" destId="{F638B431-B0E3-4828-ABAE-6738A977A616}" srcOrd="5" destOrd="0" presId="urn:microsoft.com/office/officeart/2005/8/layout/process1"/>
    <dgm:cxn modelId="{F16AF507-BFC2-47B6-B022-AF947B899A14}" type="presParOf" srcId="{F638B431-B0E3-4828-ABAE-6738A977A616}" destId="{E8B8F473-7E75-4D8B-BA85-BF278DA14F7A}" srcOrd="0" destOrd="0" presId="urn:microsoft.com/office/officeart/2005/8/layout/process1"/>
    <dgm:cxn modelId="{5BED2313-BAA8-479B-A9ED-9F1F1046A0BC}" type="presParOf" srcId="{9A7FF060-1EA4-4436-9EEA-0565BC7CB1F7}" destId="{4F3B35CB-A92A-4BFE-9E2C-E110755B9C26}" srcOrd="6" destOrd="0" presId="urn:microsoft.com/office/officeart/2005/8/layout/process1"/>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E1108372-9B23-4048-A403-4A9E6FE92E9C}" type="doc">
      <dgm:prSet loTypeId="urn:microsoft.com/office/officeart/2005/8/layout/hierarchy6" loCatId="hierarchy" qsTypeId="urn:microsoft.com/office/officeart/2005/8/quickstyle/simple1" qsCatId="simple" csTypeId="urn:microsoft.com/office/officeart/2005/8/colors/accent3_1" csCatId="accent3" phldr="1"/>
      <dgm:spPr/>
      <dgm:t>
        <a:bodyPr/>
        <a:lstStyle/>
        <a:p>
          <a:endParaRPr lang="x-none"/>
        </a:p>
      </dgm:t>
    </dgm:pt>
    <dgm:pt modelId="{263E3033-1989-444E-B6E4-5E7C449754A4}">
      <dgm:prSet phldrT="[Текст]" custT="1"/>
      <dgm:spPr/>
      <dgm:t>
        <a:bodyPr/>
        <a:lstStyle/>
        <a:p>
          <a:pPr algn="ctr"/>
          <a:r>
            <a:rPr lang="ru-RU" sz="900">
              <a:latin typeface="Times New Roman" panose="02020603050405020304" pitchFamily="18" charset="0"/>
              <a:cs typeface="Times New Roman" panose="02020603050405020304" pitchFamily="18" charset="0"/>
            </a:rPr>
            <a:t>Выбор объектов СУР</a:t>
          </a:r>
          <a:endParaRPr lang="x-none" sz="900">
            <a:latin typeface="Times New Roman" panose="02020603050405020304" pitchFamily="18" charset="0"/>
            <a:cs typeface="Times New Roman" panose="02020603050405020304" pitchFamily="18" charset="0"/>
          </a:endParaRPr>
        </a:p>
      </dgm:t>
    </dgm:pt>
    <dgm:pt modelId="{CBC54353-66EA-42C1-BB82-19BAAFB2BE0D}" type="parTrans" cxnId="{F96EA371-1DB5-4069-8293-E4251749B570}">
      <dgm:prSet/>
      <dgm:spPr/>
      <dgm:t>
        <a:bodyPr/>
        <a:lstStyle/>
        <a:p>
          <a:pPr algn="ctr"/>
          <a:endParaRPr lang="x-none"/>
        </a:p>
      </dgm:t>
    </dgm:pt>
    <dgm:pt modelId="{36855C08-7446-4E8C-B1DF-52F278A587FC}" type="sibTrans" cxnId="{F96EA371-1DB5-4069-8293-E4251749B570}">
      <dgm:prSet/>
      <dgm:spPr/>
      <dgm:t>
        <a:bodyPr/>
        <a:lstStyle/>
        <a:p>
          <a:pPr algn="ctr"/>
          <a:endParaRPr lang="x-none"/>
        </a:p>
      </dgm:t>
    </dgm:pt>
    <dgm:pt modelId="{5359FF0A-50DE-46F3-A9BB-6BF51B75E14A}">
      <dgm:prSet phldrT="[Текст]" custT="1"/>
      <dgm:spPr/>
      <dgm:t>
        <a:bodyPr/>
        <a:lstStyle/>
        <a:p>
          <a:pPr algn="ctr"/>
          <a:r>
            <a:rPr lang="ru-RU" sz="900">
              <a:latin typeface="Times New Roman" panose="02020603050405020304" pitchFamily="18" charset="0"/>
              <a:cs typeface="Times New Roman" panose="02020603050405020304" pitchFamily="18" charset="0"/>
            </a:rPr>
            <a:t>Сбор информации об объекте риска</a:t>
          </a:r>
          <a:endParaRPr lang="x-none" sz="900">
            <a:latin typeface="Times New Roman" panose="02020603050405020304" pitchFamily="18" charset="0"/>
            <a:cs typeface="Times New Roman" panose="02020603050405020304" pitchFamily="18" charset="0"/>
          </a:endParaRPr>
        </a:p>
      </dgm:t>
    </dgm:pt>
    <dgm:pt modelId="{9FF27A45-5B76-469C-9288-205D4D7A52BE}" type="parTrans" cxnId="{256417E8-CB21-4296-BDA5-1BD0054F5232}">
      <dgm:prSet/>
      <dgm:spPr/>
      <dgm:t>
        <a:bodyPr/>
        <a:lstStyle/>
        <a:p>
          <a:pPr algn="ctr"/>
          <a:endParaRPr lang="x-none"/>
        </a:p>
      </dgm:t>
    </dgm:pt>
    <dgm:pt modelId="{559B37BA-E3AB-41C1-B301-FBDBC42DA119}" type="sibTrans" cxnId="{256417E8-CB21-4296-BDA5-1BD0054F5232}">
      <dgm:prSet/>
      <dgm:spPr/>
      <dgm:t>
        <a:bodyPr/>
        <a:lstStyle/>
        <a:p>
          <a:pPr algn="ctr"/>
          <a:endParaRPr lang="x-none"/>
        </a:p>
      </dgm:t>
    </dgm:pt>
    <dgm:pt modelId="{0CE2DD40-0310-4F7E-9480-A870FDD7383F}">
      <dgm:prSet phldrT="[Текст]" custT="1"/>
      <dgm:spPr/>
      <dgm:t>
        <a:bodyPr/>
        <a:lstStyle/>
        <a:p>
          <a:pPr algn="ctr"/>
          <a:r>
            <a:rPr lang="ru-RU" sz="900">
              <a:latin typeface="Times New Roman" panose="02020603050405020304" pitchFamily="18" charset="0"/>
              <a:cs typeface="Times New Roman" panose="02020603050405020304" pitchFamily="18" charset="0"/>
            </a:rPr>
            <a:t>Выявление риска</a:t>
          </a:r>
          <a:endParaRPr lang="x-none" sz="900">
            <a:latin typeface="Times New Roman" panose="02020603050405020304" pitchFamily="18" charset="0"/>
            <a:cs typeface="Times New Roman" panose="02020603050405020304" pitchFamily="18" charset="0"/>
          </a:endParaRPr>
        </a:p>
      </dgm:t>
    </dgm:pt>
    <dgm:pt modelId="{6830A329-6096-459D-AA6D-545FB4B28CA3}" type="parTrans" cxnId="{D2806C8A-56C9-44B0-A395-C0F945ADD862}">
      <dgm:prSet/>
      <dgm:spPr/>
      <dgm:t>
        <a:bodyPr/>
        <a:lstStyle/>
        <a:p>
          <a:pPr algn="ctr"/>
          <a:endParaRPr lang="x-none"/>
        </a:p>
      </dgm:t>
    </dgm:pt>
    <dgm:pt modelId="{7033A5A9-B9F0-4538-90F6-95D990733D4F}" type="sibTrans" cxnId="{D2806C8A-56C9-44B0-A395-C0F945ADD862}">
      <dgm:prSet/>
      <dgm:spPr/>
      <dgm:t>
        <a:bodyPr/>
        <a:lstStyle/>
        <a:p>
          <a:pPr algn="ctr"/>
          <a:endParaRPr lang="x-none"/>
        </a:p>
      </dgm:t>
    </dgm:pt>
    <dgm:pt modelId="{7B075C36-D48B-4FED-8C43-471279A54511}">
      <dgm:prSet phldrT="[Текст]" custT="1"/>
      <dgm:spPr/>
      <dgm:t>
        <a:bodyPr/>
        <a:lstStyle/>
        <a:p>
          <a:pPr algn="ctr"/>
          <a:r>
            <a:rPr lang="ru-RU" sz="900">
              <a:latin typeface="Times New Roman" panose="02020603050405020304" pitchFamily="18" charset="0"/>
              <a:cs typeface="Times New Roman" panose="02020603050405020304" pitchFamily="18" charset="0"/>
            </a:rPr>
            <a:t>Описание и регистрация риска</a:t>
          </a:r>
          <a:endParaRPr lang="x-none" sz="900">
            <a:latin typeface="Times New Roman" panose="02020603050405020304" pitchFamily="18" charset="0"/>
            <a:cs typeface="Times New Roman" panose="02020603050405020304" pitchFamily="18" charset="0"/>
          </a:endParaRPr>
        </a:p>
      </dgm:t>
    </dgm:pt>
    <dgm:pt modelId="{8991106A-A196-4302-8925-0512BFC7A875}" type="parTrans" cxnId="{B2B83DF6-2F15-4A64-9F44-90E4ADBABB8D}">
      <dgm:prSet/>
      <dgm:spPr/>
      <dgm:t>
        <a:bodyPr/>
        <a:lstStyle/>
        <a:p>
          <a:pPr algn="ctr"/>
          <a:endParaRPr lang="x-none"/>
        </a:p>
      </dgm:t>
    </dgm:pt>
    <dgm:pt modelId="{E9CE4C73-B579-4781-848B-E8616ACA5EE6}" type="sibTrans" cxnId="{B2B83DF6-2F15-4A64-9F44-90E4ADBABB8D}">
      <dgm:prSet/>
      <dgm:spPr/>
      <dgm:t>
        <a:bodyPr/>
        <a:lstStyle/>
        <a:p>
          <a:pPr algn="ctr"/>
          <a:endParaRPr lang="x-none"/>
        </a:p>
      </dgm:t>
    </dgm:pt>
    <dgm:pt modelId="{935A6CAE-4C74-43A4-A11A-61C6281C7AF8}">
      <dgm:prSet phldrT="[Текст]" custT="1"/>
      <dgm:spPr/>
      <dgm:t>
        <a:bodyPr/>
        <a:lstStyle/>
        <a:p>
          <a:pPr algn="ctr"/>
          <a:r>
            <a:rPr lang="ru-RU" sz="900">
              <a:latin typeface="Times New Roman" panose="02020603050405020304" pitchFamily="18" charset="0"/>
              <a:cs typeface="Times New Roman" panose="02020603050405020304" pitchFamily="18" charset="0"/>
            </a:rPr>
            <a:t>Анализ риска</a:t>
          </a:r>
          <a:endParaRPr lang="x-none" sz="900">
            <a:latin typeface="Times New Roman" panose="02020603050405020304" pitchFamily="18" charset="0"/>
            <a:cs typeface="Times New Roman" panose="02020603050405020304" pitchFamily="18" charset="0"/>
          </a:endParaRPr>
        </a:p>
      </dgm:t>
    </dgm:pt>
    <dgm:pt modelId="{ECFF3FB4-0B6D-4C32-8828-1B43250CDDC3}" type="parTrans" cxnId="{E11EFAF6-C91F-4E74-88BD-BDF3068D53E3}">
      <dgm:prSet/>
      <dgm:spPr/>
      <dgm:t>
        <a:bodyPr/>
        <a:lstStyle/>
        <a:p>
          <a:pPr algn="ctr"/>
          <a:endParaRPr lang="x-none"/>
        </a:p>
      </dgm:t>
    </dgm:pt>
    <dgm:pt modelId="{C84E57BD-D9E9-4B40-A262-A83E301EA1C5}" type="sibTrans" cxnId="{E11EFAF6-C91F-4E74-88BD-BDF3068D53E3}">
      <dgm:prSet/>
      <dgm:spPr/>
      <dgm:t>
        <a:bodyPr/>
        <a:lstStyle/>
        <a:p>
          <a:pPr algn="ctr"/>
          <a:endParaRPr lang="x-none"/>
        </a:p>
      </dgm:t>
    </dgm:pt>
    <dgm:pt modelId="{9E8920B1-7BF8-45F7-A921-E61A61B4347D}">
      <dgm:prSet phldrT="[Текст]" custT="1"/>
      <dgm:spPr/>
      <dgm:t>
        <a:bodyPr/>
        <a:lstStyle/>
        <a:p>
          <a:pPr algn="ctr"/>
          <a:r>
            <a:rPr lang="ru-RU" sz="900">
              <a:latin typeface="Times New Roman" panose="02020603050405020304" pitchFamily="18" charset="0"/>
              <a:cs typeface="Times New Roman" panose="02020603050405020304" pitchFamily="18" charset="0"/>
            </a:rPr>
            <a:t>Собирается информация из любых доступных источников (пограничная служба, таможенные органы других старнв, налоговая отчетность и т.д.), которая будет использоваться для учета их рисков</a:t>
          </a:r>
          <a:endParaRPr lang="x-none" sz="900">
            <a:latin typeface="Times New Roman" panose="02020603050405020304" pitchFamily="18" charset="0"/>
            <a:cs typeface="Times New Roman" panose="02020603050405020304" pitchFamily="18" charset="0"/>
          </a:endParaRPr>
        </a:p>
      </dgm:t>
    </dgm:pt>
    <dgm:pt modelId="{44CF4C5A-0D90-4474-A082-CD7F4D9654A3}" type="parTrans" cxnId="{82F6CC7A-B3B2-473C-AEBD-E1E528BC5BA2}">
      <dgm:prSet/>
      <dgm:spPr/>
      <dgm:t>
        <a:bodyPr/>
        <a:lstStyle/>
        <a:p>
          <a:pPr algn="ctr"/>
          <a:endParaRPr lang="x-none"/>
        </a:p>
      </dgm:t>
    </dgm:pt>
    <dgm:pt modelId="{C3DF5231-5900-41A4-8329-40242982006B}" type="sibTrans" cxnId="{82F6CC7A-B3B2-473C-AEBD-E1E528BC5BA2}">
      <dgm:prSet/>
      <dgm:spPr/>
      <dgm:t>
        <a:bodyPr/>
        <a:lstStyle/>
        <a:p>
          <a:pPr algn="ctr"/>
          <a:endParaRPr lang="x-none"/>
        </a:p>
      </dgm:t>
    </dgm:pt>
    <dgm:pt modelId="{CF98404D-59D7-44C0-99C2-4328DB80BF58}">
      <dgm:prSet phldrT="[Текст]" custT="1"/>
      <dgm:spPr/>
      <dgm:t>
        <a:bodyPr/>
        <a:lstStyle/>
        <a:p>
          <a:pPr algn="ctr"/>
          <a:r>
            <a:rPr lang="ru-RU" sz="900">
              <a:latin typeface="Times New Roman" panose="02020603050405020304" pitchFamily="18" charset="0"/>
              <a:cs typeface="Times New Roman" panose="02020603050405020304" pitchFamily="18" charset="0"/>
            </a:rPr>
            <a:t>Риски нельзя анализировать или регулировать до тех пор, пока они не будут выявлены и описаны в понятной форме для определения того, , какие риски могут возникнуть, почему и каким образом</a:t>
          </a:r>
          <a:endParaRPr lang="x-none" sz="900">
            <a:latin typeface="Times New Roman" panose="02020603050405020304" pitchFamily="18" charset="0"/>
            <a:cs typeface="Times New Roman" panose="02020603050405020304" pitchFamily="18" charset="0"/>
          </a:endParaRPr>
        </a:p>
      </dgm:t>
    </dgm:pt>
    <dgm:pt modelId="{7741B17E-01B9-49BD-914E-FFC8A7A82C0E}" type="parTrans" cxnId="{CB89C17D-F685-4561-8763-B21198A15B70}">
      <dgm:prSet/>
      <dgm:spPr/>
      <dgm:t>
        <a:bodyPr/>
        <a:lstStyle/>
        <a:p>
          <a:pPr algn="ctr"/>
          <a:endParaRPr lang="x-none"/>
        </a:p>
      </dgm:t>
    </dgm:pt>
    <dgm:pt modelId="{9847EDEA-5AAB-46DC-B5D3-F8C563E95676}" type="sibTrans" cxnId="{CB89C17D-F685-4561-8763-B21198A15B70}">
      <dgm:prSet/>
      <dgm:spPr/>
      <dgm:t>
        <a:bodyPr/>
        <a:lstStyle/>
        <a:p>
          <a:pPr algn="ctr"/>
          <a:endParaRPr lang="x-none"/>
        </a:p>
      </dgm:t>
    </dgm:pt>
    <dgm:pt modelId="{9D5FBE5C-02E3-4653-B469-7DF6C45F0CDA}">
      <dgm:prSet phldrT="[Текст]" custT="1"/>
      <dgm:spPr/>
      <dgm:t>
        <a:bodyPr/>
        <a:lstStyle/>
        <a:p>
          <a:pPr algn="ctr"/>
          <a:r>
            <a:rPr lang="ru-RU" sz="900">
              <a:latin typeface="Times New Roman" panose="02020603050405020304" pitchFamily="18" charset="0"/>
              <a:cs typeface="Times New Roman" panose="02020603050405020304" pitchFamily="18" charset="0"/>
            </a:rPr>
            <a:t>Описываются и регистируются все потенциальные риски. При анализе рассматривается насколько вероятным является то или иное событие и каковы их потенциальные последствия и масштабы.</a:t>
          </a:r>
          <a:endParaRPr lang="x-none" sz="900">
            <a:latin typeface="Times New Roman" panose="02020603050405020304" pitchFamily="18" charset="0"/>
            <a:cs typeface="Times New Roman" panose="02020603050405020304" pitchFamily="18" charset="0"/>
          </a:endParaRPr>
        </a:p>
      </dgm:t>
    </dgm:pt>
    <dgm:pt modelId="{CF373035-6A74-4945-84D5-0989DAE48565}" type="parTrans" cxnId="{17DEEF8A-5693-4FFC-A949-44E86EB57F8B}">
      <dgm:prSet/>
      <dgm:spPr/>
      <dgm:t>
        <a:bodyPr/>
        <a:lstStyle/>
        <a:p>
          <a:pPr algn="ctr"/>
          <a:endParaRPr lang="x-none"/>
        </a:p>
      </dgm:t>
    </dgm:pt>
    <dgm:pt modelId="{2C1CE032-7771-487B-AA27-A84C26707216}" type="sibTrans" cxnId="{17DEEF8A-5693-4FFC-A949-44E86EB57F8B}">
      <dgm:prSet/>
      <dgm:spPr/>
      <dgm:t>
        <a:bodyPr/>
        <a:lstStyle/>
        <a:p>
          <a:pPr algn="ctr"/>
          <a:endParaRPr lang="x-none"/>
        </a:p>
      </dgm:t>
    </dgm:pt>
    <dgm:pt modelId="{835EE474-0C23-48FA-93DC-9BF8ECDEBBD7}">
      <dgm:prSet phldrT="[Текст]" custT="1"/>
      <dgm:spPr/>
      <dgm:t>
        <a:bodyPr/>
        <a:lstStyle/>
        <a:p>
          <a:pPr algn="ctr"/>
          <a:r>
            <a:rPr lang="ru-RU" sz="900">
              <a:latin typeface="Times New Roman" panose="02020603050405020304" pitchFamily="18" charset="0"/>
              <a:cs typeface="Times New Roman" panose="02020603050405020304" pitchFamily="18" charset="0"/>
            </a:rPr>
            <a:t>Установление приоритетов</a:t>
          </a:r>
          <a:endParaRPr lang="x-none" sz="900">
            <a:latin typeface="Times New Roman" panose="02020603050405020304" pitchFamily="18" charset="0"/>
            <a:cs typeface="Times New Roman" panose="02020603050405020304" pitchFamily="18" charset="0"/>
          </a:endParaRPr>
        </a:p>
      </dgm:t>
    </dgm:pt>
    <dgm:pt modelId="{7149CED5-765C-4E61-ACA4-BEF394311604}" type="parTrans" cxnId="{6E754883-5AFC-4309-8A06-42FC3B1789A8}">
      <dgm:prSet/>
      <dgm:spPr/>
      <dgm:t>
        <a:bodyPr/>
        <a:lstStyle/>
        <a:p>
          <a:pPr algn="ctr"/>
          <a:endParaRPr lang="x-none"/>
        </a:p>
      </dgm:t>
    </dgm:pt>
    <dgm:pt modelId="{C400B060-6EA4-4965-9CD2-6CF49DFA16EC}" type="sibTrans" cxnId="{6E754883-5AFC-4309-8A06-42FC3B1789A8}">
      <dgm:prSet/>
      <dgm:spPr/>
      <dgm:t>
        <a:bodyPr/>
        <a:lstStyle/>
        <a:p>
          <a:pPr algn="ctr"/>
          <a:endParaRPr lang="x-none"/>
        </a:p>
      </dgm:t>
    </dgm:pt>
    <dgm:pt modelId="{B2FFC70B-8616-4D02-BD9E-EB92D0476A53}">
      <dgm:prSet phldrT="[Текст]" custT="1"/>
      <dgm:spPr/>
      <dgm:t>
        <a:bodyPr/>
        <a:lstStyle/>
        <a:p>
          <a:pPr algn="ctr"/>
          <a:r>
            <a:rPr lang="ru-RU" sz="900">
              <a:latin typeface="Times New Roman" panose="02020603050405020304" pitchFamily="18" charset="0"/>
              <a:cs typeface="Times New Roman" panose="02020603050405020304" pitchFamily="18" charset="0"/>
            </a:rPr>
            <a:t>Оценка рисков</a:t>
          </a:r>
          <a:endParaRPr lang="x-none" sz="900">
            <a:latin typeface="Times New Roman" panose="02020603050405020304" pitchFamily="18" charset="0"/>
            <a:cs typeface="Times New Roman" panose="02020603050405020304" pitchFamily="18" charset="0"/>
          </a:endParaRPr>
        </a:p>
      </dgm:t>
    </dgm:pt>
    <dgm:pt modelId="{122D7C0C-8E5F-44F9-A2AC-D977AA0B2FC3}" type="parTrans" cxnId="{9C499417-448A-4C22-A6EF-1FD93E77AA61}">
      <dgm:prSet/>
      <dgm:spPr/>
      <dgm:t>
        <a:bodyPr/>
        <a:lstStyle/>
        <a:p>
          <a:pPr algn="ctr"/>
          <a:endParaRPr lang="x-none"/>
        </a:p>
      </dgm:t>
    </dgm:pt>
    <dgm:pt modelId="{BADF19CB-EF44-407E-84A5-F5CD40930801}" type="sibTrans" cxnId="{9C499417-448A-4C22-A6EF-1FD93E77AA61}">
      <dgm:prSet/>
      <dgm:spPr/>
      <dgm:t>
        <a:bodyPr/>
        <a:lstStyle/>
        <a:p>
          <a:pPr algn="ctr"/>
          <a:endParaRPr lang="x-none"/>
        </a:p>
      </dgm:t>
    </dgm:pt>
    <dgm:pt modelId="{0EF8C2EC-C409-4CE5-9A34-C89ED0A52CD4}">
      <dgm:prSet phldrT="[Текст]" custT="1"/>
      <dgm:spPr/>
      <dgm:t>
        <a:bodyPr/>
        <a:lstStyle/>
        <a:p>
          <a:pPr algn="ctr"/>
          <a:r>
            <a:rPr lang="ru-RU" sz="900">
              <a:latin typeface="Times New Roman" panose="02020603050405020304" pitchFamily="18" charset="0"/>
              <a:cs typeface="Times New Roman" panose="02020603050405020304" pitchFamily="18" charset="0"/>
            </a:rPr>
            <a:t>Этот шаг предполагает сопоставление оцененных рисков с заранее установленным критерием значимости (низкий, средний и высокий уровни риска). </a:t>
          </a:r>
          <a:endParaRPr lang="x-none" sz="900">
            <a:latin typeface="Times New Roman" panose="02020603050405020304" pitchFamily="18" charset="0"/>
            <a:cs typeface="Times New Roman" panose="02020603050405020304" pitchFamily="18" charset="0"/>
          </a:endParaRPr>
        </a:p>
      </dgm:t>
    </dgm:pt>
    <dgm:pt modelId="{F6FAC38D-499D-4BFE-9BAD-041790A20F20}" type="parTrans" cxnId="{3B59BFE1-6B6A-48CD-A304-E872118FA230}">
      <dgm:prSet/>
      <dgm:spPr/>
      <dgm:t>
        <a:bodyPr/>
        <a:lstStyle/>
        <a:p>
          <a:pPr algn="ctr"/>
          <a:endParaRPr lang="x-none"/>
        </a:p>
      </dgm:t>
    </dgm:pt>
    <dgm:pt modelId="{D07F294C-DCBB-4481-8957-8C9609EFEB59}" type="sibTrans" cxnId="{3B59BFE1-6B6A-48CD-A304-E872118FA230}">
      <dgm:prSet/>
      <dgm:spPr/>
      <dgm:t>
        <a:bodyPr/>
        <a:lstStyle/>
        <a:p>
          <a:pPr algn="ctr"/>
          <a:endParaRPr lang="x-none"/>
        </a:p>
      </dgm:t>
    </dgm:pt>
    <dgm:pt modelId="{59DD6361-414D-4E5B-849B-6C1816BD314A}">
      <dgm:prSet phldrT="[Текст]" custT="1"/>
      <dgm:spPr/>
      <dgm:t>
        <a:bodyPr/>
        <a:lstStyle/>
        <a:p>
          <a:pPr algn="ctr"/>
          <a:r>
            <a:rPr lang="ru-RU" sz="900">
              <a:latin typeface="Times New Roman" panose="02020603050405020304" pitchFamily="18" charset="0"/>
              <a:cs typeface="Times New Roman" panose="02020603050405020304" pitchFamily="18" charset="0"/>
            </a:rPr>
            <a:t>Обработка рисков</a:t>
          </a:r>
          <a:endParaRPr lang="x-none" sz="900">
            <a:latin typeface="Times New Roman" panose="02020603050405020304" pitchFamily="18" charset="0"/>
            <a:cs typeface="Times New Roman" panose="02020603050405020304" pitchFamily="18" charset="0"/>
          </a:endParaRPr>
        </a:p>
      </dgm:t>
    </dgm:pt>
    <dgm:pt modelId="{10331E2E-447B-410E-AF1C-DA61B1088A4E}" type="parTrans" cxnId="{197E0716-3B9C-4DE9-AFFA-7126BD1C15DF}">
      <dgm:prSet/>
      <dgm:spPr/>
      <dgm:t>
        <a:bodyPr/>
        <a:lstStyle/>
        <a:p>
          <a:pPr algn="ctr"/>
          <a:endParaRPr lang="x-none"/>
        </a:p>
      </dgm:t>
    </dgm:pt>
    <dgm:pt modelId="{98FD6F51-94CA-4247-8FEC-DB914D48A9CA}" type="sibTrans" cxnId="{197E0716-3B9C-4DE9-AFFA-7126BD1C15DF}">
      <dgm:prSet/>
      <dgm:spPr/>
      <dgm:t>
        <a:bodyPr/>
        <a:lstStyle/>
        <a:p>
          <a:pPr algn="ctr"/>
          <a:endParaRPr lang="x-none"/>
        </a:p>
      </dgm:t>
    </dgm:pt>
    <dgm:pt modelId="{D8C06989-E99F-4B37-BA8C-33CC5A3645E9}">
      <dgm:prSet phldrT="[Текст]" custT="1"/>
      <dgm:spPr/>
      <dgm:t>
        <a:bodyPr/>
        <a:lstStyle/>
        <a:p>
          <a:pPr algn="ctr"/>
          <a:r>
            <a:rPr lang="ru-RU" sz="900">
              <a:latin typeface="Times New Roman" panose="02020603050405020304" pitchFamily="18" charset="0"/>
              <a:cs typeface="Times New Roman" panose="02020603050405020304" pitchFamily="18" charset="0"/>
            </a:rPr>
            <a:t>Выработка решения или  конкретное действие ответ на выявленный риск. </a:t>
          </a:r>
          <a:endParaRPr lang="x-none" sz="900">
            <a:latin typeface="Times New Roman" panose="02020603050405020304" pitchFamily="18" charset="0"/>
            <a:cs typeface="Times New Roman" panose="02020603050405020304" pitchFamily="18" charset="0"/>
          </a:endParaRPr>
        </a:p>
      </dgm:t>
    </dgm:pt>
    <dgm:pt modelId="{E09ED81B-E559-4646-8697-1597F0D095BF}" type="parTrans" cxnId="{230BFE5B-1CB8-489F-8D51-6A37E637AC16}">
      <dgm:prSet/>
      <dgm:spPr/>
      <dgm:t>
        <a:bodyPr/>
        <a:lstStyle/>
        <a:p>
          <a:pPr algn="ctr"/>
          <a:endParaRPr lang="x-none"/>
        </a:p>
      </dgm:t>
    </dgm:pt>
    <dgm:pt modelId="{E9CD9501-BF0F-4D39-97EB-072DB2BCB86D}" type="sibTrans" cxnId="{230BFE5B-1CB8-489F-8D51-6A37E637AC16}">
      <dgm:prSet/>
      <dgm:spPr/>
      <dgm:t>
        <a:bodyPr/>
        <a:lstStyle/>
        <a:p>
          <a:pPr algn="ctr"/>
          <a:endParaRPr lang="x-none"/>
        </a:p>
      </dgm:t>
    </dgm:pt>
    <dgm:pt modelId="{01E15F0A-80D0-42BB-A223-90697FC4CD15}">
      <dgm:prSet phldrT="[Текст]" custT="1"/>
      <dgm:spPr/>
      <dgm:t>
        <a:bodyPr/>
        <a:lstStyle/>
        <a:p>
          <a:pPr algn="ctr"/>
          <a:r>
            <a:rPr lang="ru-RU" sz="900">
              <a:latin typeface="Times New Roman" panose="02020603050405020304" pitchFamily="18" charset="0"/>
              <a:cs typeface="Times New Roman" panose="02020603050405020304" pitchFamily="18" charset="0"/>
            </a:rPr>
            <a:t>3. Операционный риск</a:t>
          </a:r>
        </a:p>
        <a:p>
          <a:pPr algn="ctr"/>
          <a:endParaRPr lang="x-none" sz="900"/>
        </a:p>
      </dgm:t>
    </dgm:pt>
    <dgm:pt modelId="{030C014A-BD0D-4F2F-85CB-777E4DB2F5BF}" type="parTrans" cxnId="{15F7FCBF-746D-487B-82FB-A9FEA62FBAD1}">
      <dgm:prSet/>
      <dgm:spPr/>
      <dgm:t>
        <a:bodyPr/>
        <a:lstStyle/>
        <a:p>
          <a:pPr algn="ctr"/>
          <a:endParaRPr lang="x-none"/>
        </a:p>
      </dgm:t>
    </dgm:pt>
    <dgm:pt modelId="{30D7E44A-AC59-4EB9-A4CB-357288FFFEB5}" type="sibTrans" cxnId="{15F7FCBF-746D-487B-82FB-A9FEA62FBAD1}">
      <dgm:prSet/>
      <dgm:spPr/>
      <dgm:t>
        <a:bodyPr/>
        <a:lstStyle/>
        <a:p>
          <a:pPr algn="ctr"/>
          <a:endParaRPr lang="x-none"/>
        </a:p>
      </dgm:t>
    </dgm:pt>
    <dgm:pt modelId="{9EF09A64-B244-4C60-B48C-4A875C2722BB}">
      <dgm:prSet phldrT="[Текст]" custT="1"/>
      <dgm:spPr/>
      <dgm:t>
        <a:bodyPr/>
        <a:lstStyle/>
        <a:p>
          <a:pPr algn="ctr"/>
          <a:r>
            <a:rPr lang="ru-RU" sz="900">
              <a:latin typeface="Times New Roman" panose="02020603050405020304" pitchFamily="18" charset="0"/>
              <a:cs typeface="Times New Roman" panose="02020603050405020304" pitchFamily="18" charset="0"/>
            </a:rPr>
            <a:t>1. Допустимый риск</a:t>
          </a:r>
          <a:endParaRPr lang="x-none" sz="900">
            <a:latin typeface="Times New Roman" panose="02020603050405020304" pitchFamily="18" charset="0"/>
            <a:cs typeface="Times New Roman" panose="02020603050405020304" pitchFamily="18" charset="0"/>
          </a:endParaRPr>
        </a:p>
      </dgm:t>
    </dgm:pt>
    <dgm:pt modelId="{6CA4B847-ED3F-4E14-A6EA-8ACB9CC70826}" type="parTrans" cxnId="{160C694A-864D-46B1-B748-978B4F5CACDF}">
      <dgm:prSet/>
      <dgm:spPr/>
      <dgm:t>
        <a:bodyPr/>
        <a:lstStyle/>
        <a:p>
          <a:pPr algn="ctr"/>
          <a:endParaRPr lang="x-none"/>
        </a:p>
      </dgm:t>
    </dgm:pt>
    <dgm:pt modelId="{09804EB9-E97A-4886-8C24-08F5F729897C}" type="sibTrans" cxnId="{160C694A-864D-46B1-B748-978B4F5CACDF}">
      <dgm:prSet/>
      <dgm:spPr/>
      <dgm:t>
        <a:bodyPr/>
        <a:lstStyle/>
        <a:p>
          <a:pPr algn="ctr"/>
          <a:endParaRPr lang="x-none"/>
        </a:p>
      </dgm:t>
    </dgm:pt>
    <dgm:pt modelId="{4B8474DF-B4E1-4C8A-A027-5F48EEB5A7CC}">
      <dgm:prSet phldrT="[Текст]" custT="1"/>
      <dgm:spPr/>
      <dgm:t>
        <a:bodyPr/>
        <a:lstStyle/>
        <a:p>
          <a:pPr algn="ctr"/>
          <a:r>
            <a:rPr lang="ru-RU" sz="900">
              <a:latin typeface="Times New Roman" panose="02020603050405020304" pitchFamily="18" charset="0"/>
              <a:cs typeface="Times New Roman" panose="02020603050405020304" pitchFamily="18" charset="0"/>
            </a:rPr>
            <a:t>2. Обрабатываемый риск</a:t>
          </a:r>
          <a:endParaRPr lang="x-none" sz="900">
            <a:latin typeface="Times New Roman" panose="02020603050405020304" pitchFamily="18" charset="0"/>
            <a:cs typeface="Times New Roman" panose="02020603050405020304" pitchFamily="18" charset="0"/>
          </a:endParaRPr>
        </a:p>
      </dgm:t>
    </dgm:pt>
    <dgm:pt modelId="{B3CD0855-AE9F-4D3B-B777-272E4178D2AE}" type="parTrans" cxnId="{4018BAE4-5F7C-4B8C-99D4-C192F1A517F1}">
      <dgm:prSet/>
      <dgm:spPr/>
      <dgm:t>
        <a:bodyPr/>
        <a:lstStyle/>
        <a:p>
          <a:pPr algn="ctr"/>
          <a:endParaRPr lang="x-none"/>
        </a:p>
      </dgm:t>
    </dgm:pt>
    <dgm:pt modelId="{469F2268-8CA6-4400-AE4A-AF9EA098F5A4}" type="sibTrans" cxnId="{4018BAE4-5F7C-4B8C-99D4-C192F1A517F1}">
      <dgm:prSet/>
      <dgm:spPr/>
      <dgm:t>
        <a:bodyPr/>
        <a:lstStyle/>
        <a:p>
          <a:pPr algn="ctr"/>
          <a:endParaRPr lang="x-none"/>
        </a:p>
      </dgm:t>
    </dgm:pt>
    <dgm:pt modelId="{D963AF52-AE3F-46F7-84FE-DF9958479863}">
      <dgm:prSet phldrT="[Текст]" custT="1"/>
      <dgm:spPr/>
      <dgm:t>
        <a:bodyPr/>
        <a:lstStyle/>
        <a:p>
          <a:pPr algn="ctr"/>
          <a:r>
            <a:rPr lang="ru-RU" sz="900">
              <a:latin typeface="Times New Roman" panose="02020603050405020304" pitchFamily="18" charset="0"/>
              <a:cs typeface="Times New Roman" panose="02020603050405020304" pitchFamily="18" charset="0"/>
            </a:rPr>
            <a:t>1. последствия риска  отсутсвуют или незначительны; 2. требуется установление мер контроля, направленных на изменение уровня риска; 3. риск передается на контроль внутри таможени или другому органу. </a:t>
          </a:r>
          <a:endParaRPr lang="x-none" sz="900">
            <a:latin typeface="Times New Roman" panose="02020603050405020304" pitchFamily="18" charset="0"/>
            <a:cs typeface="Times New Roman" panose="02020603050405020304" pitchFamily="18" charset="0"/>
          </a:endParaRPr>
        </a:p>
      </dgm:t>
    </dgm:pt>
    <dgm:pt modelId="{D87CD3A8-DEAE-49F7-89E4-252E8E92EFF5}" type="parTrans" cxnId="{A563405B-E4A0-400A-ACBA-903C353885C5}">
      <dgm:prSet/>
      <dgm:spPr/>
      <dgm:t>
        <a:bodyPr/>
        <a:lstStyle/>
        <a:p>
          <a:pPr algn="ctr"/>
          <a:endParaRPr lang="x-none"/>
        </a:p>
      </dgm:t>
    </dgm:pt>
    <dgm:pt modelId="{12A8A214-071F-4FB1-8B7A-4639A7465712}" type="sibTrans" cxnId="{A563405B-E4A0-400A-ACBA-903C353885C5}">
      <dgm:prSet/>
      <dgm:spPr/>
      <dgm:t>
        <a:bodyPr/>
        <a:lstStyle/>
        <a:p>
          <a:pPr algn="ctr"/>
          <a:endParaRPr lang="x-none"/>
        </a:p>
      </dgm:t>
    </dgm:pt>
    <dgm:pt modelId="{4F6760A7-8A1F-4620-A3F8-3836FA974A04}">
      <dgm:prSet phldrT="[Текст]" custT="1"/>
      <dgm:spPr/>
      <dgm:t>
        <a:bodyPr/>
        <a:lstStyle/>
        <a:p>
          <a:pPr algn="ctr"/>
          <a:r>
            <a:rPr lang="ru-RU" sz="900">
              <a:latin typeface="Times New Roman" panose="02020603050405020304" pitchFamily="18" charset="0"/>
              <a:cs typeface="Times New Roman" panose="02020603050405020304" pitchFamily="18" charset="0"/>
            </a:rPr>
            <a:t>Четко формулируется цель, уточняются задачи построения индикатора риска</a:t>
          </a:r>
          <a:endParaRPr lang="x-none" sz="900">
            <a:latin typeface="Times New Roman" panose="02020603050405020304" pitchFamily="18" charset="0"/>
            <a:cs typeface="Times New Roman" panose="02020603050405020304" pitchFamily="18" charset="0"/>
          </a:endParaRPr>
        </a:p>
      </dgm:t>
    </dgm:pt>
    <dgm:pt modelId="{B65BF3CE-6649-4571-BF05-53DBF9E7F47F}" type="sibTrans" cxnId="{673E5890-B94D-4DDB-B272-93C8A9E2C547}">
      <dgm:prSet/>
      <dgm:spPr/>
      <dgm:t>
        <a:bodyPr/>
        <a:lstStyle/>
        <a:p>
          <a:pPr algn="ctr"/>
          <a:endParaRPr lang="x-none"/>
        </a:p>
      </dgm:t>
    </dgm:pt>
    <dgm:pt modelId="{9B262539-B355-4BD6-BCAC-3EF84A11BCAB}" type="parTrans" cxnId="{673E5890-B94D-4DDB-B272-93C8A9E2C547}">
      <dgm:prSet/>
      <dgm:spPr/>
      <dgm:t>
        <a:bodyPr/>
        <a:lstStyle/>
        <a:p>
          <a:pPr algn="ctr"/>
          <a:endParaRPr lang="x-none"/>
        </a:p>
      </dgm:t>
    </dgm:pt>
    <dgm:pt modelId="{38CF3E2D-03EE-4A75-A204-6BE392583999}" type="pres">
      <dgm:prSet presAssocID="{E1108372-9B23-4048-A403-4A9E6FE92E9C}" presName="mainComposite" presStyleCnt="0">
        <dgm:presLayoutVars>
          <dgm:chPref val="1"/>
          <dgm:dir/>
          <dgm:animOne val="branch"/>
          <dgm:animLvl val="lvl"/>
          <dgm:resizeHandles val="exact"/>
        </dgm:presLayoutVars>
      </dgm:prSet>
      <dgm:spPr/>
      <dgm:t>
        <a:bodyPr/>
        <a:lstStyle/>
        <a:p>
          <a:endParaRPr lang="ru-RU"/>
        </a:p>
      </dgm:t>
    </dgm:pt>
    <dgm:pt modelId="{723A9079-93EF-4784-A9B6-BF169D8F1CCA}" type="pres">
      <dgm:prSet presAssocID="{E1108372-9B23-4048-A403-4A9E6FE92E9C}" presName="hierFlow" presStyleCnt="0"/>
      <dgm:spPr/>
    </dgm:pt>
    <dgm:pt modelId="{2A095F7B-2A22-47A1-86E9-2C9F828928A2}" type="pres">
      <dgm:prSet presAssocID="{E1108372-9B23-4048-A403-4A9E6FE92E9C}" presName="firstBuf" presStyleCnt="0"/>
      <dgm:spPr/>
    </dgm:pt>
    <dgm:pt modelId="{0F0C9CE1-6148-428E-89F2-A6E8D85493A9}" type="pres">
      <dgm:prSet presAssocID="{E1108372-9B23-4048-A403-4A9E6FE92E9C}" presName="hierChild1" presStyleCnt="0">
        <dgm:presLayoutVars>
          <dgm:chPref val="1"/>
          <dgm:animOne val="branch"/>
          <dgm:animLvl val="lvl"/>
        </dgm:presLayoutVars>
      </dgm:prSet>
      <dgm:spPr/>
    </dgm:pt>
    <dgm:pt modelId="{6E70EF8E-D827-4202-BF22-A5FB2D71DEAB}" type="pres">
      <dgm:prSet presAssocID="{263E3033-1989-444E-B6E4-5E7C449754A4}" presName="Name14" presStyleCnt="0"/>
      <dgm:spPr/>
    </dgm:pt>
    <dgm:pt modelId="{944D54B5-CA89-4428-A70A-D89926E2C931}" type="pres">
      <dgm:prSet presAssocID="{263E3033-1989-444E-B6E4-5E7C449754A4}" presName="level1Shape" presStyleLbl="node0" presStyleIdx="0" presStyleCnt="1">
        <dgm:presLayoutVars>
          <dgm:chPref val="3"/>
        </dgm:presLayoutVars>
      </dgm:prSet>
      <dgm:spPr/>
      <dgm:t>
        <a:bodyPr/>
        <a:lstStyle/>
        <a:p>
          <a:endParaRPr lang="ru-RU"/>
        </a:p>
      </dgm:t>
    </dgm:pt>
    <dgm:pt modelId="{A0562BF7-ECB4-496F-AEBD-F1A4AD3758D9}" type="pres">
      <dgm:prSet presAssocID="{263E3033-1989-444E-B6E4-5E7C449754A4}" presName="hierChild2" presStyleCnt="0"/>
      <dgm:spPr/>
    </dgm:pt>
    <dgm:pt modelId="{87812306-D67E-4C4D-9515-0032ED7CF171}" type="pres">
      <dgm:prSet presAssocID="{9FF27A45-5B76-469C-9288-205D4D7A52BE}" presName="Name19" presStyleLbl="parChTrans1D2" presStyleIdx="0" presStyleCnt="1"/>
      <dgm:spPr/>
      <dgm:t>
        <a:bodyPr/>
        <a:lstStyle/>
        <a:p>
          <a:endParaRPr lang="ru-RU"/>
        </a:p>
      </dgm:t>
    </dgm:pt>
    <dgm:pt modelId="{ECB2EFC4-BA1E-4537-AB09-3A9D23DF8CAE}" type="pres">
      <dgm:prSet presAssocID="{5359FF0A-50DE-46F3-A9BB-6BF51B75E14A}" presName="Name21" presStyleCnt="0"/>
      <dgm:spPr/>
    </dgm:pt>
    <dgm:pt modelId="{45017729-A284-4F90-B871-8714CBFF5A18}" type="pres">
      <dgm:prSet presAssocID="{5359FF0A-50DE-46F3-A9BB-6BF51B75E14A}" presName="level2Shape" presStyleLbl="node2" presStyleIdx="0" presStyleCnt="1" custScaleX="124871"/>
      <dgm:spPr/>
      <dgm:t>
        <a:bodyPr/>
        <a:lstStyle/>
        <a:p>
          <a:endParaRPr lang="ru-RU"/>
        </a:p>
      </dgm:t>
    </dgm:pt>
    <dgm:pt modelId="{266D56D8-929E-439F-8DC3-5A1DDBED56EA}" type="pres">
      <dgm:prSet presAssocID="{5359FF0A-50DE-46F3-A9BB-6BF51B75E14A}" presName="hierChild3" presStyleCnt="0"/>
      <dgm:spPr/>
    </dgm:pt>
    <dgm:pt modelId="{08D607B4-14DF-4450-9588-6885E637EF2A}" type="pres">
      <dgm:prSet presAssocID="{6830A329-6096-459D-AA6D-545FB4B28CA3}" presName="Name19" presStyleLbl="parChTrans1D3" presStyleIdx="0" presStyleCnt="1"/>
      <dgm:spPr/>
      <dgm:t>
        <a:bodyPr/>
        <a:lstStyle/>
        <a:p>
          <a:endParaRPr lang="ru-RU"/>
        </a:p>
      </dgm:t>
    </dgm:pt>
    <dgm:pt modelId="{569242F0-72A3-4123-83D5-EF37F185347A}" type="pres">
      <dgm:prSet presAssocID="{0CE2DD40-0310-4F7E-9480-A870FDD7383F}" presName="Name21" presStyleCnt="0"/>
      <dgm:spPr/>
    </dgm:pt>
    <dgm:pt modelId="{6308ED46-A992-407F-BBD9-7EC8A60E4745}" type="pres">
      <dgm:prSet presAssocID="{0CE2DD40-0310-4F7E-9480-A870FDD7383F}" presName="level2Shape" presStyleLbl="node3" presStyleIdx="0" presStyleCnt="1"/>
      <dgm:spPr/>
      <dgm:t>
        <a:bodyPr/>
        <a:lstStyle/>
        <a:p>
          <a:endParaRPr lang="ru-RU"/>
        </a:p>
      </dgm:t>
    </dgm:pt>
    <dgm:pt modelId="{0F1393CD-092A-45C8-B901-05FB61F873F9}" type="pres">
      <dgm:prSet presAssocID="{0CE2DD40-0310-4F7E-9480-A870FDD7383F}" presName="hierChild3" presStyleCnt="0"/>
      <dgm:spPr/>
    </dgm:pt>
    <dgm:pt modelId="{D0A3A5B4-B7E7-43B4-A804-C69658DE42AF}" type="pres">
      <dgm:prSet presAssocID="{8991106A-A196-4302-8925-0512BFC7A875}" presName="Name19" presStyleLbl="parChTrans1D4" presStyleIdx="0" presStyleCnt="8"/>
      <dgm:spPr/>
      <dgm:t>
        <a:bodyPr/>
        <a:lstStyle/>
        <a:p>
          <a:endParaRPr lang="ru-RU"/>
        </a:p>
      </dgm:t>
    </dgm:pt>
    <dgm:pt modelId="{715C702D-27D2-4864-BC6C-B812FD91957C}" type="pres">
      <dgm:prSet presAssocID="{7B075C36-D48B-4FED-8C43-471279A54511}" presName="Name21" presStyleCnt="0"/>
      <dgm:spPr/>
    </dgm:pt>
    <dgm:pt modelId="{EF8DA7DA-7407-447C-A77E-2823406629D3}" type="pres">
      <dgm:prSet presAssocID="{7B075C36-D48B-4FED-8C43-471279A54511}" presName="level2Shape" presStyleLbl="node4" presStyleIdx="0" presStyleCnt="8" custLinFactNeighborX="3759"/>
      <dgm:spPr/>
      <dgm:t>
        <a:bodyPr/>
        <a:lstStyle/>
        <a:p>
          <a:endParaRPr lang="ru-RU"/>
        </a:p>
      </dgm:t>
    </dgm:pt>
    <dgm:pt modelId="{2CE5A5B8-4682-4DD6-BD36-381787AA38EF}" type="pres">
      <dgm:prSet presAssocID="{7B075C36-D48B-4FED-8C43-471279A54511}" presName="hierChild3" presStyleCnt="0"/>
      <dgm:spPr/>
    </dgm:pt>
    <dgm:pt modelId="{3F52734E-C4C4-4A43-9F9D-ACD3DE5ED263}" type="pres">
      <dgm:prSet presAssocID="{ECFF3FB4-0B6D-4C32-8828-1B43250CDDC3}" presName="Name19" presStyleLbl="parChTrans1D4" presStyleIdx="1" presStyleCnt="8"/>
      <dgm:spPr/>
      <dgm:t>
        <a:bodyPr/>
        <a:lstStyle/>
        <a:p>
          <a:endParaRPr lang="ru-RU"/>
        </a:p>
      </dgm:t>
    </dgm:pt>
    <dgm:pt modelId="{413BBBCD-B4A9-4C8A-AD40-507C5A1963F0}" type="pres">
      <dgm:prSet presAssocID="{935A6CAE-4C74-43A4-A11A-61C6281C7AF8}" presName="Name21" presStyleCnt="0"/>
      <dgm:spPr/>
    </dgm:pt>
    <dgm:pt modelId="{2A0BAB44-C70F-4471-87CD-D529E492F07E}" type="pres">
      <dgm:prSet presAssocID="{935A6CAE-4C74-43A4-A11A-61C6281C7AF8}" presName="level2Shape" presStyleLbl="node4" presStyleIdx="1" presStyleCnt="8"/>
      <dgm:spPr/>
      <dgm:t>
        <a:bodyPr/>
        <a:lstStyle/>
        <a:p>
          <a:endParaRPr lang="ru-RU"/>
        </a:p>
      </dgm:t>
    </dgm:pt>
    <dgm:pt modelId="{35380BC3-7FDA-434B-9530-80DE81665B46}" type="pres">
      <dgm:prSet presAssocID="{935A6CAE-4C74-43A4-A11A-61C6281C7AF8}" presName="hierChild3" presStyleCnt="0"/>
      <dgm:spPr/>
    </dgm:pt>
    <dgm:pt modelId="{7A462D63-CE28-4A7C-816A-BACC65A31F6E}" type="pres">
      <dgm:prSet presAssocID="{122D7C0C-8E5F-44F9-A2AC-D977AA0B2FC3}" presName="Name19" presStyleLbl="parChTrans1D4" presStyleIdx="2" presStyleCnt="8"/>
      <dgm:spPr/>
      <dgm:t>
        <a:bodyPr/>
        <a:lstStyle/>
        <a:p>
          <a:endParaRPr lang="ru-RU"/>
        </a:p>
      </dgm:t>
    </dgm:pt>
    <dgm:pt modelId="{B1596A11-E932-4A83-B6C0-9DA1735F2C34}" type="pres">
      <dgm:prSet presAssocID="{B2FFC70B-8616-4D02-BD9E-EB92D0476A53}" presName="Name21" presStyleCnt="0"/>
      <dgm:spPr/>
    </dgm:pt>
    <dgm:pt modelId="{10C70597-6E0E-4CEB-932E-C565FFAB31D4}" type="pres">
      <dgm:prSet presAssocID="{B2FFC70B-8616-4D02-BD9E-EB92D0476A53}" presName="level2Shape" presStyleLbl="node4" presStyleIdx="2" presStyleCnt="8" custLinFactNeighborX="3759" custLinFactNeighborY="-12687"/>
      <dgm:spPr/>
      <dgm:t>
        <a:bodyPr/>
        <a:lstStyle/>
        <a:p>
          <a:endParaRPr lang="ru-RU"/>
        </a:p>
      </dgm:t>
    </dgm:pt>
    <dgm:pt modelId="{FA1811AA-78B5-49D1-950B-AB6CC0A17A86}" type="pres">
      <dgm:prSet presAssocID="{B2FFC70B-8616-4D02-BD9E-EB92D0476A53}" presName="hierChild3" presStyleCnt="0"/>
      <dgm:spPr/>
    </dgm:pt>
    <dgm:pt modelId="{08105E3E-4BB4-4CA3-A262-B6136807392A}" type="pres">
      <dgm:prSet presAssocID="{7149CED5-765C-4E61-ACA4-BEF394311604}" presName="Name19" presStyleLbl="parChTrans1D4" presStyleIdx="3" presStyleCnt="8"/>
      <dgm:spPr/>
      <dgm:t>
        <a:bodyPr/>
        <a:lstStyle/>
        <a:p>
          <a:endParaRPr lang="ru-RU"/>
        </a:p>
      </dgm:t>
    </dgm:pt>
    <dgm:pt modelId="{D6DAE240-6805-47A3-BC17-2976BF5E4DB5}" type="pres">
      <dgm:prSet presAssocID="{835EE474-0C23-48FA-93DC-9BF8ECDEBBD7}" presName="Name21" presStyleCnt="0"/>
      <dgm:spPr/>
    </dgm:pt>
    <dgm:pt modelId="{3F1FF091-A0E5-48B2-B4F3-1DDB6139C07F}" type="pres">
      <dgm:prSet presAssocID="{835EE474-0C23-48FA-93DC-9BF8ECDEBBD7}" presName="level2Shape" presStyleLbl="node4" presStyleIdx="3" presStyleCnt="8" custScaleX="124493" custLinFactNeighborX="3759" custLinFactNeighborY="-12687"/>
      <dgm:spPr/>
      <dgm:t>
        <a:bodyPr/>
        <a:lstStyle/>
        <a:p>
          <a:endParaRPr lang="ru-RU"/>
        </a:p>
      </dgm:t>
    </dgm:pt>
    <dgm:pt modelId="{8EE0E9CB-00BE-4A06-B9A6-DACCFAB9F735}" type="pres">
      <dgm:prSet presAssocID="{835EE474-0C23-48FA-93DC-9BF8ECDEBBD7}" presName="hierChild3" presStyleCnt="0"/>
      <dgm:spPr/>
    </dgm:pt>
    <dgm:pt modelId="{91BB5BB1-B486-4F8F-9C34-7E8625C1517F}" type="pres">
      <dgm:prSet presAssocID="{10331E2E-447B-410E-AF1C-DA61B1088A4E}" presName="Name19" presStyleLbl="parChTrans1D4" presStyleIdx="4" presStyleCnt="8"/>
      <dgm:spPr/>
      <dgm:t>
        <a:bodyPr/>
        <a:lstStyle/>
        <a:p>
          <a:endParaRPr lang="ru-RU"/>
        </a:p>
      </dgm:t>
    </dgm:pt>
    <dgm:pt modelId="{22B660B2-E987-4D27-9F2A-54052DAB0AFB}" type="pres">
      <dgm:prSet presAssocID="{59DD6361-414D-4E5B-849B-6C1816BD314A}" presName="Name21" presStyleCnt="0"/>
      <dgm:spPr/>
    </dgm:pt>
    <dgm:pt modelId="{C95FCE03-F558-4A34-9DFB-13B9B1026C28}" type="pres">
      <dgm:prSet presAssocID="{59DD6361-414D-4E5B-849B-6C1816BD314A}" presName="level2Shape" presStyleLbl="node4" presStyleIdx="4" presStyleCnt="8" custLinFactNeighborX="3759" custLinFactNeighborY="-12687"/>
      <dgm:spPr/>
      <dgm:t>
        <a:bodyPr/>
        <a:lstStyle/>
        <a:p>
          <a:endParaRPr lang="ru-RU"/>
        </a:p>
      </dgm:t>
    </dgm:pt>
    <dgm:pt modelId="{4CA14593-CE1D-482D-AF1D-783E14448B72}" type="pres">
      <dgm:prSet presAssocID="{59DD6361-414D-4E5B-849B-6C1816BD314A}" presName="hierChild3" presStyleCnt="0"/>
      <dgm:spPr/>
    </dgm:pt>
    <dgm:pt modelId="{7118AC82-C547-4C6D-AF2C-49DA8C7B7A11}" type="pres">
      <dgm:prSet presAssocID="{6CA4B847-ED3F-4E14-A6EA-8ACB9CC70826}" presName="Name19" presStyleLbl="parChTrans1D4" presStyleIdx="5" presStyleCnt="8"/>
      <dgm:spPr/>
      <dgm:t>
        <a:bodyPr/>
        <a:lstStyle/>
        <a:p>
          <a:endParaRPr lang="ru-RU"/>
        </a:p>
      </dgm:t>
    </dgm:pt>
    <dgm:pt modelId="{73CFBBA5-A97F-45D6-9F3F-632A2A3E6638}" type="pres">
      <dgm:prSet presAssocID="{9EF09A64-B244-4C60-B48C-4A875C2722BB}" presName="Name21" presStyleCnt="0"/>
      <dgm:spPr/>
    </dgm:pt>
    <dgm:pt modelId="{B5193591-E56A-42E1-B03B-F82CD3067821}" type="pres">
      <dgm:prSet presAssocID="{9EF09A64-B244-4C60-B48C-4A875C2722BB}" presName="level2Shape" presStyleLbl="node4" presStyleIdx="5" presStyleCnt="8" custScaleX="160989" custLinFactNeighborX="-960" custLinFactNeighborY="-10081"/>
      <dgm:spPr/>
      <dgm:t>
        <a:bodyPr/>
        <a:lstStyle/>
        <a:p>
          <a:endParaRPr lang="ru-RU"/>
        </a:p>
      </dgm:t>
    </dgm:pt>
    <dgm:pt modelId="{A8175EE7-0F21-48A7-B292-0944E466D27B}" type="pres">
      <dgm:prSet presAssocID="{9EF09A64-B244-4C60-B48C-4A875C2722BB}" presName="hierChild3" presStyleCnt="0"/>
      <dgm:spPr/>
    </dgm:pt>
    <dgm:pt modelId="{14756182-5CF4-4813-8DEE-00F3D05AAECB}" type="pres">
      <dgm:prSet presAssocID="{B3CD0855-AE9F-4D3B-B777-272E4178D2AE}" presName="Name19" presStyleLbl="parChTrans1D4" presStyleIdx="6" presStyleCnt="8"/>
      <dgm:spPr/>
      <dgm:t>
        <a:bodyPr/>
        <a:lstStyle/>
        <a:p>
          <a:endParaRPr lang="ru-RU"/>
        </a:p>
      </dgm:t>
    </dgm:pt>
    <dgm:pt modelId="{FED7E272-5258-40E0-A32E-967173E898DD}" type="pres">
      <dgm:prSet presAssocID="{4B8474DF-B4E1-4C8A-A027-5F48EEB5A7CC}" presName="Name21" presStyleCnt="0"/>
      <dgm:spPr/>
    </dgm:pt>
    <dgm:pt modelId="{1D902EA1-461F-49D2-8013-23AC45EEEF11}" type="pres">
      <dgm:prSet presAssocID="{4B8474DF-B4E1-4C8A-A027-5F48EEB5A7CC}" presName="level2Shape" presStyleLbl="node4" presStyleIdx="6" presStyleCnt="8" custScaleX="141173" custLinFactNeighborX="3759" custLinFactNeighborY="-12687"/>
      <dgm:spPr/>
      <dgm:t>
        <a:bodyPr/>
        <a:lstStyle/>
        <a:p>
          <a:endParaRPr lang="ru-RU"/>
        </a:p>
      </dgm:t>
    </dgm:pt>
    <dgm:pt modelId="{C31C7709-6981-4163-B488-1605D99D58E6}" type="pres">
      <dgm:prSet presAssocID="{4B8474DF-B4E1-4C8A-A027-5F48EEB5A7CC}" presName="hierChild3" presStyleCnt="0"/>
      <dgm:spPr/>
    </dgm:pt>
    <dgm:pt modelId="{61DF6C90-D9BC-4803-9958-4837C276F7F3}" type="pres">
      <dgm:prSet presAssocID="{030C014A-BD0D-4F2F-85CB-777E4DB2F5BF}" presName="Name19" presStyleLbl="parChTrans1D4" presStyleIdx="7" presStyleCnt="8"/>
      <dgm:spPr/>
      <dgm:t>
        <a:bodyPr/>
        <a:lstStyle/>
        <a:p>
          <a:endParaRPr lang="ru-RU"/>
        </a:p>
      </dgm:t>
    </dgm:pt>
    <dgm:pt modelId="{8E2DBF19-DBBE-4167-B5BB-453EC9F6EFA8}" type="pres">
      <dgm:prSet presAssocID="{01E15F0A-80D0-42BB-A223-90697FC4CD15}" presName="Name21" presStyleCnt="0"/>
      <dgm:spPr/>
    </dgm:pt>
    <dgm:pt modelId="{5CB8CC0D-71A7-4FB3-8A34-5F7A46CF0D12}" type="pres">
      <dgm:prSet presAssocID="{01E15F0A-80D0-42BB-A223-90697FC4CD15}" presName="level2Shape" presStyleLbl="node4" presStyleIdx="7" presStyleCnt="8" custScaleX="118398" custLinFactNeighborX="3759" custLinFactNeighborY="-12687"/>
      <dgm:spPr/>
      <dgm:t>
        <a:bodyPr/>
        <a:lstStyle/>
        <a:p>
          <a:endParaRPr lang="ru-RU"/>
        </a:p>
      </dgm:t>
    </dgm:pt>
    <dgm:pt modelId="{0FB4A29E-699D-4EE1-91BB-599EDCA3DCFD}" type="pres">
      <dgm:prSet presAssocID="{01E15F0A-80D0-42BB-A223-90697FC4CD15}" presName="hierChild3" presStyleCnt="0"/>
      <dgm:spPr/>
    </dgm:pt>
    <dgm:pt modelId="{91BE4076-13B4-4A87-9A12-10140A861A2E}" type="pres">
      <dgm:prSet presAssocID="{E1108372-9B23-4048-A403-4A9E6FE92E9C}" presName="bgShapesFlow" presStyleCnt="0"/>
      <dgm:spPr/>
    </dgm:pt>
    <dgm:pt modelId="{4352334A-9179-4EBC-BE46-5BC510F127BB}" type="pres">
      <dgm:prSet presAssocID="{4F6760A7-8A1F-4620-A3F8-3836FA974A04}" presName="rectComp" presStyleCnt="0"/>
      <dgm:spPr/>
    </dgm:pt>
    <dgm:pt modelId="{0A319BC4-5E38-4845-BE18-C025A7FDE319}" type="pres">
      <dgm:prSet presAssocID="{4F6760A7-8A1F-4620-A3F8-3836FA974A04}" presName="bgRect" presStyleLbl="bgShp" presStyleIdx="0" presStyleCnt="7" custLinFactNeighborY="-4212"/>
      <dgm:spPr/>
      <dgm:t>
        <a:bodyPr/>
        <a:lstStyle/>
        <a:p>
          <a:endParaRPr lang="ru-RU"/>
        </a:p>
      </dgm:t>
    </dgm:pt>
    <dgm:pt modelId="{7E54275C-58F0-4D97-A0DB-4E96F046D322}" type="pres">
      <dgm:prSet presAssocID="{4F6760A7-8A1F-4620-A3F8-3836FA974A04}" presName="bgRectTx" presStyleLbl="bgShp" presStyleIdx="0" presStyleCnt="7">
        <dgm:presLayoutVars>
          <dgm:bulletEnabled val="1"/>
        </dgm:presLayoutVars>
      </dgm:prSet>
      <dgm:spPr/>
      <dgm:t>
        <a:bodyPr/>
        <a:lstStyle/>
        <a:p>
          <a:endParaRPr lang="ru-RU"/>
        </a:p>
      </dgm:t>
    </dgm:pt>
    <dgm:pt modelId="{E1B182FF-821B-433D-BCD7-2F0071C67367}" type="pres">
      <dgm:prSet presAssocID="{4F6760A7-8A1F-4620-A3F8-3836FA974A04}" presName="spComp" presStyleCnt="0"/>
      <dgm:spPr/>
    </dgm:pt>
    <dgm:pt modelId="{A2D24173-2062-4387-803C-5E0C0826B652}" type="pres">
      <dgm:prSet presAssocID="{4F6760A7-8A1F-4620-A3F8-3836FA974A04}" presName="vSp" presStyleCnt="0"/>
      <dgm:spPr/>
    </dgm:pt>
    <dgm:pt modelId="{29E91F3E-54A2-48B3-8B71-89535FB10FAA}" type="pres">
      <dgm:prSet presAssocID="{9E8920B1-7BF8-45F7-A921-E61A61B4347D}" presName="rectComp" presStyleCnt="0"/>
      <dgm:spPr/>
    </dgm:pt>
    <dgm:pt modelId="{18A5AEAE-E2F1-487E-95EE-AA0771531CE7}" type="pres">
      <dgm:prSet presAssocID="{9E8920B1-7BF8-45F7-A921-E61A61B4347D}" presName="bgRect" presStyleLbl="bgShp" presStyleIdx="1" presStyleCnt="7" custLinFactNeighborY="-15272"/>
      <dgm:spPr/>
      <dgm:t>
        <a:bodyPr/>
        <a:lstStyle/>
        <a:p>
          <a:endParaRPr lang="ru-RU"/>
        </a:p>
      </dgm:t>
    </dgm:pt>
    <dgm:pt modelId="{8AD7AE49-2231-4A90-BF78-01A4D162B760}" type="pres">
      <dgm:prSet presAssocID="{9E8920B1-7BF8-45F7-A921-E61A61B4347D}" presName="bgRectTx" presStyleLbl="bgShp" presStyleIdx="1" presStyleCnt="7">
        <dgm:presLayoutVars>
          <dgm:bulletEnabled val="1"/>
        </dgm:presLayoutVars>
      </dgm:prSet>
      <dgm:spPr/>
      <dgm:t>
        <a:bodyPr/>
        <a:lstStyle/>
        <a:p>
          <a:endParaRPr lang="ru-RU"/>
        </a:p>
      </dgm:t>
    </dgm:pt>
    <dgm:pt modelId="{F5735873-80D3-4388-8540-D20F4CE9042A}" type="pres">
      <dgm:prSet presAssocID="{9E8920B1-7BF8-45F7-A921-E61A61B4347D}" presName="spComp" presStyleCnt="0"/>
      <dgm:spPr/>
    </dgm:pt>
    <dgm:pt modelId="{FE8E15DB-FB09-45C9-918F-82868BEAF152}" type="pres">
      <dgm:prSet presAssocID="{9E8920B1-7BF8-45F7-A921-E61A61B4347D}" presName="vSp" presStyleCnt="0"/>
      <dgm:spPr/>
    </dgm:pt>
    <dgm:pt modelId="{5D2BB2AB-8E4E-46F6-B43A-2443E68B4663}" type="pres">
      <dgm:prSet presAssocID="{CF98404D-59D7-44C0-99C2-4328DB80BF58}" presName="rectComp" presStyleCnt="0"/>
      <dgm:spPr/>
    </dgm:pt>
    <dgm:pt modelId="{958262FA-1B57-4D9D-9C65-D4B52CBE726F}" type="pres">
      <dgm:prSet presAssocID="{CF98404D-59D7-44C0-99C2-4328DB80BF58}" presName="bgRect" presStyleLbl="bgShp" presStyleIdx="2" presStyleCnt="7" custLinFactNeighborY="-11748"/>
      <dgm:spPr/>
      <dgm:t>
        <a:bodyPr/>
        <a:lstStyle/>
        <a:p>
          <a:endParaRPr lang="ru-RU"/>
        </a:p>
      </dgm:t>
    </dgm:pt>
    <dgm:pt modelId="{45D3A8E9-0613-4C9A-B520-E4C3F35B8998}" type="pres">
      <dgm:prSet presAssocID="{CF98404D-59D7-44C0-99C2-4328DB80BF58}" presName="bgRectTx" presStyleLbl="bgShp" presStyleIdx="2" presStyleCnt="7">
        <dgm:presLayoutVars>
          <dgm:bulletEnabled val="1"/>
        </dgm:presLayoutVars>
      </dgm:prSet>
      <dgm:spPr/>
      <dgm:t>
        <a:bodyPr/>
        <a:lstStyle/>
        <a:p>
          <a:endParaRPr lang="ru-RU"/>
        </a:p>
      </dgm:t>
    </dgm:pt>
    <dgm:pt modelId="{9ABE7AA6-CB5B-46E6-940F-DEB449B10558}" type="pres">
      <dgm:prSet presAssocID="{CF98404D-59D7-44C0-99C2-4328DB80BF58}" presName="spComp" presStyleCnt="0"/>
      <dgm:spPr/>
    </dgm:pt>
    <dgm:pt modelId="{16C9B1EA-583A-4147-8DC4-1791A22E8D41}" type="pres">
      <dgm:prSet presAssocID="{CF98404D-59D7-44C0-99C2-4328DB80BF58}" presName="vSp" presStyleCnt="0"/>
      <dgm:spPr/>
    </dgm:pt>
    <dgm:pt modelId="{FA4C91D4-5B10-4E1B-A321-F19ABECB70D6}" type="pres">
      <dgm:prSet presAssocID="{9D5FBE5C-02E3-4653-B469-7DF6C45F0CDA}" presName="rectComp" presStyleCnt="0"/>
      <dgm:spPr/>
    </dgm:pt>
    <dgm:pt modelId="{46D9E2E1-3B7C-45C8-B9BB-A676605C13A4}" type="pres">
      <dgm:prSet presAssocID="{9D5FBE5C-02E3-4653-B469-7DF6C45F0CDA}" presName="bgRect" presStyleLbl="bgShp" presStyleIdx="3" presStyleCnt="7" custLinFactNeighborY="-12646"/>
      <dgm:spPr/>
      <dgm:t>
        <a:bodyPr/>
        <a:lstStyle/>
        <a:p>
          <a:endParaRPr lang="ru-RU"/>
        </a:p>
      </dgm:t>
    </dgm:pt>
    <dgm:pt modelId="{F4C47792-5F21-41AC-B7E5-EF96D1960F3B}" type="pres">
      <dgm:prSet presAssocID="{9D5FBE5C-02E3-4653-B469-7DF6C45F0CDA}" presName="bgRectTx" presStyleLbl="bgShp" presStyleIdx="3" presStyleCnt="7">
        <dgm:presLayoutVars>
          <dgm:bulletEnabled val="1"/>
        </dgm:presLayoutVars>
      </dgm:prSet>
      <dgm:spPr/>
      <dgm:t>
        <a:bodyPr/>
        <a:lstStyle/>
        <a:p>
          <a:endParaRPr lang="ru-RU"/>
        </a:p>
      </dgm:t>
    </dgm:pt>
    <dgm:pt modelId="{EEA98324-8ABE-475E-A9C3-EDF2C85DA69D}" type="pres">
      <dgm:prSet presAssocID="{9D5FBE5C-02E3-4653-B469-7DF6C45F0CDA}" presName="spComp" presStyleCnt="0"/>
      <dgm:spPr/>
    </dgm:pt>
    <dgm:pt modelId="{16ED6698-6D2A-44B6-9F9D-5FF58F1D2793}" type="pres">
      <dgm:prSet presAssocID="{9D5FBE5C-02E3-4653-B469-7DF6C45F0CDA}" presName="vSp" presStyleCnt="0"/>
      <dgm:spPr/>
    </dgm:pt>
    <dgm:pt modelId="{0D50791C-260F-41E2-84A7-E8981C00D03F}" type="pres">
      <dgm:prSet presAssocID="{0EF8C2EC-C409-4CE5-9A34-C89ED0A52CD4}" presName="rectComp" presStyleCnt="0"/>
      <dgm:spPr/>
    </dgm:pt>
    <dgm:pt modelId="{85B548F5-556B-4667-8DE2-23FD0F8A1D74}" type="pres">
      <dgm:prSet presAssocID="{0EF8C2EC-C409-4CE5-9A34-C89ED0A52CD4}" presName="bgRect" presStyleLbl="bgShp" presStyleIdx="4" presStyleCnt="7" custLinFactNeighborY="-11748"/>
      <dgm:spPr/>
      <dgm:t>
        <a:bodyPr/>
        <a:lstStyle/>
        <a:p>
          <a:endParaRPr lang="ru-RU"/>
        </a:p>
      </dgm:t>
    </dgm:pt>
    <dgm:pt modelId="{A051D928-0E2E-48BE-B0C1-F84F2970A104}" type="pres">
      <dgm:prSet presAssocID="{0EF8C2EC-C409-4CE5-9A34-C89ED0A52CD4}" presName="bgRectTx" presStyleLbl="bgShp" presStyleIdx="4" presStyleCnt="7">
        <dgm:presLayoutVars>
          <dgm:bulletEnabled val="1"/>
        </dgm:presLayoutVars>
      </dgm:prSet>
      <dgm:spPr/>
      <dgm:t>
        <a:bodyPr/>
        <a:lstStyle/>
        <a:p>
          <a:endParaRPr lang="ru-RU"/>
        </a:p>
      </dgm:t>
    </dgm:pt>
    <dgm:pt modelId="{A67B4532-6334-4F16-82AC-CB86A2580268}" type="pres">
      <dgm:prSet presAssocID="{0EF8C2EC-C409-4CE5-9A34-C89ED0A52CD4}" presName="spComp" presStyleCnt="0"/>
      <dgm:spPr/>
    </dgm:pt>
    <dgm:pt modelId="{2943E39F-6D40-4D1F-81F7-736AFDBA615C}" type="pres">
      <dgm:prSet presAssocID="{0EF8C2EC-C409-4CE5-9A34-C89ED0A52CD4}" presName="vSp" presStyleCnt="0"/>
      <dgm:spPr/>
    </dgm:pt>
    <dgm:pt modelId="{AB5FF07C-1DAE-475D-87D4-EE4254132C2A}" type="pres">
      <dgm:prSet presAssocID="{D8C06989-E99F-4B37-BA8C-33CC5A3645E9}" presName="rectComp" presStyleCnt="0"/>
      <dgm:spPr/>
    </dgm:pt>
    <dgm:pt modelId="{48A42BCF-39DE-450A-AA81-7BA68316863C}" type="pres">
      <dgm:prSet presAssocID="{D8C06989-E99F-4B37-BA8C-33CC5A3645E9}" presName="bgRect" presStyleLbl="bgShp" presStyleIdx="5" presStyleCnt="7" custLinFactNeighborY="-18796"/>
      <dgm:spPr/>
      <dgm:t>
        <a:bodyPr/>
        <a:lstStyle/>
        <a:p>
          <a:endParaRPr lang="ru-RU"/>
        </a:p>
      </dgm:t>
    </dgm:pt>
    <dgm:pt modelId="{97D975BD-39CC-4924-A1A3-0DA2A4087C86}" type="pres">
      <dgm:prSet presAssocID="{D8C06989-E99F-4B37-BA8C-33CC5A3645E9}" presName="bgRectTx" presStyleLbl="bgShp" presStyleIdx="5" presStyleCnt="7">
        <dgm:presLayoutVars>
          <dgm:bulletEnabled val="1"/>
        </dgm:presLayoutVars>
      </dgm:prSet>
      <dgm:spPr/>
      <dgm:t>
        <a:bodyPr/>
        <a:lstStyle/>
        <a:p>
          <a:endParaRPr lang="ru-RU"/>
        </a:p>
      </dgm:t>
    </dgm:pt>
    <dgm:pt modelId="{9D600328-9A2F-4817-BA67-A312B9360F9B}" type="pres">
      <dgm:prSet presAssocID="{D8C06989-E99F-4B37-BA8C-33CC5A3645E9}" presName="spComp" presStyleCnt="0"/>
      <dgm:spPr/>
    </dgm:pt>
    <dgm:pt modelId="{91FC19DB-E55F-45AD-B5D3-298F077B642D}" type="pres">
      <dgm:prSet presAssocID="{D8C06989-E99F-4B37-BA8C-33CC5A3645E9}" presName="vSp" presStyleCnt="0"/>
      <dgm:spPr/>
    </dgm:pt>
    <dgm:pt modelId="{1E89506F-D056-4B7C-8195-D57A52A4AD6C}" type="pres">
      <dgm:prSet presAssocID="{D963AF52-AE3F-46F7-84FE-DF9958479863}" presName="rectComp" presStyleCnt="0"/>
      <dgm:spPr/>
    </dgm:pt>
    <dgm:pt modelId="{DC5C156D-806E-4DA8-89FD-D7A0D63FD329}" type="pres">
      <dgm:prSet presAssocID="{D963AF52-AE3F-46F7-84FE-DF9958479863}" presName="bgRect" presStyleLbl="bgShp" presStyleIdx="6" presStyleCnt="7" custLinFactNeighborY="-21146"/>
      <dgm:spPr/>
      <dgm:t>
        <a:bodyPr/>
        <a:lstStyle/>
        <a:p>
          <a:endParaRPr lang="ru-RU"/>
        </a:p>
      </dgm:t>
    </dgm:pt>
    <dgm:pt modelId="{EA4FFDFD-46F6-4AC2-9448-69CC410E6819}" type="pres">
      <dgm:prSet presAssocID="{D963AF52-AE3F-46F7-84FE-DF9958479863}" presName="bgRectTx" presStyleLbl="bgShp" presStyleIdx="6" presStyleCnt="7">
        <dgm:presLayoutVars>
          <dgm:bulletEnabled val="1"/>
        </dgm:presLayoutVars>
      </dgm:prSet>
      <dgm:spPr/>
      <dgm:t>
        <a:bodyPr/>
        <a:lstStyle/>
        <a:p>
          <a:endParaRPr lang="ru-RU"/>
        </a:p>
      </dgm:t>
    </dgm:pt>
  </dgm:ptLst>
  <dgm:cxnLst>
    <dgm:cxn modelId="{17DEEF8A-5693-4FFC-A949-44E86EB57F8B}" srcId="{E1108372-9B23-4048-A403-4A9E6FE92E9C}" destId="{9D5FBE5C-02E3-4653-B469-7DF6C45F0CDA}" srcOrd="4" destOrd="0" parTransId="{CF373035-6A74-4945-84D5-0989DAE48565}" sibTransId="{2C1CE032-7771-487B-AA27-A84C26707216}"/>
    <dgm:cxn modelId="{C7082321-ECB8-4BEE-9A17-53A226AB741F}" type="presOf" srcId="{E1108372-9B23-4048-A403-4A9E6FE92E9C}" destId="{38CF3E2D-03EE-4A75-A204-6BE392583999}" srcOrd="0" destOrd="0" presId="urn:microsoft.com/office/officeart/2005/8/layout/hierarchy6"/>
    <dgm:cxn modelId="{7A973CF7-8A72-41C0-8D6B-A5951DCF0370}" type="presOf" srcId="{030C014A-BD0D-4F2F-85CB-777E4DB2F5BF}" destId="{61DF6C90-D9BC-4803-9958-4837C276F7F3}" srcOrd="0" destOrd="0" presId="urn:microsoft.com/office/officeart/2005/8/layout/hierarchy6"/>
    <dgm:cxn modelId="{024B734B-97FA-4416-9B6F-410043A31F87}" type="presOf" srcId="{10331E2E-447B-410E-AF1C-DA61B1088A4E}" destId="{91BB5BB1-B486-4F8F-9C34-7E8625C1517F}" srcOrd="0" destOrd="0" presId="urn:microsoft.com/office/officeart/2005/8/layout/hierarchy6"/>
    <dgm:cxn modelId="{F96EA371-1DB5-4069-8293-E4251749B570}" srcId="{E1108372-9B23-4048-A403-4A9E6FE92E9C}" destId="{263E3033-1989-444E-B6E4-5E7C449754A4}" srcOrd="0" destOrd="0" parTransId="{CBC54353-66EA-42C1-BB82-19BAAFB2BE0D}" sibTransId="{36855C08-7446-4E8C-B1DF-52F278A587FC}"/>
    <dgm:cxn modelId="{9C499417-448A-4C22-A6EF-1FD93E77AA61}" srcId="{935A6CAE-4C74-43A4-A11A-61C6281C7AF8}" destId="{B2FFC70B-8616-4D02-BD9E-EB92D0476A53}" srcOrd="0" destOrd="0" parTransId="{122D7C0C-8E5F-44F9-A2AC-D977AA0B2FC3}" sibTransId="{BADF19CB-EF44-407E-84A5-F5CD40930801}"/>
    <dgm:cxn modelId="{4018BAE4-5F7C-4B8C-99D4-C192F1A517F1}" srcId="{59DD6361-414D-4E5B-849B-6C1816BD314A}" destId="{4B8474DF-B4E1-4C8A-A027-5F48EEB5A7CC}" srcOrd="1" destOrd="0" parTransId="{B3CD0855-AE9F-4D3B-B777-272E4178D2AE}" sibTransId="{469F2268-8CA6-4400-AE4A-AF9EA098F5A4}"/>
    <dgm:cxn modelId="{6E4F57AC-1586-4B53-BCBE-93194A4C2A61}" type="presOf" srcId="{D963AF52-AE3F-46F7-84FE-DF9958479863}" destId="{DC5C156D-806E-4DA8-89FD-D7A0D63FD329}" srcOrd="0" destOrd="0" presId="urn:microsoft.com/office/officeart/2005/8/layout/hierarchy6"/>
    <dgm:cxn modelId="{C32E6848-ADDC-44B7-8EC3-EA3E29D36CCB}" type="presOf" srcId="{122D7C0C-8E5F-44F9-A2AC-D977AA0B2FC3}" destId="{7A462D63-CE28-4A7C-816A-BACC65A31F6E}" srcOrd="0" destOrd="0" presId="urn:microsoft.com/office/officeart/2005/8/layout/hierarchy6"/>
    <dgm:cxn modelId="{B2B83DF6-2F15-4A64-9F44-90E4ADBABB8D}" srcId="{0CE2DD40-0310-4F7E-9480-A870FDD7383F}" destId="{7B075C36-D48B-4FED-8C43-471279A54511}" srcOrd="0" destOrd="0" parTransId="{8991106A-A196-4302-8925-0512BFC7A875}" sibTransId="{E9CE4C73-B579-4781-848B-E8616ACA5EE6}"/>
    <dgm:cxn modelId="{5442FDF9-4F19-4EFF-AF96-D4A7663FDEED}" type="presOf" srcId="{4F6760A7-8A1F-4620-A3F8-3836FA974A04}" destId="{7E54275C-58F0-4D97-A0DB-4E96F046D322}" srcOrd="1" destOrd="0" presId="urn:microsoft.com/office/officeart/2005/8/layout/hierarchy6"/>
    <dgm:cxn modelId="{BEE2985D-5E0B-4195-AC7D-F8B75F1367AA}" type="presOf" srcId="{9E8920B1-7BF8-45F7-A921-E61A61B4347D}" destId="{18A5AEAE-E2F1-487E-95EE-AA0771531CE7}" srcOrd="0" destOrd="0" presId="urn:microsoft.com/office/officeart/2005/8/layout/hierarchy6"/>
    <dgm:cxn modelId="{0C39CF1D-8F45-477A-88DC-8C26DB3C99EA}" type="presOf" srcId="{0EF8C2EC-C409-4CE5-9A34-C89ED0A52CD4}" destId="{A051D928-0E2E-48BE-B0C1-F84F2970A104}" srcOrd="1" destOrd="0" presId="urn:microsoft.com/office/officeart/2005/8/layout/hierarchy6"/>
    <dgm:cxn modelId="{9941E4D4-BE39-4F1E-A047-A34CAFB91DB9}" type="presOf" srcId="{7B075C36-D48B-4FED-8C43-471279A54511}" destId="{EF8DA7DA-7407-447C-A77E-2823406629D3}" srcOrd="0" destOrd="0" presId="urn:microsoft.com/office/officeart/2005/8/layout/hierarchy6"/>
    <dgm:cxn modelId="{7483D6E0-950E-4526-AD5A-F5361D573D6D}" type="presOf" srcId="{59DD6361-414D-4E5B-849B-6C1816BD314A}" destId="{C95FCE03-F558-4A34-9DFB-13B9B1026C28}" srcOrd="0" destOrd="0" presId="urn:microsoft.com/office/officeart/2005/8/layout/hierarchy6"/>
    <dgm:cxn modelId="{10A1396D-5E4C-4237-A6C6-4860868999DC}" type="presOf" srcId="{D963AF52-AE3F-46F7-84FE-DF9958479863}" destId="{EA4FFDFD-46F6-4AC2-9448-69CC410E6819}" srcOrd="1" destOrd="0" presId="urn:microsoft.com/office/officeart/2005/8/layout/hierarchy6"/>
    <dgm:cxn modelId="{3B59BFE1-6B6A-48CD-A304-E872118FA230}" srcId="{E1108372-9B23-4048-A403-4A9E6FE92E9C}" destId="{0EF8C2EC-C409-4CE5-9A34-C89ED0A52CD4}" srcOrd="5" destOrd="0" parTransId="{F6FAC38D-499D-4BFE-9BAD-041790A20F20}" sibTransId="{D07F294C-DCBB-4481-8957-8C9609EFEB59}"/>
    <dgm:cxn modelId="{7B35E621-5714-4820-8275-FC3F9B5ACFF7}" type="presOf" srcId="{935A6CAE-4C74-43A4-A11A-61C6281C7AF8}" destId="{2A0BAB44-C70F-4471-87CD-D529E492F07E}" srcOrd="0" destOrd="0" presId="urn:microsoft.com/office/officeart/2005/8/layout/hierarchy6"/>
    <dgm:cxn modelId="{CE1BD63D-1731-4DB6-A47E-1540A0981851}" type="presOf" srcId="{CF98404D-59D7-44C0-99C2-4328DB80BF58}" destId="{958262FA-1B57-4D9D-9C65-D4B52CBE726F}" srcOrd="0" destOrd="0" presId="urn:microsoft.com/office/officeart/2005/8/layout/hierarchy6"/>
    <dgm:cxn modelId="{6251CA12-7115-4456-9060-A62AC3A76591}" type="presOf" srcId="{9D5FBE5C-02E3-4653-B469-7DF6C45F0CDA}" destId="{F4C47792-5F21-41AC-B7E5-EF96D1960F3B}" srcOrd="1" destOrd="0" presId="urn:microsoft.com/office/officeart/2005/8/layout/hierarchy6"/>
    <dgm:cxn modelId="{D2806C8A-56C9-44B0-A395-C0F945ADD862}" srcId="{5359FF0A-50DE-46F3-A9BB-6BF51B75E14A}" destId="{0CE2DD40-0310-4F7E-9480-A870FDD7383F}" srcOrd="0" destOrd="0" parTransId="{6830A329-6096-459D-AA6D-545FB4B28CA3}" sibTransId="{7033A5A9-B9F0-4538-90F6-95D990733D4F}"/>
    <dgm:cxn modelId="{197E0716-3B9C-4DE9-AFFA-7126BD1C15DF}" srcId="{835EE474-0C23-48FA-93DC-9BF8ECDEBBD7}" destId="{59DD6361-414D-4E5B-849B-6C1816BD314A}" srcOrd="0" destOrd="0" parTransId="{10331E2E-447B-410E-AF1C-DA61B1088A4E}" sibTransId="{98FD6F51-94CA-4247-8FEC-DB914D48A9CA}"/>
    <dgm:cxn modelId="{CB89C17D-F685-4561-8763-B21198A15B70}" srcId="{E1108372-9B23-4048-A403-4A9E6FE92E9C}" destId="{CF98404D-59D7-44C0-99C2-4328DB80BF58}" srcOrd="3" destOrd="0" parTransId="{7741B17E-01B9-49BD-914E-FFC8A7A82C0E}" sibTransId="{9847EDEA-5AAB-46DC-B5D3-F8C563E95676}"/>
    <dgm:cxn modelId="{FADDE4F3-0820-4062-84BE-91AC3E8043ED}" type="presOf" srcId="{9E8920B1-7BF8-45F7-A921-E61A61B4347D}" destId="{8AD7AE49-2231-4A90-BF78-01A4D162B760}" srcOrd="1" destOrd="0" presId="urn:microsoft.com/office/officeart/2005/8/layout/hierarchy6"/>
    <dgm:cxn modelId="{A3DDE162-AEC5-4DD8-BD8E-8AC3AF0456D6}" type="presOf" srcId="{9EF09A64-B244-4C60-B48C-4A875C2722BB}" destId="{B5193591-E56A-42E1-B03B-F82CD3067821}" srcOrd="0" destOrd="0" presId="urn:microsoft.com/office/officeart/2005/8/layout/hierarchy6"/>
    <dgm:cxn modelId="{5661C225-C7C7-4441-9A9F-5157A260A56A}" type="presOf" srcId="{9D5FBE5C-02E3-4653-B469-7DF6C45F0CDA}" destId="{46D9E2E1-3B7C-45C8-B9BB-A676605C13A4}" srcOrd="0" destOrd="0" presId="urn:microsoft.com/office/officeart/2005/8/layout/hierarchy6"/>
    <dgm:cxn modelId="{A563405B-E4A0-400A-ACBA-903C353885C5}" srcId="{E1108372-9B23-4048-A403-4A9E6FE92E9C}" destId="{D963AF52-AE3F-46F7-84FE-DF9958479863}" srcOrd="7" destOrd="0" parTransId="{D87CD3A8-DEAE-49F7-89E4-252E8E92EFF5}" sibTransId="{12A8A214-071F-4FB1-8B7A-4639A7465712}"/>
    <dgm:cxn modelId="{0C2C6B38-7FB8-40AF-8D07-5FDB27780089}" type="presOf" srcId="{8991106A-A196-4302-8925-0512BFC7A875}" destId="{D0A3A5B4-B7E7-43B4-A804-C69658DE42AF}" srcOrd="0" destOrd="0" presId="urn:microsoft.com/office/officeart/2005/8/layout/hierarchy6"/>
    <dgm:cxn modelId="{673E5890-B94D-4DDB-B272-93C8A9E2C547}" srcId="{E1108372-9B23-4048-A403-4A9E6FE92E9C}" destId="{4F6760A7-8A1F-4620-A3F8-3836FA974A04}" srcOrd="1" destOrd="0" parTransId="{9B262539-B355-4BD6-BCAC-3EF84A11BCAB}" sibTransId="{B65BF3CE-6649-4571-BF05-53DBF9E7F47F}"/>
    <dgm:cxn modelId="{3ECF4A93-E414-44FD-8E40-2EC45089F39D}" type="presOf" srcId="{4B8474DF-B4E1-4C8A-A027-5F48EEB5A7CC}" destId="{1D902EA1-461F-49D2-8013-23AC45EEEF11}" srcOrd="0" destOrd="0" presId="urn:microsoft.com/office/officeart/2005/8/layout/hierarchy6"/>
    <dgm:cxn modelId="{EBFF560B-02CE-4021-9B6A-772EC9204A66}" type="presOf" srcId="{835EE474-0C23-48FA-93DC-9BF8ECDEBBD7}" destId="{3F1FF091-A0E5-48B2-B4F3-1DDB6139C07F}" srcOrd="0" destOrd="0" presId="urn:microsoft.com/office/officeart/2005/8/layout/hierarchy6"/>
    <dgm:cxn modelId="{C297A491-48D8-4A2C-8F5B-E0FCF511E80D}" type="presOf" srcId="{5359FF0A-50DE-46F3-A9BB-6BF51B75E14A}" destId="{45017729-A284-4F90-B871-8714CBFF5A18}" srcOrd="0" destOrd="0" presId="urn:microsoft.com/office/officeart/2005/8/layout/hierarchy6"/>
    <dgm:cxn modelId="{4F0BFA5C-07E8-4118-898A-A14DC1BE264F}" type="presOf" srcId="{B2FFC70B-8616-4D02-BD9E-EB92D0476A53}" destId="{10C70597-6E0E-4CEB-932E-C565FFAB31D4}" srcOrd="0" destOrd="0" presId="urn:microsoft.com/office/officeart/2005/8/layout/hierarchy6"/>
    <dgm:cxn modelId="{160C694A-864D-46B1-B748-978B4F5CACDF}" srcId="{59DD6361-414D-4E5B-849B-6C1816BD314A}" destId="{9EF09A64-B244-4C60-B48C-4A875C2722BB}" srcOrd="0" destOrd="0" parTransId="{6CA4B847-ED3F-4E14-A6EA-8ACB9CC70826}" sibTransId="{09804EB9-E97A-4886-8C24-08F5F729897C}"/>
    <dgm:cxn modelId="{D72C6B24-CCD6-4E2A-869F-5D21865869AD}" type="presOf" srcId="{0EF8C2EC-C409-4CE5-9A34-C89ED0A52CD4}" destId="{85B548F5-556B-4667-8DE2-23FD0F8A1D74}" srcOrd="0" destOrd="0" presId="urn:microsoft.com/office/officeart/2005/8/layout/hierarchy6"/>
    <dgm:cxn modelId="{DC61FC75-A45D-4A26-808D-6EDC240D6343}" type="presOf" srcId="{263E3033-1989-444E-B6E4-5E7C449754A4}" destId="{944D54B5-CA89-4428-A70A-D89926E2C931}" srcOrd="0" destOrd="0" presId="urn:microsoft.com/office/officeart/2005/8/layout/hierarchy6"/>
    <dgm:cxn modelId="{6E754883-5AFC-4309-8A06-42FC3B1789A8}" srcId="{935A6CAE-4C74-43A4-A11A-61C6281C7AF8}" destId="{835EE474-0C23-48FA-93DC-9BF8ECDEBBD7}" srcOrd="1" destOrd="0" parTransId="{7149CED5-765C-4E61-ACA4-BEF394311604}" sibTransId="{C400B060-6EA4-4965-9CD2-6CF49DFA16EC}"/>
    <dgm:cxn modelId="{76F15476-B903-443E-86BE-1191E7F2841F}" type="presOf" srcId="{D8C06989-E99F-4B37-BA8C-33CC5A3645E9}" destId="{48A42BCF-39DE-450A-AA81-7BA68316863C}" srcOrd="0" destOrd="0" presId="urn:microsoft.com/office/officeart/2005/8/layout/hierarchy6"/>
    <dgm:cxn modelId="{A9094A70-F917-45DD-8004-876CF76414F4}" type="presOf" srcId="{7149CED5-765C-4E61-ACA4-BEF394311604}" destId="{08105E3E-4BB4-4CA3-A262-B6136807392A}" srcOrd="0" destOrd="0" presId="urn:microsoft.com/office/officeart/2005/8/layout/hierarchy6"/>
    <dgm:cxn modelId="{BB5D5EED-5C9C-4460-83A8-F7833C9BCC76}" type="presOf" srcId="{01E15F0A-80D0-42BB-A223-90697FC4CD15}" destId="{5CB8CC0D-71A7-4FB3-8A34-5F7A46CF0D12}" srcOrd="0" destOrd="0" presId="urn:microsoft.com/office/officeart/2005/8/layout/hierarchy6"/>
    <dgm:cxn modelId="{98BBE3F5-581A-437A-9082-BBC301C8F642}" type="presOf" srcId="{6CA4B847-ED3F-4E14-A6EA-8ACB9CC70826}" destId="{7118AC82-C547-4C6D-AF2C-49DA8C7B7A11}" srcOrd="0" destOrd="0" presId="urn:microsoft.com/office/officeart/2005/8/layout/hierarchy6"/>
    <dgm:cxn modelId="{E11EFAF6-C91F-4E74-88BD-BDF3068D53E3}" srcId="{0CE2DD40-0310-4F7E-9480-A870FDD7383F}" destId="{935A6CAE-4C74-43A4-A11A-61C6281C7AF8}" srcOrd="1" destOrd="0" parTransId="{ECFF3FB4-0B6D-4C32-8828-1B43250CDDC3}" sibTransId="{C84E57BD-D9E9-4B40-A262-A83E301EA1C5}"/>
    <dgm:cxn modelId="{B93ADCBB-4B50-41CC-B6F5-83137F8540CA}" type="presOf" srcId="{ECFF3FB4-0B6D-4C32-8828-1B43250CDDC3}" destId="{3F52734E-C4C4-4A43-9F9D-ACD3DE5ED263}" srcOrd="0" destOrd="0" presId="urn:microsoft.com/office/officeart/2005/8/layout/hierarchy6"/>
    <dgm:cxn modelId="{2BE4C3BE-BA1C-41B5-B92D-3CB3CE015D1D}" type="presOf" srcId="{6830A329-6096-459D-AA6D-545FB4B28CA3}" destId="{08D607B4-14DF-4450-9588-6885E637EF2A}" srcOrd="0" destOrd="0" presId="urn:microsoft.com/office/officeart/2005/8/layout/hierarchy6"/>
    <dgm:cxn modelId="{AC6A9FC1-CA68-490D-9586-33885C6281AE}" type="presOf" srcId="{B3CD0855-AE9F-4D3B-B777-272E4178D2AE}" destId="{14756182-5CF4-4813-8DEE-00F3D05AAECB}" srcOrd="0" destOrd="0" presId="urn:microsoft.com/office/officeart/2005/8/layout/hierarchy6"/>
    <dgm:cxn modelId="{AD6FEE12-7FD8-4D21-B66F-2953028C9C7A}" type="presOf" srcId="{4F6760A7-8A1F-4620-A3F8-3836FA974A04}" destId="{0A319BC4-5E38-4845-BE18-C025A7FDE319}" srcOrd="0" destOrd="0" presId="urn:microsoft.com/office/officeart/2005/8/layout/hierarchy6"/>
    <dgm:cxn modelId="{256417E8-CB21-4296-BDA5-1BD0054F5232}" srcId="{263E3033-1989-444E-B6E4-5E7C449754A4}" destId="{5359FF0A-50DE-46F3-A9BB-6BF51B75E14A}" srcOrd="0" destOrd="0" parTransId="{9FF27A45-5B76-469C-9288-205D4D7A52BE}" sibTransId="{559B37BA-E3AB-41C1-B301-FBDBC42DA119}"/>
    <dgm:cxn modelId="{F7C30C75-02A6-4F02-9A38-32A11B471037}" type="presOf" srcId="{0CE2DD40-0310-4F7E-9480-A870FDD7383F}" destId="{6308ED46-A992-407F-BBD9-7EC8A60E4745}" srcOrd="0" destOrd="0" presId="urn:microsoft.com/office/officeart/2005/8/layout/hierarchy6"/>
    <dgm:cxn modelId="{230BFE5B-1CB8-489F-8D51-6A37E637AC16}" srcId="{E1108372-9B23-4048-A403-4A9E6FE92E9C}" destId="{D8C06989-E99F-4B37-BA8C-33CC5A3645E9}" srcOrd="6" destOrd="0" parTransId="{E09ED81B-E559-4646-8697-1597F0D095BF}" sibTransId="{E9CD9501-BF0F-4D39-97EB-072DB2BCB86D}"/>
    <dgm:cxn modelId="{382128F4-76C0-4D1D-8B7C-1B491D22634C}" type="presOf" srcId="{CF98404D-59D7-44C0-99C2-4328DB80BF58}" destId="{45D3A8E9-0613-4C9A-B520-E4C3F35B8998}" srcOrd="1" destOrd="0" presId="urn:microsoft.com/office/officeart/2005/8/layout/hierarchy6"/>
    <dgm:cxn modelId="{6F897AFD-0F05-473A-B4F4-2EE69E955382}" type="presOf" srcId="{D8C06989-E99F-4B37-BA8C-33CC5A3645E9}" destId="{97D975BD-39CC-4924-A1A3-0DA2A4087C86}" srcOrd="1" destOrd="0" presId="urn:microsoft.com/office/officeart/2005/8/layout/hierarchy6"/>
    <dgm:cxn modelId="{15F7FCBF-746D-487B-82FB-A9FEA62FBAD1}" srcId="{59DD6361-414D-4E5B-849B-6C1816BD314A}" destId="{01E15F0A-80D0-42BB-A223-90697FC4CD15}" srcOrd="2" destOrd="0" parTransId="{030C014A-BD0D-4F2F-85CB-777E4DB2F5BF}" sibTransId="{30D7E44A-AC59-4EB9-A4CB-357288FFFEB5}"/>
    <dgm:cxn modelId="{9F0DADCD-51A5-418E-B23E-174544F425A6}" type="presOf" srcId="{9FF27A45-5B76-469C-9288-205D4D7A52BE}" destId="{87812306-D67E-4C4D-9515-0032ED7CF171}" srcOrd="0" destOrd="0" presId="urn:microsoft.com/office/officeart/2005/8/layout/hierarchy6"/>
    <dgm:cxn modelId="{82F6CC7A-B3B2-473C-AEBD-E1E528BC5BA2}" srcId="{E1108372-9B23-4048-A403-4A9E6FE92E9C}" destId="{9E8920B1-7BF8-45F7-A921-E61A61B4347D}" srcOrd="2" destOrd="0" parTransId="{44CF4C5A-0D90-4474-A082-CD7F4D9654A3}" sibTransId="{C3DF5231-5900-41A4-8329-40242982006B}"/>
    <dgm:cxn modelId="{6ADDD877-8C5D-4A8E-BCD7-B9ECC3F0198A}" type="presParOf" srcId="{38CF3E2D-03EE-4A75-A204-6BE392583999}" destId="{723A9079-93EF-4784-A9B6-BF169D8F1CCA}" srcOrd="0" destOrd="0" presId="urn:microsoft.com/office/officeart/2005/8/layout/hierarchy6"/>
    <dgm:cxn modelId="{B2210EAF-D6AA-44E1-A110-830DB0F57EBF}" type="presParOf" srcId="{723A9079-93EF-4784-A9B6-BF169D8F1CCA}" destId="{2A095F7B-2A22-47A1-86E9-2C9F828928A2}" srcOrd="0" destOrd="0" presId="urn:microsoft.com/office/officeart/2005/8/layout/hierarchy6"/>
    <dgm:cxn modelId="{F011A4DA-4215-4EA6-948E-3DE8BEE05761}" type="presParOf" srcId="{723A9079-93EF-4784-A9B6-BF169D8F1CCA}" destId="{0F0C9CE1-6148-428E-89F2-A6E8D85493A9}" srcOrd="1" destOrd="0" presId="urn:microsoft.com/office/officeart/2005/8/layout/hierarchy6"/>
    <dgm:cxn modelId="{1487BDE9-648B-4A0C-9DA8-EECDE85540A3}" type="presParOf" srcId="{0F0C9CE1-6148-428E-89F2-A6E8D85493A9}" destId="{6E70EF8E-D827-4202-BF22-A5FB2D71DEAB}" srcOrd="0" destOrd="0" presId="urn:microsoft.com/office/officeart/2005/8/layout/hierarchy6"/>
    <dgm:cxn modelId="{35AC48B9-0395-40F1-8918-D1CB6EA3EA03}" type="presParOf" srcId="{6E70EF8E-D827-4202-BF22-A5FB2D71DEAB}" destId="{944D54B5-CA89-4428-A70A-D89926E2C931}" srcOrd="0" destOrd="0" presId="urn:microsoft.com/office/officeart/2005/8/layout/hierarchy6"/>
    <dgm:cxn modelId="{08A89619-303A-42D0-A8F6-E6DC4765FB39}" type="presParOf" srcId="{6E70EF8E-D827-4202-BF22-A5FB2D71DEAB}" destId="{A0562BF7-ECB4-496F-AEBD-F1A4AD3758D9}" srcOrd="1" destOrd="0" presId="urn:microsoft.com/office/officeart/2005/8/layout/hierarchy6"/>
    <dgm:cxn modelId="{C24201E6-815D-412C-848F-118E64194D90}" type="presParOf" srcId="{A0562BF7-ECB4-496F-AEBD-F1A4AD3758D9}" destId="{87812306-D67E-4C4D-9515-0032ED7CF171}" srcOrd="0" destOrd="0" presId="urn:microsoft.com/office/officeart/2005/8/layout/hierarchy6"/>
    <dgm:cxn modelId="{0FC46CA5-D348-439B-96EE-BAF813378C76}" type="presParOf" srcId="{A0562BF7-ECB4-496F-AEBD-F1A4AD3758D9}" destId="{ECB2EFC4-BA1E-4537-AB09-3A9D23DF8CAE}" srcOrd="1" destOrd="0" presId="urn:microsoft.com/office/officeart/2005/8/layout/hierarchy6"/>
    <dgm:cxn modelId="{CF9D8F9F-2E21-426A-89AB-9954AD439850}" type="presParOf" srcId="{ECB2EFC4-BA1E-4537-AB09-3A9D23DF8CAE}" destId="{45017729-A284-4F90-B871-8714CBFF5A18}" srcOrd="0" destOrd="0" presId="urn:microsoft.com/office/officeart/2005/8/layout/hierarchy6"/>
    <dgm:cxn modelId="{5C13C7F3-E792-4D7B-8A04-B2CA59EA3868}" type="presParOf" srcId="{ECB2EFC4-BA1E-4537-AB09-3A9D23DF8CAE}" destId="{266D56D8-929E-439F-8DC3-5A1DDBED56EA}" srcOrd="1" destOrd="0" presId="urn:microsoft.com/office/officeart/2005/8/layout/hierarchy6"/>
    <dgm:cxn modelId="{5F5F31AE-C8CC-4EEE-90A9-5BF67E5CE30D}" type="presParOf" srcId="{266D56D8-929E-439F-8DC3-5A1DDBED56EA}" destId="{08D607B4-14DF-4450-9588-6885E637EF2A}" srcOrd="0" destOrd="0" presId="urn:microsoft.com/office/officeart/2005/8/layout/hierarchy6"/>
    <dgm:cxn modelId="{12C748C9-97BA-4260-95A8-B658D6633D2F}" type="presParOf" srcId="{266D56D8-929E-439F-8DC3-5A1DDBED56EA}" destId="{569242F0-72A3-4123-83D5-EF37F185347A}" srcOrd="1" destOrd="0" presId="urn:microsoft.com/office/officeart/2005/8/layout/hierarchy6"/>
    <dgm:cxn modelId="{142C3E5F-8C1E-4C16-81AC-3E54316D23BC}" type="presParOf" srcId="{569242F0-72A3-4123-83D5-EF37F185347A}" destId="{6308ED46-A992-407F-BBD9-7EC8A60E4745}" srcOrd="0" destOrd="0" presId="urn:microsoft.com/office/officeart/2005/8/layout/hierarchy6"/>
    <dgm:cxn modelId="{D2FE93CF-A5D7-45D8-93C7-901CD1A438F9}" type="presParOf" srcId="{569242F0-72A3-4123-83D5-EF37F185347A}" destId="{0F1393CD-092A-45C8-B901-05FB61F873F9}" srcOrd="1" destOrd="0" presId="urn:microsoft.com/office/officeart/2005/8/layout/hierarchy6"/>
    <dgm:cxn modelId="{7C008E7E-5715-438C-9134-D277C855CD43}" type="presParOf" srcId="{0F1393CD-092A-45C8-B901-05FB61F873F9}" destId="{D0A3A5B4-B7E7-43B4-A804-C69658DE42AF}" srcOrd="0" destOrd="0" presId="urn:microsoft.com/office/officeart/2005/8/layout/hierarchy6"/>
    <dgm:cxn modelId="{C6A060F7-922E-4CBD-AF9C-0A6077C9754B}" type="presParOf" srcId="{0F1393CD-092A-45C8-B901-05FB61F873F9}" destId="{715C702D-27D2-4864-BC6C-B812FD91957C}" srcOrd="1" destOrd="0" presId="urn:microsoft.com/office/officeart/2005/8/layout/hierarchy6"/>
    <dgm:cxn modelId="{F2AE82FE-8F48-4D6E-A05C-CFC3F183CBB3}" type="presParOf" srcId="{715C702D-27D2-4864-BC6C-B812FD91957C}" destId="{EF8DA7DA-7407-447C-A77E-2823406629D3}" srcOrd="0" destOrd="0" presId="urn:microsoft.com/office/officeart/2005/8/layout/hierarchy6"/>
    <dgm:cxn modelId="{F47B873C-4014-4458-8933-9293676014B5}" type="presParOf" srcId="{715C702D-27D2-4864-BC6C-B812FD91957C}" destId="{2CE5A5B8-4682-4DD6-BD36-381787AA38EF}" srcOrd="1" destOrd="0" presId="urn:microsoft.com/office/officeart/2005/8/layout/hierarchy6"/>
    <dgm:cxn modelId="{F774D734-102E-4E92-AFF2-5818B8BC2D8A}" type="presParOf" srcId="{0F1393CD-092A-45C8-B901-05FB61F873F9}" destId="{3F52734E-C4C4-4A43-9F9D-ACD3DE5ED263}" srcOrd="2" destOrd="0" presId="urn:microsoft.com/office/officeart/2005/8/layout/hierarchy6"/>
    <dgm:cxn modelId="{9900C966-445B-4334-B78A-BE0C40D3AA1D}" type="presParOf" srcId="{0F1393CD-092A-45C8-B901-05FB61F873F9}" destId="{413BBBCD-B4A9-4C8A-AD40-507C5A1963F0}" srcOrd="3" destOrd="0" presId="urn:microsoft.com/office/officeart/2005/8/layout/hierarchy6"/>
    <dgm:cxn modelId="{045D4E6E-E9E8-4DD2-BEE9-0A7E3046A9BA}" type="presParOf" srcId="{413BBBCD-B4A9-4C8A-AD40-507C5A1963F0}" destId="{2A0BAB44-C70F-4471-87CD-D529E492F07E}" srcOrd="0" destOrd="0" presId="urn:microsoft.com/office/officeart/2005/8/layout/hierarchy6"/>
    <dgm:cxn modelId="{71733C2F-B6AE-42A6-9CC5-3FD2F467B54D}" type="presParOf" srcId="{413BBBCD-B4A9-4C8A-AD40-507C5A1963F0}" destId="{35380BC3-7FDA-434B-9530-80DE81665B46}" srcOrd="1" destOrd="0" presId="urn:microsoft.com/office/officeart/2005/8/layout/hierarchy6"/>
    <dgm:cxn modelId="{458DD628-53E2-4CA9-83B2-BBDAECB18744}" type="presParOf" srcId="{35380BC3-7FDA-434B-9530-80DE81665B46}" destId="{7A462D63-CE28-4A7C-816A-BACC65A31F6E}" srcOrd="0" destOrd="0" presId="urn:microsoft.com/office/officeart/2005/8/layout/hierarchy6"/>
    <dgm:cxn modelId="{6D5AA225-A34C-4740-9730-6058BE648953}" type="presParOf" srcId="{35380BC3-7FDA-434B-9530-80DE81665B46}" destId="{B1596A11-E932-4A83-B6C0-9DA1735F2C34}" srcOrd="1" destOrd="0" presId="urn:microsoft.com/office/officeart/2005/8/layout/hierarchy6"/>
    <dgm:cxn modelId="{A1B981EA-AEBB-4C55-B3F5-492A85C52F2D}" type="presParOf" srcId="{B1596A11-E932-4A83-B6C0-9DA1735F2C34}" destId="{10C70597-6E0E-4CEB-932E-C565FFAB31D4}" srcOrd="0" destOrd="0" presId="urn:microsoft.com/office/officeart/2005/8/layout/hierarchy6"/>
    <dgm:cxn modelId="{8CA2677D-7D87-4372-9671-115E3D23063E}" type="presParOf" srcId="{B1596A11-E932-4A83-B6C0-9DA1735F2C34}" destId="{FA1811AA-78B5-49D1-950B-AB6CC0A17A86}" srcOrd="1" destOrd="0" presId="urn:microsoft.com/office/officeart/2005/8/layout/hierarchy6"/>
    <dgm:cxn modelId="{41317877-B509-40A3-B4C9-BB9F09B4E910}" type="presParOf" srcId="{35380BC3-7FDA-434B-9530-80DE81665B46}" destId="{08105E3E-4BB4-4CA3-A262-B6136807392A}" srcOrd="2" destOrd="0" presId="urn:microsoft.com/office/officeart/2005/8/layout/hierarchy6"/>
    <dgm:cxn modelId="{DB21BF53-E694-49CD-A5F1-EB39267FADF6}" type="presParOf" srcId="{35380BC3-7FDA-434B-9530-80DE81665B46}" destId="{D6DAE240-6805-47A3-BC17-2976BF5E4DB5}" srcOrd="3" destOrd="0" presId="urn:microsoft.com/office/officeart/2005/8/layout/hierarchy6"/>
    <dgm:cxn modelId="{80B27AE2-E4A5-4D25-B423-71899B3E1BD0}" type="presParOf" srcId="{D6DAE240-6805-47A3-BC17-2976BF5E4DB5}" destId="{3F1FF091-A0E5-48B2-B4F3-1DDB6139C07F}" srcOrd="0" destOrd="0" presId="urn:microsoft.com/office/officeart/2005/8/layout/hierarchy6"/>
    <dgm:cxn modelId="{61F017FE-746A-4E45-B9DA-B7E922322EBA}" type="presParOf" srcId="{D6DAE240-6805-47A3-BC17-2976BF5E4DB5}" destId="{8EE0E9CB-00BE-4A06-B9A6-DACCFAB9F735}" srcOrd="1" destOrd="0" presId="urn:microsoft.com/office/officeart/2005/8/layout/hierarchy6"/>
    <dgm:cxn modelId="{8462AB4E-4CF0-4640-A754-C17ABDBF0FD8}" type="presParOf" srcId="{8EE0E9CB-00BE-4A06-B9A6-DACCFAB9F735}" destId="{91BB5BB1-B486-4F8F-9C34-7E8625C1517F}" srcOrd="0" destOrd="0" presId="urn:microsoft.com/office/officeart/2005/8/layout/hierarchy6"/>
    <dgm:cxn modelId="{8B6F1EE2-E331-4DD6-97B8-38C2311AB838}" type="presParOf" srcId="{8EE0E9CB-00BE-4A06-B9A6-DACCFAB9F735}" destId="{22B660B2-E987-4D27-9F2A-54052DAB0AFB}" srcOrd="1" destOrd="0" presId="urn:microsoft.com/office/officeart/2005/8/layout/hierarchy6"/>
    <dgm:cxn modelId="{FCD2A7B5-F7B1-4FF9-9151-F0A469163530}" type="presParOf" srcId="{22B660B2-E987-4D27-9F2A-54052DAB0AFB}" destId="{C95FCE03-F558-4A34-9DFB-13B9B1026C28}" srcOrd="0" destOrd="0" presId="urn:microsoft.com/office/officeart/2005/8/layout/hierarchy6"/>
    <dgm:cxn modelId="{717279EF-5F51-442B-B475-EAA7AA2E6DB2}" type="presParOf" srcId="{22B660B2-E987-4D27-9F2A-54052DAB0AFB}" destId="{4CA14593-CE1D-482D-AF1D-783E14448B72}" srcOrd="1" destOrd="0" presId="urn:microsoft.com/office/officeart/2005/8/layout/hierarchy6"/>
    <dgm:cxn modelId="{EE050BF3-35E1-4CEF-A948-65580EE93B34}" type="presParOf" srcId="{4CA14593-CE1D-482D-AF1D-783E14448B72}" destId="{7118AC82-C547-4C6D-AF2C-49DA8C7B7A11}" srcOrd="0" destOrd="0" presId="urn:microsoft.com/office/officeart/2005/8/layout/hierarchy6"/>
    <dgm:cxn modelId="{2358E684-1EE6-4838-B877-D59946F9CC49}" type="presParOf" srcId="{4CA14593-CE1D-482D-AF1D-783E14448B72}" destId="{73CFBBA5-A97F-45D6-9F3F-632A2A3E6638}" srcOrd="1" destOrd="0" presId="urn:microsoft.com/office/officeart/2005/8/layout/hierarchy6"/>
    <dgm:cxn modelId="{37EF9AB1-FFBE-487B-85DA-1FC9F6E22441}" type="presParOf" srcId="{73CFBBA5-A97F-45D6-9F3F-632A2A3E6638}" destId="{B5193591-E56A-42E1-B03B-F82CD3067821}" srcOrd="0" destOrd="0" presId="urn:microsoft.com/office/officeart/2005/8/layout/hierarchy6"/>
    <dgm:cxn modelId="{2D9B6D98-57AA-4F95-81CE-4CA586224B75}" type="presParOf" srcId="{73CFBBA5-A97F-45D6-9F3F-632A2A3E6638}" destId="{A8175EE7-0F21-48A7-B292-0944E466D27B}" srcOrd="1" destOrd="0" presId="urn:microsoft.com/office/officeart/2005/8/layout/hierarchy6"/>
    <dgm:cxn modelId="{AFD26619-D88F-466E-B7AA-B2AD72BB9E4D}" type="presParOf" srcId="{4CA14593-CE1D-482D-AF1D-783E14448B72}" destId="{14756182-5CF4-4813-8DEE-00F3D05AAECB}" srcOrd="2" destOrd="0" presId="urn:microsoft.com/office/officeart/2005/8/layout/hierarchy6"/>
    <dgm:cxn modelId="{4A0CCDA6-E043-497B-95BF-FE089B352B8D}" type="presParOf" srcId="{4CA14593-CE1D-482D-AF1D-783E14448B72}" destId="{FED7E272-5258-40E0-A32E-967173E898DD}" srcOrd="3" destOrd="0" presId="urn:microsoft.com/office/officeart/2005/8/layout/hierarchy6"/>
    <dgm:cxn modelId="{A3C21A9C-29C8-4875-B406-6E09F88AC069}" type="presParOf" srcId="{FED7E272-5258-40E0-A32E-967173E898DD}" destId="{1D902EA1-461F-49D2-8013-23AC45EEEF11}" srcOrd="0" destOrd="0" presId="urn:microsoft.com/office/officeart/2005/8/layout/hierarchy6"/>
    <dgm:cxn modelId="{4E9C5A87-A6D6-4474-AA40-9B469C06C413}" type="presParOf" srcId="{FED7E272-5258-40E0-A32E-967173E898DD}" destId="{C31C7709-6981-4163-B488-1605D99D58E6}" srcOrd="1" destOrd="0" presId="urn:microsoft.com/office/officeart/2005/8/layout/hierarchy6"/>
    <dgm:cxn modelId="{2AD99932-3C28-48B7-BAB0-A405995698E5}" type="presParOf" srcId="{4CA14593-CE1D-482D-AF1D-783E14448B72}" destId="{61DF6C90-D9BC-4803-9958-4837C276F7F3}" srcOrd="4" destOrd="0" presId="urn:microsoft.com/office/officeart/2005/8/layout/hierarchy6"/>
    <dgm:cxn modelId="{2D3D4C89-FC16-4C47-AFDB-C3B2D00B9088}" type="presParOf" srcId="{4CA14593-CE1D-482D-AF1D-783E14448B72}" destId="{8E2DBF19-DBBE-4167-B5BB-453EC9F6EFA8}" srcOrd="5" destOrd="0" presId="urn:microsoft.com/office/officeart/2005/8/layout/hierarchy6"/>
    <dgm:cxn modelId="{0B6B5CD6-6E42-4E00-B8FC-2A126DBFE257}" type="presParOf" srcId="{8E2DBF19-DBBE-4167-B5BB-453EC9F6EFA8}" destId="{5CB8CC0D-71A7-4FB3-8A34-5F7A46CF0D12}" srcOrd="0" destOrd="0" presId="urn:microsoft.com/office/officeart/2005/8/layout/hierarchy6"/>
    <dgm:cxn modelId="{E10882F5-1D9A-447D-8BA6-C710A95B1565}" type="presParOf" srcId="{8E2DBF19-DBBE-4167-B5BB-453EC9F6EFA8}" destId="{0FB4A29E-699D-4EE1-91BB-599EDCA3DCFD}" srcOrd="1" destOrd="0" presId="urn:microsoft.com/office/officeart/2005/8/layout/hierarchy6"/>
    <dgm:cxn modelId="{26D251DD-ECF5-4029-8CE7-D32FB9412951}" type="presParOf" srcId="{38CF3E2D-03EE-4A75-A204-6BE392583999}" destId="{91BE4076-13B4-4A87-9A12-10140A861A2E}" srcOrd="1" destOrd="0" presId="urn:microsoft.com/office/officeart/2005/8/layout/hierarchy6"/>
    <dgm:cxn modelId="{E53C59BF-5400-4A7B-974D-04C0D967B573}" type="presParOf" srcId="{91BE4076-13B4-4A87-9A12-10140A861A2E}" destId="{4352334A-9179-4EBC-BE46-5BC510F127BB}" srcOrd="0" destOrd="0" presId="urn:microsoft.com/office/officeart/2005/8/layout/hierarchy6"/>
    <dgm:cxn modelId="{09385FF6-5111-432D-95DD-C2A5E45BB41A}" type="presParOf" srcId="{4352334A-9179-4EBC-BE46-5BC510F127BB}" destId="{0A319BC4-5E38-4845-BE18-C025A7FDE319}" srcOrd="0" destOrd="0" presId="urn:microsoft.com/office/officeart/2005/8/layout/hierarchy6"/>
    <dgm:cxn modelId="{81FDB9C0-EA86-486B-BB81-8CC4D7E36693}" type="presParOf" srcId="{4352334A-9179-4EBC-BE46-5BC510F127BB}" destId="{7E54275C-58F0-4D97-A0DB-4E96F046D322}" srcOrd="1" destOrd="0" presId="urn:microsoft.com/office/officeart/2005/8/layout/hierarchy6"/>
    <dgm:cxn modelId="{12F49D4A-3D53-490B-9571-13679FCC3120}" type="presParOf" srcId="{91BE4076-13B4-4A87-9A12-10140A861A2E}" destId="{E1B182FF-821B-433D-BCD7-2F0071C67367}" srcOrd="1" destOrd="0" presId="urn:microsoft.com/office/officeart/2005/8/layout/hierarchy6"/>
    <dgm:cxn modelId="{6915B831-8279-458D-81B6-E764FC04B0C4}" type="presParOf" srcId="{E1B182FF-821B-433D-BCD7-2F0071C67367}" destId="{A2D24173-2062-4387-803C-5E0C0826B652}" srcOrd="0" destOrd="0" presId="urn:microsoft.com/office/officeart/2005/8/layout/hierarchy6"/>
    <dgm:cxn modelId="{A87BC5A6-9D35-47A7-BA4A-E3347D44870A}" type="presParOf" srcId="{91BE4076-13B4-4A87-9A12-10140A861A2E}" destId="{29E91F3E-54A2-48B3-8B71-89535FB10FAA}" srcOrd="2" destOrd="0" presId="urn:microsoft.com/office/officeart/2005/8/layout/hierarchy6"/>
    <dgm:cxn modelId="{EC0B126C-8DDA-4CF8-A5B4-2B82C318E7BE}" type="presParOf" srcId="{29E91F3E-54A2-48B3-8B71-89535FB10FAA}" destId="{18A5AEAE-E2F1-487E-95EE-AA0771531CE7}" srcOrd="0" destOrd="0" presId="urn:microsoft.com/office/officeart/2005/8/layout/hierarchy6"/>
    <dgm:cxn modelId="{038145D4-E4C3-4CAE-802D-334ED48E72CB}" type="presParOf" srcId="{29E91F3E-54A2-48B3-8B71-89535FB10FAA}" destId="{8AD7AE49-2231-4A90-BF78-01A4D162B760}" srcOrd="1" destOrd="0" presId="urn:microsoft.com/office/officeart/2005/8/layout/hierarchy6"/>
    <dgm:cxn modelId="{47F2057D-9C01-4767-BFD9-3755B92E88F4}" type="presParOf" srcId="{91BE4076-13B4-4A87-9A12-10140A861A2E}" destId="{F5735873-80D3-4388-8540-D20F4CE9042A}" srcOrd="3" destOrd="0" presId="urn:microsoft.com/office/officeart/2005/8/layout/hierarchy6"/>
    <dgm:cxn modelId="{4C391C6F-19BB-4A84-B48C-DEBC27110A84}" type="presParOf" srcId="{F5735873-80D3-4388-8540-D20F4CE9042A}" destId="{FE8E15DB-FB09-45C9-918F-82868BEAF152}" srcOrd="0" destOrd="0" presId="urn:microsoft.com/office/officeart/2005/8/layout/hierarchy6"/>
    <dgm:cxn modelId="{AD69BE99-F923-4CBF-BE00-5C91407B2CA5}" type="presParOf" srcId="{91BE4076-13B4-4A87-9A12-10140A861A2E}" destId="{5D2BB2AB-8E4E-46F6-B43A-2443E68B4663}" srcOrd="4" destOrd="0" presId="urn:microsoft.com/office/officeart/2005/8/layout/hierarchy6"/>
    <dgm:cxn modelId="{1A492795-F15E-43A1-89FD-754C6F141FF5}" type="presParOf" srcId="{5D2BB2AB-8E4E-46F6-B43A-2443E68B4663}" destId="{958262FA-1B57-4D9D-9C65-D4B52CBE726F}" srcOrd="0" destOrd="0" presId="urn:microsoft.com/office/officeart/2005/8/layout/hierarchy6"/>
    <dgm:cxn modelId="{494591F7-3441-45AE-82AB-C75838E30AB6}" type="presParOf" srcId="{5D2BB2AB-8E4E-46F6-B43A-2443E68B4663}" destId="{45D3A8E9-0613-4C9A-B520-E4C3F35B8998}" srcOrd="1" destOrd="0" presId="urn:microsoft.com/office/officeart/2005/8/layout/hierarchy6"/>
    <dgm:cxn modelId="{D6482C92-4C53-4AD7-A14C-AEF4E3EC4716}" type="presParOf" srcId="{91BE4076-13B4-4A87-9A12-10140A861A2E}" destId="{9ABE7AA6-CB5B-46E6-940F-DEB449B10558}" srcOrd="5" destOrd="0" presId="urn:microsoft.com/office/officeart/2005/8/layout/hierarchy6"/>
    <dgm:cxn modelId="{4E487281-8EA0-4E62-8F14-0CC23C3BC073}" type="presParOf" srcId="{9ABE7AA6-CB5B-46E6-940F-DEB449B10558}" destId="{16C9B1EA-583A-4147-8DC4-1791A22E8D41}" srcOrd="0" destOrd="0" presId="urn:microsoft.com/office/officeart/2005/8/layout/hierarchy6"/>
    <dgm:cxn modelId="{799F874C-52FE-4B96-A13D-E7DC80E4C5E1}" type="presParOf" srcId="{91BE4076-13B4-4A87-9A12-10140A861A2E}" destId="{FA4C91D4-5B10-4E1B-A321-F19ABECB70D6}" srcOrd="6" destOrd="0" presId="urn:microsoft.com/office/officeart/2005/8/layout/hierarchy6"/>
    <dgm:cxn modelId="{FEF6E604-2CBF-48D4-A184-973D15B273C2}" type="presParOf" srcId="{FA4C91D4-5B10-4E1B-A321-F19ABECB70D6}" destId="{46D9E2E1-3B7C-45C8-B9BB-A676605C13A4}" srcOrd="0" destOrd="0" presId="urn:microsoft.com/office/officeart/2005/8/layout/hierarchy6"/>
    <dgm:cxn modelId="{38E3628A-B0AA-409F-8963-0DBD45CF57D8}" type="presParOf" srcId="{FA4C91D4-5B10-4E1B-A321-F19ABECB70D6}" destId="{F4C47792-5F21-41AC-B7E5-EF96D1960F3B}" srcOrd="1" destOrd="0" presId="urn:microsoft.com/office/officeart/2005/8/layout/hierarchy6"/>
    <dgm:cxn modelId="{0331BEAE-D7F1-483E-BA64-C44365CB2298}" type="presParOf" srcId="{91BE4076-13B4-4A87-9A12-10140A861A2E}" destId="{EEA98324-8ABE-475E-A9C3-EDF2C85DA69D}" srcOrd="7" destOrd="0" presId="urn:microsoft.com/office/officeart/2005/8/layout/hierarchy6"/>
    <dgm:cxn modelId="{8CEA256B-5CE1-459B-8516-43B67AF1F392}" type="presParOf" srcId="{EEA98324-8ABE-475E-A9C3-EDF2C85DA69D}" destId="{16ED6698-6D2A-44B6-9F9D-5FF58F1D2793}" srcOrd="0" destOrd="0" presId="urn:microsoft.com/office/officeart/2005/8/layout/hierarchy6"/>
    <dgm:cxn modelId="{B52EA2E3-86E4-4B69-8BE1-41450E30824B}" type="presParOf" srcId="{91BE4076-13B4-4A87-9A12-10140A861A2E}" destId="{0D50791C-260F-41E2-84A7-E8981C00D03F}" srcOrd="8" destOrd="0" presId="urn:microsoft.com/office/officeart/2005/8/layout/hierarchy6"/>
    <dgm:cxn modelId="{E51250B1-8861-4896-8B5A-1A9760110DF9}" type="presParOf" srcId="{0D50791C-260F-41E2-84A7-E8981C00D03F}" destId="{85B548F5-556B-4667-8DE2-23FD0F8A1D74}" srcOrd="0" destOrd="0" presId="urn:microsoft.com/office/officeart/2005/8/layout/hierarchy6"/>
    <dgm:cxn modelId="{B2D91B9A-9B4D-4BE9-A1C4-CF07189AD3B3}" type="presParOf" srcId="{0D50791C-260F-41E2-84A7-E8981C00D03F}" destId="{A051D928-0E2E-48BE-B0C1-F84F2970A104}" srcOrd="1" destOrd="0" presId="urn:microsoft.com/office/officeart/2005/8/layout/hierarchy6"/>
    <dgm:cxn modelId="{98FFACDD-F105-4CD9-A25B-BE4E8DCD1873}" type="presParOf" srcId="{91BE4076-13B4-4A87-9A12-10140A861A2E}" destId="{A67B4532-6334-4F16-82AC-CB86A2580268}" srcOrd="9" destOrd="0" presId="urn:microsoft.com/office/officeart/2005/8/layout/hierarchy6"/>
    <dgm:cxn modelId="{786B23F8-0B6E-460C-8EC2-0214A5774170}" type="presParOf" srcId="{A67B4532-6334-4F16-82AC-CB86A2580268}" destId="{2943E39F-6D40-4D1F-81F7-736AFDBA615C}" srcOrd="0" destOrd="0" presId="urn:microsoft.com/office/officeart/2005/8/layout/hierarchy6"/>
    <dgm:cxn modelId="{FDFCA415-BB46-4E5D-938C-7BD519229158}" type="presParOf" srcId="{91BE4076-13B4-4A87-9A12-10140A861A2E}" destId="{AB5FF07C-1DAE-475D-87D4-EE4254132C2A}" srcOrd="10" destOrd="0" presId="urn:microsoft.com/office/officeart/2005/8/layout/hierarchy6"/>
    <dgm:cxn modelId="{526AD018-F0C7-43A1-843E-62171C9D5526}" type="presParOf" srcId="{AB5FF07C-1DAE-475D-87D4-EE4254132C2A}" destId="{48A42BCF-39DE-450A-AA81-7BA68316863C}" srcOrd="0" destOrd="0" presId="urn:microsoft.com/office/officeart/2005/8/layout/hierarchy6"/>
    <dgm:cxn modelId="{267890AF-ABEA-41ED-A2FF-001731F0A4DB}" type="presParOf" srcId="{AB5FF07C-1DAE-475D-87D4-EE4254132C2A}" destId="{97D975BD-39CC-4924-A1A3-0DA2A4087C86}" srcOrd="1" destOrd="0" presId="urn:microsoft.com/office/officeart/2005/8/layout/hierarchy6"/>
    <dgm:cxn modelId="{90365BCE-7751-4E61-97E7-14D43E894C18}" type="presParOf" srcId="{91BE4076-13B4-4A87-9A12-10140A861A2E}" destId="{9D600328-9A2F-4817-BA67-A312B9360F9B}" srcOrd="11" destOrd="0" presId="urn:microsoft.com/office/officeart/2005/8/layout/hierarchy6"/>
    <dgm:cxn modelId="{5B425FD4-2979-4B6F-827D-D385D6F30578}" type="presParOf" srcId="{9D600328-9A2F-4817-BA67-A312B9360F9B}" destId="{91FC19DB-E55F-45AD-B5D3-298F077B642D}" srcOrd="0" destOrd="0" presId="urn:microsoft.com/office/officeart/2005/8/layout/hierarchy6"/>
    <dgm:cxn modelId="{2A1B5AE9-8F23-41EB-862B-597F7668B394}" type="presParOf" srcId="{91BE4076-13B4-4A87-9A12-10140A861A2E}" destId="{1E89506F-D056-4B7C-8195-D57A52A4AD6C}" srcOrd="12" destOrd="0" presId="urn:microsoft.com/office/officeart/2005/8/layout/hierarchy6"/>
    <dgm:cxn modelId="{74FDF3C2-00A3-4A29-848C-1982E8AB136E}" type="presParOf" srcId="{1E89506F-D056-4B7C-8195-D57A52A4AD6C}" destId="{DC5C156D-806E-4DA8-89FD-D7A0D63FD329}" srcOrd="0" destOrd="0" presId="urn:microsoft.com/office/officeart/2005/8/layout/hierarchy6"/>
    <dgm:cxn modelId="{9A6683C5-B540-4FDC-BA8F-6381559CADE2}" type="presParOf" srcId="{1E89506F-D056-4B7C-8195-D57A52A4AD6C}" destId="{EA4FFDFD-46F6-4AC2-9448-69CC410E6819}" srcOrd="1" destOrd="0" presId="urn:microsoft.com/office/officeart/2005/8/layout/hierarchy6"/>
  </dgm:cxnLst>
  <dgm:bg/>
  <dgm:whole/>
  <dgm:extLst>
    <a:ext uri="http://schemas.microsoft.com/office/drawing/2008/diagram">
      <dsp:dataModelExt xmlns:dsp="http://schemas.microsoft.com/office/drawing/2008/diagram" relId="rId16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6B844E70-D740-486B-85B5-163E9BA82CE1}" type="doc">
      <dgm:prSet loTypeId="urn:microsoft.com/office/officeart/2005/8/layout/process4" loCatId="list" qsTypeId="urn:microsoft.com/office/officeart/2005/8/quickstyle/simple1" qsCatId="simple" csTypeId="urn:microsoft.com/office/officeart/2005/8/colors/accent0_1" csCatId="mainScheme" phldr="1"/>
      <dgm:spPr/>
      <dgm:t>
        <a:bodyPr/>
        <a:lstStyle/>
        <a:p>
          <a:endParaRPr lang="x-none"/>
        </a:p>
      </dgm:t>
    </dgm:pt>
    <dgm:pt modelId="{76BE7BF1-1E09-44C8-B3FF-CBF8F3E34BA4}">
      <dgm:prSet phldrT="[Текст]" custT="1"/>
      <dgm:spPr/>
      <dgm:t>
        <a:bodyPr/>
        <a:lstStyle/>
        <a:p>
          <a:r>
            <a:rPr lang="ru-RU" sz="800">
              <a:latin typeface="Times New Roman" panose="02020603050405020304" pitchFamily="18" charset="0"/>
              <a:cs typeface="Times New Roman" panose="02020603050405020304" pitchFamily="18" charset="0"/>
            </a:rPr>
            <a:t>Отсутствуют ограничения по примению 1 метода (взаимосвязанные лица, продажа товаров зависит от каких-либо условий)</a:t>
          </a:r>
          <a:endParaRPr lang="x-none" sz="800">
            <a:latin typeface="Times New Roman" panose="02020603050405020304" pitchFamily="18" charset="0"/>
            <a:cs typeface="Times New Roman" panose="02020603050405020304" pitchFamily="18" charset="0"/>
          </a:endParaRPr>
        </a:p>
      </dgm:t>
    </dgm:pt>
    <dgm:pt modelId="{04838361-5EC7-4805-BE41-0DAD2434E54E}" type="parTrans" cxnId="{183E682E-2429-4C1F-942B-642B5FA6AC80}">
      <dgm:prSet/>
      <dgm:spPr/>
      <dgm:t>
        <a:bodyPr/>
        <a:lstStyle/>
        <a:p>
          <a:endParaRPr lang="x-none"/>
        </a:p>
      </dgm:t>
    </dgm:pt>
    <dgm:pt modelId="{CED2E11F-22F4-4378-9827-24319469B9B6}" type="sibTrans" cxnId="{183E682E-2429-4C1F-942B-642B5FA6AC80}">
      <dgm:prSet/>
      <dgm:spPr/>
      <dgm:t>
        <a:bodyPr/>
        <a:lstStyle/>
        <a:p>
          <a:endParaRPr lang="x-none"/>
        </a:p>
      </dgm:t>
    </dgm:pt>
    <dgm:pt modelId="{A25F5B7B-029E-4DE1-A0C2-1BB98CACEA3E}">
      <dgm:prSet phldrT="[Текст]" custT="1"/>
      <dgm:spPr/>
      <dgm:t>
        <a:bodyPr/>
        <a:lstStyle/>
        <a:p>
          <a:r>
            <a:rPr lang="ru-RU" sz="800">
              <a:latin typeface="Times New Roman" panose="02020603050405020304" pitchFamily="18" charset="0"/>
              <a:cs typeface="Times New Roman" panose="02020603050405020304" pitchFamily="18" charset="0"/>
            </a:rPr>
            <a:t>Дополнительные начисления к стоимости сделки (расходы на упаковку, транспортировку и т.д.)</a:t>
          </a:r>
          <a:endParaRPr lang="x-none" sz="800">
            <a:latin typeface="Times New Roman" panose="02020603050405020304" pitchFamily="18" charset="0"/>
            <a:cs typeface="Times New Roman" panose="02020603050405020304" pitchFamily="18" charset="0"/>
          </a:endParaRPr>
        </a:p>
      </dgm:t>
    </dgm:pt>
    <dgm:pt modelId="{8289A8BB-2AA3-4B01-B655-1EC3D885369B}" type="parTrans" cxnId="{4F2238F1-1C7C-4F8E-A999-AE697EE824B6}">
      <dgm:prSet/>
      <dgm:spPr/>
      <dgm:t>
        <a:bodyPr/>
        <a:lstStyle/>
        <a:p>
          <a:endParaRPr lang="x-none"/>
        </a:p>
      </dgm:t>
    </dgm:pt>
    <dgm:pt modelId="{91357CE4-EE8B-473E-B203-8256B74409B3}" type="sibTrans" cxnId="{4F2238F1-1C7C-4F8E-A999-AE697EE824B6}">
      <dgm:prSet/>
      <dgm:spPr/>
      <dgm:t>
        <a:bodyPr/>
        <a:lstStyle/>
        <a:p>
          <a:endParaRPr lang="x-none"/>
        </a:p>
      </dgm:t>
    </dgm:pt>
    <dgm:pt modelId="{456CE614-F34E-4E27-BA9D-ED755C03C17F}">
      <dgm:prSet phldrT="[Текст]"/>
      <dgm:spPr/>
      <dgm:t>
        <a:bodyPr/>
        <a:lstStyle/>
        <a:p>
          <a:r>
            <a:rPr lang="ru-RU">
              <a:latin typeface="Times New Roman" panose="02020603050405020304" pitchFamily="18" charset="0"/>
              <a:cs typeface="Times New Roman" panose="02020603050405020304" pitchFamily="18" charset="0"/>
            </a:rPr>
            <a:t>2 метод по стоимости сделки с идентичными товарами</a:t>
          </a:r>
          <a:endParaRPr lang="x-none">
            <a:latin typeface="Times New Roman" panose="02020603050405020304" pitchFamily="18" charset="0"/>
            <a:cs typeface="Times New Roman" panose="02020603050405020304" pitchFamily="18" charset="0"/>
          </a:endParaRPr>
        </a:p>
      </dgm:t>
    </dgm:pt>
    <dgm:pt modelId="{BD383E0F-8E4A-4A40-8ADA-7F7C988F0590}" type="parTrans" cxnId="{5C86BEBA-22E6-4F1F-B6F9-166A5056E069}">
      <dgm:prSet/>
      <dgm:spPr/>
      <dgm:t>
        <a:bodyPr/>
        <a:lstStyle/>
        <a:p>
          <a:endParaRPr lang="x-none"/>
        </a:p>
      </dgm:t>
    </dgm:pt>
    <dgm:pt modelId="{56697BA8-1C99-434B-89BC-D0A1FCFAFB0B}" type="sibTrans" cxnId="{5C86BEBA-22E6-4F1F-B6F9-166A5056E069}">
      <dgm:prSet/>
      <dgm:spPr/>
      <dgm:t>
        <a:bodyPr/>
        <a:lstStyle/>
        <a:p>
          <a:endParaRPr lang="x-none"/>
        </a:p>
      </dgm:t>
    </dgm:pt>
    <dgm:pt modelId="{9A3EA3C5-3172-4A44-B79C-D4B9F30905CA}">
      <dgm:prSet phldrT="[Текст]" custT="1"/>
      <dgm:spPr/>
      <dgm:t>
        <a:bodyPr/>
        <a:lstStyle/>
        <a:p>
          <a:r>
            <a:rPr lang="ru-RU" sz="800">
              <a:latin typeface="Times New Roman" panose="02020603050405020304" pitchFamily="18" charset="0"/>
              <a:cs typeface="Times New Roman" panose="02020603050405020304" pitchFamily="18" charset="0"/>
            </a:rPr>
            <a:t>Идентичные товары (одинаковые во всех отношениях) проданы на том же коммерческом уровне и по существу в том же количестве с оцениваемыми товарами</a:t>
          </a:r>
          <a:endParaRPr lang="x-none" sz="800">
            <a:latin typeface="Times New Roman" panose="02020603050405020304" pitchFamily="18" charset="0"/>
            <a:cs typeface="Times New Roman" panose="02020603050405020304" pitchFamily="18" charset="0"/>
          </a:endParaRPr>
        </a:p>
      </dgm:t>
    </dgm:pt>
    <dgm:pt modelId="{E6AFDCAD-86FD-42E0-962F-384AFDCBB60B}" type="parTrans" cxnId="{DCA953E1-19CD-4BD2-950B-C7CFCE172402}">
      <dgm:prSet/>
      <dgm:spPr/>
      <dgm:t>
        <a:bodyPr/>
        <a:lstStyle/>
        <a:p>
          <a:endParaRPr lang="x-none"/>
        </a:p>
      </dgm:t>
    </dgm:pt>
    <dgm:pt modelId="{1933650E-33AF-4EA6-8A22-B7CB98AF45EB}" type="sibTrans" cxnId="{DCA953E1-19CD-4BD2-950B-C7CFCE172402}">
      <dgm:prSet/>
      <dgm:spPr/>
      <dgm:t>
        <a:bodyPr/>
        <a:lstStyle/>
        <a:p>
          <a:endParaRPr lang="x-none"/>
        </a:p>
      </dgm:t>
    </dgm:pt>
    <dgm:pt modelId="{B29775A9-71EE-469A-BCB6-EEF1715B7A0A}">
      <dgm:prSet phldrT="[Текст]" custT="1"/>
      <dgm:spPr/>
      <dgm:t>
        <a:bodyPr/>
        <a:lstStyle/>
        <a:p>
          <a:r>
            <a:rPr lang="ru-RU" sz="800">
              <a:latin typeface="Times New Roman" panose="02020603050405020304" pitchFamily="18" charset="0"/>
              <a:cs typeface="Times New Roman" panose="02020603050405020304" pitchFamily="18" charset="0"/>
            </a:rPr>
            <a:t>Период времени ввоза идентичных товаров должен быть не ранее, чем 90 дней до ввоза оцениваемых товаров</a:t>
          </a:r>
          <a:endParaRPr lang="x-none" sz="800">
            <a:latin typeface="Times New Roman" panose="02020603050405020304" pitchFamily="18" charset="0"/>
            <a:cs typeface="Times New Roman" panose="02020603050405020304" pitchFamily="18" charset="0"/>
          </a:endParaRPr>
        </a:p>
      </dgm:t>
    </dgm:pt>
    <dgm:pt modelId="{432421B6-8FEF-49C0-BCEB-3529502C2CB2}" type="parTrans" cxnId="{2E7E453B-EE7B-47B8-A415-530C4D990162}">
      <dgm:prSet/>
      <dgm:spPr/>
      <dgm:t>
        <a:bodyPr/>
        <a:lstStyle/>
        <a:p>
          <a:endParaRPr lang="x-none"/>
        </a:p>
      </dgm:t>
    </dgm:pt>
    <dgm:pt modelId="{1F2C6A0B-1D7F-4075-8BB9-D428C532E3E2}" type="sibTrans" cxnId="{2E7E453B-EE7B-47B8-A415-530C4D990162}">
      <dgm:prSet/>
      <dgm:spPr/>
      <dgm:t>
        <a:bodyPr/>
        <a:lstStyle/>
        <a:p>
          <a:endParaRPr lang="x-none"/>
        </a:p>
      </dgm:t>
    </dgm:pt>
    <dgm:pt modelId="{46961C55-8884-47D8-8616-38D4D654F135}">
      <dgm:prSet phldrT="[Текст]"/>
      <dgm:spPr/>
      <dgm:t>
        <a:bodyPr/>
        <a:lstStyle/>
        <a:p>
          <a:r>
            <a:rPr lang="ru-RU">
              <a:latin typeface="Times New Roman" panose="02020603050405020304" pitchFamily="18" charset="0"/>
              <a:cs typeface="Times New Roman" panose="02020603050405020304" pitchFamily="18" charset="0"/>
            </a:rPr>
            <a:t>3 метод по стоимости с однородными товарами</a:t>
          </a:r>
          <a:endParaRPr lang="x-none">
            <a:latin typeface="Times New Roman" panose="02020603050405020304" pitchFamily="18" charset="0"/>
            <a:cs typeface="Times New Roman" panose="02020603050405020304" pitchFamily="18" charset="0"/>
          </a:endParaRPr>
        </a:p>
      </dgm:t>
    </dgm:pt>
    <dgm:pt modelId="{174C642C-BE6C-4E66-8133-CC9CBBC62308}" type="parTrans" cxnId="{AABA1BF4-6A80-46DB-BA8F-A1A37DE0A502}">
      <dgm:prSet/>
      <dgm:spPr/>
      <dgm:t>
        <a:bodyPr/>
        <a:lstStyle/>
        <a:p>
          <a:endParaRPr lang="x-none"/>
        </a:p>
      </dgm:t>
    </dgm:pt>
    <dgm:pt modelId="{7C16C09A-853D-42A5-AAE0-28E8748820B6}" type="sibTrans" cxnId="{AABA1BF4-6A80-46DB-BA8F-A1A37DE0A502}">
      <dgm:prSet/>
      <dgm:spPr/>
      <dgm:t>
        <a:bodyPr/>
        <a:lstStyle/>
        <a:p>
          <a:endParaRPr lang="x-none"/>
        </a:p>
      </dgm:t>
    </dgm:pt>
    <dgm:pt modelId="{4735762C-1C94-416E-BD67-B2FBB5BA37FF}">
      <dgm:prSet phldrT="[Текст]" custT="1"/>
      <dgm:spPr/>
      <dgm:t>
        <a:bodyPr/>
        <a:lstStyle/>
        <a:p>
          <a:r>
            <a:rPr lang="ru-RU" sz="800">
              <a:latin typeface="Times New Roman" panose="02020603050405020304" pitchFamily="18" charset="0"/>
              <a:cs typeface="Times New Roman" panose="02020603050405020304" pitchFamily="18" charset="0"/>
            </a:rPr>
            <a:t>Однородные товары (имеющие сходные характеристики) проданы на том же коммерческом уровне и по существу в том же количестве, что и оцениваемые товары</a:t>
          </a:r>
          <a:endParaRPr lang="x-none" sz="800">
            <a:latin typeface="Times New Roman" panose="02020603050405020304" pitchFamily="18" charset="0"/>
            <a:cs typeface="Times New Roman" panose="02020603050405020304" pitchFamily="18" charset="0"/>
          </a:endParaRPr>
        </a:p>
      </dgm:t>
    </dgm:pt>
    <dgm:pt modelId="{C6B86DF5-6689-4F40-B6F2-6D04883E3138}" type="parTrans" cxnId="{980B4444-CB1E-43FF-8246-A6D4F7EE07F0}">
      <dgm:prSet/>
      <dgm:spPr/>
      <dgm:t>
        <a:bodyPr/>
        <a:lstStyle/>
        <a:p>
          <a:endParaRPr lang="x-none"/>
        </a:p>
      </dgm:t>
    </dgm:pt>
    <dgm:pt modelId="{BEFF2251-84E5-4526-8D07-6711D1584B00}" type="sibTrans" cxnId="{980B4444-CB1E-43FF-8246-A6D4F7EE07F0}">
      <dgm:prSet/>
      <dgm:spPr/>
      <dgm:t>
        <a:bodyPr/>
        <a:lstStyle/>
        <a:p>
          <a:endParaRPr lang="x-none"/>
        </a:p>
      </dgm:t>
    </dgm:pt>
    <dgm:pt modelId="{C8FD5B32-9442-471E-89B2-F160569D2BAF}">
      <dgm:prSet phldrT="[Текст]" custT="1"/>
      <dgm:spPr/>
      <dgm:t>
        <a:bodyPr/>
        <a:lstStyle/>
        <a:p>
          <a:r>
            <a:rPr lang="ru-RU" sz="800">
              <a:latin typeface="Times New Roman" panose="02020603050405020304" pitchFamily="18" charset="0"/>
              <a:cs typeface="Times New Roman" panose="02020603050405020304" pitchFamily="18" charset="0"/>
            </a:rPr>
            <a:t>Период времени ввоза идентичных товаров должен быть не ранее, чем 90 дней до ввоза оцениваемых товаров</a:t>
          </a:r>
          <a:endParaRPr lang="x-none" sz="800">
            <a:latin typeface="Times New Roman" panose="02020603050405020304" pitchFamily="18" charset="0"/>
            <a:cs typeface="Times New Roman" panose="02020603050405020304" pitchFamily="18" charset="0"/>
          </a:endParaRPr>
        </a:p>
      </dgm:t>
    </dgm:pt>
    <dgm:pt modelId="{0729A656-3BED-4DA0-B6F6-A50ACDA69F9F}" type="parTrans" cxnId="{93712137-42DE-41E3-A33B-34431BF5C3F2}">
      <dgm:prSet/>
      <dgm:spPr/>
      <dgm:t>
        <a:bodyPr/>
        <a:lstStyle/>
        <a:p>
          <a:endParaRPr lang="x-none"/>
        </a:p>
      </dgm:t>
    </dgm:pt>
    <dgm:pt modelId="{042B699A-8C0D-4D0D-B30A-EB397959A8DF}" type="sibTrans" cxnId="{93712137-42DE-41E3-A33B-34431BF5C3F2}">
      <dgm:prSet/>
      <dgm:spPr/>
      <dgm:t>
        <a:bodyPr/>
        <a:lstStyle/>
        <a:p>
          <a:endParaRPr lang="x-none"/>
        </a:p>
      </dgm:t>
    </dgm:pt>
    <dgm:pt modelId="{E17C93A6-F996-4DB4-A489-94BCC0B90F7A}">
      <dgm:prSet phldrT="[Текст]"/>
      <dgm:spPr/>
      <dgm:t>
        <a:bodyPr/>
        <a:lstStyle/>
        <a:p>
          <a:r>
            <a:rPr lang="ru-RU">
              <a:latin typeface="Times New Roman" panose="02020603050405020304" pitchFamily="18" charset="0"/>
              <a:cs typeface="Times New Roman" panose="02020603050405020304" pitchFamily="18" charset="0"/>
            </a:rPr>
            <a:t>4 метод вычитания</a:t>
          </a:r>
          <a:endParaRPr lang="x-none">
            <a:latin typeface="Times New Roman" panose="02020603050405020304" pitchFamily="18" charset="0"/>
            <a:cs typeface="Times New Roman" panose="02020603050405020304" pitchFamily="18" charset="0"/>
          </a:endParaRPr>
        </a:p>
      </dgm:t>
    </dgm:pt>
    <dgm:pt modelId="{C5DF9443-8AC9-439B-B6F6-E8FC2D0E998B}" type="parTrans" cxnId="{A721A36A-F482-46F5-A4E6-E30618A63D4F}">
      <dgm:prSet/>
      <dgm:spPr/>
      <dgm:t>
        <a:bodyPr/>
        <a:lstStyle/>
        <a:p>
          <a:endParaRPr lang="x-none"/>
        </a:p>
      </dgm:t>
    </dgm:pt>
    <dgm:pt modelId="{49B9A595-7D01-47D4-A2CD-251EFA792298}" type="sibTrans" cxnId="{A721A36A-F482-46F5-A4E6-E30618A63D4F}">
      <dgm:prSet/>
      <dgm:spPr/>
      <dgm:t>
        <a:bodyPr/>
        <a:lstStyle/>
        <a:p>
          <a:endParaRPr lang="x-none"/>
        </a:p>
      </dgm:t>
    </dgm:pt>
    <dgm:pt modelId="{FC4517B8-8F9C-46C5-AE38-7F89800322B4}">
      <dgm:prSet phldrT="[Текст]" custT="1"/>
      <dgm:spPr/>
      <dgm:t>
        <a:bodyPr/>
        <a:lstStyle/>
        <a:p>
          <a:r>
            <a:rPr lang="ru-RU" sz="800">
              <a:latin typeface="Times New Roman" panose="02020603050405020304" pitchFamily="18" charset="0"/>
              <a:cs typeface="Times New Roman" panose="02020603050405020304" pitchFamily="18" charset="0"/>
            </a:rPr>
            <a:t>Вычеты: надбавка к цене в качетсве прибыли; расходы на территории  ЕАЭС; ТПиН</a:t>
          </a:r>
          <a:endParaRPr lang="x-none" sz="800">
            <a:latin typeface="Times New Roman" panose="02020603050405020304" pitchFamily="18" charset="0"/>
            <a:cs typeface="Times New Roman" panose="02020603050405020304" pitchFamily="18" charset="0"/>
          </a:endParaRPr>
        </a:p>
      </dgm:t>
    </dgm:pt>
    <dgm:pt modelId="{4112D923-9A32-4C1E-84C3-41917C785B37}" type="parTrans" cxnId="{1F33DE33-001E-47F0-B991-ACE4E2963A38}">
      <dgm:prSet/>
      <dgm:spPr/>
      <dgm:t>
        <a:bodyPr/>
        <a:lstStyle/>
        <a:p>
          <a:endParaRPr lang="x-none"/>
        </a:p>
      </dgm:t>
    </dgm:pt>
    <dgm:pt modelId="{C2B09E53-531A-45F4-839B-6525C2A59D07}" type="sibTrans" cxnId="{1F33DE33-001E-47F0-B991-ACE4E2963A38}">
      <dgm:prSet/>
      <dgm:spPr/>
      <dgm:t>
        <a:bodyPr/>
        <a:lstStyle/>
        <a:p>
          <a:endParaRPr lang="x-none"/>
        </a:p>
      </dgm:t>
    </dgm:pt>
    <dgm:pt modelId="{AEC696F8-F56E-45B2-8DC5-763133539473}">
      <dgm:prSet phldrT="[Текст]" custT="1"/>
      <dgm:spPr/>
      <dgm:t>
        <a:bodyPr/>
        <a:lstStyle/>
        <a:p>
          <a:r>
            <a:rPr lang="ru-RU" sz="800">
              <a:latin typeface="Times New Roman" panose="02020603050405020304" pitchFamily="18" charset="0"/>
              <a:cs typeface="Times New Roman" panose="02020603050405020304" pitchFamily="18" charset="0"/>
            </a:rPr>
            <a:t>В качестве основы принимается цена единицы идентичного или однородного товара в тот же или в соотвествующий ему период времени</a:t>
          </a:r>
          <a:endParaRPr lang="x-none" sz="800">
            <a:latin typeface="Times New Roman" panose="02020603050405020304" pitchFamily="18" charset="0"/>
            <a:cs typeface="Times New Roman" panose="02020603050405020304" pitchFamily="18" charset="0"/>
          </a:endParaRPr>
        </a:p>
      </dgm:t>
    </dgm:pt>
    <dgm:pt modelId="{7BB06BDC-F672-4DDA-A290-A43B34BD3353}" type="parTrans" cxnId="{6B6A8F8C-D27E-429C-9F8F-594ACFFE9C93}">
      <dgm:prSet/>
      <dgm:spPr/>
      <dgm:t>
        <a:bodyPr/>
        <a:lstStyle/>
        <a:p>
          <a:endParaRPr lang="x-none"/>
        </a:p>
      </dgm:t>
    </dgm:pt>
    <dgm:pt modelId="{F8A1F753-3E80-4ED5-94EF-8C72C90466FB}" type="sibTrans" cxnId="{6B6A8F8C-D27E-429C-9F8F-594ACFFE9C93}">
      <dgm:prSet/>
      <dgm:spPr/>
      <dgm:t>
        <a:bodyPr/>
        <a:lstStyle/>
        <a:p>
          <a:endParaRPr lang="x-none"/>
        </a:p>
      </dgm:t>
    </dgm:pt>
    <dgm:pt modelId="{F1D2C8C8-7E57-4BAC-8BFE-C573AA160F4C}">
      <dgm:prSet phldrT="[Текст]"/>
      <dgm:spPr/>
      <dgm:t>
        <a:bodyPr/>
        <a:lstStyle/>
        <a:p>
          <a:r>
            <a:rPr lang="ru-RU">
              <a:latin typeface="Times New Roman" panose="02020603050405020304" pitchFamily="18" charset="0"/>
              <a:cs typeface="Times New Roman" panose="02020603050405020304" pitchFamily="18" charset="0"/>
            </a:rPr>
            <a:t>5 метод сложения</a:t>
          </a:r>
          <a:endParaRPr lang="x-none">
            <a:latin typeface="Times New Roman" panose="02020603050405020304" pitchFamily="18" charset="0"/>
            <a:cs typeface="Times New Roman" panose="02020603050405020304" pitchFamily="18" charset="0"/>
          </a:endParaRPr>
        </a:p>
      </dgm:t>
    </dgm:pt>
    <dgm:pt modelId="{8F0B842E-61FE-4B17-A9DD-BD7718392009}" type="parTrans" cxnId="{29BA4DEB-EAB5-486F-9FA9-4E219150811A}">
      <dgm:prSet/>
      <dgm:spPr/>
      <dgm:t>
        <a:bodyPr/>
        <a:lstStyle/>
        <a:p>
          <a:endParaRPr lang="x-none"/>
        </a:p>
      </dgm:t>
    </dgm:pt>
    <dgm:pt modelId="{191B5244-3ABD-436B-936E-64820D3C059C}" type="sibTrans" cxnId="{29BA4DEB-EAB5-486F-9FA9-4E219150811A}">
      <dgm:prSet/>
      <dgm:spPr/>
      <dgm:t>
        <a:bodyPr/>
        <a:lstStyle/>
        <a:p>
          <a:endParaRPr lang="x-none"/>
        </a:p>
      </dgm:t>
    </dgm:pt>
    <dgm:pt modelId="{FA22F92E-DAB6-4D47-991A-9DA22706F1EB}">
      <dgm:prSet phldrT="[Текст]"/>
      <dgm:spPr/>
      <dgm:t>
        <a:bodyPr/>
        <a:lstStyle/>
        <a:p>
          <a:r>
            <a:rPr lang="ru-RU">
              <a:latin typeface="Times New Roman" panose="02020603050405020304" pitchFamily="18" charset="0"/>
              <a:cs typeface="Times New Roman" panose="02020603050405020304" pitchFamily="18" charset="0"/>
            </a:rPr>
            <a:t>6 метод (резервный)</a:t>
          </a:r>
          <a:endParaRPr lang="x-none">
            <a:latin typeface="Times New Roman" panose="02020603050405020304" pitchFamily="18" charset="0"/>
            <a:cs typeface="Times New Roman" panose="02020603050405020304" pitchFamily="18" charset="0"/>
          </a:endParaRPr>
        </a:p>
      </dgm:t>
    </dgm:pt>
    <dgm:pt modelId="{3706F563-1F33-4B1A-BFC5-9B53FE2A2881}" type="parTrans" cxnId="{46FDDE2C-2878-446E-AA3E-5F26A2BAD782}">
      <dgm:prSet/>
      <dgm:spPr/>
      <dgm:t>
        <a:bodyPr/>
        <a:lstStyle/>
        <a:p>
          <a:endParaRPr lang="x-none"/>
        </a:p>
      </dgm:t>
    </dgm:pt>
    <dgm:pt modelId="{AB3C9B87-BE75-4BD8-A4EE-1A8506782C1F}" type="sibTrans" cxnId="{46FDDE2C-2878-446E-AA3E-5F26A2BAD782}">
      <dgm:prSet/>
      <dgm:spPr/>
      <dgm:t>
        <a:bodyPr/>
        <a:lstStyle/>
        <a:p>
          <a:endParaRPr lang="x-none"/>
        </a:p>
      </dgm:t>
    </dgm:pt>
    <dgm:pt modelId="{C20B2AC9-1607-4DAF-BC7C-189347EB0192}">
      <dgm:prSet phldrT="[Текст]"/>
      <dgm:spPr/>
      <dgm:t>
        <a:bodyPr/>
        <a:lstStyle/>
        <a:p>
          <a:r>
            <a:rPr lang="ru-RU">
              <a:latin typeface="Times New Roman" panose="02020603050405020304" pitchFamily="18" charset="0"/>
              <a:cs typeface="Times New Roman" panose="02020603050405020304" pitchFamily="18" charset="0"/>
            </a:rPr>
            <a:t>Основа - расчетная стоимость товара, состоящая из: расходов на изготовление или приобретение материалов нв производство; сумма прибыли и обхщих расходов и др.</a:t>
          </a:r>
          <a:endParaRPr lang="x-none">
            <a:latin typeface="Times New Roman" panose="02020603050405020304" pitchFamily="18" charset="0"/>
            <a:cs typeface="Times New Roman" panose="02020603050405020304" pitchFamily="18" charset="0"/>
          </a:endParaRPr>
        </a:p>
      </dgm:t>
    </dgm:pt>
    <dgm:pt modelId="{50ABA0F5-20F5-472F-A12D-ABF0F04BF787}" type="parTrans" cxnId="{9286FF80-CCC3-4F1E-98BC-C45AFFE2D3B4}">
      <dgm:prSet/>
      <dgm:spPr/>
      <dgm:t>
        <a:bodyPr/>
        <a:lstStyle/>
        <a:p>
          <a:endParaRPr lang="x-none"/>
        </a:p>
      </dgm:t>
    </dgm:pt>
    <dgm:pt modelId="{1B8C1A49-57A4-4331-AED2-7B2045F6DB03}" type="sibTrans" cxnId="{9286FF80-CCC3-4F1E-98BC-C45AFFE2D3B4}">
      <dgm:prSet/>
      <dgm:spPr/>
      <dgm:t>
        <a:bodyPr/>
        <a:lstStyle/>
        <a:p>
          <a:endParaRPr lang="x-none"/>
        </a:p>
      </dgm:t>
    </dgm:pt>
    <dgm:pt modelId="{6FC9A65B-3017-4B83-8335-D135798AC34B}">
      <dgm:prSet phldrT="[Текст]"/>
      <dgm:spPr/>
      <dgm:t>
        <a:bodyPr/>
        <a:lstStyle/>
        <a:p>
          <a:r>
            <a:rPr lang="ru-RU">
              <a:latin typeface="Times New Roman" panose="02020603050405020304" pitchFamily="18" charset="0"/>
              <a:cs typeface="Times New Roman" panose="02020603050405020304" pitchFamily="18" charset="0"/>
            </a:rPr>
            <a:t>Гибкое применение первых пяти методов</a:t>
          </a:r>
          <a:endParaRPr lang="x-none">
            <a:latin typeface="Times New Roman" panose="02020603050405020304" pitchFamily="18" charset="0"/>
            <a:cs typeface="Times New Roman" panose="02020603050405020304" pitchFamily="18" charset="0"/>
          </a:endParaRPr>
        </a:p>
      </dgm:t>
    </dgm:pt>
    <dgm:pt modelId="{F3813204-CB43-45A3-95EB-981112B87E45}" type="parTrans" cxnId="{C7768D8D-6B65-495C-9795-539CBD663A0C}">
      <dgm:prSet/>
      <dgm:spPr/>
      <dgm:t>
        <a:bodyPr/>
        <a:lstStyle/>
        <a:p>
          <a:endParaRPr lang="x-none"/>
        </a:p>
      </dgm:t>
    </dgm:pt>
    <dgm:pt modelId="{418425C5-EC9E-433F-952D-48A676DA94BC}" type="sibTrans" cxnId="{C7768D8D-6B65-495C-9795-539CBD663A0C}">
      <dgm:prSet/>
      <dgm:spPr/>
      <dgm:t>
        <a:bodyPr/>
        <a:lstStyle/>
        <a:p>
          <a:endParaRPr lang="x-none"/>
        </a:p>
      </dgm:t>
    </dgm:pt>
    <dgm:pt modelId="{AEC4330F-DEB1-4CBD-8939-CD457A8A8557}">
      <dgm:prSet phldrT="[Текст]"/>
      <dgm:spPr/>
      <dgm:t>
        <a:bodyPr/>
        <a:lstStyle/>
        <a:p>
          <a:r>
            <a:rPr lang="ru-RU">
              <a:latin typeface="Times New Roman" panose="02020603050405020304" pitchFamily="18" charset="0"/>
              <a:cs typeface="Times New Roman" panose="02020603050405020304" pitchFamily="18" charset="0"/>
            </a:rPr>
            <a:t>Основа - сведения, имеющиеся на таможенной территории ЕАЭС</a:t>
          </a:r>
          <a:endParaRPr lang="x-none">
            <a:latin typeface="Times New Roman" panose="02020603050405020304" pitchFamily="18" charset="0"/>
            <a:cs typeface="Times New Roman" panose="02020603050405020304" pitchFamily="18" charset="0"/>
          </a:endParaRPr>
        </a:p>
      </dgm:t>
    </dgm:pt>
    <dgm:pt modelId="{1F6D86D8-1D0C-4FCD-827A-B3C35D454B92}" type="parTrans" cxnId="{18C74EBD-60A0-4BC0-B50B-E3FA717D60C4}">
      <dgm:prSet/>
      <dgm:spPr/>
      <dgm:t>
        <a:bodyPr/>
        <a:lstStyle/>
        <a:p>
          <a:endParaRPr lang="x-none"/>
        </a:p>
      </dgm:t>
    </dgm:pt>
    <dgm:pt modelId="{EF6672C2-3579-4321-8F68-875A9D2B6CBC}" type="sibTrans" cxnId="{18C74EBD-60A0-4BC0-B50B-E3FA717D60C4}">
      <dgm:prSet/>
      <dgm:spPr/>
      <dgm:t>
        <a:bodyPr/>
        <a:lstStyle/>
        <a:p>
          <a:endParaRPr lang="x-none"/>
        </a:p>
      </dgm:t>
    </dgm:pt>
    <dgm:pt modelId="{5CD918C5-B1CB-4004-9AF1-65F18BD7297E}">
      <dgm:prSet phldrT="[Текст]"/>
      <dgm:spPr/>
      <dgm:t>
        <a:bodyPr/>
        <a:lstStyle/>
        <a:p>
          <a:r>
            <a:rPr lang="ru-RU">
              <a:latin typeface="Times New Roman" panose="02020603050405020304" pitchFamily="18" charset="0"/>
              <a:cs typeface="Times New Roman" panose="02020603050405020304" pitchFamily="18" charset="0"/>
            </a:rPr>
            <a:t>1 метод по цене сделки с товаров</a:t>
          </a:r>
          <a:endParaRPr lang="x-none">
            <a:latin typeface="Times New Roman" panose="02020603050405020304" pitchFamily="18" charset="0"/>
            <a:cs typeface="Times New Roman" panose="02020603050405020304" pitchFamily="18" charset="0"/>
          </a:endParaRPr>
        </a:p>
      </dgm:t>
    </dgm:pt>
    <dgm:pt modelId="{F0C2E7F5-C4A1-4A02-B146-FB93191756BB}" type="sibTrans" cxnId="{01829E4E-C179-4990-B880-8A26AF974E25}">
      <dgm:prSet/>
      <dgm:spPr/>
      <dgm:t>
        <a:bodyPr/>
        <a:lstStyle/>
        <a:p>
          <a:endParaRPr lang="x-none"/>
        </a:p>
      </dgm:t>
    </dgm:pt>
    <dgm:pt modelId="{F8EA9814-C12C-49A9-9C39-E6DA9DB35DB4}" type="parTrans" cxnId="{01829E4E-C179-4990-B880-8A26AF974E25}">
      <dgm:prSet/>
      <dgm:spPr/>
      <dgm:t>
        <a:bodyPr/>
        <a:lstStyle/>
        <a:p>
          <a:endParaRPr lang="x-none"/>
        </a:p>
      </dgm:t>
    </dgm:pt>
    <dgm:pt modelId="{E77794EA-D587-42AD-A081-D55D3403B826}" type="pres">
      <dgm:prSet presAssocID="{6B844E70-D740-486B-85B5-163E9BA82CE1}" presName="Name0" presStyleCnt="0">
        <dgm:presLayoutVars>
          <dgm:dir/>
          <dgm:animLvl val="lvl"/>
          <dgm:resizeHandles val="exact"/>
        </dgm:presLayoutVars>
      </dgm:prSet>
      <dgm:spPr/>
      <dgm:t>
        <a:bodyPr/>
        <a:lstStyle/>
        <a:p>
          <a:endParaRPr lang="ru-RU"/>
        </a:p>
      </dgm:t>
    </dgm:pt>
    <dgm:pt modelId="{F755717D-DE9C-44F1-95D4-B0D32D766815}" type="pres">
      <dgm:prSet presAssocID="{FA22F92E-DAB6-4D47-991A-9DA22706F1EB}" presName="boxAndChildren" presStyleCnt="0"/>
      <dgm:spPr/>
    </dgm:pt>
    <dgm:pt modelId="{377ED10A-0EB9-4B98-97EA-244F6EFD64A5}" type="pres">
      <dgm:prSet presAssocID="{FA22F92E-DAB6-4D47-991A-9DA22706F1EB}" presName="parentTextBox" presStyleLbl="node1" presStyleIdx="0" presStyleCnt="6"/>
      <dgm:spPr/>
      <dgm:t>
        <a:bodyPr/>
        <a:lstStyle/>
        <a:p>
          <a:endParaRPr lang="ru-RU"/>
        </a:p>
      </dgm:t>
    </dgm:pt>
    <dgm:pt modelId="{23421754-8343-4E25-A012-7C252C44995E}" type="pres">
      <dgm:prSet presAssocID="{FA22F92E-DAB6-4D47-991A-9DA22706F1EB}" presName="entireBox" presStyleLbl="node1" presStyleIdx="0" presStyleCnt="6"/>
      <dgm:spPr/>
      <dgm:t>
        <a:bodyPr/>
        <a:lstStyle/>
        <a:p>
          <a:endParaRPr lang="ru-RU"/>
        </a:p>
      </dgm:t>
    </dgm:pt>
    <dgm:pt modelId="{8341C70F-D60C-4633-9425-51BAAB6D6E71}" type="pres">
      <dgm:prSet presAssocID="{FA22F92E-DAB6-4D47-991A-9DA22706F1EB}" presName="descendantBox" presStyleCnt="0"/>
      <dgm:spPr/>
    </dgm:pt>
    <dgm:pt modelId="{E30EB9B8-7018-41CB-A7C4-C15B5C949C23}" type="pres">
      <dgm:prSet presAssocID="{AEC4330F-DEB1-4CBD-8939-CD457A8A8557}" presName="childTextBox" presStyleLbl="fgAccFollowNode1" presStyleIdx="0" presStyleCnt="11" custLinFactNeighborY="-14148">
        <dgm:presLayoutVars>
          <dgm:bulletEnabled val="1"/>
        </dgm:presLayoutVars>
      </dgm:prSet>
      <dgm:spPr/>
      <dgm:t>
        <a:bodyPr/>
        <a:lstStyle/>
        <a:p>
          <a:endParaRPr lang="ru-RU"/>
        </a:p>
      </dgm:t>
    </dgm:pt>
    <dgm:pt modelId="{81C7F9EE-3D6A-45A6-9410-C0FB2F6F9F79}" type="pres">
      <dgm:prSet presAssocID="{6FC9A65B-3017-4B83-8335-D135798AC34B}" presName="childTextBox" presStyleLbl="fgAccFollowNode1" presStyleIdx="1" presStyleCnt="11" custLinFactNeighborY="-14148">
        <dgm:presLayoutVars>
          <dgm:bulletEnabled val="1"/>
        </dgm:presLayoutVars>
      </dgm:prSet>
      <dgm:spPr/>
      <dgm:t>
        <a:bodyPr/>
        <a:lstStyle/>
        <a:p>
          <a:endParaRPr lang="ru-RU"/>
        </a:p>
      </dgm:t>
    </dgm:pt>
    <dgm:pt modelId="{60486F16-1376-4942-9413-8F02CE840A05}" type="pres">
      <dgm:prSet presAssocID="{191B5244-3ABD-436B-936E-64820D3C059C}" presName="sp" presStyleCnt="0"/>
      <dgm:spPr/>
    </dgm:pt>
    <dgm:pt modelId="{C6E30931-C17C-4D2D-B365-5FA53A1C2FF8}" type="pres">
      <dgm:prSet presAssocID="{F1D2C8C8-7E57-4BAC-8BFE-C573AA160F4C}" presName="arrowAndChildren" presStyleCnt="0"/>
      <dgm:spPr/>
    </dgm:pt>
    <dgm:pt modelId="{546B1252-70A0-48D3-82C1-DBEC229BA4A0}" type="pres">
      <dgm:prSet presAssocID="{F1D2C8C8-7E57-4BAC-8BFE-C573AA160F4C}" presName="parentTextArrow" presStyleLbl="node1" presStyleIdx="0" presStyleCnt="6"/>
      <dgm:spPr/>
      <dgm:t>
        <a:bodyPr/>
        <a:lstStyle/>
        <a:p>
          <a:endParaRPr lang="ru-RU"/>
        </a:p>
      </dgm:t>
    </dgm:pt>
    <dgm:pt modelId="{B968AFDA-AB55-46A2-B303-194B3EAC2B06}" type="pres">
      <dgm:prSet presAssocID="{F1D2C8C8-7E57-4BAC-8BFE-C573AA160F4C}" presName="arrow" presStyleLbl="node1" presStyleIdx="1" presStyleCnt="6"/>
      <dgm:spPr/>
      <dgm:t>
        <a:bodyPr/>
        <a:lstStyle/>
        <a:p>
          <a:endParaRPr lang="ru-RU"/>
        </a:p>
      </dgm:t>
    </dgm:pt>
    <dgm:pt modelId="{5B0193FD-4534-4540-BEA7-F67F6360C3F1}" type="pres">
      <dgm:prSet presAssocID="{F1D2C8C8-7E57-4BAC-8BFE-C573AA160F4C}" presName="descendantArrow" presStyleCnt="0"/>
      <dgm:spPr/>
    </dgm:pt>
    <dgm:pt modelId="{198FE882-1F93-448C-86B6-B406179F80B6}" type="pres">
      <dgm:prSet presAssocID="{C20B2AC9-1607-4DAF-BC7C-189347EB0192}" presName="childTextArrow" presStyleLbl="fgAccFollowNode1" presStyleIdx="2" presStyleCnt="11">
        <dgm:presLayoutVars>
          <dgm:bulletEnabled val="1"/>
        </dgm:presLayoutVars>
      </dgm:prSet>
      <dgm:spPr/>
      <dgm:t>
        <a:bodyPr/>
        <a:lstStyle/>
        <a:p>
          <a:endParaRPr lang="ru-RU"/>
        </a:p>
      </dgm:t>
    </dgm:pt>
    <dgm:pt modelId="{68273D12-90A5-42D9-B98A-9B6E6EA75F76}" type="pres">
      <dgm:prSet presAssocID="{49B9A595-7D01-47D4-A2CD-251EFA792298}" presName="sp" presStyleCnt="0"/>
      <dgm:spPr/>
    </dgm:pt>
    <dgm:pt modelId="{A2C0F6FD-F6BE-4216-9D0F-3830A798C6DE}" type="pres">
      <dgm:prSet presAssocID="{E17C93A6-F996-4DB4-A489-94BCC0B90F7A}" presName="arrowAndChildren" presStyleCnt="0"/>
      <dgm:spPr/>
    </dgm:pt>
    <dgm:pt modelId="{9953AC07-1364-46D8-B69A-C78EA06144A6}" type="pres">
      <dgm:prSet presAssocID="{E17C93A6-F996-4DB4-A489-94BCC0B90F7A}" presName="parentTextArrow" presStyleLbl="node1" presStyleIdx="1" presStyleCnt="6"/>
      <dgm:spPr/>
      <dgm:t>
        <a:bodyPr/>
        <a:lstStyle/>
        <a:p>
          <a:endParaRPr lang="ru-RU"/>
        </a:p>
      </dgm:t>
    </dgm:pt>
    <dgm:pt modelId="{64D177D0-8208-4C70-8577-2DA67976FCC2}" type="pres">
      <dgm:prSet presAssocID="{E17C93A6-F996-4DB4-A489-94BCC0B90F7A}" presName="arrow" presStyleLbl="node1" presStyleIdx="2" presStyleCnt="6"/>
      <dgm:spPr/>
      <dgm:t>
        <a:bodyPr/>
        <a:lstStyle/>
        <a:p>
          <a:endParaRPr lang="ru-RU"/>
        </a:p>
      </dgm:t>
    </dgm:pt>
    <dgm:pt modelId="{F2168FA4-8F52-404D-98CF-67C91DD46309}" type="pres">
      <dgm:prSet presAssocID="{E17C93A6-F996-4DB4-A489-94BCC0B90F7A}" presName="descendantArrow" presStyleCnt="0"/>
      <dgm:spPr/>
    </dgm:pt>
    <dgm:pt modelId="{606F236D-7231-4CE0-BA75-0DE323583F38}" type="pres">
      <dgm:prSet presAssocID="{AEC696F8-F56E-45B2-8DC5-763133539473}" presName="childTextArrow" presStyleLbl="fgAccFollowNode1" presStyleIdx="3" presStyleCnt="11">
        <dgm:presLayoutVars>
          <dgm:bulletEnabled val="1"/>
        </dgm:presLayoutVars>
      </dgm:prSet>
      <dgm:spPr/>
      <dgm:t>
        <a:bodyPr/>
        <a:lstStyle/>
        <a:p>
          <a:endParaRPr lang="ru-RU"/>
        </a:p>
      </dgm:t>
    </dgm:pt>
    <dgm:pt modelId="{0D6031AD-E22D-45D3-9AF9-3759A0CCBFCE}" type="pres">
      <dgm:prSet presAssocID="{FC4517B8-8F9C-46C5-AE38-7F89800322B4}" presName="childTextArrow" presStyleLbl="fgAccFollowNode1" presStyleIdx="4" presStyleCnt="11">
        <dgm:presLayoutVars>
          <dgm:bulletEnabled val="1"/>
        </dgm:presLayoutVars>
      </dgm:prSet>
      <dgm:spPr/>
      <dgm:t>
        <a:bodyPr/>
        <a:lstStyle/>
        <a:p>
          <a:endParaRPr lang="ru-RU"/>
        </a:p>
      </dgm:t>
    </dgm:pt>
    <dgm:pt modelId="{AD7A02CD-F844-4A02-8572-93B7E871FAB2}" type="pres">
      <dgm:prSet presAssocID="{7C16C09A-853D-42A5-AAE0-28E8748820B6}" presName="sp" presStyleCnt="0"/>
      <dgm:spPr/>
    </dgm:pt>
    <dgm:pt modelId="{75E83295-8960-4E81-BD8F-6C1008D0286E}" type="pres">
      <dgm:prSet presAssocID="{46961C55-8884-47D8-8616-38D4D654F135}" presName="arrowAndChildren" presStyleCnt="0"/>
      <dgm:spPr/>
    </dgm:pt>
    <dgm:pt modelId="{64622BD5-F157-4F2D-91DF-A0F32A311C6B}" type="pres">
      <dgm:prSet presAssocID="{46961C55-8884-47D8-8616-38D4D654F135}" presName="parentTextArrow" presStyleLbl="node1" presStyleIdx="2" presStyleCnt="6"/>
      <dgm:spPr/>
      <dgm:t>
        <a:bodyPr/>
        <a:lstStyle/>
        <a:p>
          <a:endParaRPr lang="ru-RU"/>
        </a:p>
      </dgm:t>
    </dgm:pt>
    <dgm:pt modelId="{7C60D70B-F290-4C6D-B74E-5AED99549E19}" type="pres">
      <dgm:prSet presAssocID="{46961C55-8884-47D8-8616-38D4D654F135}" presName="arrow" presStyleLbl="node1" presStyleIdx="3" presStyleCnt="6"/>
      <dgm:spPr/>
      <dgm:t>
        <a:bodyPr/>
        <a:lstStyle/>
        <a:p>
          <a:endParaRPr lang="ru-RU"/>
        </a:p>
      </dgm:t>
    </dgm:pt>
    <dgm:pt modelId="{BC28B20E-A385-410E-952F-A5CECDDD2727}" type="pres">
      <dgm:prSet presAssocID="{46961C55-8884-47D8-8616-38D4D654F135}" presName="descendantArrow" presStyleCnt="0"/>
      <dgm:spPr/>
    </dgm:pt>
    <dgm:pt modelId="{1584C25C-F508-4335-9E2E-008B5B2410D0}" type="pres">
      <dgm:prSet presAssocID="{4735762C-1C94-416E-BD67-B2FBB5BA37FF}" presName="childTextArrow" presStyleLbl="fgAccFollowNode1" presStyleIdx="5" presStyleCnt="11">
        <dgm:presLayoutVars>
          <dgm:bulletEnabled val="1"/>
        </dgm:presLayoutVars>
      </dgm:prSet>
      <dgm:spPr/>
      <dgm:t>
        <a:bodyPr/>
        <a:lstStyle/>
        <a:p>
          <a:endParaRPr lang="ru-RU"/>
        </a:p>
      </dgm:t>
    </dgm:pt>
    <dgm:pt modelId="{F1BBAA08-15B2-4DAE-A537-D61BF84336D3}" type="pres">
      <dgm:prSet presAssocID="{C8FD5B32-9442-471E-89B2-F160569D2BAF}" presName="childTextArrow" presStyleLbl="fgAccFollowNode1" presStyleIdx="6" presStyleCnt="11">
        <dgm:presLayoutVars>
          <dgm:bulletEnabled val="1"/>
        </dgm:presLayoutVars>
      </dgm:prSet>
      <dgm:spPr/>
      <dgm:t>
        <a:bodyPr/>
        <a:lstStyle/>
        <a:p>
          <a:endParaRPr lang="ru-RU"/>
        </a:p>
      </dgm:t>
    </dgm:pt>
    <dgm:pt modelId="{E9D7A193-62C4-4363-890B-2C00B8D84A17}" type="pres">
      <dgm:prSet presAssocID="{56697BA8-1C99-434B-89BC-D0A1FCFAFB0B}" presName="sp" presStyleCnt="0"/>
      <dgm:spPr/>
    </dgm:pt>
    <dgm:pt modelId="{A95C3AA9-F06A-4E76-B8C1-1FE5D0A785D8}" type="pres">
      <dgm:prSet presAssocID="{456CE614-F34E-4E27-BA9D-ED755C03C17F}" presName="arrowAndChildren" presStyleCnt="0"/>
      <dgm:spPr/>
    </dgm:pt>
    <dgm:pt modelId="{2487449D-CF75-41F5-B45A-80B22D6ACC8D}" type="pres">
      <dgm:prSet presAssocID="{456CE614-F34E-4E27-BA9D-ED755C03C17F}" presName="parentTextArrow" presStyleLbl="node1" presStyleIdx="3" presStyleCnt="6"/>
      <dgm:spPr/>
      <dgm:t>
        <a:bodyPr/>
        <a:lstStyle/>
        <a:p>
          <a:endParaRPr lang="ru-RU"/>
        </a:p>
      </dgm:t>
    </dgm:pt>
    <dgm:pt modelId="{91474CFE-A5EC-4475-A205-5027C2F2AA59}" type="pres">
      <dgm:prSet presAssocID="{456CE614-F34E-4E27-BA9D-ED755C03C17F}" presName="arrow" presStyleLbl="node1" presStyleIdx="4" presStyleCnt="6"/>
      <dgm:spPr/>
      <dgm:t>
        <a:bodyPr/>
        <a:lstStyle/>
        <a:p>
          <a:endParaRPr lang="ru-RU"/>
        </a:p>
      </dgm:t>
    </dgm:pt>
    <dgm:pt modelId="{FF76FE46-A04D-41CE-BA41-00E7A1F8467C}" type="pres">
      <dgm:prSet presAssocID="{456CE614-F34E-4E27-BA9D-ED755C03C17F}" presName="descendantArrow" presStyleCnt="0"/>
      <dgm:spPr/>
    </dgm:pt>
    <dgm:pt modelId="{88EA7E94-03D7-418B-A6AC-3C4E5E224F95}" type="pres">
      <dgm:prSet presAssocID="{9A3EA3C5-3172-4A44-B79C-D4B9F30905CA}" presName="childTextArrow" presStyleLbl="fgAccFollowNode1" presStyleIdx="7" presStyleCnt="11">
        <dgm:presLayoutVars>
          <dgm:bulletEnabled val="1"/>
        </dgm:presLayoutVars>
      </dgm:prSet>
      <dgm:spPr/>
      <dgm:t>
        <a:bodyPr/>
        <a:lstStyle/>
        <a:p>
          <a:endParaRPr lang="ru-RU"/>
        </a:p>
      </dgm:t>
    </dgm:pt>
    <dgm:pt modelId="{DB27D309-2B69-4B1E-8EB4-842698E58E0D}" type="pres">
      <dgm:prSet presAssocID="{B29775A9-71EE-469A-BCB6-EEF1715B7A0A}" presName="childTextArrow" presStyleLbl="fgAccFollowNode1" presStyleIdx="8" presStyleCnt="11">
        <dgm:presLayoutVars>
          <dgm:bulletEnabled val="1"/>
        </dgm:presLayoutVars>
      </dgm:prSet>
      <dgm:spPr/>
      <dgm:t>
        <a:bodyPr/>
        <a:lstStyle/>
        <a:p>
          <a:endParaRPr lang="ru-RU"/>
        </a:p>
      </dgm:t>
    </dgm:pt>
    <dgm:pt modelId="{170FACF3-DCE7-4EC3-B0A9-6A02A33CCE79}" type="pres">
      <dgm:prSet presAssocID="{F0C2E7F5-C4A1-4A02-B146-FB93191756BB}" presName="sp" presStyleCnt="0"/>
      <dgm:spPr/>
    </dgm:pt>
    <dgm:pt modelId="{C05C86BB-7E70-41E5-BAB6-7E92D8A0805B}" type="pres">
      <dgm:prSet presAssocID="{5CD918C5-B1CB-4004-9AF1-65F18BD7297E}" presName="arrowAndChildren" presStyleCnt="0"/>
      <dgm:spPr/>
    </dgm:pt>
    <dgm:pt modelId="{59C65E91-D2E9-4FCC-85AB-08DC8FA6C020}" type="pres">
      <dgm:prSet presAssocID="{5CD918C5-B1CB-4004-9AF1-65F18BD7297E}" presName="parentTextArrow" presStyleLbl="node1" presStyleIdx="4" presStyleCnt="6"/>
      <dgm:spPr/>
      <dgm:t>
        <a:bodyPr/>
        <a:lstStyle/>
        <a:p>
          <a:endParaRPr lang="ru-RU"/>
        </a:p>
      </dgm:t>
    </dgm:pt>
    <dgm:pt modelId="{FE932ED6-C86F-4F93-B5C8-DF15C710FE70}" type="pres">
      <dgm:prSet presAssocID="{5CD918C5-B1CB-4004-9AF1-65F18BD7297E}" presName="arrow" presStyleLbl="node1" presStyleIdx="5" presStyleCnt="6"/>
      <dgm:spPr/>
      <dgm:t>
        <a:bodyPr/>
        <a:lstStyle/>
        <a:p>
          <a:endParaRPr lang="ru-RU"/>
        </a:p>
      </dgm:t>
    </dgm:pt>
    <dgm:pt modelId="{28CE154A-6832-428D-92ED-B5601CC3C1EE}" type="pres">
      <dgm:prSet presAssocID="{5CD918C5-B1CB-4004-9AF1-65F18BD7297E}" presName="descendantArrow" presStyleCnt="0"/>
      <dgm:spPr/>
    </dgm:pt>
    <dgm:pt modelId="{CAA09A39-D98D-4355-9EDB-B3F569D92B29}" type="pres">
      <dgm:prSet presAssocID="{76BE7BF1-1E09-44C8-B3FF-CBF8F3E34BA4}" presName="childTextArrow" presStyleLbl="fgAccFollowNode1" presStyleIdx="9" presStyleCnt="11">
        <dgm:presLayoutVars>
          <dgm:bulletEnabled val="1"/>
        </dgm:presLayoutVars>
      </dgm:prSet>
      <dgm:spPr/>
      <dgm:t>
        <a:bodyPr/>
        <a:lstStyle/>
        <a:p>
          <a:endParaRPr lang="ru-RU"/>
        </a:p>
      </dgm:t>
    </dgm:pt>
    <dgm:pt modelId="{6B5143AB-DC14-4931-9500-2ED006293B55}" type="pres">
      <dgm:prSet presAssocID="{A25F5B7B-029E-4DE1-A0C2-1BB98CACEA3E}" presName="childTextArrow" presStyleLbl="fgAccFollowNode1" presStyleIdx="10" presStyleCnt="11">
        <dgm:presLayoutVars>
          <dgm:bulletEnabled val="1"/>
        </dgm:presLayoutVars>
      </dgm:prSet>
      <dgm:spPr/>
      <dgm:t>
        <a:bodyPr/>
        <a:lstStyle/>
        <a:p>
          <a:endParaRPr lang="ru-RU"/>
        </a:p>
      </dgm:t>
    </dgm:pt>
  </dgm:ptLst>
  <dgm:cxnLst>
    <dgm:cxn modelId="{782EF14C-19D0-4C59-906F-1C770D901F1B}" type="presOf" srcId="{46961C55-8884-47D8-8616-38D4D654F135}" destId="{64622BD5-F157-4F2D-91DF-A0F32A311C6B}" srcOrd="0" destOrd="0" presId="urn:microsoft.com/office/officeart/2005/8/layout/process4"/>
    <dgm:cxn modelId="{480CE2D5-54C5-4C72-95A3-5AAA8C552525}" type="presOf" srcId="{46961C55-8884-47D8-8616-38D4D654F135}" destId="{7C60D70B-F290-4C6D-B74E-5AED99549E19}" srcOrd="1" destOrd="0" presId="urn:microsoft.com/office/officeart/2005/8/layout/process4"/>
    <dgm:cxn modelId="{1F33DE33-001E-47F0-B991-ACE4E2963A38}" srcId="{E17C93A6-F996-4DB4-A489-94BCC0B90F7A}" destId="{FC4517B8-8F9C-46C5-AE38-7F89800322B4}" srcOrd="1" destOrd="0" parTransId="{4112D923-9A32-4C1E-84C3-41917C785B37}" sibTransId="{C2B09E53-531A-45F4-839B-6525C2A59D07}"/>
    <dgm:cxn modelId="{AABA1BF4-6A80-46DB-BA8F-A1A37DE0A502}" srcId="{6B844E70-D740-486B-85B5-163E9BA82CE1}" destId="{46961C55-8884-47D8-8616-38D4D654F135}" srcOrd="2" destOrd="0" parTransId="{174C642C-BE6C-4E66-8133-CC9CBBC62308}" sibTransId="{7C16C09A-853D-42A5-AAE0-28E8748820B6}"/>
    <dgm:cxn modelId="{980B4444-CB1E-43FF-8246-A6D4F7EE07F0}" srcId="{46961C55-8884-47D8-8616-38D4D654F135}" destId="{4735762C-1C94-416E-BD67-B2FBB5BA37FF}" srcOrd="0" destOrd="0" parTransId="{C6B86DF5-6689-4F40-B6F2-6D04883E3138}" sibTransId="{BEFF2251-84E5-4526-8D07-6711D1584B00}"/>
    <dgm:cxn modelId="{0A8BB4CD-A340-4E9F-A922-469ED9BC3DF1}" type="presOf" srcId="{F1D2C8C8-7E57-4BAC-8BFE-C573AA160F4C}" destId="{B968AFDA-AB55-46A2-B303-194B3EAC2B06}" srcOrd="1" destOrd="0" presId="urn:microsoft.com/office/officeart/2005/8/layout/process4"/>
    <dgm:cxn modelId="{4F2238F1-1C7C-4F8E-A999-AE697EE824B6}" srcId="{5CD918C5-B1CB-4004-9AF1-65F18BD7297E}" destId="{A25F5B7B-029E-4DE1-A0C2-1BB98CACEA3E}" srcOrd="1" destOrd="0" parTransId="{8289A8BB-2AA3-4B01-B655-1EC3D885369B}" sibTransId="{91357CE4-EE8B-473E-B203-8256B74409B3}"/>
    <dgm:cxn modelId="{183E682E-2429-4C1F-942B-642B5FA6AC80}" srcId="{5CD918C5-B1CB-4004-9AF1-65F18BD7297E}" destId="{76BE7BF1-1E09-44C8-B3FF-CBF8F3E34BA4}" srcOrd="0" destOrd="0" parTransId="{04838361-5EC7-4805-BE41-0DAD2434E54E}" sibTransId="{CED2E11F-22F4-4378-9827-24319469B9B6}"/>
    <dgm:cxn modelId="{5C86BEBA-22E6-4F1F-B6F9-166A5056E069}" srcId="{6B844E70-D740-486B-85B5-163E9BA82CE1}" destId="{456CE614-F34E-4E27-BA9D-ED755C03C17F}" srcOrd="1" destOrd="0" parTransId="{BD383E0F-8E4A-4A40-8ADA-7F7C988F0590}" sibTransId="{56697BA8-1C99-434B-89BC-D0A1FCFAFB0B}"/>
    <dgm:cxn modelId="{F0118436-6DB9-4CD5-9353-BE19CD6860F3}" type="presOf" srcId="{76BE7BF1-1E09-44C8-B3FF-CBF8F3E34BA4}" destId="{CAA09A39-D98D-4355-9EDB-B3F569D92B29}" srcOrd="0" destOrd="0" presId="urn:microsoft.com/office/officeart/2005/8/layout/process4"/>
    <dgm:cxn modelId="{DCA953E1-19CD-4BD2-950B-C7CFCE172402}" srcId="{456CE614-F34E-4E27-BA9D-ED755C03C17F}" destId="{9A3EA3C5-3172-4A44-B79C-D4B9F30905CA}" srcOrd="0" destOrd="0" parTransId="{E6AFDCAD-86FD-42E0-962F-384AFDCBB60B}" sibTransId="{1933650E-33AF-4EA6-8A22-B7CB98AF45EB}"/>
    <dgm:cxn modelId="{BB65CFDC-1430-4958-9586-88C01CAAD6DB}" type="presOf" srcId="{456CE614-F34E-4E27-BA9D-ED755C03C17F}" destId="{2487449D-CF75-41F5-B45A-80B22D6ACC8D}" srcOrd="0" destOrd="0" presId="urn:microsoft.com/office/officeart/2005/8/layout/process4"/>
    <dgm:cxn modelId="{46FDDE2C-2878-446E-AA3E-5F26A2BAD782}" srcId="{6B844E70-D740-486B-85B5-163E9BA82CE1}" destId="{FA22F92E-DAB6-4D47-991A-9DA22706F1EB}" srcOrd="5" destOrd="0" parTransId="{3706F563-1F33-4B1A-BFC5-9B53FE2A2881}" sibTransId="{AB3C9B87-BE75-4BD8-A4EE-1A8506782C1F}"/>
    <dgm:cxn modelId="{8289CF6C-D996-472D-B158-0AC6D094A93E}" type="presOf" srcId="{9A3EA3C5-3172-4A44-B79C-D4B9F30905CA}" destId="{88EA7E94-03D7-418B-A6AC-3C4E5E224F95}" srcOrd="0" destOrd="0" presId="urn:microsoft.com/office/officeart/2005/8/layout/process4"/>
    <dgm:cxn modelId="{5E2AADF9-C92A-4F1A-A407-23C7F7343522}" type="presOf" srcId="{6B844E70-D740-486B-85B5-163E9BA82CE1}" destId="{E77794EA-D587-42AD-A081-D55D3403B826}" srcOrd="0" destOrd="0" presId="urn:microsoft.com/office/officeart/2005/8/layout/process4"/>
    <dgm:cxn modelId="{B23EDBD8-916D-4639-8698-932ED9D9A122}" type="presOf" srcId="{AEC4330F-DEB1-4CBD-8939-CD457A8A8557}" destId="{E30EB9B8-7018-41CB-A7C4-C15B5C949C23}" srcOrd="0" destOrd="0" presId="urn:microsoft.com/office/officeart/2005/8/layout/process4"/>
    <dgm:cxn modelId="{01829E4E-C179-4990-B880-8A26AF974E25}" srcId="{6B844E70-D740-486B-85B5-163E9BA82CE1}" destId="{5CD918C5-B1CB-4004-9AF1-65F18BD7297E}" srcOrd="0" destOrd="0" parTransId="{F8EA9814-C12C-49A9-9C39-E6DA9DB35DB4}" sibTransId="{F0C2E7F5-C4A1-4A02-B146-FB93191756BB}"/>
    <dgm:cxn modelId="{20C9AA57-EBFC-4A42-9D89-D51025401ACD}" type="presOf" srcId="{B29775A9-71EE-469A-BCB6-EEF1715B7A0A}" destId="{DB27D309-2B69-4B1E-8EB4-842698E58E0D}" srcOrd="0" destOrd="0" presId="urn:microsoft.com/office/officeart/2005/8/layout/process4"/>
    <dgm:cxn modelId="{FE32E192-E6E1-4CED-81D6-237FAA0A358F}" type="presOf" srcId="{5CD918C5-B1CB-4004-9AF1-65F18BD7297E}" destId="{59C65E91-D2E9-4FCC-85AB-08DC8FA6C020}" srcOrd="0" destOrd="0" presId="urn:microsoft.com/office/officeart/2005/8/layout/process4"/>
    <dgm:cxn modelId="{9286FF80-CCC3-4F1E-98BC-C45AFFE2D3B4}" srcId="{F1D2C8C8-7E57-4BAC-8BFE-C573AA160F4C}" destId="{C20B2AC9-1607-4DAF-BC7C-189347EB0192}" srcOrd="0" destOrd="0" parTransId="{50ABA0F5-20F5-472F-A12D-ABF0F04BF787}" sibTransId="{1B8C1A49-57A4-4331-AED2-7B2045F6DB03}"/>
    <dgm:cxn modelId="{C803882E-9D7F-4657-8CF6-F650CBD2A015}" type="presOf" srcId="{FC4517B8-8F9C-46C5-AE38-7F89800322B4}" destId="{0D6031AD-E22D-45D3-9AF9-3759A0CCBFCE}" srcOrd="0" destOrd="0" presId="urn:microsoft.com/office/officeart/2005/8/layout/process4"/>
    <dgm:cxn modelId="{1C47EB87-6B86-4E4E-A23F-9ADC787ED528}" type="presOf" srcId="{5CD918C5-B1CB-4004-9AF1-65F18BD7297E}" destId="{FE932ED6-C86F-4F93-B5C8-DF15C710FE70}" srcOrd="1" destOrd="0" presId="urn:microsoft.com/office/officeart/2005/8/layout/process4"/>
    <dgm:cxn modelId="{B0913BAF-3951-4C8A-BF6D-326348D9A6DC}" type="presOf" srcId="{FA22F92E-DAB6-4D47-991A-9DA22706F1EB}" destId="{377ED10A-0EB9-4B98-97EA-244F6EFD64A5}" srcOrd="0" destOrd="0" presId="urn:microsoft.com/office/officeart/2005/8/layout/process4"/>
    <dgm:cxn modelId="{00FE3B70-7367-4F51-94E3-B33148621D7B}" type="presOf" srcId="{E17C93A6-F996-4DB4-A489-94BCC0B90F7A}" destId="{9953AC07-1364-46D8-B69A-C78EA06144A6}" srcOrd="0" destOrd="0" presId="urn:microsoft.com/office/officeart/2005/8/layout/process4"/>
    <dgm:cxn modelId="{04D2DC41-04A0-428B-ACE3-B8576762465A}" type="presOf" srcId="{AEC696F8-F56E-45B2-8DC5-763133539473}" destId="{606F236D-7231-4CE0-BA75-0DE323583F38}" srcOrd="0" destOrd="0" presId="urn:microsoft.com/office/officeart/2005/8/layout/process4"/>
    <dgm:cxn modelId="{29BA4DEB-EAB5-486F-9FA9-4E219150811A}" srcId="{6B844E70-D740-486B-85B5-163E9BA82CE1}" destId="{F1D2C8C8-7E57-4BAC-8BFE-C573AA160F4C}" srcOrd="4" destOrd="0" parTransId="{8F0B842E-61FE-4B17-A9DD-BD7718392009}" sibTransId="{191B5244-3ABD-436B-936E-64820D3C059C}"/>
    <dgm:cxn modelId="{E657ACF6-BAA7-4FAA-BF75-8D34C36874DE}" type="presOf" srcId="{A25F5B7B-029E-4DE1-A0C2-1BB98CACEA3E}" destId="{6B5143AB-DC14-4931-9500-2ED006293B55}" srcOrd="0" destOrd="0" presId="urn:microsoft.com/office/officeart/2005/8/layout/process4"/>
    <dgm:cxn modelId="{A721A36A-F482-46F5-A4E6-E30618A63D4F}" srcId="{6B844E70-D740-486B-85B5-163E9BA82CE1}" destId="{E17C93A6-F996-4DB4-A489-94BCC0B90F7A}" srcOrd="3" destOrd="0" parTransId="{C5DF9443-8AC9-439B-B6F6-E8FC2D0E998B}" sibTransId="{49B9A595-7D01-47D4-A2CD-251EFA792298}"/>
    <dgm:cxn modelId="{97576975-5C53-40AD-8A56-F3326A8DF372}" type="presOf" srcId="{456CE614-F34E-4E27-BA9D-ED755C03C17F}" destId="{91474CFE-A5EC-4475-A205-5027C2F2AA59}" srcOrd="1" destOrd="0" presId="urn:microsoft.com/office/officeart/2005/8/layout/process4"/>
    <dgm:cxn modelId="{32CD6CE3-E5CE-41D3-A90F-3B1D99CDD23D}" type="presOf" srcId="{C8FD5B32-9442-471E-89B2-F160569D2BAF}" destId="{F1BBAA08-15B2-4DAE-A537-D61BF84336D3}" srcOrd="0" destOrd="0" presId="urn:microsoft.com/office/officeart/2005/8/layout/process4"/>
    <dgm:cxn modelId="{6BFFADCD-6070-463F-AA4B-9066C7992749}" type="presOf" srcId="{E17C93A6-F996-4DB4-A489-94BCC0B90F7A}" destId="{64D177D0-8208-4C70-8577-2DA67976FCC2}" srcOrd="1" destOrd="0" presId="urn:microsoft.com/office/officeart/2005/8/layout/process4"/>
    <dgm:cxn modelId="{5E3DE468-B307-434E-963F-2E5517806934}" type="presOf" srcId="{FA22F92E-DAB6-4D47-991A-9DA22706F1EB}" destId="{23421754-8343-4E25-A012-7C252C44995E}" srcOrd="1" destOrd="0" presId="urn:microsoft.com/office/officeart/2005/8/layout/process4"/>
    <dgm:cxn modelId="{2E7E453B-EE7B-47B8-A415-530C4D990162}" srcId="{456CE614-F34E-4E27-BA9D-ED755C03C17F}" destId="{B29775A9-71EE-469A-BCB6-EEF1715B7A0A}" srcOrd="1" destOrd="0" parTransId="{432421B6-8FEF-49C0-BCEB-3529502C2CB2}" sibTransId="{1F2C6A0B-1D7F-4075-8BB9-D428C532E3E2}"/>
    <dgm:cxn modelId="{93712137-42DE-41E3-A33B-34431BF5C3F2}" srcId="{46961C55-8884-47D8-8616-38D4D654F135}" destId="{C8FD5B32-9442-471E-89B2-F160569D2BAF}" srcOrd="1" destOrd="0" parTransId="{0729A656-3BED-4DA0-B6F6-A50ACDA69F9F}" sibTransId="{042B699A-8C0D-4D0D-B30A-EB397959A8DF}"/>
    <dgm:cxn modelId="{C7768D8D-6B65-495C-9795-539CBD663A0C}" srcId="{FA22F92E-DAB6-4D47-991A-9DA22706F1EB}" destId="{6FC9A65B-3017-4B83-8335-D135798AC34B}" srcOrd="1" destOrd="0" parTransId="{F3813204-CB43-45A3-95EB-981112B87E45}" sibTransId="{418425C5-EC9E-433F-952D-48A676DA94BC}"/>
    <dgm:cxn modelId="{520F839D-2C47-45D7-AEA5-E4BC7C0C9AD9}" type="presOf" srcId="{6FC9A65B-3017-4B83-8335-D135798AC34B}" destId="{81C7F9EE-3D6A-45A6-9410-C0FB2F6F9F79}" srcOrd="0" destOrd="0" presId="urn:microsoft.com/office/officeart/2005/8/layout/process4"/>
    <dgm:cxn modelId="{8A53084B-B610-441D-90E4-46C2ACFD925B}" type="presOf" srcId="{C20B2AC9-1607-4DAF-BC7C-189347EB0192}" destId="{198FE882-1F93-448C-86B6-B406179F80B6}" srcOrd="0" destOrd="0" presId="urn:microsoft.com/office/officeart/2005/8/layout/process4"/>
    <dgm:cxn modelId="{228734CF-ED20-46B0-A7AB-5DFD2E8A427B}" type="presOf" srcId="{F1D2C8C8-7E57-4BAC-8BFE-C573AA160F4C}" destId="{546B1252-70A0-48D3-82C1-DBEC229BA4A0}" srcOrd="0" destOrd="0" presId="urn:microsoft.com/office/officeart/2005/8/layout/process4"/>
    <dgm:cxn modelId="{A9492F38-E3F3-4237-9032-8DB0163752CB}" type="presOf" srcId="{4735762C-1C94-416E-BD67-B2FBB5BA37FF}" destId="{1584C25C-F508-4335-9E2E-008B5B2410D0}" srcOrd="0" destOrd="0" presId="urn:microsoft.com/office/officeart/2005/8/layout/process4"/>
    <dgm:cxn modelId="{6B6A8F8C-D27E-429C-9F8F-594ACFFE9C93}" srcId="{E17C93A6-F996-4DB4-A489-94BCC0B90F7A}" destId="{AEC696F8-F56E-45B2-8DC5-763133539473}" srcOrd="0" destOrd="0" parTransId="{7BB06BDC-F672-4DDA-A290-A43B34BD3353}" sibTransId="{F8A1F753-3E80-4ED5-94EF-8C72C90466FB}"/>
    <dgm:cxn modelId="{18C74EBD-60A0-4BC0-B50B-E3FA717D60C4}" srcId="{FA22F92E-DAB6-4D47-991A-9DA22706F1EB}" destId="{AEC4330F-DEB1-4CBD-8939-CD457A8A8557}" srcOrd="0" destOrd="0" parTransId="{1F6D86D8-1D0C-4FCD-827A-B3C35D454B92}" sibTransId="{EF6672C2-3579-4321-8F68-875A9D2B6CBC}"/>
    <dgm:cxn modelId="{6D8685DC-12CC-4694-9EBE-FAD85CCC2193}" type="presParOf" srcId="{E77794EA-D587-42AD-A081-D55D3403B826}" destId="{F755717D-DE9C-44F1-95D4-B0D32D766815}" srcOrd="0" destOrd="0" presId="urn:microsoft.com/office/officeart/2005/8/layout/process4"/>
    <dgm:cxn modelId="{C2F0D2B3-F5C3-48F7-AA11-3C24E7FC332A}" type="presParOf" srcId="{F755717D-DE9C-44F1-95D4-B0D32D766815}" destId="{377ED10A-0EB9-4B98-97EA-244F6EFD64A5}" srcOrd="0" destOrd="0" presId="urn:microsoft.com/office/officeart/2005/8/layout/process4"/>
    <dgm:cxn modelId="{220E9666-C5B6-4FD8-84B3-8784723227B8}" type="presParOf" srcId="{F755717D-DE9C-44F1-95D4-B0D32D766815}" destId="{23421754-8343-4E25-A012-7C252C44995E}" srcOrd="1" destOrd="0" presId="urn:microsoft.com/office/officeart/2005/8/layout/process4"/>
    <dgm:cxn modelId="{2334A4B8-1145-4A57-BDD6-BFA678D1E8AE}" type="presParOf" srcId="{F755717D-DE9C-44F1-95D4-B0D32D766815}" destId="{8341C70F-D60C-4633-9425-51BAAB6D6E71}" srcOrd="2" destOrd="0" presId="urn:microsoft.com/office/officeart/2005/8/layout/process4"/>
    <dgm:cxn modelId="{3E5690AA-7BBD-4D95-BBAD-12593D5388F8}" type="presParOf" srcId="{8341C70F-D60C-4633-9425-51BAAB6D6E71}" destId="{E30EB9B8-7018-41CB-A7C4-C15B5C949C23}" srcOrd="0" destOrd="0" presId="urn:microsoft.com/office/officeart/2005/8/layout/process4"/>
    <dgm:cxn modelId="{32D66CD8-BC05-470C-ABDF-03DF35B6075A}" type="presParOf" srcId="{8341C70F-D60C-4633-9425-51BAAB6D6E71}" destId="{81C7F9EE-3D6A-45A6-9410-C0FB2F6F9F79}" srcOrd="1" destOrd="0" presId="urn:microsoft.com/office/officeart/2005/8/layout/process4"/>
    <dgm:cxn modelId="{FA6498B0-EAE3-4889-8E79-FE0AAE20E5E4}" type="presParOf" srcId="{E77794EA-D587-42AD-A081-D55D3403B826}" destId="{60486F16-1376-4942-9413-8F02CE840A05}" srcOrd="1" destOrd="0" presId="urn:microsoft.com/office/officeart/2005/8/layout/process4"/>
    <dgm:cxn modelId="{D4B1D92D-CC57-4DEA-9F71-F158F67FA333}" type="presParOf" srcId="{E77794EA-D587-42AD-A081-D55D3403B826}" destId="{C6E30931-C17C-4D2D-B365-5FA53A1C2FF8}" srcOrd="2" destOrd="0" presId="urn:microsoft.com/office/officeart/2005/8/layout/process4"/>
    <dgm:cxn modelId="{CB6218B5-BDD7-4854-B8C7-568F1EBA2E68}" type="presParOf" srcId="{C6E30931-C17C-4D2D-B365-5FA53A1C2FF8}" destId="{546B1252-70A0-48D3-82C1-DBEC229BA4A0}" srcOrd="0" destOrd="0" presId="urn:microsoft.com/office/officeart/2005/8/layout/process4"/>
    <dgm:cxn modelId="{A4E217F3-2E12-4A2B-85A1-1D95B091A895}" type="presParOf" srcId="{C6E30931-C17C-4D2D-B365-5FA53A1C2FF8}" destId="{B968AFDA-AB55-46A2-B303-194B3EAC2B06}" srcOrd="1" destOrd="0" presId="urn:microsoft.com/office/officeart/2005/8/layout/process4"/>
    <dgm:cxn modelId="{6F5E630B-4D4E-4A33-910A-DD007D18DDEC}" type="presParOf" srcId="{C6E30931-C17C-4D2D-B365-5FA53A1C2FF8}" destId="{5B0193FD-4534-4540-BEA7-F67F6360C3F1}" srcOrd="2" destOrd="0" presId="urn:microsoft.com/office/officeart/2005/8/layout/process4"/>
    <dgm:cxn modelId="{FFF3F3EF-BBF6-4722-96EB-48CF1EDC52AB}" type="presParOf" srcId="{5B0193FD-4534-4540-BEA7-F67F6360C3F1}" destId="{198FE882-1F93-448C-86B6-B406179F80B6}" srcOrd="0" destOrd="0" presId="urn:microsoft.com/office/officeart/2005/8/layout/process4"/>
    <dgm:cxn modelId="{8022F85B-646A-47FC-B291-760BBCD5ED9F}" type="presParOf" srcId="{E77794EA-D587-42AD-A081-D55D3403B826}" destId="{68273D12-90A5-42D9-B98A-9B6E6EA75F76}" srcOrd="3" destOrd="0" presId="urn:microsoft.com/office/officeart/2005/8/layout/process4"/>
    <dgm:cxn modelId="{5457E8EC-29C9-424C-80E3-34BF9A1BB7BE}" type="presParOf" srcId="{E77794EA-D587-42AD-A081-D55D3403B826}" destId="{A2C0F6FD-F6BE-4216-9D0F-3830A798C6DE}" srcOrd="4" destOrd="0" presId="urn:microsoft.com/office/officeart/2005/8/layout/process4"/>
    <dgm:cxn modelId="{E63C67A6-607E-4247-9B74-7902E2AFC656}" type="presParOf" srcId="{A2C0F6FD-F6BE-4216-9D0F-3830A798C6DE}" destId="{9953AC07-1364-46D8-B69A-C78EA06144A6}" srcOrd="0" destOrd="0" presId="urn:microsoft.com/office/officeart/2005/8/layout/process4"/>
    <dgm:cxn modelId="{F649A67B-53FF-4578-9855-F70BCE4B5BCD}" type="presParOf" srcId="{A2C0F6FD-F6BE-4216-9D0F-3830A798C6DE}" destId="{64D177D0-8208-4C70-8577-2DA67976FCC2}" srcOrd="1" destOrd="0" presId="urn:microsoft.com/office/officeart/2005/8/layout/process4"/>
    <dgm:cxn modelId="{F86E3214-2F81-4BFF-BFC3-C871D6C3A32C}" type="presParOf" srcId="{A2C0F6FD-F6BE-4216-9D0F-3830A798C6DE}" destId="{F2168FA4-8F52-404D-98CF-67C91DD46309}" srcOrd="2" destOrd="0" presId="urn:microsoft.com/office/officeart/2005/8/layout/process4"/>
    <dgm:cxn modelId="{A1DEF2F1-5ABD-499E-85CF-39FC09121AFE}" type="presParOf" srcId="{F2168FA4-8F52-404D-98CF-67C91DD46309}" destId="{606F236D-7231-4CE0-BA75-0DE323583F38}" srcOrd="0" destOrd="0" presId="urn:microsoft.com/office/officeart/2005/8/layout/process4"/>
    <dgm:cxn modelId="{AD300B6D-1813-4079-90EB-A3026032E6F8}" type="presParOf" srcId="{F2168FA4-8F52-404D-98CF-67C91DD46309}" destId="{0D6031AD-E22D-45D3-9AF9-3759A0CCBFCE}" srcOrd="1" destOrd="0" presId="urn:microsoft.com/office/officeart/2005/8/layout/process4"/>
    <dgm:cxn modelId="{0992D10A-CC41-4483-9B96-74E63536FA07}" type="presParOf" srcId="{E77794EA-D587-42AD-A081-D55D3403B826}" destId="{AD7A02CD-F844-4A02-8572-93B7E871FAB2}" srcOrd="5" destOrd="0" presId="urn:microsoft.com/office/officeart/2005/8/layout/process4"/>
    <dgm:cxn modelId="{897ECC80-66C4-4FDA-9398-943FD63FFE6D}" type="presParOf" srcId="{E77794EA-D587-42AD-A081-D55D3403B826}" destId="{75E83295-8960-4E81-BD8F-6C1008D0286E}" srcOrd="6" destOrd="0" presId="urn:microsoft.com/office/officeart/2005/8/layout/process4"/>
    <dgm:cxn modelId="{4C22F78C-1426-45D7-9AE3-1616A9A6D512}" type="presParOf" srcId="{75E83295-8960-4E81-BD8F-6C1008D0286E}" destId="{64622BD5-F157-4F2D-91DF-A0F32A311C6B}" srcOrd="0" destOrd="0" presId="urn:microsoft.com/office/officeart/2005/8/layout/process4"/>
    <dgm:cxn modelId="{540DFB29-503F-47E4-9F20-EEB3D213CCF2}" type="presParOf" srcId="{75E83295-8960-4E81-BD8F-6C1008D0286E}" destId="{7C60D70B-F290-4C6D-B74E-5AED99549E19}" srcOrd="1" destOrd="0" presId="urn:microsoft.com/office/officeart/2005/8/layout/process4"/>
    <dgm:cxn modelId="{1038F893-9BE8-42E1-AFE1-E4A8843ECF79}" type="presParOf" srcId="{75E83295-8960-4E81-BD8F-6C1008D0286E}" destId="{BC28B20E-A385-410E-952F-A5CECDDD2727}" srcOrd="2" destOrd="0" presId="urn:microsoft.com/office/officeart/2005/8/layout/process4"/>
    <dgm:cxn modelId="{34D237DE-9F4D-4DFE-AB8F-6815168EA96F}" type="presParOf" srcId="{BC28B20E-A385-410E-952F-A5CECDDD2727}" destId="{1584C25C-F508-4335-9E2E-008B5B2410D0}" srcOrd="0" destOrd="0" presId="urn:microsoft.com/office/officeart/2005/8/layout/process4"/>
    <dgm:cxn modelId="{82927D86-E8CD-4762-92F7-9CCAC1544FC8}" type="presParOf" srcId="{BC28B20E-A385-410E-952F-A5CECDDD2727}" destId="{F1BBAA08-15B2-4DAE-A537-D61BF84336D3}" srcOrd="1" destOrd="0" presId="urn:microsoft.com/office/officeart/2005/8/layout/process4"/>
    <dgm:cxn modelId="{F486FD9C-96B1-437D-907F-97F0158E40DA}" type="presParOf" srcId="{E77794EA-D587-42AD-A081-D55D3403B826}" destId="{E9D7A193-62C4-4363-890B-2C00B8D84A17}" srcOrd="7" destOrd="0" presId="urn:microsoft.com/office/officeart/2005/8/layout/process4"/>
    <dgm:cxn modelId="{2F9AAD26-3066-41AC-A969-7F119680FE0B}" type="presParOf" srcId="{E77794EA-D587-42AD-A081-D55D3403B826}" destId="{A95C3AA9-F06A-4E76-B8C1-1FE5D0A785D8}" srcOrd="8" destOrd="0" presId="urn:microsoft.com/office/officeart/2005/8/layout/process4"/>
    <dgm:cxn modelId="{897E12F7-6289-4B3C-B10D-C72A9B232E13}" type="presParOf" srcId="{A95C3AA9-F06A-4E76-B8C1-1FE5D0A785D8}" destId="{2487449D-CF75-41F5-B45A-80B22D6ACC8D}" srcOrd="0" destOrd="0" presId="urn:microsoft.com/office/officeart/2005/8/layout/process4"/>
    <dgm:cxn modelId="{5772B2B6-A135-4F17-A181-F3E4054BD40D}" type="presParOf" srcId="{A95C3AA9-F06A-4E76-B8C1-1FE5D0A785D8}" destId="{91474CFE-A5EC-4475-A205-5027C2F2AA59}" srcOrd="1" destOrd="0" presId="urn:microsoft.com/office/officeart/2005/8/layout/process4"/>
    <dgm:cxn modelId="{CF0C0785-7758-4E17-A92B-8CAFC8F28D41}" type="presParOf" srcId="{A95C3AA9-F06A-4E76-B8C1-1FE5D0A785D8}" destId="{FF76FE46-A04D-41CE-BA41-00E7A1F8467C}" srcOrd="2" destOrd="0" presId="urn:microsoft.com/office/officeart/2005/8/layout/process4"/>
    <dgm:cxn modelId="{A6BB83BC-4FCA-40B7-B28D-76CFC87E9176}" type="presParOf" srcId="{FF76FE46-A04D-41CE-BA41-00E7A1F8467C}" destId="{88EA7E94-03D7-418B-A6AC-3C4E5E224F95}" srcOrd="0" destOrd="0" presId="urn:microsoft.com/office/officeart/2005/8/layout/process4"/>
    <dgm:cxn modelId="{906B81D1-A8F3-47A3-897A-EB5556EE5BD5}" type="presParOf" srcId="{FF76FE46-A04D-41CE-BA41-00E7A1F8467C}" destId="{DB27D309-2B69-4B1E-8EB4-842698E58E0D}" srcOrd="1" destOrd="0" presId="urn:microsoft.com/office/officeart/2005/8/layout/process4"/>
    <dgm:cxn modelId="{90B09D4D-2A8F-4233-9156-7AFCA2E5CD65}" type="presParOf" srcId="{E77794EA-D587-42AD-A081-D55D3403B826}" destId="{170FACF3-DCE7-4EC3-B0A9-6A02A33CCE79}" srcOrd="9" destOrd="0" presId="urn:microsoft.com/office/officeart/2005/8/layout/process4"/>
    <dgm:cxn modelId="{27728A23-D3C1-478C-B589-2074638BD97A}" type="presParOf" srcId="{E77794EA-D587-42AD-A081-D55D3403B826}" destId="{C05C86BB-7E70-41E5-BAB6-7E92D8A0805B}" srcOrd="10" destOrd="0" presId="urn:microsoft.com/office/officeart/2005/8/layout/process4"/>
    <dgm:cxn modelId="{937625AF-7420-49E1-A71F-E99AC6E5FDAD}" type="presParOf" srcId="{C05C86BB-7E70-41E5-BAB6-7E92D8A0805B}" destId="{59C65E91-D2E9-4FCC-85AB-08DC8FA6C020}" srcOrd="0" destOrd="0" presId="urn:microsoft.com/office/officeart/2005/8/layout/process4"/>
    <dgm:cxn modelId="{74EDC503-114D-4CB1-8F2F-41E9235EB770}" type="presParOf" srcId="{C05C86BB-7E70-41E5-BAB6-7E92D8A0805B}" destId="{FE932ED6-C86F-4F93-B5C8-DF15C710FE70}" srcOrd="1" destOrd="0" presId="urn:microsoft.com/office/officeart/2005/8/layout/process4"/>
    <dgm:cxn modelId="{0D329BF5-75D3-4D8C-9606-4B2A93B98B52}" type="presParOf" srcId="{C05C86BB-7E70-41E5-BAB6-7E92D8A0805B}" destId="{28CE154A-6832-428D-92ED-B5601CC3C1EE}" srcOrd="2" destOrd="0" presId="urn:microsoft.com/office/officeart/2005/8/layout/process4"/>
    <dgm:cxn modelId="{8E2F2ACD-90C9-4B25-8FAD-FA55703C773B}" type="presParOf" srcId="{28CE154A-6832-428D-92ED-B5601CC3C1EE}" destId="{CAA09A39-D98D-4355-9EDB-B3F569D92B29}" srcOrd="0" destOrd="0" presId="urn:microsoft.com/office/officeart/2005/8/layout/process4"/>
    <dgm:cxn modelId="{2184AFC4-BA51-4B3F-90CA-8E71D933F65E}" type="presParOf" srcId="{28CE154A-6832-428D-92ED-B5601CC3C1EE}" destId="{6B5143AB-DC14-4931-9500-2ED006293B55}" srcOrd="1" destOrd="0" presId="urn:microsoft.com/office/officeart/2005/8/layout/process4"/>
  </dgm:cxnLst>
  <dgm:bg/>
  <dgm:whole/>
  <dgm:extLst>
    <a:ext uri="http://schemas.microsoft.com/office/drawing/2008/diagram">
      <dsp:dataModelExt xmlns:dsp="http://schemas.microsoft.com/office/drawing/2008/diagram" relId="rId16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E35CA490-3429-4B62-838D-F28BF8DF93C0}" type="doc">
      <dgm:prSet loTypeId="urn:microsoft.com/office/officeart/2005/8/layout/bProcess4" loCatId="process" qsTypeId="urn:microsoft.com/office/officeart/2005/8/quickstyle/simple1" qsCatId="simple" csTypeId="urn:microsoft.com/office/officeart/2005/8/colors/accent0_1" csCatId="mainScheme" phldr="1"/>
      <dgm:spPr/>
      <dgm:t>
        <a:bodyPr/>
        <a:lstStyle/>
        <a:p>
          <a:endParaRPr lang="x-none"/>
        </a:p>
      </dgm:t>
    </dgm:pt>
    <dgm:pt modelId="{CFD6697B-57E3-413A-8654-24A81F427950}">
      <dgm:prSet phldrT="[Текст]" custT="1"/>
      <dgm:spPr/>
      <dgm:t>
        <a:bodyPr/>
        <a:lstStyle/>
        <a:p>
          <a:r>
            <a:rPr lang="ru-RU" sz="1000">
              <a:latin typeface="Times New Roman" panose="02020603050405020304" pitchFamily="18" charset="0"/>
              <a:cs typeface="Times New Roman" panose="02020603050405020304" pitchFamily="18" charset="0"/>
            </a:rPr>
            <a:t>Наличие фиксированных активов</a:t>
          </a:r>
          <a:endParaRPr lang="x-none" sz="1000">
            <a:latin typeface="Times New Roman" panose="02020603050405020304" pitchFamily="18" charset="0"/>
            <a:cs typeface="Times New Roman" panose="02020603050405020304" pitchFamily="18" charset="0"/>
          </a:endParaRPr>
        </a:p>
      </dgm:t>
    </dgm:pt>
    <dgm:pt modelId="{C4FAF252-EB60-4B8A-9763-A5015A0E78CE}" type="parTrans" cxnId="{97F7727E-903F-41CA-98C0-B16077B40168}">
      <dgm:prSet/>
      <dgm:spPr/>
      <dgm:t>
        <a:bodyPr/>
        <a:lstStyle/>
        <a:p>
          <a:endParaRPr lang="x-none"/>
        </a:p>
      </dgm:t>
    </dgm:pt>
    <dgm:pt modelId="{953D74DA-582F-4799-83F2-ECDE151ED302}" type="sibTrans" cxnId="{97F7727E-903F-41CA-98C0-B16077B40168}">
      <dgm:prSet/>
      <dgm:spPr/>
      <dgm:t>
        <a:bodyPr/>
        <a:lstStyle/>
        <a:p>
          <a:endParaRPr lang="x-none"/>
        </a:p>
      </dgm:t>
    </dgm:pt>
    <dgm:pt modelId="{6B3F35DF-0053-46FE-A451-F1C0B27E0DE8}">
      <dgm:prSet phldrT="[Текст]" custT="1"/>
      <dgm:spPr/>
      <dgm:t>
        <a:bodyPr/>
        <a:lstStyle/>
        <a:p>
          <a:r>
            <a:rPr lang="ru-RU" sz="1000">
              <a:latin typeface="Times New Roman" panose="02020603050405020304" pitchFamily="18" charset="0"/>
              <a:cs typeface="Times New Roman" panose="02020603050405020304" pitchFamily="18" charset="0"/>
            </a:rPr>
            <a:t>Наличие/отсутствие фактов науршений таможенного законодательства ЕАЭСи/или РК</a:t>
          </a:r>
          <a:endParaRPr lang="x-none" sz="1000">
            <a:latin typeface="Times New Roman" panose="02020603050405020304" pitchFamily="18" charset="0"/>
            <a:cs typeface="Times New Roman" panose="02020603050405020304" pitchFamily="18" charset="0"/>
          </a:endParaRPr>
        </a:p>
      </dgm:t>
    </dgm:pt>
    <dgm:pt modelId="{BEBF4180-F7D6-4E6F-BEC9-1DF45CDD5893}" type="parTrans" cxnId="{62DCAC57-EE38-4DDA-A3FB-D99F3418D043}">
      <dgm:prSet/>
      <dgm:spPr/>
      <dgm:t>
        <a:bodyPr/>
        <a:lstStyle/>
        <a:p>
          <a:endParaRPr lang="x-none"/>
        </a:p>
      </dgm:t>
    </dgm:pt>
    <dgm:pt modelId="{7DDBBD96-832C-4393-B4BF-BCE75192979E}" type="sibTrans" cxnId="{62DCAC57-EE38-4DDA-A3FB-D99F3418D043}">
      <dgm:prSet/>
      <dgm:spPr/>
      <dgm:t>
        <a:bodyPr/>
        <a:lstStyle/>
        <a:p>
          <a:endParaRPr lang="x-none"/>
        </a:p>
      </dgm:t>
    </dgm:pt>
    <dgm:pt modelId="{B9F4C5D8-A542-4048-BDDB-7252462BF632}">
      <dgm:prSet phldrT="[Текст]" custT="1"/>
      <dgm:spPr/>
      <dgm:t>
        <a:bodyPr/>
        <a:lstStyle/>
        <a:p>
          <a:r>
            <a:rPr lang="ru-RU" sz="1000">
              <a:latin typeface="Times New Roman" panose="02020603050405020304" pitchFamily="18" charset="0"/>
              <a:cs typeface="Times New Roman" panose="02020603050405020304" pitchFamily="18" charset="0"/>
            </a:rPr>
            <a:t>Наличие задолженности и применение мер по обеспечению взыскания налоговой задолженности</a:t>
          </a:r>
          <a:endParaRPr lang="x-none" sz="1000">
            <a:latin typeface="Times New Roman" panose="02020603050405020304" pitchFamily="18" charset="0"/>
            <a:cs typeface="Times New Roman" panose="02020603050405020304" pitchFamily="18" charset="0"/>
          </a:endParaRPr>
        </a:p>
      </dgm:t>
    </dgm:pt>
    <dgm:pt modelId="{BC1C0ECF-00CB-4B0B-9F07-78AE25A0B82C}" type="parTrans" cxnId="{EDC5F858-03E2-43C3-BB23-6ED1B3994F5A}">
      <dgm:prSet/>
      <dgm:spPr/>
      <dgm:t>
        <a:bodyPr/>
        <a:lstStyle/>
        <a:p>
          <a:endParaRPr lang="x-none"/>
        </a:p>
      </dgm:t>
    </dgm:pt>
    <dgm:pt modelId="{92FC0699-D81C-419D-9E05-1292A9D3A2DE}" type="sibTrans" cxnId="{EDC5F858-03E2-43C3-BB23-6ED1B3994F5A}">
      <dgm:prSet/>
      <dgm:spPr/>
      <dgm:t>
        <a:bodyPr/>
        <a:lstStyle/>
        <a:p>
          <a:endParaRPr lang="x-none"/>
        </a:p>
      </dgm:t>
    </dgm:pt>
    <dgm:pt modelId="{B9C782D6-3BCC-4454-B85A-A1A39BCB9D55}">
      <dgm:prSet phldrT="[Текст]" custT="1"/>
      <dgm:spPr/>
      <dgm:t>
        <a:bodyPr/>
        <a:lstStyle/>
        <a:p>
          <a:r>
            <a:rPr lang="ru-RU" sz="1000">
              <a:latin typeface="Times New Roman" panose="02020603050405020304" pitchFamily="18" charset="0"/>
              <a:cs typeface="Times New Roman" panose="02020603050405020304" pitchFamily="18" charset="0"/>
            </a:rPr>
            <a:t>Период осуществления ВЭД</a:t>
          </a:r>
          <a:endParaRPr lang="x-none" sz="1000">
            <a:latin typeface="Times New Roman" panose="02020603050405020304" pitchFamily="18" charset="0"/>
            <a:cs typeface="Times New Roman" panose="02020603050405020304" pitchFamily="18" charset="0"/>
          </a:endParaRPr>
        </a:p>
      </dgm:t>
    </dgm:pt>
    <dgm:pt modelId="{9A321C4D-04F1-4F38-B1F1-3BBF989E898B}" type="parTrans" cxnId="{24AB4783-FA41-43DD-B240-A26387377256}">
      <dgm:prSet/>
      <dgm:spPr/>
      <dgm:t>
        <a:bodyPr/>
        <a:lstStyle/>
        <a:p>
          <a:endParaRPr lang="x-none"/>
        </a:p>
      </dgm:t>
    </dgm:pt>
    <dgm:pt modelId="{EAEF6545-CD09-4429-B09E-EA7BF280C855}" type="sibTrans" cxnId="{24AB4783-FA41-43DD-B240-A26387377256}">
      <dgm:prSet/>
      <dgm:spPr/>
      <dgm:t>
        <a:bodyPr/>
        <a:lstStyle/>
        <a:p>
          <a:endParaRPr lang="x-none"/>
        </a:p>
      </dgm:t>
    </dgm:pt>
    <dgm:pt modelId="{83FB7B59-11FC-443D-9D5B-39E5F5A45FD6}">
      <dgm:prSet phldrT="[Текст]" custT="1"/>
      <dgm:spPr/>
      <dgm:t>
        <a:bodyPr/>
        <a:lstStyle/>
        <a:p>
          <a:r>
            <a:rPr lang="ru-RU" sz="1000">
              <a:latin typeface="Times New Roman" panose="02020603050405020304" pitchFamily="18" charset="0"/>
              <a:cs typeface="Times New Roman" panose="02020603050405020304" pitchFamily="18" charset="0"/>
            </a:rPr>
            <a:t>Среднемесячная зарплата на одного сотрудника</a:t>
          </a:r>
          <a:endParaRPr lang="x-none" sz="1000">
            <a:latin typeface="Times New Roman" panose="02020603050405020304" pitchFamily="18" charset="0"/>
            <a:cs typeface="Times New Roman" panose="02020603050405020304" pitchFamily="18" charset="0"/>
          </a:endParaRPr>
        </a:p>
      </dgm:t>
    </dgm:pt>
    <dgm:pt modelId="{157979AC-543D-4CE5-9B40-52670BB5B553}" type="parTrans" cxnId="{3E600A9E-E694-4221-811C-129DA3DB5015}">
      <dgm:prSet/>
      <dgm:spPr/>
      <dgm:t>
        <a:bodyPr/>
        <a:lstStyle/>
        <a:p>
          <a:endParaRPr lang="x-none"/>
        </a:p>
      </dgm:t>
    </dgm:pt>
    <dgm:pt modelId="{3B885A3C-3FEA-4F78-BE8F-0C1B42D72B8C}" type="sibTrans" cxnId="{3E600A9E-E694-4221-811C-129DA3DB5015}">
      <dgm:prSet/>
      <dgm:spPr/>
      <dgm:t>
        <a:bodyPr/>
        <a:lstStyle/>
        <a:p>
          <a:endParaRPr lang="x-none"/>
        </a:p>
      </dgm:t>
    </dgm:pt>
    <dgm:pt modelId="{28247799-ECA5-45E3-86D9-748522B63B37}">
      <dgm:prSet phldrT="[Текст]" custT="1"/>
      <dgm:spPr/>
      <dgm:t>
        <a:bodyPr/>
        <a:lstStyle/>
        <a:p>
          <a:r>
            <a:rPr lang="ru-RU" sz="1000">
              <a:latin typeface="Times New Roman" panose="02020603050405020304" pitchFamily="18" charset="0"/>
              <a:cs typeface="Times New Roman" panose="02020603050405020304" pitchFamily="18" charset="0"/>
            </a:rPr>
            <a:t>Количество произведенных КТД и взысканных ТПиН</a:t>
          </a:r>
          <a:endParaRPr lang="x-none" sz="1000">
            <a:latin typeface="Times New Roman" panose="02020603050405020304" pitchFamily="18" charset="0"/>
            <a:cs typeface="Times New Roman" panose="02020603050405020304" pitchFamily="18" charset="0"/>
          </a:endParaRPr>
        </a:p>
      </dgm:t>
    </dgm:pt>
    <dgm:pt modelId="{314024DD-B6FA-415E-ACA7-D76CA8ED1859}" type="parTrans" cxnId="{90C2910A-E525-4DB6-B551-6AC43FE6360A}">
      <dgm:prSet/>
      <dgm:spPr/>
      <dgm:t>
        <a:bodyPr/>
        <a:lstStyle/>
        <a:p>
          <a:endParaRPr lang="x-none"/>
        </a:p>
      </dgm:t>
    </dgm:pt>
    <dgm:pt modelId="{77CC8AA2-CBBA-403F-88E4-A66FCAC6491A}" type="sibTrans" cxnId="{90C2910A-E525-4DB6-B551-6AC43FE6360A}">
      <dgm:prSet/>
      <dgm:spPr/>
      <dgm:t>
        <a:bodyPr/>
        <a:lstStyle/>
        <a:p>
          <a:endParaRPr lang="x-none"/>
        </a:p>
      </dgm:t>
    </dgm:pt>
    <dgm:pt modelId="{CE43C290-940D-4841-8DC8-41B2434A668D}">
      <dgm:prSet phldrT="[Текст]" custT="1"/>
      <dgm:spPr/>
      <dgm:t>
        <a:bodyPr/>
        <a:lstStyle/>
        <a:p>
          <a:r>
            <a:rPr lang="ru-RU" sz="1000">
              <a:latin typeface="Times New Roman" panose="02020603050405020304" pitchFamily="18" charset="0"/>
              <a:cs typeface="Times New Roman" panose="02020603050405020304" pitchFamily="18" charset="0"/>
            </a:rPr>
            <a:t>Коэффициент налоговой нагрузки</a:t>
          </a:r>
          <a:endParaRPr lang="x-none" sz="1000">
            <a:latin typeface="Times New Roman" panose="02020603050405020304" pitchFamily="18" charset="0"/>
            <a:cs typeface="Times New Roman" panose="02020603050405020304" pitchFamily="18" charset="0"/>
          </a:endParaRPr>
        </a:p>
      </dgm:t>
    </dgm:pt>
    <dgm:pt modelId="{9FEDC406-E450-41DD-94C2-B74AACC80BA2}" type="parTrans" cxnId="{7E5C6B80-4D8C-455D-88A7-C00863D56844}">
      <dgm:prSet/>
      <dgm:spPr/>
      <dgm:t>
        <a:bodyPr/>
        <a:lstStyle/>
        <a:p>
          <a:endParaRPr lang="x-none"/>
        </a:p>
      </dgm:t>
    </dgm:pt>
    <dgm:pt modelId="{CEE16E50-78FE-4B99-9DA1-1DA9E32811E0}" type="sibTrans" cxnId="{7E5C6B80-4D8C-455D-88A7-C00863D56844}">
      <dgm:prSet/>
      <dgm:spPr/>
      <dgm:t>
        <a:bodyPr/>
        <a:lstStyle/>
        <a:p>
          <a:endParaRPr lang="x-none"/>
        </a:p>
      </dgm:t>
    </dgm:pt>
    <dgm:pt modelId="{06790868-44BD-4734-B0AA-51963FCF7101}">
      <dgm:prSet phldrT="[Текст]" custT="1"/>
      <dgm:spPr/>
      <dgm:t>
        <a:bodyPr/>
        <a:lstStyle/>
        <a:p>
          <a:r>
            <a:rPr lang="ru-RU" sz="1000">
              <a:latin typeface="Times New Roman" panose="02020603050405020304" pitchFamily="18" charset="0"/>
              <a:cs typeface="Times New Roman" panose="02020603050405020304" pitchFamily="18" charset="0"/>
            </a:rPr>
            <a:t>Экспортная ориентированность</a:t>
          </a:r>
          <a:endParaRPr lang="x-none" sz="1000">
            <a:latin typeface="Times New Roman" panose="02020603050405020304" pitchFamily="18" charset="0"/>
            <a:cs typeface="Times New Roman" panose="02020603050405020304" pitchFamily="18" charset="0"/>
          </a:endParaRPr>
        </a:p>
      </dgm:t>
    </dgm:pt>
    <dgm:pt modelId="{697AD9AD-CF49-4530-A024-5D370DC5CBC0}" type="parTrans" cxnId="{9CE2AD60-55CE-4FF3-A653-20B853B8089F}">
      <dgm:prSet/>
      <dgm:spPr/>
      <dgm:t>
        <a:bodyPr/>
        <a:lstStyle/>
        <a:p>
          <a:endParaRPr lang="x-none"/>
        </a:p>
      </dgm:t>
    </dgm:pt>
    <dgm:pt modelId="{1075BF7E-CB12-4820-9F51-A7CD1D9B5C77}" type="sibTrans" cxnId="{9CE2AD60-55CE-4FF3-A653-20B853B8089F}">
      <dgm:prSet/>
      <dgm:spPr/>
      <dgm:t>
        <a:bodyPr/>
        <a:lstStyle/>
        <a:p>
          <a:endParaRPr lang="x-none"/>
        </a:p>
      </dgm:t>
    </dgm:pt>
    <dgm:pt modelId="{8A373283-2F39-4E44-B64A-743B97097C70}">
      <dgm:prSet phldrT="[Текст]" custT="1"/>
      <dgm:spPr/>
      <dgm:t>
        <a:bodyPr/>
        <a:lstStyle/>
        <a:p>
          <a:r>
            <a:rPr lang="ru-RU" sz="1000">
              <a:latin typeface="Times New Roman" panose="02020603050405020304" pitchFamily="18" charset="0"/>
              <a:cs typeface="Times New Roman" panose="02020603050405020304" pitchFamily="18" charset="0"/>
            </a:rPr>
            <a:t>Результат категорирования налогоплательщика</a:t>
          </a:r>
          <a:endParaRPr lang="x-none" sz="1000">
            <a:latin typeface="Times New Roman" panose="02020603050405020304" pitchFamily="18" charset="0"/>
            <a:cs typeface="Times New Roman" panose="02020603050405020304" pitchFamily="18" charset="0"/>
          </a:endParaRPr>
        </a:p>
      </dgm:t>
    </dgm:pt>
    <dgm:pt modelId="{9A00DC29-FCD6-4E40-9E2D-D2E01AE73F60}" type="parTrans" cxnId="{3423E169-8B8B-4914-8A1E-F0486A49B73D}">
      <dgm:prSet/>
      <dgm:spPr/>
      <dgm:t>
        <a:bodyPr/>
        <a:lstStyle/>
        <a:p>
          <a:endParaRPr lang="x-none"/>
        </a:p>
      </dgm:t>
    </dgm:pt>
    <dgm:pt modelId="{F06BEBB7-30CD-4FC4-A9DB-17195EB81A1C}" type="sibTrans" cxnId="{3423E169-8B8B-4914-8A1E-F0486A49B73D}">
      <dgm:prSet/>
      <dgm:spPr/>
      <dgm:t>
        <a:bodyPr/>
        <a:lstStyle/>
        <a:p>
          <a:endParaRPr lang="x-none"/>
        </a:p>
      </dgm:t>
    </dgm:pt>
    <dgm:pt modelId="{5C4F1D3C-39E6-44F5-963D-C577F24BC8A6}">
      <dgm:prSet phldrT="[Текст]" custT="1"/>
      <dgm:spPr/>
      <dgm:t>
        <a:bodyPr/>
        <a:lstStyle/>
        <a:p>
          <a:r>
            <a:rPr lang="ru-RU" sz="1000">
              <a:latin typeface="Times New Roman" panose="02020603050405020304" pitchFamily="18" charset="0"/>
              <a:cs typeface="Times New Roman" panose="02020603050405020304" pitchFamily="18" charset="0"/>
            </a:rPr>
            <a:t>Крупные налогоплательшики</a:t>
          </a:r>
          <a:endParaRPr lang="x-none" sz="1000">
            <a:latin typeface="Times New Roman" panose="02020603050405020304" pitchFamily="18" charset="0"/>
            <a:cs typeface="Times New Roman" panose="02020603050405020304" pitchFamily="18" charset="0"/>
          </a:endParaRPr>
        </a:p>
      </dgm:t>
    </dgm:pt>
    <dgm:pt modelId="{CF599ED3-C3B6-473D-ABA8-7B28370E51A6}" type="parTrans" cxnId="{0B403297-456A-417D-BF84-8385934E18A7}">
      <dgm:prSet/>
      <dgm:spPr/>
      <dgm:t>
        <a:bodyPr/>
        <a:lstStyle/>
        <a:p>
          <a:endParaRPr lang="x-none"/>
        </a:p>
      </dgm:t>
    </dgm:pt>
    <dgm:pt modelId="{561992A6-07B5-4319-A9CF-CB9BA97503E4}" type="sibTrans" cxnId="{0B403297-456A-417D-BF84-8385934E18A7}">
      <dgm:prSet/>
      <dgm:spPr/>
      <dgm:t>
        <a:bodyPr/>
        <a:lstStyle/>
        <a:p>
          <a:endParaRPr lang="x-none"/>
        </a:p>
      </dgm:t>
    </dgm:pt>
    <dgm:pt modelId="{BDD28509-2746-47D8-BAF0-F85E277C0519}" type="pres">
      <dgm:prSet presAssocID="{E35CA490-3429-4B62-838D-F28BF8DF93C0}" presName="Name0" presStyleCnt="0">
        <dgm:presLayoutVars>
          <dgm:dir/>
          <dgm:resizeHandles/>
        </dgm:presLayoutVars>
      </dgm:prSet>
      <dgm:spPr/>
      <dgm:t>
        <a:bodyPr/>
        <a:lstStyle/>
        <a:p>
          <a:endParaRPr lang="ru-RU"/>
        </a:p>
      </dgm:t>
    </dgm:pt>
    <dgm:pt modelId="{C1769663-39F7-489E-ACB4-D459135EBE31}" type="pres">
      <dgm:prSet presAssocID="{CFD6697B-57E3-413A-8654-24A81F427950}" presName="compNode" presStyleCnt="0"/>
      <dgm:spPr/>
    </dgm:pt>
    <dgm:pt modelId="{A5E4EA8C-8EE8-454A-906B-FB57B545C141}" type="pres">
      <dgm:prSet presAssocID="{CFD6697B-57E3-413A-8654-24A81F427950}" presName="dummyConnPt" presStyleCnt="0"/>
      <dgm:spPr/>
    </dgm:pt>
    <dgm:pt modelId="{4EB0390E-A7D6-4F36-8363-41B0E8FACF07}" type="pres">
      <dgm:prSet presAssocID="{CFD6697B-57E3-413A-8654-24A81F427950}" presName="node" presStyleLbl="node1" presStyleIdx="0" presStyleCnt="10">
        <dgm:presLayoutVars>
          <dgm:bulletEnabled val="1"/>
        </dgm:presLayoutVars>
      </dgm:prSet>
      <dgm:spPr/>
      <dgm:t>
        <a:bodyPr/>
        <a:lstStyle/>
        <a:p>
          <a:endParaRPr lang="ru-RU"/>
        </a:p>
      </dgm:t>
    </dgm:pt>
    <dgm:pt modelId="{2090EABA-216E-463C-9705-56CFA134116D}" type="pres">
      <dgm:prSet presAssocID="{953D74DA-582F-4799-83F2-ECDE151ED302}" presName="sibTrans" presStyleLbl="bgSibTrans2D1" presStyleIdx="0" presStyleCnt="9"/>
      <dgm:spPr/>
      <dgm:t>
        <a:bodyPr/>
        <a:lstStyle/>
        <a:p>
          <a:endParaRPr lang="ru-RU"/>
        </a:p>
      </dgm:t>
    </dgm:pt>
    <dgm:pt modelId="{09B606BB-BD3E-40B9-9D42-1D60E9343992}" type="pres">
      <dgm:prSet presAssocID="{6B3F35DF-0053-46FE-A451-F1C0B27E0DE8}" presName="compNode" presStyleCnt="0"/>
      <dgm:spPr/>
    </dgm:pt>
    <dgm:pt modelId="{576A3FEB-3C2F-4E58-B439-D7CA7D8825FD}" type="pres">
      <dgm:prSet presAssocID="{6B3F35DF-0053-46FE-A451-F1C0B27E0DE8}" presName="dummyConnPt" presStyleCnt="0"/>
      <dgm:spPr/>
    </dgm:pt>
    <dgm:pt modelId="{698EC697-1382-4EA5-B8A6-D6FFE9FB8CC0}" type="pres">
      <dgm:prSet presAssocID="{6B3F35DF-0053-46FE-A451-F1C0B27E0DE8}" presName="node" presStyleLbl="node1" presStyleIdx="1" presStyleCnt="10" custScaleY="111759">
        <dgm:presLayoutVars>
          <dgm:bulletEnabled val="1"/>
        </dgm:presLayoutVars>
      </dgm:prSet>
      <dgm:spPr/>
      <dgm:t>
        <a:bodyPr/>
        <a:lstStyle/>
        <a:p>
          <a:endParaRPr lang="ru-RU"/>
        </a:p>
      </dgm:t>
    </dgm:pt>
    <dgm:pt modelId="{8C37ABE8-570D-4D1F-9658-B04A407C9C76}" type="pres">
      <dgm:prSet presAssocID="{7DDBBD96-832C-4393-B4BF-BCE75192979E}" presName="sibTrans" presStyleLbl="bgSibTrans2D1" presStyleIdx="1" presStyleCnt="9"/>
      <dgm:spPr/>
      <dgm:t>
        <a:bodyPr/>
        <a:lstStyle/>
        <a:p>
          <a:endParaRPr lang="ru-RU"/>
        </a:p>
      </dgm:t>
    </dgm:pt>
    <dgm:pt modelId="{044B599A-D612-4020-9477-E3BCB02FD9C1}" type="pres">
      <dgm:prSet presAssocID="{B9F4C5D8-A542-4048-BDDB-7252462BF632}" presName="compNode" presStyleCnt="0"/>
      <dgm:spPr/>
    </dgm:pt>
    <dgm:pt modelId="{039DC765-6A04-4A28-8E35-8DC7CE3B4C95}" type="pres">
      <dgm:prSet presAssocID="{B9F4C5D8-A542-4048-BDDB-7252462BF632}" presName="dummyConnPt" presStyleCnt="0"/>
      <dgm:spPr/>
    </dgm:pt>
    <dgm:pt modelId="{023018BD-5A19-4B40-B968-58AEEF54C90F}" type="pres">
      <dgm:prSet presAssocID="{B9F4C5D8-A542-4048-BDDB-7252462BF632}" presName="node" presStyleLbl="node1" presStyleIdx="2" presStyleCnt="10" custScaleY="128250">
        <dgm:presLayoutVars>
          <dgm:bulletEnabled val="1"/>
        </dgm:presLayoutVars>
      </dgm:prSet>
      <dgm:spPr/>
      <dgm:t>
        <a:bodyPr/>
        <a:lstStyle/>
        <a:p>
          <a:endParaRPr lang="ru-RU"/>
        </a:p>
      </dgm:t>
    </dgm:pt>
    <dgm:pt modelId="{05938C8A-5CB7-476B-A74C-07D5A2BF4B71}" type="pres">
      <dgm:prSet presAssocID="{92FC0699-D81C-419D-9E05-1292A9D3A2DE}" presName="sibTrans" presStyleLbl="bgSibTrans2D1" presStyleIdx="2" presStyleCnt="9"/>
      <dgm:spPr/>
      <dgm:t>
        <a:bodyPr/>
        <a:lstStyle/>
        <a:p>
          <a:endParaRPr lang="ru-RU"/>
        </a:p>
      </dgm:t>
    </dgm:pt>
    <dgm:pt modelId="{8C8A9F97-D163-4489-AAD0-BF73D5CE1023}" type="pres">
      <dgm:prSet presAssocID="{28247799-ECA5-45E3-86D9-748522B63B37}" presName="compNode" presStyleCnt="0"/>
      <dgm:spPr/>
    </dgm:pt>
    <dgm:pt modelId="{2EE8F1C4-D8FC-4302-88F2-703D3F0F68C6}" type="pres">
      <dgm:prSet presAssocID="{28247799-ECA5-45E3-86D9-748522B63B37}" presName="dummyConnPt" presStyleCnt="0"/>
      <dgm:spPr/>
    </dgm:pt>
    <dgm:pt modelId="{5B623277-C370-4FD5-B842-73E37023A616}" type="pres">
      <dgm:prSet presAssocID="{28247799-ECA5-45E3-86D9-748522B63B37}" presName="node" presStyleLbl="node1" presStyleIdx="3" presStyleCnt="10">
        <dgm:presLayoutVars>
          <dgm:bulletEnabled val="1"/>
        </dgm:presLayoutVars>
      </dgm:prSet>
      <dgm:spPr/>
      <dgm:t>
        <a:bodyPr/>
        <a:lstStyle/>
        <a:p>
          <a:endParaRPr lang="ru-RU"/>
        </a:p>
      </dgm:t>
    </dgm:pt>
    <dgm:pt modelId="{D17E6333-4432-4C16-B831-45E3582F677B}" type="pres">
      <dgm:prSet presAssocID="{77CC8AA2-CBBA-403F-88E4-A66FCAC6491A}" presName="sibTrans" presStyleLbl="bgSibTrans2D1" presStyleIdx="3" presStyleCnt="9"/>
      <dgm:spPr/>
      <dgm:t>
        <a:bodyPr/>
        <a:lstStyle/>
        <a:p>
          <a:endParaRPr lang="ru-RU"/>
        </a:p>
      </dgm:t>
    </dgm:pt>
    <dgm:pt modelId="{3BFFCBC8-4C36-4A28-940A-0004B939DF7A}" type="pres">
      <dgm:prSet presAssocID="{B9C782D6-3BCC-4454-B85A-A1A39BCB9D55}" presName="compNode" presStyleCnt="0"/>
      <dgm:spPr/>
    </dgm:pt>
    <dgm:pt modelId="{8BADB8E5-EE67-4C6A-9EA2-2BCA600EE597}" type="pres">
      <dgm:prSet presAssocID="{B9C782D6-3BCC-4454-B85A-A1A39BCB9D55}" presName="dummyConnPt" presStyleCnt="0"/>
      <dgm:spPr/>
    </dgm:pt>
    <dgm:pt modelId="{9DF83559-2DBB-4CB1-9706-CD74EC277139}" type="pres">
      <dgm:prSet presAssocID="{B9C782D6-3BCC-4454-B85A-A1A39BCB9D55}" presName="node" presStyleLbl="node1" presStyleIdx="4" presStyleCnt="10">
        <dgm:presLayoutVars>
          <dgm:bulletEnabled val="1"/>
        </dgm:presLayoutVars>
      </dgm:prSet>
      <dgm:spPr/>
      <dgm:t>
        <a:bodyPr/>
        <a:lstStyle/>
        <a:p>
          <a:endParaRPr lang="ru-RU"/>
        </a:p>
      </dgm:t>
    </dgm:pt>
    <dgm:pt modelId="{5FC86FB3-8A0B-4EEA-B156-2E82E2EF8798}" type="pres">
      <dgm:prSet presAssocID="{EAEF6545-CD09-4429-B09E-EA7BF280C855}" presName="sibTrans" presStyleLbl="bgSibTrans2D1" presStyleIdx="4" presStyleCnt="9"/>
      <dgm:spPr/>
      <dgm:t>
        <a:bodyPr/>
        <a:lstStyle/>
        <a:p>
          <a:endParaRPr lang="ru-RU"/>
        </a:p>
      </dgm:t>
    </dgm:pt>
    <dgm:pt modelId="{DC8A4C47-DB00-462F-9397-2B115C32C81D}" type="pres">
      <dgm:prSet presAssocID="{83FB7B59-11FC-443D-9D5B-39E5F5A45FD6}" presName="compNode" presStyleCnt="0"/>
      <dgm:spPr/>
    </dgm:pt>
    <dgm:pt modelId="{BE185671-FF72-4ABD-A330-20580B90A700}" type="pres">
      <dgm:prSet presAssocID="{83FB7B59-11FC-443D-9D5B-39E5F5A45FD6}" presName="dummyConnPt" presStyleCnt="0"/>
      <dgm:spPr/>
    </dgm:pt>
    <dgm:pt modelId="{BACCE81D-935E-4D9E-98E4-186F5FAC6D81}" type="pres">
      <dgm:prSet presAssocID="{83FB7B59-11FC-443D-9D5B-39E5F5A45FD6}" presName="node" presStyleLbl="node1" presStyleIdx="5" presStyleCnt="10">
        <dgm:presLayoutVars>
          <dgm:bulletEnabled val="1"/>
        </dgm:presLayoutVars>
      </dgm:prSet>
      <dgm:spPr/>
      <dgm:t>
        <a:bodyPr/>
        <a:lstStyle/>
        <a:p>
          <a:endParaRPr lang="ru-RU"/>
        </a:p>
      </dgm:t>
    </dgm:pt>
    <dgm:pt modelId="{B1FA1EBB-D588-466E-8869-163BB10A6F0E}" type="pres">
      <dgm:prSet presAssocID="{3B885A3C-3FEA-4F78-BE8F-0C1B42D72B8C}" presName="sibTrans" presStyleLbl="bgSibTrans2D1" presStyleIdx="5" presStyleCnt="9"/>
      <dgm:spPr/>
      <dgm:t>
        <a:bodyPr/>
        <a:lstStyle/>
        <a:p>
          <a:endParaRPr lang="ru-RU"/>
        </a:p>
      </dgm:t>
    </dgm:pt>
    <dgm:pt modelId="{856120FB-28B2-471F-944F-1858E7F03D74}" type="pres">
      <dgm:prSet presAssocID="{CE43C290-940D-4841-8DC8-41B2434A668D}" presName="compNode" presStyleCnt="0"/>
      <dgm:spPr/>
    </dgm:pt>
    <dgm:pt modelId="{97F5445E-09EF-4419-88D3-8CA773D4F4AB}" type="pres">
      <dgm:prSet presAssocID="{CE43C290-940D-4841-8DC8-41B2434A668D}" presName="dummyConnPt" presStyleCnt="0"/>
      <dgm:spPr/>
    </dgm:pt>
    <dgm:pt modelId="{E4670C3C-77A1-447D-BA88-0916502B932B}" type="pres">
      <dgm:prSet presAssocID="{CE43C290-940D-4841-8DC8-41B2434A668D}" presName="node" presStyleLbl="node1" presStyleIdx="6" presStyleCnt="10">
        <dgm:presLayoutVars>
          <dgm:bulletEnabled val="1"/>
        </dgm:presLayoutVars>
      </dgm:prSet>
      <dgm:spPr/>
      <dgm:t>
        <a:bodyPr/>
        <a:lstStyle/>
        <a:p>
          <a:endParaRPr lang="ru-RU"/>
        </a:p>
      </dgm:t>
    </dgm:pt>
    <dgm:pt modelId="{418FDCD3-B99C-40C4-B031-7EDA9D49D7AC}" type="pres">
      <dgm:prSet presAssocID="{CEE16E50-78FE-4B99-9DA1-1DA9E32811E0}" presName="sibTrans" presStyleLbl="bgSibTrans2D1" presStyleIdx="6" presStyleCnt="9"/>
      <dgm:spPr/>
      <dgm:t>
        <a:bodyPr/>
        <a:lstStyle/>
        <a:p>
          <a:endParaRPr lang="ru-RU"/>
        </a:p>
      </dgm:t>
    </dgm:pt>
    <dgm:pt modelId="{C499601C-B93B-47B5-B6EE-26075061A180}" type="pres">
      <dgm:prSet presAssocID="{06790868-44BD-4734-B0AA-51963FCF7101}" presName="compNode" presStyleCnt="0"/>
      <dgm:spPr/>
    </dgm:pt>
    <dgm:pt modelId="{F9912F55-38F4-4152-BE64-2FA4FB150EC6}" type="pres">
      <dgm:prSet presAssocID="{06790868-44BD-4734-B0AA-51963FCF7101}" presName="dummyConnPt" presStyleCnt="0"/>
      <dgm:spPr/>
    </dgm:pt>
    <dgm:pt modelId="{017D4A06-057D-4A3D-A225-B500CBCEFA27}" type="pres">
      <dgm:prSet presAssocID="{06790868-44BD-4734-B0AA-51963FCF7101}" presName="node" presStyleLbl="node1" presStyleIdx="7" presStyleCnt="10">
        <dgm:presLayoutVars>
          <dgm:bulletEnabled val="1"/>
        </dgm:presLayoutVars>
      </dgm:prSet>
      <dgm:spPr/>
      <dgm:t>
        <a:bodyPr/>
        <a:lstStyle/>
        <a:p>
          <a:endParaRPr lang="ru-RU"/>
        </a:p>
      </dgm:t>
    </dgm:pt>
    <dgm:pt modelId="{13C3D482-46FF-4C52-90B7-71678B480825}" type="pres">
      <dgm:prSet presAssocID="{1075BF7E-CB12-4820-9F51-A7CD1D9B5C77}" presName="sibTrans" presStyleLbl="bgSibTrans2D1" presStyleIdx="7" presStyleCnt="9"/>
      <dgm:spPr/>
      <dgm:t>
        <a:bodyPr/>
        <a:lstStyle/>
        <a:p>
          <a:endParaRPr lang="ru-RU"/>
        </a:p>
      </dgm:t>
    </dgm:pt>
    <dgm:pt modelId="{28444595-EA2D-4D3C-BE17-3DD2C41AA7CF}" type="pres">
      <dgm:prSet presAssocID="{8A373283-2F39-4E44-B64A-743B97097C70}" presName="compNode" presStyleCnt="0"/>
      <dgm:spPr/>
    </dgm:pt>
    <dgm:pt modelId="{A6C3A16B-456C-4F1A-9C82-FE36BC6AC7BE}" type="pres">
      <dgm:prSet presAssocID="{8A373283-2F39-4E44-B64A-743B97097C70}" presName="dummyConnPt" presStyleCnt="0"/>
      <dgm:spPr/>
    </dgm:pt>
    <dgm:pt modelId="{DAD1C447-7FC8-4E37-AD20-6249E56479B1}" type="pres">
      <dgm:prSet presAssocID="{8A373283-2F39-4E44-B64A-743B97097C70}" presName="node" presStyleLbl="node1" presStyleIdx="8" presStyleCnt="10">
        <dgm:presLayoutVars>
          <dgm:bulletEnabled val="1"/>
        </dgm:presLayoutVars>
      </dgm:prSet>
      <dgm:spPr/>
      <dgm:t>
        <a:bodyPr/>
        <a:lstStyle/>
        <a:p>
          <a:endParaRPr lang="ru-RU"/>
        </a:p>
      </dgm:t>
    </dgm:pt>
    <dgm:pt modelId="{8DBC80EB-C5EF-4A5F-888B-420A76E8981D}" type="pres">
      <dgm:prSet presAssocID="{F06BEBB7-30CD-4FC4-A9DB-17195EB81A1C}" presName="sibTrans" presStyleLbl="bgSibTrans2D1" presStyleIdx="8" presStyleCnt="9"/>
      <dgm:spPr/>
      <dgm:t>
        <a:bodyPr/>
        <a:lstStyle/>
        <a:p>
          <a:endParaRPr lang="ru-RU"/>
        </a:p>
      </dgm:t>
    </dgm:pt>
    <dgm:pt modelId="{9F697938-853D-4C64-A16E-382CE04757BE}" type="pres">
      <dgm:prSet presAssocID="{5C4F1D3C-39E6-44F5-963D-C577F24BC8A6}" presName="compNode" presStyleCnt="0"/>
      <dgm:spPr/>
    </dgm:pt>
    <dgm:pt modelId="{05EAEC81-5286-41AA-8ACB-F525CD24CF9B}" type="pres">
      <dgm:prSet presAssocID="{5C4F1D3C-39E6-44F5-963D-C577F24BC8A6}" presName="dummyConnPt" presStyleCnt="0"/>
      <dgm:spPr/>
    </dgm:pt>
    <dgm:pt modelId="{704408B1-6BFE-4E42-97E7-48221A153DEA}" type="pres">
      <dgm:prSet presAssocID="{5C4F1D3C-39E6-44F5-963D-C577F24BC8A6}" presName="node" presStyleLbl="node1" presStyleIdx="9" presStyleCnt="10">
        <dgm:presLayoutVars>
          <dgm:bulletEnabled val="1"/>
        </dgm:presLayoutVars>
      </dgm:prSet>
      <dgm:spPr/>
      <dgm:t>
        <a:bodyPr/>
        <a:lstStyle/>
        <a:p>
          <a:endParaRPr lang="ru-RU"/>
        </a:p>
      </dgm:t>
    </dgm:pt>
  </dgm:ptLst>
  <dgm:cxnLst>
    <dgm:cxn modelId="{E7B4B7CD-FDA9-46D5-AE42-2E0947965BB4}" type="presOf" srcId="{83FB7B59-11FC-443D-9D5B-39E5F5A45FD6}" destId="{BACCE81D-935E-4D9E-98E4-186F5FAC6D81}" srcOrd="0" destOrd="0" presId="urn:microsoft.com/office/officeart/2005/8/layout/bProcess4"/>
    <dgm:cxn modelId="{0B403297-456A-417D-BF84-8385934E18A7}" srcId="{E35CA490-3429-4B62-838D-F28BF8DF93C0}" destId="{5C4F1D3C-39E6-44F5-963D-C577F24BC8A6}" srcOrd="9" destOrd="0" parTransId="{CF599ED3-C3B6-473D-ABA8-7B28370E51A6}" sibTransId="{561992A6-07B5-4319-A9CF-CB9BA97503E4}"/>
    <dgm:cxn modelId="{1AE6C657-F785-4ECB-B087-EB26556ABEE2}" type="presOf" srcId="{CE43C290-940D-4841-8DC8-41B2434A668D}" destId="{E4670C3C-77A1-447D-BA88-0916502B932B}" srcOrd="0" destOrd="0" presId="urn:microsoft.com/office/officeart/2005/8/layout/bProcess4"/>
    <dgm:cxn modelId="{9CE2AD60-55CE-4FF3-A653-20B853B8089F}" srcId="{E35CA490-3429-4B62-838D-F28BF8DF93C0}" destId="{06790868-44BD-4734-B0AA-51963FCF7101}" srcOrd="7" destOrd="0" parTransId="{697AD9AD-CF49-4530-A024-5D370DC5CBC0}" sibTransId="{1075BF7E-CB12-4820-9F51-A7CD1D9B5C77}"/>
    <dgm:cxn modelId="{F01A48EF-8F2E-4E15-ADCB-F9657CE80DFF}" type="presOf" srcId="{B9C782D6-3BCC-4454-B85A-A1A39BCB9D55}" destId="{9DF83559-2DBB-4CB1-9706-CD74EC277139}" srcOrd="0" destOrd="0" presId="urn:microsoft.com/office/officeart/2005/8/layout/bProcess4"/>
    <dgm:cxn modelId="{C7AE833E-7F9F-4608-BD78-20021A60DDD8}" type="presOf" srcId="{1075BF7E-CB12-4820-9F51-A7CD1D9B5C77}" destId="{13C3D482-46FF-4C52-90B7-71678B480825}" srcOrd="0" destOrd="0" presId="urn:microsoft.com/office/officeart/2005/8/layout/bProcess4"/>
    <dgm:cxn modelId="{050B0D79-8D78-4DB4-BED1-BF796818D301}" type="presOf" srcId="{06790868-44BD-4734-B0AA-51963FCF7101}" destId="{017D4A06-057D-4A3D-A225-B500CBCEFA27}" srcOrd="0" destOrd="0" presId="urn:microsoft.com/office/officeart/2005/8/layout/bProcess4"/>
    <dgm:cxn modelId="{6037865D-A798-46D5-9AEB-BD3FE6C3F79A}" type="presOf" srcId="{7DDBBD96-832C-4393-B4BF-BCE75192979E}" destId="{8C37ABE8-570D-4D1F-9658-B04A407C9C76}" srcOrd="0" destOrd="0" presId="urn:microsoft.com/office/officeart/2005/8/layout/bProcess4"/>
    <dgm:cxn modelId="{32D5B155-D154-48B0-A388-20649CD466F2}" type="presOf" srcId="{CEE16E50-78FE-4B99-9DA1-1DA9E32811E0}" destId="{418FDCD3-B99C-40C4-B031-7EDA9D49D7AC}" srcOrd="0" destOrd="0" presId="urn:microsoft.com/office/officeart/2005/8/layout/bProcess4"/>
    <dgm:cxn modelId="{9020A062-5CEF-4C13-9126-8F3EED5567E1}" type="presOf" srcId="{953D74DA-582F-4799-83F2-ECDE151ED302}" destId="{2090EABA-216E-463C-9705-56CFA134116D}" srcOrd="0" destOrd="0" presId="urn:microsoft.com/office/officeart/2005/8/layout/bProcess4"/>
    <dgm:cxn modelId="{8B6D9F83-A794-4C70-8420-7AA3D4F209C8}" type="presOf" srcId="{28247799-ECA5-45E3-86D9-748522B63B37}" destId="{5B623277-C370-4FD5-B842-73E37023A616}" srcOrd="0" destOrd="0" presId="urn:microsoft.com/office/officeart/2005/8/layout/bProcess4"/>
    <dgm:cxn modelId="{EDC5F858-03E2-43C3-BB23-6ED1B3994F5A}" srcId="{E35CA490-3429-4B62-838D-F28BF8DF93C0}" destId="{B9F4C5D8-A542-4048-BDDB-7252462BF632}" srcOrd="2" destOrd="0" parTransId="{BC1C0ECF-00CB-4B0B-9F07-78AE25A0B82C}" sibTransId="{92FC0699-D81C-419D-9E05-1292A9D3A2DE}"/>
    <dgm:cxn modelId="{7E5C6B80-4D8C-455D-88A7-C00863D56844}" srcId="{E35CA490-3429-4B62-838D-F28BF8DF93C0}" destId="{CE43C290-940D-4841-8DC8-41B2434A668D}" srcOrd="6" destOrd="0" parTransId="{9FEDC406-E450-41DD-94C2-B74AACC80BA2}" sibTransId="{CEE16E50-78FE-4B99-9DA1-1DA9E32811E0}"/>
    <dgm:cxn modelId="{24AB4783-FA41-43DD-B240-A26387377256}" srcId="{E35CA490-3429-4B62-838D-F28BF8DF93C0}" destId="{B9C782D6-3BCC-4454-B85A-A1A39BCB9D55}" srcOrd="4" destOrd="0" parTransId="{9A321C4D-04F1-4F38-B1F1-3BBF989E898B}" sibTransId="{EAEF6545-CD09-4429-B09E-EA7BF280C855}"/>
    <dgm:cxn modelId="{6DE9BBAA-8A71-407C-BAE5-4112815DFFB8}" type="presOf" srcId="{77CC8AA2-CBBA-403F-88E4-A66FCAC6491A}" destId="{D17E6333-4432-4C16-B831-45E3582F677B}" srcOrd="0" destOrd="0" presId="urn:microsoft.com/office/officeart/2005/8/layout/bProcess4"/>
    <dgm:cxn modelId="{800F2351-EC74-4F40-ACAD-051AD9EEEB3F}" type="presOf" srcId="{6B3F35DF-0053-46FE-A451-F1C0B27E0DE8}" destId="{698EC697-1382-4EA5-B8A6-D6FFE9FB8CC0}" srcOrd="0" destOrd="0" presId="urn:microsoft.com/office/officeart/2005/8/layout/bProcess4"/>
    <dgm:cxn modelId="{B50535AC-DE51-40D2-9B4C-796D75E057BD}" type="presOf" srcId="{EAEF6545-CD09-4429-B09E-EA7BF280C855}" destId="{5FC86FB3-8A0B-4EEA-B156-2E82E2EF8798}" srcOrd="0" destOrd="0" presId="urn:microsoft.com/office/officeart/2005/8/layout/bProcess4"/>
    <dgm:cxn modelId="{97F7727E-903F-41CA-98C0-B16077B40168}" srcId="{E35CA490-3429-4B62-838D-F28BF8DF93C0}" destId="{CFD6697B-57E3-413A-8654-24A81F427950}" srcOrd="0" destOrd="0" parTransId="{C4FAF252-EB60-4B8A-9763-A5015A0E78CE}" sibTransId="{953D74DA-582F-4799-83F2-ECDE151ED302}"/>
    <dgm:cxn modelId="{97F21D25-953A-45DE-AC63-3F4A024E9092}" type="presOf" srcId="{B9F4C5D8-A542-4048-BDDB-7252462BF632}" destId="{023018BD-5A19-4B40-B968-58AEEF54C90F}" srcOrd="0" destOrd="0" presId="urn:microsoft.com/office/officeart/2005/8/layout/bProcess4"/>
    <dgm:cxn modelId="{3423E169-8B8B-4914-8A1E-F0486A49B73D}" srcId="{E35CA490-3429-4B62-838D-F28BF8DF93C0}" destId="{8A373283-2F39-4E44-B64A-743B97097C70}" srcOrd="8" destOrd="0" parTransId="{9A00DC29-FCD6-4E40-9E2D-D2E01AE73F60}" sibTransId="{F06BEBB7-30CD-4FC4-A9DB-17195EB81A1C}"/>
    <dgm:cxn modelId="{479F3041-DE97-491B-B2F6-C22A4B03A887}" type="presOf" srcId="{F06BEBB7-30CD-4FC4-A9DB-17195EB81A1C}" destId="{8DBC80EB-C5EF-4A5F-888B-420A76E8981D}" srcOrd="0" destOrd="0" presId="urn:microsoft.com/office/officeart/2005/8/layout/bProcess4"/>
    <dgm:cxn modelId="{62DCAC57-EE38-4DDA-A3FB-D99F3418D043}" srcId="{E35CA490-3429-4B62-838D-F28BF8DF93C0}" destId="{6B3F35DF-0053-46FE-A451-F1C0B27E0DE8}" srcOrd="1" destOrd="0" parTransId="{BEBF4180-F7D6-4E6F-BEC9-1DF45CDD5893}" sibTransId="{7DDBBD96-832C-4393-B4BF-BCE75192979E}"/>
    <dgm:cxn modelId="{90C2910A-E525-4DB6-B551-6AC43FE6360A}" srcId="{E35CA490-3429-4B62-838D-F28BF8DF93C0}" destId="{28247799-ECA5-45E3-86D9-748522B63B37}" srcOrd="3" destOrd="0" parTransId="{314024DD-B6FA-415E-ACA7-D76CA8ED1859}" sibTransId="{77CC8AA2-CBBA-403F-88E4-A66FCAC6491A}"/>
    <dgm:cxn modelId="{43D65E95-8C91-4C72-9604-378E6A6162D9}" type="presOf" srcId="{5C4F1D3C-39E6-44F5-963D-C577F24BC8A6}" destId="{704408B1-6BFE-4E42-97E7-48221A153DEA}" srcOrd="0" destOrd="0" presId="urn:microsoft.com/office/officeart/2005/8/layout/bProcess4"/>
    <dgm:cxn modelId="{CC0D7F35-C869-4B8B-8EC0-744235464A50}" type="presOf" srcId="{92FC0699-D81C-419D-9E05-1292A9D3A2DE}" destId="{05938C8A-5CB7-476B-A74C-07D5A2BF4B71}" srcOrd="0" destOrd="0" presId="urn:microsoft.com/office/officeart/2005/8/layout/bProcess4"/>
    <dgm:cxn modelId="{F6BBFAB9-68D1-47C6-9A35-CCACE2357BDC}" type="presOf" srcId="{8A373283-2F39-4E44-B64A-743B97097C70}" destId="{DAD1C447-7FC8-4E37-AD20-6249E56479B1}" srcOrd="0" destOrd="0" presId="urn:microsoft.com/office/officeart/2005/8/layout/bProcess4"/>
    <dgm:cxn modelId="{827B35AB-B698-476D-B311-885508D94A7E}" type="presOf" srcId="{E35CA490-3429-4B62-838D-F28BF8DF93C0}" destId="{BDD28509-2746-47D8-BAF0-F85E277C0519}" srcOrd="0" destOrd="0" presId="urn:microsoft.com/office/officeart/2005/8/layout/bProcess4"/>
    <dgm:cxn modelId="{395A7B4C-7AE4-419A-95EF-C0FE83B054B5}" type="presOf" srcId="{CFD6697B-57E3-413A-8654-24A81F427950}" destId="{4EB0390E-A7D6-4F36-8363-41B0E8FACF07}" srcOrd="0" destOrd="0" presId="urn:microsoft.com/office/officeart/2005/8/layout/bProcess4"/>
    <dgm:cxn modelId="{B91AE61F-AB69-4135-B215-7D188A2ED9E5}" type="presOf" srcId="{3B885A3C-3FEA-4F78-BE8F-0C1B42D72B8C}" destId="{B1FA1EBB-D588-466E-8869-163BB10A6F0E}" srcOrd="0" destOrd="0" presId="urn:microsoft.com/office/officeart/2005/8/layout/bProcess4"/>
    <dgm:cxn modelId="{3E600A9E-E694-4221-811C-129DA3DB5015}" srcId="{E35CA490-3429-4B62-838D-F28BF8DF93C0}" destId="{83FB7B59-11FC-443D-9D5B-39E5F5A45FD6}" srcOrd="5" destOrd="0" parTransId="{157979AC-543D-4CE5-9B40-52670BB5B553}" sibTransId="{3B885A3C-3FEA-4F78-BE8F-0C1B42D72B8C}"/>
    <dgm:cxn modelId="{F3763CAD-C5E3-4512-8E12-7231F6E6A779}" type="presParOf" srcId="{BDD28509-2746-47D8-BAF0-F85E277C0519}" destId="{C1769663-39F7-489E-ACB4-D459135EBE31}" srcOrd="0" destOrd="0" presId="urn:microsoft.com/office/officeart/2005/8/layout/bProcess4"/>
    <dgm:cxn modelId="{735D57B2-CD7A-4D1B-B71C-C26E6428E603}" type="presParOf" srcId="{C1769663-39F7-489E-ACB4-D459135EBE31}" destId="{A5E4EA8C-8EE8-454A-906B-FB57B545C141}" srcOrd="0" destOrd="0" presId="urn:microsoft.com/office/officeart/2005/8/layout/bProcess4"/>
    <dgm:cxn modelId="{13CEC604-CFA6-4694-9A62-BFDB62BA1766}" type="presParOf" srcId="{C1769663-39F7-489E-ACB4-D459135EBE31}" destId="{4EB0390E-A7D6-4F36-8363-41B0E8FACF07}" srcOrd="1" destOrd="0" presId="urn:microsoft.com/office/officeart/2005/8/layout/bProcess4"/>
    <dgm:cxn modelId="{A049580C-4FBC-4762-937D-CCCA82513C02}" type="presParOf" srcId="{BDD28509-2746-47D8-BAF0-F85E277C0519}" destId="{2090EABA-216E-463C-9705-56CFA134116D}" srcOrd="1" destOrd="0" presId="urn:microsoft.com/office/officeart/2005/8/layout/bProcess4"/>
    <dgm:cxn modelId="{B2726EDA-55A1-4E7C-BFC0-A40F30F98709}" type="presParOf" srcId="{BDD28509-2746-47D8-BAF0-F85E277C0519}" destId="{09B606BB-BD3E-40B9-9D42-1D60E9343992}" srcOrd="2" destOrd="0" presId="urn:microsoft.com/office/officeart/2005/8/layout/bProcess4"/>
    <dgm:cxn modelId="{A8D6D424-60B8-4DF6-B259-0055F1BB13E5}" type="presParOf" srcId="{09B606BB-BD3E-40B9-9D42-1D60E9343992}" destId="{576A3FEB-3C2F-4E58-B439-D7CA7D8825FD}" srcOrd="0" destOrd="0" presId="urn:microsoft.com/office/officeart/2005/8/layout/bProcess4"/>
    <dgm:cxn modelId="{8A76AB0F-1F27-4251-99DF-DF0B6207673E}" type="presParOf" srcId="{09B606BB-BD3E-40B9-9D42-1D60E9343992}" destId="{698EC697-1382-4EA5-B8A6-D6FFE9FB8CC0}" srcOrd="1" destOrd="0" presId="urn:microsoft.com/office/officeart/2005/8/layout/bProcess4"/>
    <dgm:cxn modelId="{7E0D3D19-3D9B-48CC-97A2-1CAAC8B9ED02}" type="presParOf" srcId="{BDD28509-2746-47D8-BAF0-F85E277C0519}" destId="{8C37ABE8-570D-4D1F-9658-B04A407C9C76}" srcOrd="3" destOrd="0" presId="urn:microsoft.com/office/officeart/2005/8/layout/bProcess4"/>
    <dgm:cxn modelId="{9CA95FF2-4E52-4826-A2D7-7D7C8F7D60FF}" type="presParOf" srcId="{BDD28509-2746-47D8-BAF0-F85E277C0519}" destId="{044B599A-D612-4020-9477-E3BCB02FD9C1}" srcOrd="4" destOrd="0" presId="urn:microsoft.com/office/officeart/2005/8/layout/bProcess4"/>
    <dgm:cxn modelId="{EE69ED2C-1286-45F9-A293-3A916A9A959F}" type="presParOf" srcId="{044B599A-D612-4020-9477-E3BCB02FD9C1}" destId="{039DC765-6A04-4A28-8E35-8DC7CE3B4C95}" srcOrd="0" destOrd="0" presId="urn:microsoft.com/office/officeart/2005/8/layout/bProcess4"/>
    <dgm:cxn modelId="{9959437D-FAF0-41F3-8DF0-E3555EE2ACA0}" type="presParOf" srcId="{044B599A-D612-4020-9477-E3BCB02FD9C1}" destId="{023018BD-5A19-4B40-B968-58AEEF54C90F}" srcOrd="1" destOrd="0" presId="urn:microsoft.com/office/officeart/2005/8/layout/bProcess4"/>
    <dgm:cxn modelId="{5E5E7D71-810D-48E6-BC02-79E86ACD22DE}" type="presParOf" srcId="{BDD28509-2746-47D8-BAF0-F85E277C0519}" destId="{05938C8A-5CB7-476B-A74C-07D5A2BF4B71}" srcOrd="5" destOrd="0" presId="urn:microsoft.com/office/officeart/2005/8/layout/bProcess4"/>
    <dgm:cxn modelId="{A7043741-0F0E-4DAE-B6EA-702654624745}" type="presParOf" srcId="{BDD28509-2746-47D8-BAF0-F85E277C0519}" destId="{8C8A9F97-D163-4489-AAD0-BF73D5CE1023}" srcOrd="6" destOrd="0" presId="urn:microsoft.com/office/officeart/2005/8/layout/bProcess4"/>
    <dgm:cxn modelId="{253CB0D1-5B9B-4597-B07D-5B4398EA50D2}" type="presParOf" srcId="{8C8A9F97-D163-4489-AAD0-BF73D5CE1023}" destId="{2EE8F1C4-D8FC-4302-88F2-703D3F0F68C6}" srcOrd="0" destOrd="0" presId="urn:microsoft.com/office/officeart/2005/8/layout/bProcess4"/>
    <dgm:cxn modelId="{59F279B7-37AC-411D-8418-C4C947867634}" type="presParOf" srcId="{8C8A9F97-D163-4489-AAD0-BF73D5CE1023}" destId="{5B623277-C370-4FD5-B842-73E37023A616}" srcOrd="1" destOrd="0" presId="urn:microsoft.com/office/officeart/2005/8/layout/bProcess4"/>
    <dgm:cxn modelId="{C89C74AD-4CB1-4510-A673-9C8B4FAA2A66}" type="presParOf" srcId="{BDD28509-2746-47D8-BAF0-F85E277C0519}" destId="{D17E6333-4432-4C16-B831-45E3582F677B}" srcOrd="7" destOrd="0" presId="urn:microsoft.com/office/officeart/2005/8/layout/bProcess4"/>
    <dgm:cxn modelId="{1029FF55-9E09-4921-B904-90DEF3653DD7}" type="presParOf" srcId="{BDD28509-2746-47D8-BAF0-F85E277C0519}" destId="{3BFFCBC8-4C36-4A28-940A-0004B939DF7A}" srcOrd="8" destOrd="0" presId="urn:microsoft.com/office/officeart/2005/8/layout/bProcess4"/>
    <dgm:cxn modelId="{A50D5AC7-A186-42A9-A24E-4C8D0DEA5E71}" type="presParOf" srcId="{3BFFCBC8-4C36-4A28-940A-0004B939DF7A}" destId="{8BADB8E5-EE67-4C6A-9EA2-2BCA600EE597}" srcOrd="0" destOrd="0" presId="urn:microsoft.com/office/officeart/2005/8/layout/bProcess4"/>
    <dgm:cxn modelId="{4F40D3D3-5EA6-4DB4-BD00-1FD6C0589AFD}" type="presParOf" srcId="{3BFFCBC8-4C36-4A28-940A-0004B939DF7A}" destId="{9DF83559-2DBB-4CB1-9706-CD74EC277139}" srcOrd="1" destOrd="0" presId="urn:microsoft.com/office/officeart/2005/8/layout/bProcess4"/>
    <dgm:cxn modelId="{44EFF745-AC5E-4757-A9FE-58EF0626DF59}" type="presParOf" srcId="{BDD28509-2746-47D8-BAF0-F85E277C0519}" destId="{5FC86FB3-8A0B-4EEA-B156-2E82E2EF8798}" srcOrd="9" destOrd="0" presId="urn:microsoft.com/office/officeart/2005/8/layout/bProcess4"/>
    <dgm:cxn modelId="{58068F8B-4865-40D1-98A9-81AB4E0F152F}" type="presParOf" srcId="{BDD28509-2746-47D8-BAF0-F85E277C0519}" destId="{DC8A4C47-DB00-462F-9397-2B115C32C81D}" srcOrd="10" destOrd="0" presId="urn:microsoft.com/office/officeart/2005/8/layout/bProcess4"/>
    <dgm:cxn modelId="{6E395E61-A878-49D0-9791-7AE93218B933}" type="presParOf" srcId="{DC8A4C47-DB00-462F-9397-2B115C32C81D}" destId="{BE185671-FF72-4ABD-A330-20580B90A700}" srcOrd="0" destOrd="0" presId="urn:microsoft.com/office/officeart/2005/8/layout/bProcess4"/>
    <dgm:cxn modelId="{6B44A261-AAC3-4D60-935E-41C944794EF1}" type="presParOf" srcId="{DC8A4C47-DB00-462F-9397-2B115C32C81D}" destId="{BACCE81D-935E-4D9E-98E4-186F5FAC6D81}" srcOrd="1" destOrd="0" presId="urn:microsoft.com/office/officeart/2005/8/layout/bProcess4"/>
    <dgm:cxn modelId="{AB365477-860D-4EBC-87B1-44DF60919D19}" type="presParOf" srcId="{BDD28509-2746-47D8-BAF0-F85E277C0519}" destId="{B1FA1EBB-D588-466E-8869-163BB10A6F0E}" srcOrd="11" destOrd="0" presId="urn:microsoft.com/office/officeart/2005/8/layout/bProcess4"/>
    <dgm:cxn modelId="{5D477C5F-BF61-4884-8605-68C7DD153967}" type="presParOf" srcId="{BDD28509-2746-47D8-BAF0-F85E277C0519}" destId="{856120FB-28B2-471F-944F-1858E7F03D74}" srcOrd="12" destOrd="0" presId="urn:microsoft.com/office/officeart/2005/8/layout/bProcess4"/>
    <dgm:cxn modelId="{D0F9EEF7-C0A6-4C4E-8E4C-37CA8EB0C6E8}" type="presParOf" srcId="{856120FB-28B2-471F-944F-1858E7F03D74}" destId="{97F5445E-09EF-4419-88D3-8CA773D4F4AB}" srcOrd="0" destOrd="0" presId="urn:microsoft.com/office/officeart/2005/8/layout/bProcess4"/>
    <dgm:cxn modelId="{23956798-D91B-4D0E-A062-6557FB92DD44}" type="presParOf" srcId="{856120FB-28B2-471F-944F-1858E7F03D74}" destId="{E4670C3C-77A1-447D-BA88-0916502B932B}" srcOrd="1" destOrd="0" presId="urn:microsoft.com/office/officeart/2005/8/layout/bProcess4"/>
    <dgm:cxn modelId="{32FCEAB9-C10B-4BAE-B7BC-57099591A439}" type="presParOf" srcId="{BDD28509-2746-47D8-BAF0-F85E277C0519}" destId="{418FDCD3-B99C-40C4-B031-7EDA9D49D7AC}" srcOrd="13" destOrd="0" presId="urn:microsoft.com/office/officeart/2005/8/layout/bProcess4"/>
    <dgm:cxn modelId="{43AF68AB-344D-4084-A0A4-AB6B7DE78A94}" type="presParOf" srcId="{BDD28509-2746-47D8-BAF0-F85E277C0519}" destId="{C499601C-B93B-47B5-B6EE-26075061A180}" srcOrd="14" destOrd="0" presId="urn:microsoft.com/office/officeart/2005/8/layout/bProcess4"/>
    <dgm:cxn modelId="{13C74E2A-E653-49D3-889F-DB4BA42BB45D}" type="presParOf" srcId="{C499601C-B93B-47B5-B6EE-26075061A180}" destId="{F9912F55-38F4-4152-BE64-2FA4FB150EC6}" srcOrd="0" destOrd="0" presId="urn:microsoft.com/office/officeart/2005/8/layout/bProcess4"/>
    <dgm:cxn modelId="{FA3F442E-8262-4976-B15F-65EB02344FDF}" type="presParOf" srcId="{C499601C-B93B-47B5-B6EE-26075061A180}" destId="{017D4A06-057D-4A3D-A225-B500CBCEFA27}" srcOrd="1" destOrd="0" presId="urn:microsoft.com/office/officeart/2005/8/layout/bProcess4"/>
    <dgm:cxn modelId="{709C56C4-8C48-4631-91ED-24C4CDD78F57}" type="presParOf" srcId="{BDD28509-2746-47D8-BAF0-F85E277C0519}" destId="{13C3D482-46FF-4C52-90B7-71678B480825}" srcOrd="15" destOrd="0" presId="urn:microsoft.com/office/officeart/2005/8/layout/bProcess4"/>
    <dgm:cxn modelId="{C9453AB3-399D-4A99-A5B1-99464FA75801}" type="presParOf" srcId="{BDD28509-2746-47D8-BAF0-F85E277C0519}" destId="{28444595-EA2D-4D3C-BE17-3DD2C41AA7CF}" srcOrd="16" destOrd="0" presId="urn:microsoft.com/office/officeart/2005/8/layout/bProcess4"/>
    <dgm:cxn modelId="{52792CCD-A122-49EC-988C-4ED02860F2EF}" type="presParOf" srcId="{28444595-EA2D-4D3C-BE17-3DD2C41AA7CF}" destId="{A6C3A16B-456C-4F1A-9C82-FE36BC6AC7BE}" srcOrd="0" destOrd="0" presId="urn:microsoft.com/office/officeart/2005/8/layout/bProcess4"/>
    <dgm:cxn modelId="{5B5A6AF9-0D3F-4D53-B999-B694E7A41D02}" type="presParOf" srcId="{28444595-EA2D-4D3C-BE17-3DD2C41AA7CF}" destId="{DAD1C447-7FC8-4E37-AD20-6249E56479B1}" srcOrd="1" destOrd="0" presId="urn:microsoft.com/office/officeart/2005/8/layout/bProcess4"/>
    <dgm:cxn modelId="{26D4E847-FEBC-4B19-8E92-BF8250F349B6}" type="presParOf" srcId="{BDD28509-2746-47D8-BAF0-F85E277C0519}" destId="{8DBC80EB-C5EF-4A5F-888B-420A76E8981D}" srcOrd="17" destOrd="0" presId="urn:microsoft.com/office/officeart/2005/8/layout/bProcess4"/>
    <dgm:cxn modelId="{1561CB81-28DE-4961-BC4D-45CC472FC1A7}" type="presParOf" srcId="{BDD28509-2746-47D8-BAF0-F85E277C0519}" destId="{9F697938-853D-4C64-A16E-382CE04757BE}" srcOrd="18" destOrd="0" presId="urn:microsoft.com/office/officeart/2005/8/layout/bProcess4"/>
    <dgm:cxn modelId="{E7A43199-0F2F-4163-8DA4-6E7E038B6BA8}" type="presParOf" srcId="{9F697938-853D-4C64-A16E-382CE04757BE}" destId="{05EAEC81-5286-41AA-8ACB-F525CD24CF9B}" srcOrd="0" destOrd="0" presId="urn:microsoft.com/office/officeart/2005/8/layout/bProcess4"/>
    <dgm:cxn modelId="{0BEB7DCA-A6E1-467C-88A3-06AE418EB813}" type="presParOf" srcId="{9F697938-853D-4C64-A16E-382CE04757BE}" destId="{704408B1-6BFE-4E42-97E7-48221A153DEA}" srcOrd="1" destOrd="0" presId="urn:microsoft.com/office/officeart/2005/8/layout/bProcess4"/>
  </dgm:cxnLst>
  <dgm:bg/>
  <dgm:whole/>
  <dgm:extLst>
    <a:ext uri="http://schemas.microsoft.com/office/drawing/2008/diagram">
      <dsp:dataModelExt xmlns:dsp="http://schemas.microsoft.com/office/drawing/2008/diagram" relId="rId172"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E35CA490-3429-4B62-838D-F28BF8DF93C0}" type="doc">
      <dgm:prSet loTypeId="urn:microsoft.com/office/officeart/2005/8/layout/bProcess4" loCatId="process" qsTypeId="urn:microsoft.com/office/officeart/2005/8/quickstyle/simple1" qsCatId="simple" csTypeId="urn:microsoft.com/office/officeart/2005/8/colors/accent0_1" csCatId="mainScheme" phldr="1"/>
      <dgm:spPr/>
      <dgm:t>
        <a:bodyPr/>
        <a:lstStyle/>
        <a:p>
          <a:endParaRPr lang="x-none"/>
        </a:p>
      </dgm:t>
    </dgm:pt>
    <dgm:pt modelId="{CFD6697B-57E3-413A-8654-24A81F427950}">
      <dgm:prSet phldrT="[Текст]" custT="1"/>
      <dgm:spPr/>
      <dgm:t>
        <a:bodyPr/>
        <a:lstStyle/>
        <a:p>
          <a:r>
            <a:rPr lang="ru-RU" sz="1000">
              <a:latin typeface="Times New Roman" panose="02020603050405020304" pitchFamily="18" charset="0"/>
              <a:cs typeface="Times New Roman" panose="02020603050405020304" pitchFamily="18" charset="0"/>
            </a:rPr>
            <a:t>Наличие или отсуствие уголовных правонарушений</a:t>
          </a:r>
          <a:endParaRPr lang="x-none" sz="1000">
            <a:latin typeface="Times New Roman" panose="02020603050405020304" pitchFamily="18" charset="0"/>
            <a:cs typeface="Times New Roman" panose="02020603050405020304" pitchFamily="18" charset="0"/>
          </a:endParaRPr>
        </a:p>
      </dgm:t>
    </dgm:pt>
    <dgm:pt modelId="{C4FAF252-EB60-4B8A-9763-A5015A0E78CE}" type="parTrans" cxnId="{97F7727E-903F-41CA-98C0-B16077B40168}">
      <dgm:prSet/>
      <dgm:spPr/>
      <dgm:t>
        <a:bodyPr/>
        <a:lstStyle/>
        <a:p>
          <a:endParaRPr lang="x-none"/>
        </a:p>
      </dgm:t>
    </dgm:pt>
    <dgm:pt modelId="{953D74DA-582F-4799-83F2-ECDE151ED302}" type="sibTrans" cxnId="{97F7727E-903F-41CA-98C0-B16077B40168}">
      <dgm:prSet/>
      <dgm:spPr/>
      <dgm:t>
        <a:bodyPr/>
        <a:lstStyle/>
        <a:p>
          <a:endParaRPr lang="x-none"/>
        </a:p>
      </dgm:t>
    </dgm:pt>
    <dgm:pt modelId="{6B3F35DF-0053-46FE-A451-F1C0B27E0DE8}">
      <dgm:prSet phldrT="[Текст]" custT="1"/>
      <dgm:spPr/>
      <dgm:t>
        <a:bodyPr/>
        <a:lstStyle/>
        <a:p>
          <a:r>
            <a:rPr lang="ru-RU" sz="1000">
              <a:latin typeface="Times New Roman" panose="02020603050405020304" pitchFamily="18" charset="0"/>
              <a:cs typeface="Times New Roman" panose="02020603050405020304" pitchFamily="18" charset="0"/>
            </a:rPr>
            <a:t>Наличие или отсуствие административных правонарушений</a:t>
          </a:r>
          <a:endParaRPr lang="x-none" sz="1000">
            <a:latin typeface="Times New Roman" panose="02020603050405020304" pitchFamily="18" charset="0"/>
            <a:cs typeface="Times New Roman" panose="02020603050405020304" pitchFamily="18" charset="0"/>
          </a:endParaRPr>
        </a:p>
      </dgm:t>
    </dgm:pt>
    <dgm:pt modelId="{BEBF4180-F7D6-4E6F-BEC9-1DF45CDD5893}" type="parTrans" cxnId="{62DCAC57-EE38-4DDA-A3FB-D99F3418D043}">
      <dgm:prSet/>
      <dgm:spPr/>
      <dgm:t>
        <a:bodyPr/>
        <a:lstStyle/>
        <a:p>
          <a:endParaRPr lang="x-none"/>
        </a:p>
      </dgm:t>
    </dgm:pt>
    <dgm:pt modelId="{7DDBBD96-832C-4393-B4BF-BCE75192979E}" type="sibTrans" cxnId="{62DCAC57-EE38-4DDA-A3FB-D99F3418D043}">
      <dgm:prSet/>
      <dgm:spPr/>
      <dgm:t>
        <a:bodyPr/>
        <a:lstStyle/>
        <a:p>
          <a:endParaRPr lang="x-none"/>
        </a:p>
      </dgm:t>
    </dgm:pt>
    <dgm:pt modelId="{B9F4C5D8-A542-4048-BDDB-7252462BF632}">
      <dgm:prSet phldrT="[Текст]" custT="1"/>
      <dgm:spPr/>
      <dgm:t>
        <a:bodyPr/>
        <a:lstStyle/>
        <a:p>
          <a:r>
            <a:rPr lang="ru-RU" sz="1000">
              <a:latin typeface="Times New Roman" panose="02020603050405020304" pitchFamily="18" charset="0"/>
              <a:cs typeface="Times New Roman" panose="02020603050405020304" pitchFamily="18" charset="0"/>
            </a:rPr>
            <a:t>Наличие неисполненных уведомлений об устранении нарушений</a:t>
          </a:r>
          <a:endParaRPr lang="x-none" sz="1000">
            <a:latin typeface="Times New Roman" panose="02020603050405020304" pitchFamily="18" charset="0"/>
            <a:cs typeface="Times New Roman" panose="02020603050405020304" pitchFamily="18" charset="0"/>
          </a:endParaRPr>
        </a:p>
      </dgm:t>
    </dgm:pt>
    <dgm:pt modelId="{BC1C0ECF-00CB-4B0B-9F07-78AE25A0B82C}" type="parTrans" cxnId="{EDC5F858-03E2-43C3-BB23-6ED1B3994F5A}">
      <dgm:prSet/>
      <dgm:spPr/>
      <dgm:t>
        <a:bodyPr/>
        <a:lstStyle/>
        <a:p>
          <a:endParaRPr lang="x-none"/>
        </a:p>
      </dgm:t>
    </dgm:pt>
    <dgm:pt modelId="{92FC0699-D81C-419D-9E05-1292A9D3A2DE}" type="sibTrans" cxnId="{EDC5F858-03E2-43C3-BB23-6ED1B3994F5A}">
      <dgm:prSet/>
      <dgm:spPr/>
      <dgm:t>
        <a:bodyPr/>
        <a:lstStyle/>
        <a:p>
          <a:endParaRPr lang="x-none"/>
        </a:p>
      </dgm:t>
    </dgm:pt>
    <dgm:pt modelId="{B9C782D6-3BCC-4454-B85A-A1A39BCB9D55}">
      <dgm:prSet phldrT="[Текст]" custT="1"/>
      <dgm:spPr/>
      <dgm:t>
        <a:bodyPr/>
        <a:lstStyle/>
        <a:p>
          <a:r>
            <a:rPr lang="ru-RU" sz="900">
              <a:latin typeface="Times New Roman" panose="02020603050405020304" pitchFamily="18" charset="0"/>
              <a:cs typeface="Times New Roman" panose="02020603050405020304" pitchFamily="18" charset="0"/>
            </a:rPr>
            <a:t>Доля условновыпущенных твоаров, а также товаров, находящимся под таможенным контролем в свяхи с условиями таможенной процедуры</a:t>
          </a:r>
          <a:endParaRPr lang="x-none" sz="900">
            <a:latin typeface="Times New Roman" panose="02020603050405020304" pitchFamily="18" charset="0"/>
            <a:cs typeface="Times New Roman" panose="02020603050405020304" pitchFamily="18" charset="0"/>
          </a:endParaRPr>
        </a:p>
      </dgm:t>
    </dgm:pt>
    <dgm:pt modelId="{9A321C4D-04F1-4F38-B1F1-3BBF989E898B}" type="parTrans" cxnId="{24AB4783-FA41-43DD-B240-A26387377256}">
      <dgm:prSet/>
      <dgm:spPr/>
      <dgm:t>
        <a:bodyPr/>
        <a:lstStyle/>
        <a:p>
          <a:endParaRPr lang="x-none"/>
        </a:p>
      </dgm:t>
    </dgm:pt>
    <dgm:pt modelId="{EAEF6545-CD09-4429-B09E-EA7BF280C855}" type="sibTrans" cxnId="{24AB4783-FA41-43DD-B240-A26387377256}">
      <dgm:prSet/>
      <dgm:spPr/>
      <dgm:t>
        <a:bodyPr/>
        <a:lstStyle/>
        <a:p>
          <a:endParaRPr lang="x-none"/>
        </a:p>
      </dgm:t>
    </dgm:pt>
    <dgm:pt modelId="{28247799-ECA5-45E3-86D9-748522B63B37}">
      <dgm:prSet phldrT="[Текст]" custT="1"/>
      <dgm:spPr/>
      <dgm:t>
        <a:bodyPr/>
        <a:lstStyle/>
        <a:p>
          <a:r>
            <a:rPr lang="ru-RU" sz="900">
              <a:latin typeface="Times New Roman" panose="02020603050405020304" pitchFamily="18" charset="0"/>
              <a:cs typeface="Times New Roman" panose="02020603050405020304" pitchFamily="18" charset="0"/>
            </a:rPr>
            <a:t>Наличие задолженности по ТПиН, антидемпинговым, компенсационным, специальным пошлинам, пеням, процентам</a:t>
          </a:r>
          <a:endParaRPr lang="x-none" sz="900">
            <a:latin typeface="Times New Roman" panose="02020603050405020304" pitchFamily="18" charset="0"/>
            <a:cs typeface="Times New Roman" panose="02020603050405020304" pitchFamily="18" charset="0"/>
          </a:endParaRPr>
        </a:p>
      </dgm:t>
    </dgm:pt>
    <dgm:pt modelId="{314024DD-B6FA-415E-ACA7-D76CA8ED1859}" type="parTrans" cxnId="{90C2910A-E525-4DB6-B551-6AC43FE6360A}">
      <dgm:prSet/>
      <dgm:spPr/>
      <dgm:t>
        <a:bodyPr/>
        <a:lstStyle/>
        <a:p>
          <a:endParaRPr lang="x-none"/>
        </a:p>
      </dgm:t>
    </dgm:pt>
    <dgm:pt modelId="{77CC8AA2-CBBA-403F-88E4-A66FCAC6491A}" type="sibTrans" cxnId="{90C2910A-E525-4DB6-B551-6AC43FE6360A}">
      <dgm:prSet/>
      <dgm:spPr/>
      <dgm:t>
        <a:bodyPr/>
        <a:lstStyle/>
        <a:p>
          <a:endParaRPr lang="x-none"/>
        </a:p>
      </dgm:t>
    </dgm:pt>
    <dgm:pt modelId="{06790868-44BD-4734-B0AA-51963FCF7101}">
      <dgm:prSet phldrT="[Текст]" custT="1"/>
      <dgm:spPr/>
      <dgm:t>
        <a:bodyPr/>
        <a:lstStyle/>
        <a:p>
          <a:r>
            <a:rPr lang="ru-RU" sz="1000">
              <a:latin typeface="Times New Roman" panose="02020603050405020304" pitchFamily="18" charset="0"/>
              <a:cs typeface="Times New Roman" panose="02020603050405020304" pitchFamily="18" charset="0"/>
            </a:rPr>
            <a:t>Период осуществления ВЭД</a:t>
          </a:r>
          <a:endParaRPr lang="x-none" sz="1000">
            <a:latin typeface="Times New Roman" panose="02020603050405020304" pitchFamily="18" charset="0"/>
            <a:cs typeface="Times New Roman" panose="02020603050405020304" pitchFamily="18" charset="0"/>
          </a:endParaRPr>
        </a:p>
      </dgm:t>
    </dgm:pt>
    <dgm:pt modelId="{697AD9AD-CF49-4530-A024-5D370DC5CBC0}" type="parTrans" cxnId="{9CE2AD60-55CE-4FF3-A653-20B853B8089F}">
      <dgm:prSet/>
      <dgm:spPr/>
      <dgm:t>
        <a:bodyPr/>
        <a:lstStyle/>
        <a:p>
          <a:endParaRPr lang="x-none"/>
        </a:p>
      </dgm:t>
    </dgm:pt>
    <dgm:pt modelId="{1075BF7E-CB12-4820-9F51-A7CD1D9B5C77}" type="sibTrans" cxnId="{9CE2AD60-55CE-4FF3-A653-20B853B8089F}">
      <dgm:prSet/>
      <dgm:spPr/>
      <dgm:t>
        <a:bodyPr/>
        <a:lstStyle/>
        <a:p>
          <a:endParaRPr lang="x-none"/>
        </a:p>
      </dgm:t>
    </dgm:pt>
    <dgm:pt modelId="{5C4F1D3C-39E6-44F5-963D-C577F24BC8A6}">
      <dgm:prSet phldrT="[Текст]" custT="1"/>
      <dgm:spPr/>
      <dgm:t>
        <a:bodyPr/>
        <a:lstStyle/>
        <a:p>
          <a:r>
            <a:rPr lang="ru-RU" sz="1000">
              <a:latin typeface="Times New Roman" panose="02020603050405020304" pitchFamily="18" charset="0"/>
              <a:cs typeface="Times New Roman" panose="02020603050405020304" pitchFamily="18" charset="0"/>
            </a:rPr>
            <a:t>Организационно-правовая форма</a:t>
          </a:r>
          <a:endParaRPr lang="x-none" sz="1000">
            <a:latin typeface="Times New Roman" panose="02020603050405020304" pitchFamily="18" charset="0"/>
            <a:cs typeface="Times New Roman" panose="02020603050405020304" pitchFamily="18" charset="0"/>
          </a:endParaRPr>
        </a:p>
      </dgm:t>
    </dgm:pt>
    <dgm:pt modelId="{CF599ED3-C3B6-473D-ABA8-7B28370E51A6}" type="parTrans" cxnId="{0B403297-456A-417D-BF84-8385934E18A7}">
      <dgm:prSet/>
      <dgm:spPr/>
      <dgm:t>
        <a:bodyPr/>
        <a:lstStyle/>
        <a:p>
          <a:endParaRPr lang="x-none"/>
        </a:p>
      </dgm:t>
    </dgm:pt>
    <dgm:pt modelId="{561992A6-07B5-4319-A9CF-CB9BA97503E4}" type="sibTrans" cxnId="{0B403297-456A-417D-BF84-8385934E18A7}">
      <dgm:prSet/>
      <dgm:spPr/>
      <dgm:t>
        <a:bodyPr/>
        <a:lstStyle/>
        <a:p>
          <a:endParaRPr lang="x-none"/>
        </a:p>
      </dgm:t>
    </dgm:pt>
    <dgm:pt modelId="{BDD28509-2746-47D8-BAF0-F85E277C0519}" type="pres">
      <dgm:prSet presAssocID="{E35CA490-3429-4B62-838D-F28BF8DF93C0}" presName="Name0" presStyleCnt="0">
        <dgm:presLayoutVars>
          <dgm:dir/>
          <dgm:resizeHandles/>
        </dgm:presLayoutVars>
      </dgm:prSet>
      <dgm:spPr/>
      <dgm:t>
        <a:bodyPr/>
        <a:lstStyle/>
        <a:p>
          <a:endParaRPr lang="ru-RU"/>
        </a:p>
      </dgm:t>
    </dgm:pt>
    <dgm:pt modelId="{C1769663-39F7-489E-ACB4-D459135EBE31}" type="pres">
      <dgm:prSet presAssocID="{CFD6697B-57E3-413A-8654-24A81F427950}" presName="compNode" presStyleCnt="0"/>
      <dgm:spPr/>
    </dgm:pt>
    <dgm:pt modelId="{A5E4EA8C-8EE8-454A-906B-FB57B545C141}" type="pres">
      <dgm:prSet presAssocID="{CFD6697B-57E3-413A-8654-24A81F427950}" presName="dummyConnPt" presStyleCnt="0"/>
      <dgm:spPr/>
    </dgm:pt>
    <dgm:pt modelId="{4EB0390E-A7D6-4F36-8363-41B0E8FACF07}" type="pres">
      <dgm:prSet presAssocID="{CFD6697B-57E3-413A-8654-24A81F427950}" presName="node" presStyleLbl="node1" presStyleIdx="0" presStyleCnt="7">
        <dgm:presLayoutVars>
          <dgm:bulletEnabled val="1"/>
        </dgm:presLayoutVars>
      </dgm:prSet>
      <dgm:spPr/>
      <dgm:t>
        <a:bodyPr/>
        <a:lstStyle/>
        <a:p>
          <a:endParaRPr lang="ru-RU"/>
        </a:p>
      </dgm:t>
    </dgm:pt>
    <dgm:pt modelId="{2090EABA-216E-463C-9705-56CFA134116D}" type="pres">
      <dgm:prSet presAssocID="{953D74DA-582F-4799-83F2-ECDE151ED302}" presName="sibTrans" presStyleLbl="bgSibTrans2D1" presStyleIdx="0" presStyleCnt="6"/>
      <dgm:spPr/>
      <dgm:t>
        <a:bodyPr/>
        <a:lstStyle/>
        <a:p>
          <a:endParaRPr lang="ru-RU"/>
        </a:p>
      </dgm:t>
    </dgm:pt>
    <dgm:pt modelId="{09B606BB-BD3E-40B9-9D42-1D60E9343992}" type="pres">
      <dgm:prSet presAssocID="{6B3F35DF-0053-46FE-A451-F1C0B27E0DE8}" presName="compNode" presStyleCnt="0"/>
      <dgm:spPr/>
    </dgm:pt>
    <dgm:pt modelId="{576A3FEB-3C2F-4E58-B439-D7CA7D8825FD}" type="pres">
      <dgm:prSet presAssocID="{6B3F35DF-0053-46FE-A451-F1C0B27E0DE8}" presName="dummyConnPt" presStyleCnt="0"/>
      <dgm:spPr/>
    </dgm:pt>
    <dgm:pt modelId="{698EC697-1382-4EA5-B8A6-D6FFE9FB8CC0}" type="pres">
      <dgm:prSet presAssocID="{6B3F35DF-0053-46FE-A451-F1C0B27E0DE8}" presName="node" presStyleLbl="node1" presStyleIdx="1" presStyleCnt="7">
        <dgm:presLayoutVars>
          <dgm:bulletEnabled val="1"/>
        </dgm:presLayoutVars>
      </dgm:prSet>
      <dgm:spPr/>
      <dgm:t>
        <a:bodyPr/>
        <a:lstStyle/>
        <a:p>
          <a:endParaRPr lang="ru-RU"/>
        </a:p>
      </dgm:t>
    </dgm:pt>
    <dgm:pt modelId="{8C37ABE8-570D-4D1F-9658-B04A407C9C76}" type="pres">
      <dgm:prSet presAssocID="{7DDBBD96-832C-4393-B4BF-BCE75192979E}" presName="sibTrans" presStyleLbl="bgSibTrans2D1" presStyleIdx="1" presStyleCnt="6"/>
      <dgm:spPr/>
      <dgm:t>
        <a:bodyPr/>
        <a:lstStyle/>
        <a:p>
          <a:endParaRPr lang="ru-RU"/>
        </a:p>
      </dgm:t>
    </dgm:pt>
    <dgm:pt modelId="{044B599A-D612-4020-9477-E3BCB02FD9C1}" type="pres">
      <dgm:prSet presAssocID="{B9F4C5D8-A542-4048-BDDB-7252462BF632}" presName="compNode" presStyleCnt="0"/>
      <dgm:spPr/>
    </dgm:pt>
    <dgm:pt modelId="{039DC765-6A04-4A28-8E35-8DC7CE3B4C95}" type="pres">
      <dgm:prSet presAssocID="{B9F4C5D8-A542-4048-BDDB-7252462BF632}" presName="dummyConnPt" presStyleCnt="0"/>
      <dgm:spPr/>
    </dgm:pt>
    <dgm:pt modelId="{023018BD-5A19-4B40-B968-58AEEF54C90F}" type="pres">
      <dgm:prSet presAssocID="{B9F4C5D8-A542-4048-BDDB-7252462BF632}" presName="node" presStyleLbl="node1" presStyleIdx="2" presStyleCnt="7">
        <dgm:presLayoutVars>
          <dgm:bulletEnabled val="1"/>
        </dgm:presLayoutVars>
      </dgm:prSet>
      <dgm:spPr/>
      <dgm:t>
        <a:bodyPr/>
        <a:lstStyle/>
        <a:p>
          <a:endParaRPr lang="ru-RU"/>
        </a:p>
      </dgm:t>
    </dgm:pt>
    <dgm:pt modelId="{05938C8A-5CB7-476B-A74C-07D5A2BF4B71}" type="pres">
      <dgm:prSet presAssocID="{92FC0699-D81C-419D-9E05-1292A9D3A2DE}" presName="sibTrans" presStyleLbl="bgSibTrans2D1" presStyleIdx="2" presStyleCnt="6"/>
      <dgm:spPr/>
      <dgm:t>
        <a:bodyPr/>
        <a:lstStyle/>
        <a:p>
          <a:endParaRPr lang="ru-RU"/>
        </a:p>
      </dgm:t>
    </dgm:pt>
    <dgm:pt modelId="{8C8A9F97-D163-4489-AAD0-BF73D5CE1023}" type="pres">
      <dgm:prSet presAssocID="{28247799-ECA5-45E3-86D9-748522B63B37}" presName="compNode" presStyleCnt="0"/>
      <dgm:spPr/>
    </dgm:pt>
    <dgm:pt modelId="{2EE8F1C4-D8FC-4302-88F2-703D3F0F68C6}" type="pres">
      <dgm:prSet presAssocID="{28247799-ECA5-45E3-86D9-748522B63B37}" presName="dummyConnPt" presStyleCnt="0"/>
      <dgm:spPr/>
    </dgm:pt>
    <dgm:pt modelId="{5B623277-C370-4FD5-B842-73E37023A616}" type="pres">
      <dgm:prSet presAssocID="{28247799-ECA5-45E3-86D9-748522B63B37}" presName="node" presStyleLbl="node1" presStyleIdx="3" presStyleCnt="7">
        <dgm:presLayoutVars>
          <dgm:bulletEnabled val="1"/>
        </dgm:presLayoutVars>
      </dgm:prSet>
      <dgm:spPr/>
      <dgm:t>
        <a:bodyPr/>
        <a:lstStyle/>
        <a:p>
          <a:endParaRPr lang="ru-RU"/>
        </a:p>
      </dgm:t>
    </dgm:pt>
    <dgm:pt modelId="{D17E6333-4432-4C16-B831-45E3582F677B}" type="pres">
      <dgm:prSet presAssocID="{77CC8AA2-CBBA-403F-88E4-A66FCAC6491A}" presName="sibTrans" presStyleLbl="bgSibTrans2D1" presStyleIdx="3" presStyleCnt="6"/>
      <dgm:spPr/>
      <dgm:t>
        <a:bodyPr/>
        <a:lstStyle/>
        <a:p>
          <a:endParaRPr lang="ru-RU"/>
        </a:p>
      </dgm:t>
    </dgm:pt>
    <dgm:pt modelId="{3BFFCBC8-4C36-4A28-940A-0004B939DF7A}" type="pres">
      <dgm:prSet presAssocID="{B9C782D6-3BCC-4454-B85A-A1A39BCB9D55}" presName="compNode" presStyleCnt="0"/>
      <dgm:spPr/>
    </dgm:pt>
    <dgm:pt modelId="{8BADB8E5-EE67-4C6A-9EA2-2BCA600EE597}" type="pres">
      <dgm:prSet presAssocID="{B9C782D6-3BCC-4454-B85A-A1A39BCB9D55}" presName="dummyConnPt" presStyleCnt="0"/>
      <dgm:spPr/>
    </dgm:pt>
    <dgm:pt modelId="{9DF83559-2DBB-4CB1-9706-CD74EC277139}" type="pres">
      <dgm:prSet presAssocID="{B9C782D6-3BCC-4454-B85A-A1A39BCB9D55}" presName="node" presStyleLbl="node1" presStyleIdx="4" presStyleCnt="7">
        <dgm:presLayoutVars>
          <dgm:bulletEnabled val="1"/>
        </dgm:presLayoutVars>
      </dgm:prSet>
      <dgm:spPr/>
      <dgm:t>
        <a:bodyPr/>
        <a:lstStyle/>
        <a:p>
          <a:endParaRPr lang="ru-RU"/>
        </a:p>
      </dgm:t>
    </dgm:pt>
    <dgm:pt modelId="{5FC86FB3-8A0B-4EEA-B156-2E82E2EF8798}" type="pres">
      <dgm:prSet presAssocID="{EAEF6545-CD09-4429-B09E-EA7BF280C855}" presName="sibTrans" presStyleLbl="bgSibTrans2D1" presStyleIdx="4" presStyleCnt="6"/>
      <dgm:spPr/>
      <dgm:t>
        <a:bodyPr/>
        <a:lstStyle/>
        <a:p>
          <a:endParaRPr lang="ru-RU"/>
        </a:p>
      </dgm:t>
    </dgm:pt>
    <dgm:pt modelId="{C499601C-B93B-47B5-B6EE-26075061A180}" type="pres">
      <dgm:prSet presAssocID="{06790868-44BD-4734-B0AA-51963FCF7101}" presName="compNode" presStyleCnt="0"/>
      <dgm:spPr/>
    </dgm:pt>
    <dgm:pt modelId="{F9912F55-38F4-4152-BE64-2FA4FB150EC6}" type="pres">
      <dgm:prSet presAssocID="{06790868-44BD-4734-B0AA-51963FCF7101}" presName="dummyConnPt" presStyleCnt="0"/>
      <dgm:spPr/>
    </dgm:pt>
    <dgm:pt modelId="{017D4A06-057D-4A3D-A225-B500CBCEFA27}" type="pres">
      <dgm:prSet presAssocID="{06790868-44BD-4734-B0AA-51963FCF7101}" presName="node" presStyleLbl="node1" presStyleIdx="5" presStyleCnt="7">
        <dgm:presLayoutVars>
          <dgm:bulletEnabled val="1"/>
        </dgm:presLayoutVars>
      </dgm:prSet>
      <dgm:spPr/>
      <dgm:t>
        <a:bodyPr/>
        <a:lstStyle/>
        <a:p>
          <a:endParaRPr lang="ru-RU"/>
        </a:p>
      </dgm:t>
    </dgm:pt>
    <dgm:pt modelId="{13C3D482-46FF-4C52-90B7-71678B480825}" type="pres">
      <dgm:prSet presAssocID="{1075BF7E-CB12-4820-9F51-A7CD1D9B5C77}" presName="sibTrans" presStyleLbl="bgSibTrans2D1" presStyleIdx="5" presStyleCnt="6"/>
      <dgm:spPr/>
      <dgm:t>
        <a:bodyPr/>
        <a:lstStyle/>
        <a:p>
          <a:endParaRPr lang="ru-RU"/>
        </a:p>
      </dgm:t>
    </dgm:pt>
    <dgm:pt modelId="{9F697938-853D-4C64-A16E-382CE04757BE}" type="pres">
      <dgm:prSet presAssocID="{5C4F1D3C-39E6-44F5-963D-C577F24BC8A6}" presName="compNode" presStyleCnt="0"/>
      <dgm:spPr/>
    </dgm:pt>
    <dgm:pt modelId="{05EAEC81-5286-41AA-8ACB-F525CD24CF9B}" type="pres">
      <dgm:prSet presAssocID="{5C4F1D3C-39E6-44F5-963D-C577F24BC8A6}" presName="dummyConnPt" presStyleCnt="0"/>
      <dgm:spPr/>
    </dgm:pt>
    <dgm:pt modelId="{704408B1-6BFE-4E42-97E7-48221A153DEA}" type="pres">
      <dgm:prSet presAssocID="{5C4F1D3C-39E6-44F5-963D-C577F24BC8A6}" presName="node" presStyleLbl="node1" presStyleIdx="6" presStyleCnt="7">
        <dgm:presLayoutVars>
          <dgm:bulletEnabled val="1"/>
        </dgm:presLayoutVars>
      </dgm:prSet>
      <dgm:spPr/>
      <dgm:t>
        <a:bodyPr/>
        <a:lstStyle/>
        <a:p>
          <a:endParaRPr lang="ru-RU"/>
        </a:p>
      </dgm:t>
    </dgm:pt>
  </dgm:ptLst>
  <dgm:cxnLst>
    <dgm:cxn modelId="{3A831447-0489-4A5E-A0D4-C0536AEC6285}" type="presOf" srcId="{1075BF7E-CB12-4820-9F51-A7CD1D9B5C77}" destId="{13C3D482-46FF-4C52-90B7-71678B480825}" srcOrd="0" destOrd="0" presId="urn:microsoft.com/office/officeart/2005/8/layout/bProcess4"/>
    <dgm:cxn modelId="{7AD110DE-32DB-4410-971D-A430A9C43FE0}" type="presOf" srcId="{B9C782D6-3BCC-4454-B85A-A1A39BCB9D55}" destId="{9DF83559-2DBB-4CB1-9706-CD74EC277139}" srcOrd="0" destOrd="0" presId="urn:microsoft.com/office/officeart/2005/8/layout/bProcess4"/>
    <dgm:cxn modelId="{D0B85B18-422A-4D84-9FEE-3FC0DD095CAC}" type="presOf" srcId="{B9F4C5D8-A542-4048-BDDB-7252462BF632}" destId="{023018BD-5A19-4B40-B968-58AEEF54C90F}" srcOrd="0" destOrd="0" presId="urn:microsoft.com/office/officeart/2005/8/layout/bProcess4"/>
    <dgm:cxn modelId="{C545E0E4-B72E-488D-8BEF-DAEDDB7531CB}" type="presOf" srcId="{6B3F35DF-0053-46FE-A451-F1C0B27E0DE8}" destId="{698EC697-1382-4EA5-B8A6-D6FFE9FB8CC0}" srcOrd="0" destOrd="0" presId="urn:microsoft.com/office/officeart/2005/8/layout/bProcess4"/>
    <dgm:cxn modelId="{CACE2310-28D3-4F81-918A-4EAAA63B4A02}" type="presOf" srcId="{28247799-ECA5-45E3-86D9-748522B63B37}" destId="{5B623277-C370-4FD5-B842-73E37023A616}" srcOrd="0" destOrd="0" presId="urn:microsoft.com/office/officeart/2005/8/layout/bProcess4"/>
    <dgm:cxn modelId="{54555A07-7F89-4AA0-9026-F29C7E094BE5}" type="presOf" srcId="{7DDBBD96-832C-4393-B4BF-BCE75192979E}" destId="{8C37ABE8-570D-4D1F-9658-B04A407C9C76}" srcOrd="0" destOrd="0" presId="urn:microsoft.com/office/officeart/2005/8/layout/bProcess4"/>
    <dgm:cxn modelId="{F748DE83-B3E7-45AF-AF53-5E66A11A42ED}" type="presOf" srcId="{06790868-44BD-4734-B0AA-51963FCF7101}" destId="{017D4A06-057D-4A3D-A225-B500CBCEFA27}" srcOrd="0" destOrd="0" presId="urn:microsoft.com/office/officeart/2005/8/layout/bProcess4"/>
    <dgm:cxn modelId="{62DCAC57-EE38-4DDA-A3FB-D99F3418D043}" srcId="{E35CA490-3429-4B62-838D-F28BF8DF93C0}" destId="{6B3F35DF-0053-46FE-A451-F1C0B27E0DE8}" srcOrd="1" destOrd="0" parTransId="{BEBF4180-F7D6-4E6F-BEC9-1DF45CDD5893}" sibTransId="{7DDBBD96-832C-4393-B4BF-BCE75192979E}"/>
    <dgm:cxn modelId="{C79524AA-E9AC-4CEE-985B-D2A9FD3114DA}" type="presOf" srcId="{5C4F1D3C-39E6-44F5-963D-C577F24BC8A6}" destId="{704408B1-6BFE-4E42-97E7-48221A153DEA}" srcOrd="0" destOrd="0" presId="urn:microsoft.com/office/officeart/2005/8/layout/bProcess4"/>
    <dgm:cxn modelId="{12BC7C38-06D2-41AC-AD99-9843110912BA}" type="presOf" srcId="{E35CA490-3429-4B62-838D-F28BF8DF93C0}" destId="{BDD28509-2746-47D8-BAF0-F85E277C0519}" srcOrd="0" destOrd="0" presId="urn:microsoft.com/office/officeart/2005/8/layout/bProcess4"/>
    <dgm:cxn modelId="{0B403297-456A-417D-BF84-8385934E18A7}" srcId="{E35CA490-3429-4B62-838D-F28BF8DF93C0}" destId="{5C4F1D3C-39E6-44F5-963D-C577F24BC8A6}" srcOrd="6" destOrd="0" parTransId="{CF599ED3-C3B6-473D-ABA8-7B28370E51A6}" sibTransId="{561992A6-07B5-4319-A9CF-CB9BA97503E4}"/>
    <dgm:cxn modelId="{5D247BEC-D8E8-48B4-BAF7-527AD8932B21}" type="presOf" srcId="{CFD6697B-57E3-413A-8654-24A81F427950}" destId="{4EB0390E-A7D6-4F36-8363-41B0E8FACF07}" srcOrd="0" destOrd="0" presId="urn:microsoft.com/office/officeart/2005/8/layout/bProcess4"/>
    <dgm:cxn modelId="{24AB4783-FA41-43DD-B240-A26387377256}" srcId="{E35CA490-3429-4B62-838D-F28BF8DF93C0}" destId="{B9C782D6-3BCC-4454-B85A-A1A39BCB9D55}" srcOrd="4" destOrd="0" parTransId="{9A321C4D-04F1-4F38-B1F1-3BBF989E898B}" sibTransId="{EAEF6545-CD09-4429-B09E-EA7BF280C855}"/>
    <dgm:cxn modelId="{787CD510-51A1-4124-9FA0-BD07F106757E}" type="presOf" srcId="{77CC8AA2-CBBA-403F-88E4-A66FCAC6491A}" destId="{D17E6333-4432-4C16-B831-45E3582F677B}" srcOrd="0" destOrd="0" presId="urn:microsoft.com/office/officeart/2005/8/layout/bProcess4"/>
    <dgm:cxn modelId="{AA432721-B60D-4C7D-A927-8DECC09CCAD1}" type="presOf" srcId="{953D74DA-582F-4799-83F2-ECDE151ED302}" destId="{2090EABA-216E-463C-9705-56CFA134116D}" srcOrd="0" destOrd="0" presId="urn:microsoft.com/office/officeart/2005/8/layout/bProcess4"/>
    <dgm:cxn modelId="{E9CFEAE8-35CE-4784-9ACE-E5DDB99F510B}" type="presOf" srcId="{EAEF6545-CD09-4429-B09E-EA7BF280C855}" destId="{5FC86FB3-8A0B-4EEA-B156-2E82E2EF8798}" srcOrd="0" destOrd="0" presId="urn:microsoft.com/office/officeart/2005/8/layout/bProcess4"/>
    <dgm:cxn modelId="{9CE2AD60-55CE-4FF3-A653-20B853B8089F}" srcId="{E35CA490-3429-4B62-838D-F28BF8DF93C0}" destId="{06790868-44BD-4734-B0AA-51963FCF7101}" srcOrd="5" destOrd="0" parTransId="{697AD9AD-CF49-4530-A024-5D370DC5CBC0}" sibTransId="{1075BF7E-CB12-4820-9F51-A7CD1D9B5C77}"/>
    <dgm:cxn modelId="{97F7727E-903F-41CA-98C0-B16077B40168}" srcId="{E35CA490-3429-4B62-838D-F28BF8DF93C0}" destId="{CFD6697B-57E3-413A-8654-24A81F427950}" srcOrd="0" destOrd="0" parTransId="{C4FAF252-EB60-4B8A-9763-A5015A0E78CE}" sibTransId="{953D74DA-582F-4799-83F2-ECDE151ED302}"/>
    <dgm:cxn modelId="{EDC5F858-03E2-43C3-BB23-6ED1B3994F5A}" srcId="{E35CA490-3429-4B62-838D-F28BF8DF93C0}" destId="{B9F4C5D8-A542-4048-BDDB-7252462BF632}" srcOrd="2" destOrd="0" parTransId="{BC1C0ECF-00CB-4B0B-9F07-78AE25A0B82C}" sibTransId="{92FC0699-D81C-419D-9E05-1292A9D3A2DE}"/>
    <dgm:cxn modelId="{9C420C5A-B340-45CB-8FE2-86504FD18EAF}" type="presOf" srcId="{92FC0699-D81C-419D-9E05-1292A9D3A2DE}" destId="{05938C8A-5CB7-476B-A74C-07D5A2BF4B71}" srcOrd="0" destOrd="0" presId="urn:microsoft.com/office/officeart/2005/8/layout/bProcess4"/>
    <dgm:cxn modelId="{90C2910A-E525-4DB6-B551-6AC43FE6360A}" srcId="{E35CA490-3429-4B62-838D-F28BF8DF93C0}" destId="{28247799-ECA5-45E3-86D9-748522B63B37}" srcOrd="3" destOrd="0" parTransId="{314024DD-B6FA-415E-ACA7-D76CA8ED1859}" sibTransId="{77CC8AA2-CBBA-403F-88E4-A66FCAC6491A}"/>
    <dgm:cxn modelId="{E736EE6B-CAD5-4C66-9676-63A0DDF3AD0C}" type="presParOf" srcId="{BDD28509-2746-47D8-BAF0-F85E277C0519}" destId="{C1769663-39F7-489E-ACB4-D459135EBE31}" srcOrd="0" destOrd="0" presId="urn:microsoft.com/office/officeart/2005/8/layout/bProcess4"/>
    <dgm:cxn modelId="{BF86717D-DB5F-4926-8786-C9EE95C0DC2A}" type="presParOf" srcId="{C1769663-39F7-489E-ACB4-D459135EBE31}" destId="{A5E4EA8C-8EE8-454A-906B-FB57B545C141}" srcOrd="0" destOrd="0" presId="urn:microsoft.com/office/officeart/2005/8/layout/bProcess4"/>
    <dgm:cxn modelId="{5816FD2B-1432-4186-B3DB-D2BEA3A12D20}" type="presParOf" srcId="{C1769663-39F7-489E-ACB4-D459135EBE31}" destId="{4EB0390E-A7D6-4F36-8363-41B0E8FACF07}" srcOrd="1" destOrd="0" presId="urn:microsoft.com/office/officeart/2005/8/layout/bProcess4"/>
    <dgm:cxn modelId="{B4E0E6FC-8654-4516-9856-88DC21E7E698}" type="presParOf" srcId="{BDD28509-2746-47D8-BAF0-F85E277C0519}" destId="{2090EABA-216E-463C-9705-56CFA134116D}" srcOrd="1" destOrd="0" presId="urn:microsoft.com/office/officeart/2005/8/layout/bProcess4"/>
    <dgm:cxn modelId="{018BF49B-5A4D-448E-8F73-64CFD44BB520}" type="presParOf" srcId="{BDD28509-2746-47D8-BAF0-F85E277C0519}" destId="{09B606BB-BD3E-40B9-9D42-1D60E9343992}" srcOrd="2" destOrd="0" presId="urn:microsoft.com/office/officeart/2005/8/layout/bProcess4"/>
    <dgm:cxn modelId="{4129415C-E81A-4173-B31A-7FDC8F621A8F}" type="presParOf" srcId="{09B606BB-BD3E-40B9-9D42-1D60E9343992}" destId="{576A3FEB-3C2F-4E58-B439-D7CA7D8825FD}" srcOrd="0" destOrd="0" presId="urn:microsoft.com/office/officeart/2005/8/layout/bProcess4"/>
    <dgm:cxn modelId="{25C410DC-636F-47A2-8580-B1DC453B92E6}" type="presParOf" srcId="{09B606BB-BD3E-40B9-9D42-1D60E9343992}" destId="{698EC697-1382-4EA5-B8A6-D6FFE9FB8CC0}" srcOrd="1" destOrd="0" presId="urn:microsoft.com/office/officeart/2005/8/layout/bProcess4"/>
    <dgm:cxn modelId="{FEF8061B-C140-4A57-B402-8077CFFA77AA}" type="presParOf" srcId="{BDD28509-2746-47D8-BAF0-F85E277C0519}" destId="{8C37ABE8-570D-4D1F-9658-B04A407C9C76}" srcOrd="3" destOrd="0" presId="urn:microsoft.com/office/officeart/2005/8/layout/bProcess4"/>
    <dgm:cxn modelId="{F9285ADD-10C5-42C7-BB30-0B5BFEEF36FC}" type="presParOf" srcId="{BDD28509-2746-47D8-BAF0-F85E277C0519}" destId="{044B599A-D612-4020-9477-E3BCB02FD9C1}" srcOrd="4" destOrd="0" presId="urn:microsoft.com/office/officeart/2005/8/layout/bProcess4"/>
    <dgm:cxn modelId="{ABF95B11-EC4E-482E-A80D-80770FF0F5F6}" type="presParOf" srcId="{044B599A-D612-4020-9477-E3BCB02FD9C1}" destId="{039DC765-6A04-4A28-8E35-8DC7CE3B4C95}" srcOrd="0" destOrd="0" presId="urn:microsoft.com/office/officeart/2005/8/layout/bProcess4"/>
    <dgm:cxn modelId="{6FEC5049-37AC-4E62-9ABB-DD466A38319A}" type="presParOf" srcId="{044B599A-D612-4020-9477-E3BCB02FD9C1}" destId="{023018BD-5A19-4B40-B968-58AEEF54C90F}" srcOrd="1" destOrd="0" presId="urn:microsoft.com/office/officeart/2005/8/layout/bProcess4"/>
    <dgm:cxn modelId="{EB547F88-B5BA-487E-92F2-97D292F3425F}" type="presParOf" srcId="{BDD28509-2746-47D8-BAF0-F85E277C0519}" destId="{05938C8A-5CB7-476B-A74C-07D5A2BF4B71}" srcOrd="5" destOrd="0" presId="urn:microsoft.com/office/officeart/2005/8/layout/bProcess4"/>
    <dgm:cxn modelId="{F319B5BA-12BE-431A-B184-790E4F10F75A}" type="presParOf" srcId="{BDD28509-2746-47D8-BAF0-F85E277C0519}" destId="{8C8A9F97-D163-4489-AAD0-BF73D5CE1023}" srcOrd="6" destOrd="0" presId="urn:microsoft.com/office/officeart/2005/8/layout/bProcess4"/>
    <dgm:cxn modelId="{43D26FCD-BB50-4307-8775-C9DBAD49F7A1}" type="presParOf" srcId="{8C8A9F97-D163-4489-AAD0-BF73D5CE1023}" destId="{2EE8F1C4-D8FC-4302-88F2-703D3F0F68C6}" srcOrd="0" destOrd="0" presId="urn:microsoft.com/office/officeart/2005/8/layout/bProcess4"/>
    <dgm:cxn modelId="{50BF62E3-DFC8-4F68-AFCD-A6E1C122BD90}" type="presParOf" srcId="{8C8A9F97-D163-4489-AAD0-BF73D5CE1023}" destId="{5B623277-C370-4FD5-B842-73E37023A616}" srcOrd="1" destOrd="0" presId="urn:microsoft.com/office/officeart/2005/8/layout/bProcess4"/>
    <dgm:cxn modelId="{8719F4B2-48E5-4981-B42F-FC48277A5D41}" type="presParOf" srcId="{BDD28509-2746-47D8-BAF0-F85E277C0519}" destId="{D17E6333-4432-4C16-B831-45E3582F677B}" srcOrd="7" destOrd="0" presId="urn:microsoft.com/office/officeart/2005/8/layout/bProcess4"/>
    <dgm:cxn modelId="{26554A39-48BD-48A0-A9B8-C6FD123348E3}" type="presParOf" srcId="{BDD28509-2746-47D8-BAF0-F85E277C0519}" destId="{3BFFCBC8-4C36-4A28-940A-0004B939DF7A}" srcOrd="8" destOrd="0" presId="urn:microsoft.com/office/officeart/2005/8/layout/bProcess4"/>
    <dgm:cxn modelId="{A4EA6BE2-C2B3-479B-9721-5D4DEEECB622}" type="presParOf" srcId="{3BFFCBC8-4C36-4A28-940A-0004B939DF7A}" destId="{8BADB8E5-EE67-4C6A-9EA2-2BCA600EE597}" srcOrd="0" destOrd="0" presId="urn:microsoft.com/office/officeart/2005/8/layout/bProcess4"/>
    <dgm:cxn modelId="{49202D31-B8EE-422C-B316-B6FB068AF2F8}" type="presParOf" srcId="{3BFFCBC8-4C36-4A28-940A-0004B939DF7A}" destId="{9DF83559-2DBB-4CB1-9706-CD74EC277139}" srcOrd="1" destOrd="0" presId="urn:microsoft.com/office/officeart/2005/8/layout/bProcess4"/>
    <dgm:cxn modelId="{2012C96C-55BF-4175-98A2-8E93408A4967}" type="presParOf" srcId="{BDD28509-2746-47D8-BAF0-F85E277C0519}" destId="{5FC86FB3-8A0B-4EEA-B156-2E82E2EF8798}" srcOrd="9" destOrd="0" presId="urn:microsoft.com/office/officeart/2005/8/layout/bProcess4"/>
    <dgm:cxn modelId="{4732FB11-9799-4065-8AF5-08F66F87BE17}" type="presParOf" srcId="{BDD28509-2746-47D8-BAF0-F85E277C0519}" destId="{C499601C-B93B-47B5-B6EE-26075061A180}" srcOrd="10" destOrd="0" presId="urn:microsoft.com/office/officeart/2005/8/layout/bProcess4"/>
    <dgm:cxn modelId="{0998E062-9C50-482F-B986-F63F4A4D4259}" type="presParOf" srcId="{C499601C-B93B-47B5-B6EE-26075061A180}" destId="{F9912F55-38F4-4152-BE64-2FA4FB150EC6}" srcOrd="0" destOrd="0" presId="urn:microsoft.com/office/officeart/2005/8/layout/bProcess4"/>
    <dgm:cxn modelId="{A9A27E61-15D7-4848-B61A-72F7AAAAADE2}" type="presParOf" srcId="{C499601C-B93B-47B5-B6EE-26075061A180}" destId="{017D4A06-057D-4A3D-A225-B500CBCEFA27}" srcOrd="1" destOrd="0" presId="urn:microsoft.com/office/officeart/2005/8/layout/bProcess4"/>
    <dgm:cxn modelId="{1BE6258D-9CCD-49E5-BF39-0F634625C8BB}" type="presParOf" srcId="{BDD28509-2746-47D8-BAF0-F85E277C0519}" destId="{13C3D482-46FF-4C52-90B7-71678B480825}" srcOrd="11" destOrd="0" presId="urn:microsoft.com/office/officeart/2005/8/layout/bProcess4"/>
    <dgm:cxn modelId="{8BD34CC9-50B6-419B-89B6-A1FF6E8632AB}" type="presParOf" srcId="{BDD28509-2746-47D8-BAF0-F85E277C0519}" destId="{9F697938-853D-4C64-A16E-382CE04757BE}" srcOrd="12" destOrd="0" presId="urn:microsoft.com/office/officeart/2005/8/layout/bProcess4"/>
    <dgm:cxn modelId="{288E0062-6809-4EEB-A106-0ADAFDA7ABF0}" type="presParOf" srcId="{9F697938-853D-4C64-A16E-382CE04757BE}" destId="{05EAEC81-5286-41AA-8ACB-F525CD24CF9B}" srcOrd="0" destOrd="0" presId="urn:microsoft.com/office/officeart/2005/8/layout/bProcess4"/>
    <dgm:cxn modelId="{275CDD6A-5343-4036-8FA5-A223A515B53A}" type="presParOf" srcId="{9F697938-853D-4C64-A16E-382CE04757BE}" destId="{704408B1-6BFE-4E42-97E7-48221A153DEA}" srcOrd="1" destOrd="0" presId="urn:microsoft.com/office/officeart/2005/8/layout/bProcess4"/>
  </dgm:cxnLst>
  <dgm:bg/>
  <dgm:whole/>
  <dgm:extLst>
    <a:ext uri="http://schemas.microsoft.com/office/drawing/2008/diagram">
      <dsp:dataModelExt xmlns:dsp="http://schemas.microsoft.com/office/drawing/2008/diagram" relId="rId17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35F421A-D581-451A-AAD1-B424397F2C78}" type="doc">
      <dgm:prSet loTypeId="urn:microsoft.com/office/officeart/2005/8/layout/hierarchy3" loCatId="relationship" qsTypeId="urn:microsoft.com/office/officeart/2005/8/quickstyle/simple1" qsCatId="simple" csTypeId="urn:microsoft.com/office/officeart/2005/8/colors/accent1_1" csCatId="accent1" phldr="1"/>
      <dgm:spPr/>
      <dgm:t>
        <a:bodyPr/>
        <a:lstStyle/>
        <a:p>
          <a:endParaRPr lang="x-none"/>
        </a:p>
      </dgm:t>
    </dgm:pt>
    <dgm:pt modelId="{9ED8CFBA-4767-491E-8592-2F88064F54E8}">
      <dgm:prSet phldrT="[Текст]" custT="1"/>
      <dgm:spPr/>
      <dgm:t>
        <a:bodyPr/>
        <a:lstStyle/>
        <a:p>
          <a:r>
            <a:rPr lang="ru-RU" sz="1050">
              <a:latin typeface="Times New Roman" panose="02020603050405020304" pitchFamily="18" charset="0"/>
              <a:cs typeface="Times New Roman" panose="02020603050405020304" pitchFamily="18" charset="0"/>
            </a:rPr>
            <a:t>Система управления рисками </a:t>
          </a:r>
          <a:endParaRPr lang="x-none" sz="1050">
            <a:latin typeface="Times New Roman" panose="02020603050405020304" pitchFamily="18" charset="0"/>
            <a:cs typeface="Times New Roman" panose="02020603050405020304" pitchFamily="18" charset="0"/>
          </a:endParaRPr>
        </a:p>
      </dgm:t>
    </dgm:pt>
    <dgm:pt modelId="{50B3BDDA-C023-4730-A4FD-45A9977ABBD7}" type="parTrans" cxnId="{20D2E9B7-3961-4403-B49D-3EAF5CB739ED}">
      <dgm:prSet/>
      <dgm:spPr/>
      <dgm:t>
        <a:bodyPr/>
        <a:lstStyle/>
        <a:p>
          <a:endParaRPr lang="x-none" sz="1050"/>
        </a:p>
      </dgm:t>
    </dgm:pt>
    <dgm:pt modelId="{D3D62A6B-41CA-4C65-BA4F-ACCCDD3E7525}" type="sibTrans" cxnId="{20D2E9B7-3961-4403-B49D-3EAF5CB739ED}">
      <dgm:prSet/>
      <dgm:spPr/>
      <dgm:t>
        <a:bodyPr/>
        <a:lstStyle/>
        <a:p>
          <a:endParaRPr lang="x-none" sz="1050"/>
        </a:p>
      </dgm:t>
    </dgm:pt>
    <dgm:pt modelId="{48342C32-12A1-42E2-85A4-D21A71594668}">
      <dgm:prSet phldrT="[Текст]" custT="1"/>
      <dgm:spPr/>
      <dgm:t>
        <a:bodyPr/>
        <a:lstStyle/>
        <a:p>
          <a:r>
            <a:rPr lang="ru-RU" sz="1050">
              <a:latin typeface="Times New Roman" panose="02020603050405020304" pitchFamily="18" charset="0"/>
              <a:cs typeface="Times New Roman" panose="02020603050405020304" pitchFamily="18" charset="0"/>
            </a:rPr>
            <a:t>Индикаторы СУР</a:t>
          </a:r>
          <a:endParaRPr lang="x-none" sz="1050">
            <a:latin typeface="Times New Roman" panose="02020603050405020304" pitchFamily="18" charset="0"/>
            <a:cs typeface="Times New Roman" panose="02020603050405020304" pitchFamily="18" charset="0"/>
          </a:endParaRPr>
        </a:p>
      </dgm:t>
    </dgm:pt>
    <dgm:pt modelId="{621C26B8-F42F-4EB8-9FFB-ADEB719B83B1}" type="parTrans" cxnId="{2046DEDC-29A2-42B9-919A-43B240411B5E}">
      <dgm:prSet/>
      <dgm:spPr/>
      <dgm:t>
        <a:bodyPr/>
        <a:lstStyle/>
        <a:p>
          <a:endParaRPr lang="x-none" sz="1050"/>
        </a:p>
      </dgm:t>
    </dgm:pt>
    <dgm:pt modelId="{4AE5D7AC-8FF6-45F6-B862-C7B246CC9A8D}" type="sibTrans" cxnId="{2046DEDC-29A2-42B9-919A-43B240411B5E}">
      <dgm:prSet/>
      <dgm:spPr/>
      <dgm:t>
        <a:bodyPr/>
        <a:lstStyle/>
        <a:p>
          <a:endParaRPr lang="x-none" sz="1050"/>
        </a:p>
      </dgm:t>
    </dgm:pt>
    <dgm:pt modelId="{68E6CB36-0147-479E-BF04-6604955ABE3C}">
      <dgm:prSet phldrT="[Текст]" custT="1"/>
      <dgm:spPr/>
      <dgm:t>
        <a:bodyPr/>
        <a:lstStyle/>
        <a:p>
          <a:r>
            <a:rPr lang="ru-RU" sz="1050">
              <a:latin typeface="Times New Roman" panose="02020603050405020304" pitchFamily="18" charset="0"/>
              <a:cs typeface="Times New Roman" panose="02020603050405020304" pitchFamily="18" charset="0"/>
            </a:rPr>
            <a:t>ИС "АСТАНА-1"</a:t>
          </a:r>
          <a:endParaRPr lang="x-none" sz="1050">
            <a:latin typeface="Times New Roman" panose="02020603050405020304" pitchFamily="18" charset="0"/>
            <a:cs typeface="Times New Roman" panose="02020603050405020304" pitchFamily="18" charset="0"/>
          </a:endParaRPr>
        </a:p>
      </dgm:t>
    </dgm:pt>
    <dgm:pt modelId="{F8EA8F8D-BFA9-494D-BFBF-CBAA09A47336}" type="parTrans" cxnId="{167876CF-206B-4912-9B93-C2C6828DDEC5}">
      <dgm:prSet/>
      <dgm:spPr/>
      <dgm:t>
        <a:bodyPr/>
        <a:lstStyle/>
        <a:p>
          <a:endParaRPr lang="x-none" sz="1050"/>
        </a:p>
      </dgm:t>
    </dgm:pt>
    <dgm:pt modelId="{D075204B-69F7-477B-BDAB-C9EFE31B1598}" type="sibTrans" cxnId="{167876CF-206B-4912-9B93-C2C6828DDEC5}">
      <dgm:prSet/>
      <dgm:spPr/>
      <dgm:t>
        <a:bodyPr/>
        <a:lstStyle/>
        <a:p>
          <a:endParaRPr lang="x-none" sz="1050"/>
        </a:p>
      </dgm:t>
    </dgm:pt>
    <dgm:pt modelId="{12B724F1-640D-4317-BBD5-F5820E26E792}">
      <dgm:prSet phldrT="[Текст]" custT="1"/>
      <dgm:spPr/>
      <dgm:t>
        <a:bodyPr/>
        <a:lstStyle/>
        <a:p>
          <a:r>
            <a:rPr lang="ru-RU" sz="1050">
              <a:latin typeface="Times New Roman" panose="02020603050405020304" pitchFamily="18" charset="0"/>
              <a:cs typeface="Times New Roman" panose="02020603050405020304" pitchFamily="18" charset="0"/>
            </a:rPr>
            <a:t>УЭО</a:t>
          </a:r>
          <a:endParaRPr lang="x-none" sz="1050">
            <a:latin typeface="Times New Roman" panose="02020603050405020304" pitchFamily="18" charset="0"/>
            <a:cs typeface="Times New Roman" panose="02020603050405020304" pitchFamily="18" charset="0"/>
          </a:endParaRPr>
        </a:p>
      </dgm:t>
    </dgm:pt>
    <dgm:pt modelId="{CC706A42-BA2E-4CC7-8677-DEDC2FE4364B}" type="parTrans" cxnId="{4009AB79-F2DC-4588-B16E-EFCDF24C3FBE}">
      <dgm:prSet/>
      <dgm:spPr/>
      <dgm:t>
        <a:bodyPr/>
        <a:lstStyle/>
        <a:p>
          <a:endParaRPr lang="x-none" sz="1050"/>
        </a:p>
      </dgm:t>
    </dgm:pt>
    <dgm:pt modelId="{CA18856E-0B2D-40A6-8C5B-84B22556FB5D}" type="sibTrans" cxnId="{4009AB79-F2DC-4588-B16E-EFCDF24C3FBE}">
      <dgm:prSet/>
      <dgm:spPr/>
      <dgm:t>
        <a:bodyPr/>
        <a:lstStyle/>
        <a:p>
          <a:endParaRPr lang="x-none" sz="1050"/>
        </a:p>
      </dgm:t>
    </dgm:pt>
    <dgm:pt modelId="{7B8AD2AF-5AD8-402D-99E7-0AA34A9D3BC3}">
      <dgm:prSet phldrT="[Текст]" custT="1"/>
      <dgm:spPr/>
      <dgm:t>
        <a:bodyPr/>
        <a:lstStyle/>
        <a:p>
          <a:r>
            <a:rPr lang="ru-RU" sz="1050">
              <a:latin typeface="Times New Roman" panose="02020603050405020304" pitchFamily="18" charset="0"/>
              <a:cs typeface="Times New Roman" panose="02020603050405020304" pitchFamily="18" charset="0"/>
            </a:rPr>
            <a:t>Финансовая устойчивость</a:t>
          </a:r>
          <a:endParaRPr lang="x-none" sz="1050">
            <a:latin typeface="Times New Roman" panose="02020603050405020304" pitchFamily="18" charset="0"/>
            <a:cs typeface="Times New Roman" panose="02020603050405020304" pitchFamily="18" charset="0"/>
          </a:endParaRPr>
        </a:p>
      </dgm:t>
    </dgm:pt>
    <dgm:pt modelId="{5C8F7B80-50F3-47D1-994E-8B35779F8F88}" type="parTrans" cxnId="{AF61DA66-0F80-46B9-BE0D-8FEACB3264DD}">
      <dgm:prSet/>
      <dgm:spPr/>
      <dgm:t>
        <a:bodyPr/>
        <a:lstStyle/>
        <a:p>
          <a:endParaRPr lang="x-none" sz="1050"/>
        </a:p>
      </dgm:t>
    </dgm:pt>
    <dgm:pt modelId="{BA2863E4-FF27-4893-8EC1-0018AD2742CB}" type="sibTrans" cxnId="{AF61DA66-0F80-46B9-BE0D-8FEACB3264DD}">
      <dgm:prSet/>
      <dgm:spPr/>
      <dgm:t>
        <a:bodyPr/>
        <a:lstStyle/>
        <a:p>
          <a:endParaRPr lang="x-none" sz="1050"/>
        </a:p>
      </dgm:t>
    </dgm:pt>
    <dgm:pt modelId="{CD2A00E8-B0AF-4566-AC21-00155A524053}">
      <dgm:prSet phldrT="[Текст]" custT="1"/>
      <dgm:spPr/>
      <dgm:t>
        <a:bodyPr/>
        <a:lstStyle/>
        <a:p>
          <a:r>
            <a:rPr lang="ru-RU" sz="1050">
              <a:latin typeface="Times New Roman" panose="02020603050405020304" pitchFamily="18" charset="0"/>
              <a:cs typeface="Times New Roman" panose="02020603050405020304" pitchFamily="18" charset="0"/>
            </a:rPr>
            <a:t>Условия включения в реестр УЭО</a:t>
          </a:r>
          <a:r>
            <a:rPr lang="ru-RU" sz="1050"/>
            <a:t>	</a:t>
          </a:r>
          <a:endParaRPr lang="x-none" sz="1050"/>
        </a:p>
      </dgm:t>
    </dgm:pt>
    <dgm:pt modelId="{111E6C2F-712E-4191-A0E2-FCA5AF074AE5}" type="parTrans" cxnId="{0AE485E7-C176-42B1-92A7-FAA2B41D290F}">
      <dgm:prSet/>
      <dgm:spPr/>
      <dgm:t>
        <a:bodyPr/>
        <a:lstStyle/>
        <a:p>
          <a:endParaRPr lang="x-none" sz="1050"/>
        </a:p>
      </dgm:t>
    </dgm:pt>
    <dgm:pt modelId="{D2966EB4-EFC2-4A1E-9DBD-CBD5DE6323F4}" type="sibTrans" cxnId="{0AE485E7-C176-42B1-92A7-FAA2B41D290F}">
      <dgm:prSet/>
      <dgm:spPr/>
      <dgm:t>
        <a:bodyPr/>
        <a:lstStyle/>
        <a:p>
          <a:endParaRPr lang="x-none" sz="1050"/>
        </a:p>
      </dgm:t>
    </dgm:pt>
    <dgm:pt modelId="{15A3C90B-E7E8-4722-814A-1425CDF00530}">
      <dgm:prSet phldrT="[Текст]" custT="1"/>
      <dgm:spPr/>
      <dgm:t>
        <a:bodyPr/>
        <a:lstStyle/>
        <a:p>
          <a:r>
            <a:rPr lang="ru-RU" sz="1050">
              <a:latin typeface="Times New Roman" panose="02020603050405020304" pitchFamily="18" charset="0"/>
              <a:cs typeface="Times New Roman" panose="02020603050405020304" pitchFamily="18" charset="0"/>
            </a:rPr>
            <a:t>Упрощения для УЭО при совершении таможенных операций</a:t>
          </a:r>
          <a:endParaRPr lang="x-none" sz="1050">
            <a:latin typeface="Times New Roman" panose="02020603050405020304" pitchFamily="18" charset="0"/>
            <a:cs typeface="Times New Roman" panose="02020603050405020304" pitchFamily="18" charset="0"/>
          </a:endParaRPr>
        </a:p>
      </dgm:t>
    </dgm:pt>
    <dgm:pt modelId="{5E4522D2-9419-417A-834F-B16144CA2030}" type="parTrans" cxnId="{90983A34-24ED-4A18-B249-047B3FFCDC45}">
      <dgm:prSet/>
      <dgm:spPr/>
      <dgm:t>
        <a:bodyPr/>
        <a:lstStyle/>
        <a:p>
          <a:endParaRPr lang="x-none" sz="1050"/>
        </a:p>
      </dgm:t>
    </dgm:pt>
    <dgm:pt modelId="{217F0A1B-F9A6-4C9E-B44F-14BEF1B715EA}" type="sibTrans" cxnId="{90983A34-24ED-4A18-B249-047B3FFCDC45}">
      <dgm:prSet/>
      <dgm:spPr/>
      <dgm:t>
        <a:bodyPr/>
        <a:lstStyle/>
        <a:p>
          <a:endParaRPr lang="x-none" sz="1050"/>
        </a:p>
      </dgm:t>
    </dgm:pt>
    <dgm:pt modelId="{B4AAD5CA-A31B-4B38-9705-E3B0B3022415}">
      <dgm:prSet phldrT="[Текст]" custT="1"/>
      <dgm:spPr/>
      <dgm:t>
        <a:bodyPr/>
        <a:lstStyle/>
        <a:p>
          <a:r>
            <a:rPr lang="ru-RU" sz="1050">
              <a:latin typeface="Times New Roman" panose="02020603050405020304" pitchFamily="18" charset="0"/>
              <a:cs typeface="Times New Roman" panose="02020603050405020304" pitchFamily="18" charset="0"/>
            </a:rPr>
            <a:t>Таможенная стоимости ввозимых товаров</a:t>
          </a:r>
          <a:endParaRPr lang="x-none" sz="1050">
            <a:latin typeface="Times New Roman" panose="02020603050405020304" pitchFamily="18" charset="0"/>
            <a:cs typeface="Times New Roman" panose="02020603050405020304" pitchFamily="18" charset="0"/>
          </a:endParaRPr>
        </a:p>
      </dgm:t>
    </dgm:pt>
    <dgm:pt modelId="{755BA8A5-2163-4944-9D2D-5C5F90DDDB5E}" type="parTrans" cxnId="{8ADFAD43-4111-4A88-832B-8D9EC8A0B6BA}">
      <dgm:prSet/>
      <dgm:spPr/>
      <dgm:t>
        <a:bodyPr/>
        <a:lstStyle/>
        <a:p>
          <a:endParaRPr lang="x-none" sz="1050"/>
        </a:p>
      </dgm:t>
    </dgm:pt>
    <dgm:pt modelId="{50284366-A0C2-4E64-84FD-17549113CD46}" type="sibTrans" cxnId="{8ADFAD43-4111-4A88-832B-8D9EC8A0B6BA}">
      <dgm:prSet/>
      <dgm:spPr/>
      <dgm:t>
        <a:bodyPr/>
        <a:lstStyle/>
        <a:p>
          <a:endParaRPr lang="x-none" sz="1050"/>
        </a:p>
      </dgm:t>
    </dgm:pt>
    <dgm:pt modelId="{74BDBC7A-8E50-48B4-8FE5-60166FE107EB}">
      <dgm:prSet phldrT="[Текст]" custT="1"/>
      <dgm:spPr/>
      <dgm:t>
        <a:bodyPr/>
        <a:lstStyle/>
        <a:p>
          <a:r>
            <a:rPr lang="ru-RU" sz="1050">
              <a:latin typeface="Times New Roman" panose="02020603050405020304" pitchFamily="18" charset="0"/>
              <a:cs typeface="Times New Roman" panose="02020603050405020304" pitchFamily="18" charset="0"/>
            </a:rPr>
            <a:t>Методы определния таможенной стоимости</a:t>
          </a:r>
        </a:p>
        <a:p>
          <a:r>
            <a:rPr lang="ru-RU" sz="1050">
              <a:latin typeface="Times New Roman" panose="02020603050405020304" pitchFamily="18" charset="0"/>
              <a:cs typeface="Times New Roman" panose="02020603050405020304" pitchFamily="18" charset="0"/>
            </a:rPr>
            <a:t>Констультации с УВЭД по вопросам таможенной стоимости</a:t>
          </a:r>
          <a:endParaRPr lang="x-none" sz="1050">
            <a:latin typeface="Times New Roman" panose="02020603050405020304" pitchFamily="18" charset="0"/>
            <a:cs typeface="Times New Roman" panose="02020603050405020304" pitchFamily="18" charset="0"/>
          </a:endParaRPr>
        </a:p>
      </dgm:t>
    </dgm:pt>
    <dgm:pt modelId="{E1F5C8CC-CC07-4748-BF1D-CD5C82BB626F}" type="parTrans" cxnId="{244E84BF-F2BF-4BCE-A40D-5D26E9402AC4}">
      <dgm:prSet/>
      <dgm:spPr/>
      <dgm:t>
        <a:bodyPr/>
        <a:lstStyle/>
        <a:p>
          <a:endParaRPr lang="x-none" sz="1050"/>
        </a:p>
      </dgm:t>
    </dgm:pt>
    <dgm:pt modelId="{25ABCEB9-4F60-4F48-83F7-B16558350ED6}" type="sibTrans" cxnId="{244E84BF-F2BF-4BCE-A40D-5D26E9402AC4}">
      <dgm:prSet/>
      <dgm:spPr/>
      <dgm:t>
        <a:bodyPr/>
        <a:lstStyle/>
        <a:p>
          <a:endParaRPr lang="x-none" sz="1050"/>
        </a:p>
      </dgm:t>
    </dgm:pt>
    <dgm:pt modelId="{BBA933FC-D39E-4EF0-892B-27852758779D}">
      <dgm:prSet phldrT="[Текст]" custT="1"/>
      <dgm:spPr/>
      <dgm:t>
        <a:bodyPr/>
        <a:lstStyle/>
        <a:p>
          <a:r>
            <a:rPr lang="ru-RU" sz="1050">
              <a:latin typeface="Times New Roman" panose="02020603050405020304" pitchFamily="18" charset="0"/>
              <a:cs typeface="Times New Roman" panose="02020603050405020304" pitchFamily="18" charset="0"/>
            </a:rPr>
            <a:t>Предварительное решение относительно метода определения таможенной стоимости</a:t>
          </a:r>
          <a:endParaRPr lang="x-none" sz="1050">
            <a:latin typeface="Times New Roman" panose="02020603050405020304" pitchFamily="18" charset="0"/>
            <a:cs typeface="Times New Roman" panose="02020603050405020304" pitchFamily="18" charset="0"/>
          </a:endParaRPr>
        </a:p>
      </dgm:t>
    </dgm:pt>
    <dgm:pt modelId="{9BAE9DE6-43C5-4562-9F74-1EAC5CE1CFE8}" type="parTrans" cxnId="{BEA32FD5-830F-41AC-BABD-1B0C939D5E28}">
      <dgm:prSet/>
      <dgm:spPr/>
      <dgm:t>
        <a:bodyPr/>
        <a:lstStyle/>
        <a:p>
          <a:endParaRPr lang="x-none" sz="1050"/>
        </a:p>
      </dgm:t>
    </dgm:pt>
    <dgm:pt modelId="{15D54696-917B-494A-AD75-3A2D849F4417}" type="sibTrans" cxnId="{BEA32FD5-830F-41AC-BABD-1B0C939D5E28}">
      <dgm:prSet/>
      <dgm:spPr/>
      <dgm:t>
        <a:bodyPr/>
        <a:lstStyle/>
        <a:p>
          <a:endParaRPr lang="x-none" sz="1050"/>
        </a:p>
      </dgm:t>
    </dgm:pt>
    <dgm:pt modelId="{ACEC3BDB-B253-4016-8261-14A278197E53}">
      <dgm:prSet phldrT="[Текст]" custT="1"/>
      <dgm:spPr/>
      <dgm:t>
        <a:bodyPr/>
        <a:lstStyle/>
        <a:p>
          <a:r>
            <a:rPr lang="ru-RU" sz="1050">
              <a:latin typeface="Times New Roman" panose="02020603050405020304" pitchFamily="18" charset="0"/>
              <a:cs typeface="Times New Roman" panose="02020603050405020304" pitchFamily="18" charset="0"/>
            </a:rPr>
            <a:t>Стоимостные индикаторы таможенной стоимости</a:t>
          </a:r>
        </a:p>
        <a:p>
          <a:endParaRPr lang="x-none" sz="1050">
            <a:latin typeface="Times New Roman" panose="02020603050405020304" pitchFamily="18" charset="0"/>
            <a:cs typeface="Times New Roman" panose="02020603050405020304" pitchFamily="18" charset="0"/>
          </a:endParaRPr>
        </a:p>
      </dgm:t>
    </dgm:pt>
    <dgm:pt modelId="{25EBAD83-5D2F-49F0-928F-4AEAAC59262B}" type="parTrans" cxnId="{D8282279-8907-4004-9E67-006CBAD28B91}">
      <dgm:prSet/>
      <dgm:spPr/>
      <dgm:t>
        <a:bodyPr/>
        <a:lstStyle/>
        <a:p>
          <a:endParaRPr lang="x-none" sz="1050"/>
        </a:p>
      </dgm:t>
    </dgm:pt>
    <dgm:pt modelId="{7F8C1F9A-CD8B-438E-BFA9-3AE77C8B4376}" type="sibTrans" cxnId="{D8282279-8907-4004-9E67-006CBAD28B91}">
      <dgm:prSet/>
      <dgm:spPr/>
      <dgm:t>
        <a:bodyPr/>
        <a:lstStyle/>
        <a:p>
          <a:endParaRPr lang="x-none" sz="1050"/>
        </a:p>
      </dgm:t>
    </dgm:pt>
    <dgm:pt modelId="{D7473C36-F88C-41D1-ACB1-4BD3365CF800}" type="pres">
      <dgm:prSet presAssocID="{335F421A-D581-451A-AAD1-B424397F2C78}" presName="diagram" presStyleCnt="0">
        <dgm:presLayoutVars>
          <dgm:chPref val="1"/>
          <dgm:dir/>
          <dgm:animOne val="branch"/>
          <dgm:animLvl val="lvl"/>
          <dgm:resizeHandles/>
        </dgm:presLayoutVars>
      </dgm:prSet>
      <dgm:spPr/>
      <dgm:t>
        <a:bodyPr/>
        <a:lstStyle/>
        <a:p>
          <a:endParaRPr lang="ru-RU"/>
        </a:p>
      </dgm:t>
    </dgm:pt>
    <dgm:pt modelId="{4906B36C-A992-46C3-92F0-4282A0418939}" type="pres">
      <dgm:prSet presAssocID="{9ED8CFBA-4767-491E-8592-2F88064F54E8}" presName="root" presStyleCnt="0"/>
      <dgm:spPr/>
    </dgm:pt>
    <dgm:pt modelId="{69FF21C7-7AF9-4CC8-94D2-9451887F0106}" type="pres">
      <dgm:prSet presAssocID="{9ED8CFBA-4767-491E-8592-2F88064F54E8}" presName="rootComposite" presStyleCnt="0"/>
      <dgm:spPr/>
    </dgm:pt>
    <dgm:pt modelId="{3D306430-601F-4A5A-AC1D-40FA4CEEC821}" type="pres">
      <dgm:prSet presAssocID="{9ED8CFBA-4767-491E-8592-2F88064F54E8}" presName="rootText" presStyleLbl="node1" presStyleIdx="0" presStyleCnt="3" custScaleY="56505"/>
      <dgm:spPr/>
      <dgm:t>
        <a:bodyPr/>
        <a:lstStyle/>
        <a:p>
          <a:endParaRPr lang="ru-RU"/>
        </a:p>
      </dgm:t>
    </dgm:pt>
    <dgm:pt modelId="{F773D407-FF5A-4A5F-A1CC-381895FF0FFD}" type="pres">
      <dgm:prSet presAssocID="{9ED8CFBA-4767-491E-8592-2F88064F54E8}" presName="rootConnector" presStyleLbl="node1" presStyleIdx="0" presStyleCnt="3"/>
      <dgm:spPr/>
      <dgm:t>
        <a:bodyPr/>
        <a:lstStyle/>
        <a:p>
          <a:endParaRPr lang="ru-RU"/>
        </a:p>
      </dgm:t>
    </dgm:pt>
    <dgm:pt modelId="{E786D0A4-8491-4BA2-83E8-9C63683964BB}" type="pres">
      <dgm:prSet presAssocID="{9ED8CFBA-4767-491E-8592-2F88064F54E8}" presName="childShape" presStyleCnt="0"/>
      <dgm:spPr/>
    </dgm:pt>
    <dgm:pt modelId="{8A6FCA84-9902-4A14-9F89-8E4D72147D34}" type="pres">
      <dgm:prSet presAssocID="{621C26B8-F42F-4EB8-9FFB-ADEB719B83B1}" presName="Name13" presStyleLbl="parChTrans1D2" presStyleIdx="0" presStyleCnt="8"/>
      <dgm:spPr/>
      <dgm:t>
        <a:bodyPr/>
        <a:lstStyle/>
        <a:p>
          <a:endParaRPr lang="ru-RU"/>
        </a:p>
      </dgm:t>
    </dgm:pt>
    <dgm:pt modelId="{06BEE6E2-4E8D-42B2-8E55-6EA3938978DE}" type="pres">
      <dgm:prSet presAssocID="{48342C32-12A1-42E2-85A4-D21A71594668}" presName="childText" presStyleLbl="bgAcc1" presStyleIdx="0" presStyleCnt="8">
        <dgm:presLayoutVars>
          <dgm:bulletEnabled val="1"/>
        </dgm:presLayoutVars>
      </dgm:prSet>
      <dgm:spPr/>
      <dgm:t>
        <a:bodyPr/>
        <a:lstStyle/>
        <a:p>
          <a:endParaRPr lang="ru-RU"/>
        </a:p>
      </dgm:t>
    </dgm:pt>
    <dgm:pt modelId="{770CD310-9708-4AF6-8AB3-4DFE744C8A4B}" type="pres">
      <dgm:prSet presAssocID="{F8EA8F8D-BFA9-494D-BFBF-CBAA09A47336}" presName="Name13" presStyleLbl="parChTrans1D2" presStyleIdx="1" presStyleCnt="8"/>
      <dgm:spPr/>
      <dgm:t>
        <a:bodyPr/>
        <a:lstStyle/>
        <a:p>
          <a:endParaRPr lang="ru-RU"/>
        </a:p>
      </dgm:t>
    </dgm:pt>
    <dgm:pt modelId="{953EB902-B2D2-4219-8D57-02F80E2E9A2D}" type="pres">
      <dgm:prSet presAssocID="{68E6CB36-0147-479E-BF04-6604955ABE3C}" presName="childText" presStyleLbl="bgAcc1" presStyleIdx="1" presStyleCnt="8">
        <dgm:presLayoutVars>
          <dgm:bulletEnabled val="1"/>
        </dgm:presLayoutVars>
      </dgm:prSet>
      <dgm:spPr/>
      <dgm:t>
        <a:bodyPr/>
        <a:lstStyle/>
        <a:p>
          <a:endParaRPr lang="ru-RU"/>
        </a:p>
      </dgm:t>
    </dgm:pt>
    <dgm:pt modelId="{CC3F29F3-3A65-4CBD-AE82-17C7B0698270}" type="pres">
      <dgm:prSet presAssocID="{12B724F1-640D-4317-BBD5-F5820E26E792}" presName="root" presStyleCnt="0"/>
      <dgm:spPr/>
    </dgm:pt>
    <dgm:pt modelId="{EF347295-A84C-4B18-A5AC-379C3AEA80C3}" type="pres">
      <dgm:prSet presAssocID="{12B724F1-640D-4317-BBD5-F5820E26E792}" presName="rootComposite" presStyleCnt="0"/>
      <dgm:spPr/>
    </dgm:pt>
    <dgm:pt modelId="{78DC68BC-75C4-4DA6-9FEC-A587624146D7}" type="pres">
      <dgm:prSet presAssocID="{12B724F1-640D-4317-BBD5-F5820E26E792}" presName="rootText" presStyleLbl="node1" presStyleIdx="1" presStyleCnt="3" custScaleY="53043"/>
      <dgm:spPr/>
      <dgm:t>
        <a:bodyPr/>
        <a:lstStyle/>
        <a:p>
          <a:endParaRPr lang="ru-RU"/>
        </a:p>
      </dgm:t>
    </dgm:pt>
    <dgm:pt modelId="{9F8681A6-C423-488F-BB69-52E5E15F7BA2}" type="pres">
      <dgm:prSet presAssocID="{12B724F1-640D-4317-BBD5-F5820E26E792}" presName="rootConnector" presStyleLbl="node1" presStyleIdx="1" presStyleCnt="3"/>
      <dgm:spPr/>
      <dgm:t>
        <a:bodyPr/>
        <a:lstStyle/>
        <a:p>
          <a:endParaRPr lang="ru-RU"/>
        </a:p>
      </dgm:t>
    </dgm:pt>
    <dgm:pt modelId="{B4E3AE66-D43F-4561-95E8-2C0901AB866D}" type="pres">
      <dgm:prSet presAssocID="{12B724F1-640D-4317-BBD5-F5820E26E792}" presName="childShape" presStyleCnt="0"/>
      <dgm:spPr/>
    </dgm:pt>
    <dgm:pt modelId="{510650E1-0F46-4F21-8F4C-1EC98E5E0C55}" type="pres">
      <dgm:prSet presAssocID="{5C8F7B80-50F3-47D1-994E-8B35779F8F88}" presName="Name13" presStyleLbl="parChTrans1D2" presStyleIdx="2" presStyleCnt="8"/>
      <dgm:spPr/>
      <dgm:t>
        <a:bodyPr/>
        <a:lstStyle/>
        <a:p>
          <a:endParaRPr lang="ru-RU"/>
        </a:p>
      </dgm:t>
    </dgm:pt>
    <dgm:pt modelId="{BAAC4D64-FC9F-431A-9295-02708E2400AD}" type="pres">
      <dgm:prSet presAssocID="{7B8AD2AF-5AD8-402D-99E7-0AA34A9D3BC3}" presName="childText" presStyleLbl="bgAcc1" presStyleIdx="2" presStyleCnt="8">
        <dgm:presLayoutVars>
          <dgm:bulletEnabled val="1"/>
        </dgm:presLayoutVars>
      </dgm:prSet>
      <dgm:spPr/>
      <dgm:t>
        <a:bodyPr/>
        <a:lstStyle/>
        <a:p>
          <a:endParaRPr lang="ru-RU"/>
        </a:p>
      </dgm:t>
    </dgm:pt>
    <dgm:pt modelId="{D9EE4289-676E-44AF-A789-BB9619D64ABA}" type="pres">
      <dgm:prSet presAssocID="{111E6C2F-712E-4191-A0E2-FCA5AF074AE5}" presName="Name13" presStyleLbl="parChTrans1D2" presStyleIdx="3" presStyleCnt="8"/>
      <dgm:spPr/>
      <dgm:t>
        <a:bodyPr/>
        <a:lstStyle/>
        <a:p>
          <a:endParaRPr lang="ru-RU"/>
        </a:p>
      </dgm:t>
    </dgm:pt>
    <dgm:pt modelId="{E203EB26-E4B8-4BCF-889E-A2D25258E959}" type="pres">
      <dgm:prSet presAssocID="{CD2A00E8-B0AF-4566-AC21-00155A524053}" presName="childText" presStyleLbl="bgAcc1" presStyleIdx="3" presStyleCnt="8">
        <dgm:presLayoutVars>
          <dgm:bulletEnabled val="1"/>
        </dgm:presLayoutVars>
      </dgm:prSet>
      <dgm:spPr/>
      <dgm:t>
        <a:bodyPr/>
        <a:lstStyle/>
        <a:p>
          <a:endParaRPr lang="ru-RU"/>
        </a:p>
      </dgm:t>
    </dgm:pt>
    <dgm:pt modelId="{1F114816-D99A-4B6B-8208-4CD4FB6CB70F}" type="pres">
      <dgm:prSet presAssocID="{5E4522D2-9419-417A-834F-B16144CA2030}" presName="Name13" presStyleLbl="parChTrans1D2" presStyleIdx="4" presStyleCnt="8"/>
      <dgm:spPr/>
      <dgm:t>
        <a:bodyPr/>
        <a:lstStyle/>
        <a:p>
          <a:endParaRPr lang="ru-RU"/>
        </a:p>
      </dgm:t>
    </dgm:pt>
    <dgm:pt modelId="{36FA7B7B-81E3-444E-9EDD-9C884B2AE49E}" type="pres">
      <dgm:prSet presAssocID="{15A3C90B-E7E8-4722-814A-1425CDF00530}" presName="childText" presStyleLbl="bgAcc1" presStyleIdx="4" presStyleCnt="8">
        <dgm:presLayoutVars>
          <dgm:bulletEnabled val="1"/>
        </dgm:presLayoutVars>
      </dgm:prSet>
      <dgm:spPr/>
      <dgm:t>
        <a:bodyPr/>
        <a:lstStyle/>
        <a:p>
          <a:endParaRPr lang="ru-RU"/>
        </a:p>
      </dgm:t>
    </dgm:pt>
    <dgm:pt modelId="{46ACAE3E-434D-4E29-BED4-880745D2DCFE}" type="pres">
      <dgm:prSet presAssocID="{B4AAD5CA-A31B-4B38-9705-E3B0B3022415}" presName="root" presStyleCnt="0"/>
      <dgm:spPr/>
    </dgm:pt>
    <dgm:pt modelId="{492E65D7-8D54-44B6-9DF9-5CF42B5ABEAA}" type="pres">
      <dgm:prSet presAssocID="{B4AAD5CA-A31B-4B38-9705-E3B0B3022415}" presName="rootComposite" presStyleCnt="0"/>
      <dgm:spPr/>
    </dgm:pt>
    <dgm:pt modelId="{F0CF34B4-2E75-47CC-BBB9-666349755B29}" type="pres">
      <dgm:prSet presAssocID="{B4AAD5CA-A31B-4B38-9705-E3B0B3022415}" presName="rootText" presStyleLbl="node1" presStyleIdx="2" presStyleCnt="3" custScaleY="47850"/>
      <dgm:spPr/>
      <dgm:t>
        <a:bodyPr/>
        <a:lstStyle/>
        <a:p>
          <a:endParaRPr lang="ru-RU"/>
        </a:p>
      </dgm:t>
    </dgm:pt>
    <dgm:pt modelId="{DA9D6764-490C-487B-AB06-63F1D3AD7356}" type="pres">
      <dgm:prSet presAssocID="{B4AAD5CA-A31B-4B38-9705-E3B0B3022415}" presName="rootConnector" presStyleLbl="node1" presStyleIdx="2" presStyleCnt="3"/>
      <dgm:spPr/>
      <dgm:t>
        <a:bodyPr/>
        <a:lstStyle/>
        <a:p>
          <a:endParaRPr lang="ru-RU"/>
        </a:p>
      </dgm:t>
    </dgm:pt>
    <dgm:pt modelId="{04DCEB8F-E3C3-4C75-9528-AAB42D6073D7}" type="pres">
      <dgm:prSet presAssocID="{B4AAD5CA-A31B-4B38-9705-E3B0B3022415}" presName="childShape" presStyleCnt="0"/>
      <dgm:spPr/>
    </dgm:pt>
    <dgm:pt modelId="{DBC18AE4-5C3B-44F2-BD70-EF5E4C1613C6}" type="pres">
      <dgm:prSet presAssocID="{E1F5C8CC-CC07-4748-BF1D-CD5C82BB626F}" presName="Name13" presStyleLbl="parChTrans1D2" presStyleIdx="5" presStyleCnt="8"/>
      <dgm:spPr/>
      <dgm:t>
        <a:bodyPr/>
        <a:lstStyle/>
        <a:p>
          <a:endParaRPr lang="ru-RU"/>
        </a:p>
      </dgm:t>
    </dgm:pt>
    <dgm:pt modelId="{1590F2B0-2A3C-417B-9F20-95C9430CF293}" type="pres">
      <dgm:prSet presAssocID="{74BDBC7A-8E50-48B4-8FE5-60166FE107EB}" presName="childText" presStyleLbl="bgAcc1" presStyleIdx="5" presStyleCnt="8" custScaleX="112066">
        <dgm:presLayoutVars>
          <dgm:bulletEnabled val="1"/>
        </dgm:presLayoutVars>
      </dgm:prSet>
      <dgm:spPr/>
      <dgm:t>
        <a:bodyPr/>
        <a:lstStyle/>
        <a:p>
          <a:endParaRPr lang="ru-RU"/>
        </a:p>
      </dgm:t>
    </dgm:pt>
    <dgm:pt modelId="{B4872C81-B0FD-4F59-861B-F8411763BC54}" type="pres">
      <dgm:prSet presAssocID="{9BAE9DE6-43C5-4562-9F74-1EAC5CE1CFE8}" presName="Name13" presStyleLbl="parChTrans1D2" presStyleIdx="6" presStyleCnt="8"/>
      <dgm:spPr/>
      <dgm:t>
        <a:bodyPr/>
        <a:lstStyle/>
        <a:p>
          <a:endParaRPr lang="ru-RU"/>
        </a:p>
      </dgm:t>
    </dgm:pt>
    <dgm:pt modelId="{94DCA757-888B-44E3-A5AA-2FEDBDBFB939}" type="pres">
      <dgm:prSet presAssocID="{BBA933FC-D39E-4EF0-892B-27852758779D}" presName="childText" presStyleLbl="bgAcc1" presStyleIdx="6" presStyleCnt="8" custScaleX="107840">
        <dgm:presLayoutVars>
          <dgm:bulletEnabled val="1"/>
        </dgm:presLayoutVars>
      </dgm:prSet>
      <dgm:spPr/>
      <dgm:t>
        <a:bodyPr/>
        <a:lstStyle/>
        <a:p>
          <a:endParaRPr lang="ru-RU"/>
        </a:p>
      </dgm:t>
    </dgm:pt>
    <dgm:pt modelId="{EB9AA039-451C-43B8-BF40-D36A3115D077}" type="pres">
      <dgm:prSet presAssocID="{25EBAD83-5D2F-49F0-928F-4AEAAC59262B}" presName="Name13" presStyleLbl="parChTrans1D2" presStyleIdx="7" presStyleCnt="8"/>
      <dgm:spPr/>
      <dgm:t>
        <a:bodyPr/>
        <a:lstStyle/>
        <a:p>
          <a:endParaRPr lang="ru-RU"/>
        </a:p>
      </dgm:t>
    </dgm:pt>
    <dgm:pt modelId="{1CB3229A-39AB-4D1B-8129-ED6AAAE4A291}" type="pres">
      <dgm:prSet presAssocID="{ACEC3BDB-B253-4016-8261-14A278197E53}" presName="childText" presStyleLbl="bgAcc1" presStyleIdx="7" presStyleCnt="8" custScaleX="104568">
        <dgm:presLayoutVars>
          <dgm:bulletEnabled val="1"/>
        </dgm:presLayoutVars>
      </dgm:prSet>
      <dgm:spPr/>
      <dgm:t>
        <a:bodyPr/>
        <a:lstStyle/>
        <a:p>
          <a:endParaRPr lang="ru-RU"/>
        </a:p>
      </dgm:t>
    </dgm:pt>
  </dgm:ptLst>
  <dgm:cxnLst>
    <dgm:cxn modelId="{20D2E9B7-3961-4403-B49D-3EAF5CB739ED}" srcId="{335F421A-D581-451A-AAD1-B424397F2C78}" destId="{9ED8CFBA-4767-491E-8592-2F88064F54E8}" srcOrd="0" destOrd="0" parTransId="{50B3BDDA-C023-4730-A4FD-45A9977ABBD7}" sibTransId="{D3D62A6B-41CA-4C65-BA4F-ACCCDD3E7525}"/>
    <dgm:cxn modelId="{8ADFAD43-4111-4A88-832B-8D9EC8A0B6BA}" srcId="{335F421A-D581-451A-AAD1-B424397F2C78}" destId="{B4AAD5CA-A31B-4B38-9705-E3B0B3022415}" srcOrd="2" destOrd="0" parTransId="{755BA8A5-2163-4944-9D2D-5C5F90DDDB5E}" sibTransId="{50284366-A0C2-4E64-84FD-17549113CD46}"/>
    <dgm:cxn modelId="{C2F98384-AA01-4460-8604-7D85A3F484A9}" type="presOf" srcId="{9ED8CFBA-4767-491E-8592-2F88064F54E8}" destId="{3D306430-601F-4A5A-AC1D-40FA4CEEC821}" srcOrd="0" destOrd="0" presId="urn:microsoft.com/office/officeart/2005/8/layout/hierarchy3"/>
    <dgm:cxn modelId="{4009AB79-F2DC-4588-B16E-EFCDF24C3FBE}" srcId="{335F421A-D581-451A-AAD1-B424397F2C78}" destId="{12B724F1-640D-4317-BBD5-F5820E26E792}" srcOrd="1" destOrd="0" parTransId="{CC706A42-BA2E-4CC7-8677-DEDC2FE4364B}" sibTransId="{CA18856E-0B2D-40A6-8C5B-84B22556FB5D}"/>
    <dgm:cxn modelId="{BC162874-1715-4C05-BDC6-A6EAFE4A2A84}" type="presOf" srcId="{15A3C90B-E7E8-4722-814A-1425CDF00530}" destId="{36FA7B7B-81E3-444E-9EDD-9C884B2AE49E}" srcOrd="0" destOrd="0" presId="urn:microsoft.com/office/officeart/2005/8/layout/hierarchy3"/>
    <dgm:cxn modelId="{D8282279-8907-4004-9E67-006CBAD28B91}" srcId="{B4AAD5CA-A31B-4B38-9705-E3B0B3022415}" destId="{ACEC3BDB-B253-4016-8261-14A278197E53}" srcOrd="2" destOrd="0" parTransId="{25EBAD83-5D2F-49F0-928F-4AEAAC59262B}" sibTransId="{7F8C1F9A-CD8B-438E-BFA9-3AE77C8B4376}"/>
    <dgm:cxn modelId="{FEEB10F5-9E42-47C7-845C-3616AC1B50F8}" type="presOf" srcId="{111E6C2F-712E-4191-A0E2-FCA5AF074AE5}" destId="{D9EE4289-676E-44AF-A789-BB9619D64ABA}" srcOrd="0" destOrd="0" presId="urn:microsoft.com/office/officeart/2005/8/layout/hierarchy3"/>
    <dgm:cxn modelId="{914F5541-6ACD-4859-9CF8-4AD18F206AA4}" type="presOf" srcId="{ACEC3BDB-B253-4016-8261-14A278197E53}" destId="{1CB3229A-39AB-4D1B-8129-ED6AAAE4A291}" srcOrd="0" destOrd="0" presId="urn:microsoft.com/office/officeart/2005/8/layout/hierarchy3"/>
    <dgm:cxn modelId="{FC608F35-2DB8-4B6C-AF00-5E644BA5BEE0}" type="presOf" srcId="{68E6CB36-0147-479E-BF04-6604955ABE3C}" destId="{953EB902-B2D2-4219-8D57-02F80E2E9A2D}" srcOrd="0" destOrd="0" presId="urn:microsoft.com/office/officeart/2005/8/layout/hierarchy3"/>
    <dgm:cxn modelId="{2046DEDC-29A2-42B9-919A-43B240411B5E}" srcId="{9ED8CFBA-4767-491E-8592-2F88064F54E8}" destId="{48342C32-12A1-42E2-85A4-D21A71594668}" srcOrd="0" destOrd="0" parTransId="{621C26B8-F42F-4EB8-9FFB-ADEB719B83B1}" sibTransId="{4AE5D7AC-8FF6-45F6-B862-C7B246CC9A8D}"/>
    <dgm:cxn modelId="{06C79A71-419B-4ABA-B8D3-79BFE6F538F4}" type="presOf" srcId="{9BAE9DE6-43C5-4562-9F74-1EAC5CE1CFE8}" destId="{B4872C81-B0FD-4F59-861B-F8411763BC54}" srcOrd="0" destOrd="0" presId="urn:microsoft.com/office/officeart/2005/8/layout/hierarchy3"/>
    <dgm:cxn modelId="{E2438BDD-333A-4601-875C-6CAF2D7D224E}" type="presOf" srcId="{48342C32-12A1-42E2-85A4-D21A71594668}" destId="{06BEE6E2-4E8D-42B2-8E55-6EA3938978DE}" srcOrd="0" destOrd="0" presId="urn:microsoft.com/office/officeart/2005/8/layout/hierarchy3"/>
    <dgm:cxn modelId="{AF61DA66-0F80-46B9-BE0D-8FEACB3264DD}" srcId="{12B724F1-640D-4317-BBD5-F5820E26E792}" destId="{7B8AD2AF-5AD8-402D-99E7-0AA34A9D3BC3}" srcOrd="0" destOrd="0" parTransId="{5C8F7B80-50F3-47D1-994E-8B35779F8F88}" sibTransId="{BA2863E4-FF27-4893-8EC1-0018AD2742CB}"/>
    <dgm:cxn modelId="{167876CF-206B-4912-9B93-C2C6828DDEC5}" srcId="{9ED8CFBA-4767-491E-8592-2F88064F54E8}" destId="{68E6CB36-0147-479E-BF04-6604955ABE3C}" srcOrd="1" destOrd="0" parTransId="{F8EA8F8D-BFA9-494D-BFBF-CBAA09A47336}" sibTransId="{D075204B-69F7-477B-BDAB-C9EFE31B1598}"/>
    <dgm:cxn modelId="{90983A34-24ED-4A18-B249-047B3FFCDC45}" srcId="{12B724F1-640D-4317-BBD5-F5820E26E792}" destId="{15A3C90B-E7E8-4722-814A-1425CDF00530}" srcOrd="2" destOrd="0" parTransId="{5E4522D2-9419-417A-834F-B16144CA2030}" sibTransId="{217F0A1B-F9A6-4C9E-B44F-14BEF1B715EA}"/>
    <dgm:cxn modelId="{3D24CD18-EA88-4021-8860-E5834339ABF5}" type="presOf" srcId="{74BDBC7A-8E50-48B4-8FE5-60166FE107EB}" destId="{1590F2B0-2A3C-417B-9F20-95C9430CF293}" srcOrd="0" destOrd="0" presId="urn:microsoft.com/office/officeart/2005/8/layout/hierarchy3"/>
    <dgm:cxn modelId="{42A0881C-BEF9-4D87-BA84-C95D2EAE81FD}" type="presOf" srcId="{12B724F1-640D-4317-BBD5-F5820E26E792}" destId="{9F8681A6-C423-488F-BB69-52E5E15F7BA2}" srcOrd="1" destOrd="0" presId="urn:microsoft.com/office/officeart/2005/8/layout/hierarchy3"/>
    <dgm:cxn modelId="{0AE485E7-C176-42B1-92A7-FAA2B41D290F}" srcId="{12B724F1-640D-4317-BBD5-F5820E26E792}" destId="{CD2A00E8-B0AF-4566-AC21-00155A524053}" srcOrd="1" destOrd="0" parTransId="{111E6C2F-712E-4191-A0E2-FCA5AF074AE5}" sibTransId="{D2966EB4-EFC2-4A1E-9DBD-CBD5DE6323F4}"/>
    <dgm:cxn modelId="{39938E4F-78C3-458B-98AE-64C9F49CE913}" type="presOf" srcId="{F8EA8F8D-BFA9-494D-BFBF-CBAA09A47336}" destId="{770CD310-9708-4AF6-8AB3-4DFE744C8A4B}" srcOrd="0" destOrd="0" presId="urn:microsoft.com/office/officeart/2005/8/layout/hierarchy3"/>
    <dgm:cxn modelId="{8C498312-6C4C-4C79-AC51-9A133E63997D}" type="presOf" srcId="{5C8F7B80-50F3-47D1-994E-8B35779F8F88}" destId="{510650E1-0F46-4F21-8F4C-1EC98E5E0C55}" srcOrd="0" destOrd="0" presId="urn:microsoft.com/office/officeart/2005/8/layout/hierarchy3"/>
    <dgm:cxn modelId="{E32F4CFC-EC7C-4BB9-9701-1526F0209226}" type="presOf" srcId="{25EBAD83-5D2F-49F0-928F-4AEAAC59262B}" destId="{EB9AA039-451C-43B8-BF40-D36A3115D077}" srcOrd="0" destOrd="0" presId="urn:microsoft.com/office/officeart/2005/8/layout/hierarchy3"/>
    <dgm:cxn modelId="{659B4664-DF1F-4B3C-847A-D1A905F1B731}" type="presOf" srcId="{621C26B8-F42F-4EB8-9FFB-ADEB719B83B1}" destId="{8A6FCA84-9902-4A14-9F89-8E4D72147D34}" srcOrd="0" destOrd="0" presId="urn:microsoft.com/office/officeart/2005/8/layout/hierarchy3"/>
    <dgm:cxn modelId="{244E84BF-F2BF-4BCE-A40D-5D26E9402AC4}" srcId="{B4AAD5CA-A31B-4B38-9705-E3B0B3022415}" destId="{74BDBC7A-8E50-48B4-8FE5-60166FE107EB}" srcOrd="0" destOrd="0" parTransId="{E1F5C8CC-CC07-4748-BF1D-CD5C82BB626F}" sibTransId="{25ABCEB9-4F60-4F48-83F7-B16558350ED6}"/>
    <dgm:cxn modelId="{6C8F623D-F718-4C9B-A32B-59A225759913}" type="presOf" srcId="{E1F5C8CC-CC07-4748-BF1D-CD5C82BB626F}" destId="{DBC18AE4-5C3B-44F2-BD70-EF5E4C1613C6}" srcOrd="0" destOrd="0" presId="urn:microsoft.com/office/officeart/2005/8/layout/hierarchy3"/>
    <dgm:cxn modelId="{7C4A7DD9-BFF4-408E-8875-8302E362AFFD}" type="presOf" srcId="{335F421A-D581-451A-AAD1-B424397F2C78}" destId="{D7473C36-F88C-41D1-ACB1-4BD3365CF800}" srcOrd="0" destOrd="0" presId="urn:microsoft.com/office/officeart/2005/8/layout/hierarchy3"/>
    <dgm:cxn modelId="{BEA32FD5-830F-41AC-BABD-1B0C939D5E28}" srcId="{B4AAD5CA-A31B-4B38-9705-E3B0B3022415}" destId="{BBA933FC-D39E-4EF0-892B-27852758779D}" srcOrd="1" destOrd="0" parTransId="{9BAE9DE6-43C5-4562-9F74-1EAC5CE1CFE8}" sibTransId="{15D54696-917B-494A-AD75-3A2D849F4417}"/>
    <dgm:cxn modelId="{C05809A4-299D-41DC-A0FB-D053E9FAD2C7}" type="presOf" srcId="{B4AAD5CA-A31B-4B38-9705-E3B0B3022415}" destId="{F0CF34B4-2E75-47CC-BBB9-666349755B29}" srcOrd="0" destOrd="0" presId="urn:microsoft.com/office/officeart/2005/8/layout/hierarchy3"/>
    <dgm:cxn modelId="{3BD636C8-A0C6-449A-9FA5-2C5D1A5739F3}" type="presOf" srcId="{7B8AD2AF-5AD8-402D-99E7-0AA34A9D3BC3}" destId="{BAAC4D64-FC9F-431A-9295-02708E2400AD}" srcOrd="0" destOrd="0" presId="urn:microsoft.com/office/officeart/2005/8/layout/hierarchy3"/>
    <dgm:cxn modelId="{88AB6AFB-DF24-4A59-9C69-91EB48838E56}" type="presOf" srcId="{B4AAD5CA-A31B-4B38-9705-E3B0B3022415}" destId="{DA9D6764-490C-487B-AB06-63F1D3AD7356}" srcOrd="1" destOrd="0" presId="urn:microsoft.com/office/officeart/2005/8/layout/hierarchy3"/>
    <dgm:cxn modelId="{9897B7EA-BA49-4D4A-8B54-CD34D340E114}" type="presOf" srcId="{9ED8CFBA-4767-491E-8592-2F88064F54E8}" destId="{F773D407-FF5A-4A5F-A1CC-381895FF0FFD}" srcOrd="1" destOrd="0" presId="urn:microsoft.com/office/officeart/2005/8/layout/hierarchy3"/>
    <dgm:cxn modelId="{2FB60C07-0FFD-4B03-8254-5BCD3F5CA8A5}" type="presOf" srcId="{BBA933FC-D39E-4EF0-892B-27852758779D}" destId="{94DCA757-888B-44E3-A5AA-2FEDBDBFB939}" srcOrd="0" destOrd="0" presId="urn:microsoft.com/office/officeart/2005/8/layout/hierarchy3"/>
    <dgm:cxn modelId="{F892CC1F-D4FB-4F8A-A98A-2EC3E21AD920}" type="presOf" srcId="{5E4522D2-9419-417A-834F-B16144CA2030}" destId="{1F114816-D99A-4B6B-8208-4CD4FB6CB70F}" srcOrd="0" destOrd="0" presId="urn:microsoft.com/office/officeart/2005/8/layout/hierarchy3"/>
    <dgm:cxn modelId="{65EE44AF-022A-4DCF-A7CA-957BB6A4AF53}" type="presOf" srcId="{CD2A00E8-B0AF-4566-AC21-00155A524053}" destId="{E203EB26-E4B8-4BCF-889E-A2D25258E959}" srcOrd="0" destOrd="0" presId="urn:microsoft.com/office/officeart/2005/8/layout/hierarchy3"/>
    <dgm:cxn modelId="{151D86BF-C6C6-471C-9EB4-63E9B4BEC5A3}" type="presOf" srcId="{12B724F1-640D-4317-BBD5-F5820E26E792}" destId="{78DC68BC-75C4-4DA6-9FEC-A587624146D7}" srcOrd="0" destOrd="0" presId="urn:microsoft.com/office/officeart/2005/8/layout/hierarchy3"/>
    <dgm:cxn modelId="{766ABF54-8164-4939-8827-68EDD736DF00}" type="presParOf" srcId="{D7473C36-F88C-41D1-ACB1-4BD3365CF800}" destId="{4906B36C-A992-46C3-92F0-4282A0418939}" srcOrd="0" destOrd="0" presId="urn:microsoft.com/office/officeart/2005/8/layout/hierarchy3"/>
    <dgm:cxn modelId="{B98A47E4-C82B-4AC4-9A49-AE22DED91003}" type="presParOf" srcId="{4906B36C-A992-46C3-92F0-4282A0418939}" destId="{69FF21C7-7AF9-4CC8-94D2-9451887F0106}" srcOrd="0" destOrd="0" presId="urn:microsoft.com/office/officeart/2005/8/layout/hierarchy3"/>
    <dgm:cxn modelId="{A5DBFB2E-85D5-4828-9336-C690915D19FF}" type="presParOf" srcId="{69FF21C7-7AF9-4CC8-94D2-9451887F0106}" destId="{3D306430-601F-4A5A-AC1D-40FA4CEEC821}" srcOrd="0" destOrd="0" presId="urn:microsoft.com/office/officeart/2005/8/layout/hierarchy3"/>
    <dgm:cxn modelId="{53E36AB8-547B-41DD-88D8-08ADB537F6FE}" type="presParOf" srcId="{69FF21C7-7AF9-4CC8-94D2-9451887F0106}" destId="{F773D407-FF5A-4A5F-A1CC-381895FF0FFD}" srcOrd="1" destOrd="0" presId="urn:microsoft.com/office/officeart/2005/8/layout/hierarchy3"/>
    <dgm:cxn modelId="{D65A61C9-85E5-42BE-B0FA-5945F9E42595}" type="presParOf" srcId="{4906B36C-A992-46C3-92F0-4282A0418939}" destId="{E786D0A4-8491-4BA2-83E8-9C63683964BB}" srcOrd="1" destOrd="0" presId="urn:microsoft.com/office/officeart/2005/8/layout/hierarchy3"/>
    <dgm:cxn modelId="{171597D9-A8E2-402D-9E75-C2C4CB3193BF}" type="presParOf" srcId="{E786D0A4-8491-4BA2-83E8-9C63683964BB}" destId="{8A6FCA84-9902-4A14-9F89-8E4D72147D34}" srcOrd="0" destOrd="0" presId="urn:microsoft.com/office/officeart/2005/8/layout/hierarchy3"/>
    <dgm:cxn modelId="{8974B0BF-556B-4F14-A28F-6BCD30724916}" type="presParOf" srcId="{E786D0A4-8491-4BA2-83E8-9C63683964BB}" destId="{06BEE6E2-4E8D-42B2-8E55-6EA3938978DE}" srcOrd="1" destOrd="0" presId="urn:microsoft.com/office/officeart/2005/8/layout/hierarchy3"/>
    <dgm:cxn modelId="{354ED8CA-0542-4328-98B2-3DB3890A2E21}" type="presParOf" srcId="{E786D0A4-8491-4BA2-83E8-9C63683964BB}" destId="{770CD310-9708-4AF6-8AB3-4DFE744C8A4B}" srcOrd="2" destOrd="0" presId="urn:microsoft.com/office/officeart/2005/8/layout/hierarchy3"/>
    <dgm:cxn modelId="{5791D9E7-C333-43A3-BDF9-6946E7435162}" type="presParOf" srcId="{E786D0A4-8491-4BA2-83E8-9C63683964BB}" destId="{953EB902-B2D2-4219-8D57-02F80E2E9A2D}" srcOrd="3" destOrd="0" presId="urn:microsoft.com/office/officeart/2005/8/layout/hierarchy3"/>
    <dgm:cxn modelId="{C134E633-E08C-496E-A43D-09EEC6074D41}" type="presParOf" srcId="{D7473C36-F88C-41D1-ACB1-4BD3365CF800}" destId="{CC3F29F3-3A65-4CBD-AE82-17C7B0698270}" srcOrd="1" destOrd="0" presId="urn:microsoft.com/office/officeart/2005/8/layout/hierarchy3"/>
    <dgm:cxn modelId="{F77F977B-8E5B-4085-ABC5-7502116EDA3C}" type="presParOf" srcId="{CC3F29F3-3A65-4CBD-AE82-17C7B0698270}" destId="{EF347295-A84C-4B18-A5AC-379C3AEA80C3}" srcOrd="0" destOrd="0" presId="urn:microsoft.com/office/officeart/2005/8/layout/hierarchy3"/>
    <dgm:cxn modelId="{D4C21F8E-F5CE-4B92-A811-B9DE42F157DB}" type="presParOf" srcId="{EF347295-A84C-4B18-A5AC-379C3AEA80C3}" destId="{78DC68BC-75C4-4DA6-9FEC-A587624146D7}" srcOrd="0" destOrd="0" presId="urn:microsoft.com/office/officeart/2005/8/layout/hierarchy3"/>
    <dgm:cxn modelId="{227005C8-AB61-415D-86E4-F5B8952F5DCE}" type="presParOf" srcId="{EF347295-A84C-4B18-A5AC-379C3AEA80C3}" destId="{9F8681A6-C423-488F-BB69-52E5E15F7BA2}" srcOrd="1" destOrd="0" presId="urn:microsoft.com/office/officeart/2005/8/layout/hierarchy3"/>
    <dgm:cxn modelId="{B72FDF80-05DB-4F25-AF88-332E9D69DE7F}" type="presParOf" srcId="{CC3F29F3-3A65-4CBD-AE82-17C7B0698270}" destId="{B4E3AE66-D43F-4561-95E8-2C0901AB866D}" srcOrd="1" destOrd="0" presId="urn:microsoft.com/office/officeart/2005/8/layout/hierarchy3"/>
    <dgm:cxn modelId="{84473919-C428-4F07-96CE-91996C525214}" type="presParOf" srcId="{B4E3AE66-D43F-4561-95E8-2C0901AB866D}" destId="{510650E1-0F46-4F21-8F4C-1EC98E5E0C55}" srcOrd="0" destOrd="0" presId="urn:microsoft.com/office/officeart/2005/8/layout/hierarchy3"/>
    <dgm:cxn modelId="{D8A308F5-B544-4CBF-884F-53C15731F5CC}" type="presParOf" srcId="{B4E3AE66-D43F-4561-95E8-2C0901AB866D}" destId="{BAAC4D64-FC9F-431A-9295-02708E2400AD}" srcOrd="1" destOrd="0" presId="urn:microsoft.com/office/officeart/2005/8/layout/hierarchy3"/>
    <dgm:cxn modelId="{87AD3135-6ECE-4129-B96E-55C323656B4A}" type="presParOf" srcId="{B4E3AE66-D43F-4561-95E8-2C0901AB866D}" destId="{D9EE4289-676E-44AF-A789-BB9619D64ABA}" srcOrd="2" destOrd="0" presId="urn:microsoft.com/office/officeart/2005/8/layout/hierarchy3"/>
    <dgm:cxn modelId="{5F6DF77D-EE4B-4440-B351-CCBD333D0F86}" type="presParOf" srcId="{B4E3AE66-D43F-4561-95E8-2C0901AB866D}" destId="{E203EB26-E4B8-4BCF-889E-A2D25258E959}" srcOrd="3" destOrd="0" presId="urn:microsoft.com/office/officeart/2005/8/layout/hierarchy3"/>
    <dgm:cxn modelId="{91922B59-7BDC-4D30-BECB-AEC21759888A}" type="presParOf" srcId="{B4E3AE66-D43F-4561-95E8-2C0901AB866D}" destId="{1F114816-D99A-4B6B-8208-4CD4FB6CB70F}" srcOrd="4" destOrd="0" presId="urn:microsoft.com/office/officeart/2005/8/layout/hierarchy3"/>
    <dgm:cxn modelId="{B4D259F8-3756-4C10-B6C2-3C7C9901DB59}" type="presParOf" srcId="{B4E3AE66-D43F-4561-95E8-2C0901AB866D}" destId="{36FA7B7B-81E3-444E-9EDD-9C884B2AE49E}" srcOrd="5" destOrd="0" presId="urn:microsoft.com/office/officeart/2005/8/layout/hierarchy3"/>
    <dgm:cxn modelId="{7C9B5613-8EA6-40A0-ADF2-FA0DB48053E1}" type="presParOf" srcId="{D7473C36-F88C-41D1-ACB1-4BD3365CF800}" destId="{46ACAE3E-434D-4E29-BED4-880745D2DCFE}" srcOrd="2" destOrd="0" presId="urn:microsoft.com/office/officeart/2005/8/layout/hierarchy3"/>
    <dgm:cxn modelId="{76E0F891-E3E4-49A5-9B4C-E4D52D7EA84E}" type="presParOf" srcId="{46ACAE3E-434D-4E29-BED4-880745D2DCFE}" destId="{492E65D7-8D54-44B6-9DF9-5CF42B5ABEAA}" srcOrd="0" destOrd="0" presId="urn:microsoft.com/office/officeart/2005/8/layout/hierarchy3"/>
    <dgm:cxn modelId="{330BF984-A16F-4E01-9AEF-9BB43F5F5458}" type="presParOf" srcId="{492E65D7-8D54-44B6-9DF9-5CF42B5ABEAA}" destId="{F0CF34B4-2E75-47CC-BBB9-666349755B29}" srcOrd="0" destOrd="0" presId="urn:microsoft.com/office/officeart/2005/8/layout/hierarchy3"/>
    <dgm:cxn modelId="{96242C83-C79D-4B4D-83B1-A837F3935B26}" type="presParOf" srcId="{492E65D7-8D54-44B6-9DF9-5CF42B5ABEAA}" destId="{DA9D6764-490C-487B-AB06-63F1D3AD7356}" srcOrd="1" destOrd="0" presId="urn:microsoft.com/office/officeart/2005/8/layout/hierarchy3"/>
    <dgm:cxn modelId="{DA8854DF-D936-48E3-BBE0-3A409F190890}" type="presParOf" srcId="{46ACAE3E-434D-4E29-BED4-880745D2DCFE}" destId="{04DCEB8F-E3C3-4C75-9528-AAB42D6073D7}" srcOrd="1" destOrd="0" presId="urn:microsoft.com/office/officeart/2005/8/layout/hierarchy3"/>
    <dgm:cxn modelId="{9224E7F4-2F7F-410B-84D4-779AF84020A7}" type="presParOf" srcId="{04DCEB8F-E3C3-4C75-9528-AAB42D6073D7}" destId="{DBC18AE4-5C3B-44F2-BD70-EF5E4C1613C6}" srcOrd="0" destOrd="0" presId="urn:microsoft.com/office/officeart/2005/8/layout/hierarchy3"/>
    <dgm:cxn modelId="{8AEDBD0A-D878-459A-A8C7-412605868762}" type="presParOf" srcId="{04DCEB8F-E3C3-4C75-9528-AAB42D6073D7}" destId="{1590F2B0-2A3C-417B-9F20-95C9430CF293}" srcOrd="1" destOrd="0" presId="urn:microsoft.com/office/officeart/2005/8/layout/hierarchy3"/>
    <dgm:cxn modelId="{D06C0A88-C1E8-4CB4-8EF7-71053B858CC1}" type="presParOf" srcId="{04DCEB8F-E3C3-4C75-9528-AAB42D6073D7}" destId="{B4872C81-B0FD-4F59-861B-F8411763BC54}" srcOrd="2" destOrd="0" presId="urn:microsoft.com/office/officeart/2005/8/layout/hierarchy3"/>
    <dgm:cxn modelId="{3B57F9A4-A91E-4BEB-B7A8-A21A33BD6C4D}" type="presParOf" srcId="{04DCEB8F-E3C3-4C75-9528-AAB42D6073D7}" destId="{94DCA757-888B-44E3-A5AA-2FEDBDBFB939}" srcOrd="3" destOrd="0" presId="urn:microsoft.com/office/officeart/2005/8/layout/hierarchy3"/>
    <dgm:cxn modelId="{2C9069C8-2206-43AD-B34B-96E96BA0ABBB}" type="presParOf" srcId="{04DCEB8F-E3C3-4C75-9528-AAB42D6073D7}" destId="{EB9AA039-451C-43B8-BF40-D36A3115D077}" srcOrd="4" destOrd="0" presId="urn:microsoft.com/office/officeart/2005/8/layout/hierarchy3"/>
    <dgm:cxn modelId="{5D13E622-FB56-4A02-8B07-F7561F068FA0}" type="presParOf" srcId="{04DCEB8F-E3C3-4C75-9528-AAB42D6073D7}" destId="{1CB3229A-39AB-4D1B-8129-ED6AAAE4A291}" srcOrd="5" destOrd="0" presId="urn:microsoft.com/office/officeart/2005/8/layout/hierarchy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94260B1-9CB0-46A2-A4DB-5AB4593FAC3F}"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x-none"/>
        </a:p>
      </dgm:t>
    </dgm:pt>
    <dgm:pt modelId="{048FEBD7-582B-447F-9448-B05650C877FA}">
      <dgm:prSet phldrT="[Текст]" custT="1"/>
      <dgm:spPr/>
      <dgm:t>
        <a:bodyPr/>
        <a:lstStyle/>
        <a:p>
          <a:r>
            <a:rPr lang="ru-RU" sz="1200">
              <a:latin typeface="Times New Roman" panose="02020603050405020304" pitchFamily="18" charset="0"/>
              <a:cs typeface="Times New Roman" panose="02020603050405020304" pitchFamily="18" charset="0"/>
            </a:rPr>
            <a:t>Таможенное регулирование</a:t>
          </a:r>
          <a:endParaRPr lang="x-none" sz="1200">
            <a:latin typeface="Times New Roman" panose="02020603050405020304" pitchFamily="18" charset="0"/>
            <a:cs typeface="Times New Roman" panose="02020603050405020304" pitchFamily="18" charset="0"/>
          </a:endParaRPr>
        </a:p>
      </dgm:t>
    </dgm:pt>
    <dgm:pt modelId="{001F2EAF-2E6E-49C7-8EBB-357B44E9F16A}" type="parTrans" cxnId="{3E806B56-534F-4871-8989-8F1410303F76}">
      <dgm:prSet/>
      <dgm:spPr/>
      <dgm:t>
        <a:bodyPr/>
        <a:lstStyle/>
        <a:p>
          <a:endParaRPr lang="x-none"/>
        </a:p>
      </dgm:t>
    </dgm:pt>
    <dgm:pt modelId="{CDD2BF8D-3D89-44AB-BFDA-5F46E788C08F}" type="sibTrans" cxnId="{3E806B56-534F-4871-8989-8F1410303F76}">
      <dgm:prSet/>
      <dgm:spPr/>
      <dgm:t>
        <a:bodyPr/>
        <a:lstStyle/>
        <a:p>
          <a:endParaRPr lang="x-none"/>
        </a:p>
      </dgm:t>
    </dgm:pt>
    <dgm:pt modelId="{A26D9638-BBE6-4F54-94B0-7A17B63FE82E}">
      <dgm:prSet phldrT="[Текст]" custT="1"/>
      <dgm:spPr/>
      <dgm:t>
        <a:bodyPr/>
        <a:lstStyle/>
        <a:p>
          <a:r>
            <a:rPr lang="en-US" sz="1050">
              <a:latin typeface="Times New Roman" panose="02020603050405020304" pitchFamily="18" charset="0"/>
              <a:cs typeface="Times New Roman" panose="02020603050405020304" pitchFamily="18" charset="0"/>
            </a:rPr>
            <a:t>I</a:t>
          </a:r>
          <a:r>
            <a:rPr lang="ru-RU" sz="1050">
              <a:latin typeface="Times New Roman" panose="02020603050405020304" pitchFamily="18" charset="0"/>
              <a:cs typeface="Times New Roman" panose="02020603050405020304" pitchFamily="18" charset="0"/>
            </a:rPr>
            <a:t>. Полное устранение барьеров, максимальное сокращение  ограничений для свободного передвижения товаров</a:t>
          </a:r>
          <a:endParaRPr lang="x-none" sz="1050">
            <a:latin typeface="Times New Roman" panose="02020603050405020304" pitchFamily="18" charset="0"/>
            <a:cs typeface="Times New Roman" panose="02020603050405020304" pitchFamily="18" charset="0"/>
          </a:endParaRPr>
        </a:p>
      </dgm:t>
    </dgm:pt>
    <dgm:pt modelId="{7D1170CE-8EC6-45C5-A836-D6B2396952DB}" type="parTrans" cxnId="{70411819-DCD8-40D1-8EAA-2B4B4C431CC9}">
      <dgm:prSet/>
      <dgm:spPr/>
      <dgm:t>
        <a:bodyPr/>
        <a:lstStyle/>
        <a:p>
          <a:endParaRPr lang="x-none"/>
        </a:p>
      </dgm:t>
    </dgm:pt>
    <dgm:pt modelId="{14BD742E-33C4-4BB8-9DD6-788F181A3B14}" type="sibTrans" cxnId="{70411819-DCD8-40D1-8EAA-2B4B4C431CC9}">
      <dgm:prSet/>
      <dgm:spPr/>
      <dgm:t>
        <a:bodyPr/>
        <a:lstStyle/>
        <a:p>
          <a:endParaRPr lang="x-none"/>
        </a:p>
      </dgm:t>
    </dgm:pt>
    <dgm:pt modelId="{5EDBB3B1-55F1-434E-A745-D18E47F96358}">
      <dgm:prSet phldrT="[Текст]" custT="1"/>
      <dgm:spPr/>
      <dgm:t>
        <a:bodyPr/>
        <a:lstStyle/>
        <a:p>
          <a:r>
            <a:rPr lang="ru-RU" sz="1050">
              <a:latin typeface="Times New Roman" panose="02020603050405020304" pitchFamily="18" charset="0"/>
              <a:cs typeface="Times New Roman" panose="02020603050405020304" pitchFamily="18" charset="0"/>
            </a:rPr>
            <a:t>Зачастую таможенные формальности являются такими барьерами и органичениями</a:t>
          </a:r>
          <a:endParaRPr lang="x-none" sz="1050">
            <a:latin typeface="Times New Roman" panose="02020603050405020304" pitchFamily="18" charset="0"/>
            <a:cs typeface="Times New Roman" panose="02020603050405020304" pitchFamily="18" charset="0"/>
          </a:endParaRPr>
        </a:p>
      </dgm:t>
    </dgm:pt>
    <dgm:pt modelId="{E925916D-7EC6-4FC5-8AD0-B90E1116C0EA}" type="parTrans" cxnId="{1F595044-C8A8-4F4B-BE8A-12C3E22CD31B}">
      <dgm:prSet/>
      <dgm:spPr/>
      <dgm:t>
        <a:bodyPr/>
        <a:lstStyle/>
        <a:p>
          <a:endParaRPr lang="x-none"/>
        </a:p>
      </dgm:t>
    </dgm:pt>
    <dgm:pt modelId="{751415DB-AD0E-4FC9-AE5A-5A68979F37AA}" type="sibTrans" cxnId="{1F595044-C8A8-4F4B-BE8A-12C3E22CD31B}">
      <dgm:prSet/>
      <dgm:spPr/>
      <dgm:t>
        <a:bodyPr/>
        <a:lstStyle/>
        <a:p>
          <a:endParaRPr lang="x-none"/>
        </a:p>
      </dgm:t>
    </dgm:pt>
    <dgm:pt modelId="{858ECD2E-4BD9-4AE1-9033-239B9BE13948}">
      <dgm:prSet phldrT="[Текст]" custT="1"/>
      <dgm:spPr/>
      <dgm:t>
        <a:bodyPr/>
        <a:lstStyle/>
        <a:p>
          <a:r>
            <a:rPr lang="en-US" sz="1050">
              <a:latin typeface="Times New Roman" panose="02020603050405020304" pitchFamily="18" charset="0"/>
              <a:cs typeface="Times New Roman" panose="02020603050405020304" pitchFamily="18" charset="0"/>
            </a:rPr>
            <a:t>II</a:t>
          </a:r>
          <a:r>
            <a:rPr lang="ru-RU" sz="1050">
              <a:latin typeface="Times New Roman" panose="02020603050405020304" pitchFamily="18" charset="0"/>
              <a:cs typeface="Times New Roman" panose="02020603050405020304" pitchFamily="18" charset="0"/>
            </a:rPr>
            <a:t>. Повышение эффективности функционирования рынков товаров</a:t>
          </a:r>
          <a:endParaRPr lang="x-none" sz="1050">
            <a:latin typeface="Times New Roman" panose="02020603050405020304" pitchFamily="18" charset="0"/>
            <a:cs typeface="Times New Roman" panose="02020603050405020304" pitchFamily="18" charset="0"/>
          </a:endParaRPr>
        </a:p>
      </dgm:t>
    </dgm:pt>
    <dgm:pt modelId="{75605EE4-D7F2-42CB-B9C8-79145AE88F9B}" type="parTrans" cxnId="{F6C40BB7-D2B5-4FF2-9663-70BE26FCE93C}">
      <dgm:prSet/>
      <dgm:spPr/>
      <dgm:t>
        <a:bodyPr/>
        <a:lstStyle/>
        <a:p>
          <a:endParaRPr lang="x-none"/>
        </a:p>
      </dgm:t>
    </dgm:pt>
    <dgm:pt modelId="{239E898E-7BFA-41B7-A860-147B94E23644}" type="sibTrans" cxnId="{F6C40BB7-D2B5-4FF2-9663-70BE26FCE93C}">
      <dgm:prSet/>
      <dgm:spPr/>
      <dgm:t>
        <a:bodyPr/>
        <a:lstStyle/>
        <a:p>
          <a:endParaRPr lang="x-none"/>
        </a:p>
      </dgm:t>
    </dgm:pt>
    <dgm:pt modelId="{F4241810-A855-469E-A29E-7F4779BC1724}">
      <dgm:prSet phldrT="[Текст]" custT="1"/>
      <dgm:spPr/>
      <dgm:t>
        <a:bodyPr/>
        <a:lstStyle/>
        <a:p>
          <a:r>
            <a:rPr lang="en-US" sz="1050">
              <a:latin typeface="Times New Roman" panose="02020603050405020304" pitchFamily="18" charset="0"/>
              <a:cs typeface="Times New Roman" panose="02020603050405020304" pitchFamily="18" charset="0"/>
            </a:rPr>
            <a:t>IV</a:t>
          </a:r>
          <a:r>
            <a:rPr lang="ru-RU" sz="1050">
              <a:latin typeface="Times New Roman" panose="02020603050405020304" pitchFamily="18" charset="0"/>
              <a:cs typeface="Times New Roman" panose="02020603050405020304" pitchFamily="18" charset="0"/>
            </a:rPr>
            <a:t>. Обепечение гарантий качества, безопасности обращаемых товаров и надлежащей защиты прав потребителей</a:t>
          </a:r>
          <a:endParaRPr lang="x-none" sz="1050">
            <a:latin typeface="Times New Roman" panose="02020603050405020304" pitchFamily="18" charset="0"/>
            <a:cs typeface="Times New Roman" panose="02020603050405020304" pitchFamily="18" charset="0"/>
          </a:endParaRPr>
        </a:p>
      </dgm:t>
    </dgm:pt>
    <dgm:pt modelId="{80F0617B-4D1E-43F9-9BD0-A6A252434469}" type="parTrans" cxnId="{529B0DEA-1F9B-4016-AD2A-1538F546283B}">
      <dgm:prSet/>
      <dgm:spPr/>
      <dgm:t>
        <a:bodyPr/>
        <a:lstStyle/>
        <a:p>
          <a:endParaRPr lang="x-none"/>
        </a:p>
      </dgm:t>
    </dgm:pt>
    <dgm:pt modelId="{6C20AC84-6E4C-4DD4-BDA4-E881088F5624}" type="sibTrans" cxnId="{529B0DEA-1F9B-4016-AD2A-1538F546283B}">
      <dgm:prSet/>
      <dgm:spPr/>
      <dgm:t>
        <a:bodyPr/>
        <a:lstStyle/>
        <a:p>
          <a:endParaRPr lang="x-none"/>
        </a:p>
      </dgm:t>
    </dgm:pt>
    <dgm:pt modelId="{ED41ECDE-7CFD-4274-8C25-AB37D0D16D7C}">
      <dgm:prSet phldrT="[Текст]" custT="1"/>
      <dgm:spPr/>
      <dgm:t>
        <a:bodyPr/>
        <a:lstStyle/>
        <a:p>
          <a:r>
            <a:rPr lang="en-US" sz="1050">
              <a:latin typeface="Times New Roman" panose="02020603050405020304" pitchFamily="18" charset="0"/>
              <a:cs typeface="Times New Roman" panose="02020603050405020304" pitchFamily="18" charset="0"/>
            </a:rPr>
            <a:t>V</a:t>
          </a:r>
          <a:r>
            <a:rPr lang="ru-RU" sz="1050">
              <a:latin typeface="Times New Roman" panose="02020603050405020304" pitchFamily="18" charset="0"/>
              <a:cs typeface="Times New Roman" panose="02020603050405020304" pitchFamily="18" charset="0"/>
            </a:rPr>
            <a:t>. Формирование цифрового простаранства ЕАЭС, цифровых инфраструктур и экосистем</a:t>
          </a:r>
          <a:endParaRPr lang="x-none" sz="1050">
            <a:latin typeface="Times New Roman" panose="02020603050405020304" pitchFamily="18" charset="0"/>
            <a:cs typeface="Times New Roman" panose="02020603050405020304" pitchFamily="18" charset="0"/>
          </a:endParaRPr>
        </a:p>
      </dgm:t>
    </dgm:pt>
    <dgm:pt modelId="{14D4229D-E5F8-47B3-8821-A2D5D4A73757}" type="parTrans" cxnId="{B9C9A8F6-963A-49EA-A297-19A6BA6F22EC}">
      <dgm:prSet/>
      <dgm:spPr/>
      <dgm:t>
        <a:bodyPr/>
        <a:lstStyle/>
        <a:p>
          <a:endParaRPr lang="x-none"/>
        </a:p>
      </dgm:t>
    </dgm:pt>
    <dgm:pt modelId="{BDB6C73A-893E-4D7A-A53F-BC8994E3121A}" type="sibTrans" cxnId="{B9C9A8F6-963A-49EA-A297-19A6BA6F22EC}">
      <dgm:prSet/>
      <dgm:spPr/>
      <dgm:t>
        <a:bodyPr/>
        <a:lstStyle/>
        <a:p>
          <a:endParaRPr lang="x-none"/>
        </a:p>
      </dgm:t>
    </dgm:pt>
    <dgm:pt modelId="{2C1A6BFB-9F5B-4B94-948C-5CBC02BC5E39}">
      <dgm:prSet phldrT="[Текст]" custT="1"/>
      <dgm:spPr/>
      <dgm:t>
        <a:bodyPr/>
        <a:lstStyle/>
        <a:p>
          <a:r>
            <a:rPr lang="en-US" sz="1050">
              <a:latin typeface="Times New Roman" panose="02020603050405020304" pitchFamily="18" charset="0"/>
              <a:cs typeface="Times New Roman" panose="02020603050405020304" pitchFamily="18" charset="0"/>
            </a:rPr>
            <a:t>VI</a:t>
          </a:r>
          <a:r>
            <a:rPr lang="ru-RU" sz="1050">
              <a:latin typeface="Times New Roman" panose="02020603050405020304" pitchFamily="18" charset="0"/>
              <a:cs typeface="Times New Roman" panose="02020603050405020304" pitchFamily="18" charset="0"/>
            </a:rPr>
            <a:t>. Выработка гибких механизмов целевого содействия экономическому развитию</a:t>
          </a:r>
          <a:endParaRPr lang="x-none" sz="1050">
            <a:latin typeface="Times New Roman" panose="02020603050405020304" pitchFamily="18" charset="0"/>
            <a:cs typeface="Times New Roman" panose="02020603050405020304" pitchFamily="18" charset="0"/>
          </a:endParaRPr>
        </a:p>
      </dgm:t>
    </dgm:pt>
    <dgm:pt modelId="{006FAFEC-EF9A-40A6-9D74-DA842DAAED38}" type="parTrans" cxnId="{2C2690C5-0976-443F-AFAA-B555043B5CA0}">
      <dgm:prSet/>
      <dgm:spPr/>
      <dgm:t>
        <a:bodyPr/>
        <a:lstStyle/>
        <a:p>
          <a:endParaRPr lang="x-none"/>
        </a:p>
      </dgm:t>
    </dgm:pt>
    <dgm:pt modelId="{E199E8BF-F709-44E5-ADD1-0FA04CEDB9F7}" type="sibTrans" cxnId="{2C2690C5-0976-443F-AFAA-B555043B5CA0}">
      <dgm:prSet/>
      <dgm:spPr/>
      <dgm:t>
        <a:bodyPr/>
        <a:lstStyle/>
        <a:p>
          <a:endParaRPr lang="x-none"/>
        </a:p>
      </dgm:t>
    </dgm:pt>
    <dgm:pt modelId="{BE2C7536-17EE-4A78-93CF-8BF90D405317}">
      <dgm:prSet phldrT="[Текст]" custT="1"/>
      <dgm:spPr/>
      <dgm:t>
        <a:bodyPr/>
        <a:lstStyle/>
        <a:p>
          <a:r>
            <a:rPr lang="ru-RU" sz="1050">
              <a:latin typeface="Times New Roman" panose="02020603050405020304" pitchFamily="18" charset="0"/>
              <a:cs typeface="Times New Roman" panose="02020603050405020304" pitchFamily="18" charset="0"/>
            </a:rPr>
            <a:t>Упрощение таможенных операций с эффективным таможенным контролем является залогом развития рынка товаров</a:t>
          </a:r>
          <a:endParaRPr lang="x-none" sz="1050">
            <a:latin typeface="Times New Roman" panose="02020603050405020304" pitchFamily="18" charset="0"/>
            <a:cs typeface="Times New Roman" panose="02020603050405020304" pitchFamily="18" charset="0"/>
          </a:endParaRPr>
        </a:p>
      </dgm:t>
    </dgm:pt>
    <dgm:pt modelId="{96E4FE83-11B3-448C-B152-E3D1EE8B96D2}" type="parTrans" cxnId="{32C958A0-92D1-45F0-9DB4-3B47EB3D67AD}">
      <dgm:prSet/>
      <dgm:spPr/>
      <dgm:t>
        <a:bodyPr/>
        <a:lstStyle/>
        <a:p>
          <a:endParaRPr lang="x-none"/>
        </a:p>
      </dgm:t>
    </dgm:pt>
    <dgm:pt modelId="{BEE5B889-9F5F-432A-9E9A-74F1B6D1DFFA}" type="sibTrans" cxnId="{32C958A0-92D1-45F0-9DB4-3B47EB3D67AD}">
      <dgm:prSet/>
      <dgm:spPr/>
      <dgm:t>
        <a:bodyPr/>
        <a:lstStyle/>
        <a:p>
          <a:endParaRPr lang="x-none"/>
        </a:p>
      </dgm:t>
    </dgm:pt>
    <dgm:pt modelId="{19E9314B-611C-4B67-A60B-7D2B5775B1B6}">
      <dgm:prSet phldrT="[Текст]" custT="1"/>
      <dgm:spPr/>
      <dgm:t>
        <a:bodyPr/>
        <a:lstStyle/>
        <a:p>
          <a:r>
            <a:rPr lang="ru-RU" sz="1050">
              <a:latin typeface="Times New Roman" panose="02020603050405020304" pitchFamily="18" charset="0"/>
              <a:cs typeface="Times New Roman" panose="02020603050405020304" pitchFamily="18" charset="0"/>
            </a:rPr>
            <a:t>Эффективный таможенный контроль и другие виды контроля, осуществляемые таможенными органами обеспечивают безопасноть ввозимых товаров</a:t>
          </a:r>
          <a:endParaRPr lang="x-none" sz="1050">
            <a:latin typeface="Times New Roman" panose="02020603050405020304" pitchFamily="18" charset="0"/>
            <a:cs typeface="Times New Roman" panose="02020603050405020304" pitchFamily="18" charset="0"/>
          </a:endParaRPr>
        </a:p>
      </dgm:t>
    </dgm:pt>
    <dgm:pt modelId="{D8997E3D-38F0-4064-AC7C-E4C3FB1BB451}" type="parTrans" cxnId="{AF809BB2-54DC-45A1-B75E-892CA5733B84}">
      <dgm:prSet/>
      <dgm:spPr/>
      <dgm:t>
        <a:bodyPr/>
        <a:lstStyle/>
        <a:p>
          <a:endParaRPr lang="x-none"/>
        </a:p>
      </dgm:t>
    </dgm:pt>
    <dgm:pt modelId="{F7C06BC8-89AB-46DC-A260-C30FB0714E97}" type="sibTrans" cxnId="{AF809BB2-54DC-45A1-B75E-892CA5733B84}">
      <dgm:prSet/>
      <dgm:spPr/>
      <dgm:t>
        <a:bodyPr/>
        <a:lstStyle/>
        <a:p>
          <a:endParaRPr lang="x-none"/>
        </a:p>
      </dgm:t>
    </dgm:pt>
    <dgm:pt modelId="{D718AA38-609D-47EA-8B0B-E92D74839290}">
      <dgm:prSet phldrT="[Текст]" custT="1"/>
      <dgm:spPr/>
      <dgm:t>
        <a:bodyPr/>
        <a:lstStyle/>
        <a:p>
          <a:r>
            <a:rPr lang="ru-RU" sz="1050">
              <a:latin typeface="Times New Roman" panose="02020603050405020304" pitchFamily="18" charset="0"/>
              <a:cs typeface="Times New Roman" panose="02020603050405020304" pitchFamily="18" charset="0"/>
            </a:rPr>
            <a:t>Таможенное регулирование основывается на продуктах цифровизации</a:t>
          </a:r>
          <a:endParaRPr lang="x-none" sz="1050">
            <a:latin typeface="Times New Roman" panose="02020603050405020304" pitchFamily="18" charset="0"/>
            <a:cs typeface="Times New Roman" panose="02020603050405020304" pitchFamily="18" charset="0"/>
          </a:endParaRPr>
        </a:p>
      </dgm:t>
    </dgm:pt>
    <dgm:pt modelId="{3CCB2079-E780-4D9E-B07B-9D955A2A6048}" type="parTrans" cxnId="{B03D58DB-52CA-4A68-8286-DBD27E363389}">
      <dgm:prSet/>
      <dgm:spPr/>
      <dgm:t>
        <a:bodyPr/>
        <a:lstStyle/>
        <a:p>
          <a:endParaRPr lang="x-none"/>
        </a:p>
      </dgm:t>
    </dgm:pt>
    <dgm:pt modelId="{DC316D15-9E66-4E0F-A05C-89071F48D95E}" type="sibTrans" cxnId="{B03D58DB-52CA-4A68-8286-DBD27E363389}">
      <dgm:prSet/>
      <dgm:spPr/>
      <dgm:t>
        <a:bodyPr/>
        <a:lstStyle/>
        <a:p>
          <a:endParaRPr lang="x-none"/>
        </a:p>
      </dgm:t>
    </dgm:pt>
    <dgm:pt modelId="{21C3D741-4C95-4E8F-B7DD-94CFA0D135CF}">
      <dgm:prSet phldrT="[Текст]" custT="1"/>
      <dgm:spPr/>
      <dgm:t>
        <a:bodyPr/>
        <a:lstStyle/>
        <a:p>
          <a:r>
            <a:rPr lang="ru-RU" sz="1050">
              <a:latin typeface="Times New Roman" panose="02020603050405020304" pitchFamily="18" charset="0"/>
              <a:cs typeface="Times New Roman" panose="02020603050405020304" pitchFamily="18" charset="0"/>
            </a:rPr>
            <a:t>Эффективное таможенное регулирование способствует экономическому развитию государств ЕАЭС</a:t>
          </a:r>
          <a:endParaRPr lang="x-none" sz="1050">
            <a:latin typeface="Times New Roman" panose="02020603050405020304" pitchFamily="18" charset="0"/>
            <a:cs typeface="Times New Roman" panose="02020603050405020304" pitchFamily="18" charset="0"/>
          </a:endParaRPr>
        </a:p>
      </dgm:t>
    </dgm:pt>
    <dgm:pt modelId="{945B3D1E-B4B7-42D8-B20B-399C2F03B134}" type="parTrans" cxnId="{D97A01E4-BBFF-4288-91FE-256505C475C8}">
      <dgm:prSet/>
      <dgm:spPr/>
      <dgm:t>
        <a:bodyPr/>
        <a:lstStyle/>
        <a:p>
          <a:endParaRPr lang="x-none"/>
        </a:p>
      </dgm:t>
    </dgm:pt>
    <dgm:pt modelId="{F2EC6F07-C23D-4A81-8CA4-2F3759527A39}" type="sibTrans" cxnId="{D97A01E4-BBFF-4288-91FE-256505C475C8}">
      <dgm:prSet/>
      <dgm:spPr/>
      <dgm:t>
        <a:bodyPr/>
        <a:lstStyle/>
        <a:p>
          <a:endParaRPr lang="x-none"/>
        </a:p>
      </dgm:t>
    </dgm:pt>
    <dgm:pt modelId="{79ED531E-3CD6-48DA-A44C-872188B96C8C}" type="pres">
      <dgm:prSet presAssocID="{294260B1-9CB0-46A2-A4DB-5AB4593FAC3F}" presName="Name0" presStyleCnt="0">
        <dgm:presLayoutVars>
          <dgm:chPref val="1"/>
          <dgm:dir/>
          <dgm:animOne val="branch"/>
          <dgm:animLvl val="lvl"/>
          <dgm:resizeHandles val="exact"/>
        </dgm:presLayoutVars>
      </dgm:prSet>
      <dgm:spPr/>
      <dgm:t>
        <a:bodyPr/>
        <a:lstStyle/>
        <a:p>
          <a:endParaRPr lang="ru-RU"/>
        </a:p>
      </dgm:t>
    </dgm:pt>
    <dgm:pt modelId="{BF3AE689-D173-4F94-97D6-17199C057C48}" type="pres">
      <dgm:prSet presAssocID="{048FEBD7-582B-447F-9448-B05650C877FA}" presName="root1" presStyleCnt="0"/>
      <dgm:spPr/>
    </dgm:pt>
    <dgm:pt modelId="{E1A2AC9D-F38B-48E4-9272-86E01BBBF01B}" type="pres">
      <dgm:prSet presAssocID="{048FEBD7-582B-447F-9448-B05650C877FA}" presName="LevelOneTextNode" presStyleLbl="node0" presStyleIdx="0" presStyleCnt="1" custScaleX="52725" custScaleY="104442">
        <dgm:presLayoutVars>
          <dgm:chPref val="3"/>
        </dgm:presLayoutVars>
      </dgm:prSet>
      <dgm:spPr/>
      <dgm:t>
        <a:bodyPr/>
        <a:lstStyle/>
        <a:p>
          <a:endParaRPr lang="ru-RU"/>
        </a:p>
      </dgm:t>
    </dgm:pt>
    <dgm:pt modelId="{7FC4B6AF-E28A-467E-9B5F-248632EFEB36}" type="pres">
      <dgm:prSet presAssocID="{048FEBD7-582B-447F-9448-B05650C877FA}" presName="level2hierChild" presStyleCnt="0"/>
      <dgm:spPr/>
    </dgm:pt>
    <dgm:pt modelId="{1D7336E5-7B86-4C7F-9777-ED1DAD97C523}" type="pres">
      <dgm:prSet presAssocID="{7D1170CE-8EC6-45C5-A836-D6B2396952DB}" presName="conn2-1" presStyleLbl="parChTrans1D2" presStyleIdx="0" presStyleCnt="5"/>
      <dgm:spPr/>
      <dgm:t>
        <a:bodyPr/>
        <a:lstStyle/>
        <a:p>
          <a:endParaRPr lang="ru-RU"/>
        </a:p>
      </dgm:t>
    </dgm:pt>
    <dgm:pt modelId="{D7C8EF6C-CEA3-4EB4-B263-FCEBA2DF7C67}" type="pres">
      <dgm:prSet presAssocID="{7D1170CE-8EC6-45C5-A836-D6B2396952DB}" presName="connTx" presStyleLbl="parChTrans1D2" presStyleIdx="0" presStyleCnt="5"/>
      <dgm:spPr/>
      <dgm:t>
        <a:bodyPr/>
        <a:lstStyle/>
        <a:p>
          <a:endParaRPr lang="ru-RU"/>
        </a:p>
      </dgm:t>
    </dgm:pt>
    <dgm:pt modelId="{810C40EB-79D3-4EA7-B2FD-EFEBB170DCB3}" type="pres">
      <dgm:prSet presAssocID="{A26D9638-BBE6-4F54-94B0-7A17B63FE82E}" presName="root2" presStyleCnt="0"/>
      <dgm:spPr/>
    </dgm:pt>
    <dgm:pt modelId="{2099CB2C-CC02-460E-B72A-1248B9E3B27D}" type="pres">
      <dgm:prSet presAssocID="{A26D9638-BBE6-4F54-94B0-7A17B63FE82E}" presName="LevelTwoTextNode" presStyleLbl="node2" presStyleIdx="0" presStyleCnt="5" custScaleX="144895">
        <dgm:presLayoutVars>
          <dgm:chPref val="3"/>
        </dgm:presLayoutVars>
      </dgm:prSet>
      <dgm:spPr/>
      <dgm:t>
        <a:bodyPr/>
        <a:lstStyle/>
        <a:p>
          <a:endParaRPr lang="ru-RU"/>
        </a:p>
      </dgm:t>
    </dgm:pt>
    <dgm:pt modelId="{0A76030C-5709-412D-BE62-A545913BDEFB}" type="pres">
      <dgm:prSet presAssocID="{A26D9638-BBE6-4F54-94B0-7A17B63FE82E}" presName="level3hierChild" presStyleCnt="0"/>
      <dgm:spPr/>
    </dgm:pt>
    <dgm:pt modelId="{1D5A6296-C228-4FFD-87B3-A51B8457BB67}" type="pres">
      <dgm:prSet presAssocID="{E925916D-7EC6-4FC5-8AD0-B90E1116C0EA}" presName="conn2-1" presStyleLbl="parChTrans1D3" presStyleIdx="0" presStyleCnt="5"/>
      <dgm:spPr/>
      <dgm:t>
        <a:bodyPr/>
        <a:lstStyle/>
        <a:p>
          <a:endParaRPr lang="ru-RU"/>
        </a:p>
      </dgm:t>
    </dgm:pt>
    <dgm:pt modelId="{CF19C1F7-0722-4AE7-867D-84D8E409A370}" type="pres">
      <dgm:prSet presAssocID="{E925916D-7EC6-4FC5-8AD0-B90E1116C0EA}" presName="connTx" presStyleLbl="parChTrans1D3" presStyleIdx="0" presStyleCnt="5"/>
      <dgm:spPr/>
      <dgm:t>
        <a:bodyPr/>
        <a:lstStyle/>
        <a:p>
          <a:endParaRPr lang="ru-RU"/>
        </a:p>
      </dgm:t>
    </dgm:pt>
    <dgm:pt modelId="{8FDB3BCB-AAFA-4D76-83D3-03279F5E8E51}" type="pres">
      <dgm:prSet presAssocID="{5EDBB3B1-55F1-434E-A745-D18E47F96358}" presName="root2" presStyleCnt="0"/>
      <dgm:spPr/>
    </dgm:pt>
    <dgm:pt modelId="{03133FCA-F905-4295-A877-9437A0C3E9C2}" type="pres">
      <dgm:prSet presAssocID="{5EDBB3B1-55F1-434E-A745-D18E47F96358}" presName="LevelTwoTextNode" presStyleLbl="node3" presStyleIdx="0" presStyleCnt="5" custScaleX="137576">
        <dgm:presLayoutVars>
          <dgm:chPref val="3"/>
        </dgm:presLayoutVars>
      </dgm:prSet>
      <dgm:spPr/>
      <dgm:t>
        <a:bodyPr/>
        <a:lstStyle/>
        <a:p>
          <a:endParaRPr lang="ru-RU"/>
        </a:p>
      </dgm:t>
    </dgm:pt>
    <dgm:pt modelId="{87DDA456-8202-470F-8DE8-89720DE0A3C1}" type="pres">
      <dgm:prSet presAssocID="{5EDBB3B1-55F1-434E-A745-D18E47F96358}" presName="level3hierChild" presStyleCnt="0"/>
      <dgm:spPr/>
    </dgm:pt>
    <dgm:pt modelId="{E08CCBEC-FEA2-4F85-B173-C06E6C47C6B2}" type="pres">
      <dgm:prSet presAssocID="{75605EE4-D7F2-42CB-B9C8-79145AE88F9B}" presName="conn2-1" presStyleLbl="parChTrans1D2" presStyleIdx="1" presStyleCnt="5"/>
      <dgm:spPr/>
      <dgm:t>
        <a:bodyPr/>
        <a:lstStyle/>
        <a:p>
          <a:endParaRPr lang="ru-RU"/>
        </a:p>
      </dgm:t>
    </dgm:pt>
    <dgm:pt modelId="{970BEF51-F913-4AF1-93B4-28AB81FFAB6F}" type="pres">
      <dgm:prSet presAssocID="{75605EE4-D7F2-42CB-B9C8-79145AE88F9B}" presName="connTx" presStyleLbl="parChTrans1D2" presStyleIdx="1" presStyleCnt="5"/>
      <dgm:spPr/>
      <dgm:t>
        <a:bodyPr/>
        <a:lstStyle/>
        <a:p>
          <a:endParaRPr lang="ru-RU"/>
        </a:p>
      </dgm:t>
    </dgm:pt>
    <dgm:pt modelId="{F0C9ABFB-F150-442C-AACA-F1FC444390DC}" type="pres">
      <dgm:prSet presAssocID="{858ECD2E-4BD9-4AE1-9033-239B9BE13948}" presName="root2" presStyleCnt="0"/>
      <dgm:spPr/>
    </dgm:pt>
    <dgm:pt modelId="{3FF72BBA-5ED5-44BD-82B5-58DF609A72B3}" type="pres">
      <dgm:prSet presAssocID="{858ECD2E-4BD9-4AE1-9033-239B9BE13948}" presName="LevelTwoTextNode" presStyleLbl="node2" presStyleIdx="1" presStyleCnt="5" custScaleX="145105">
        <dgm:presLayoutVars>
          <dgm:chPref val="3"/>
        </dgm:presLayoutVars>
      </dgm:prSet>
      <dgm:spPr/>
      <dgm:t>
        <a:bodyPr/>
        <a:lstStyle/>
        <a:p>
          <a:endParaRPr lang="ru-RU"/>
        </a:p>
      </dgm:t>
    </dgm:pt>
    <dgm:pt modelId="{8D30A85B-12AE-4B65-9C58-CF4851C6317D}" type="pres">
      <dgm:prSet presAssocID="{858ECD2E-4BD9-4AE1-9033-239B9BE13948}" presName="level3hierChild" presStyleCnt="0"/>
      <dgm:spPr/>
    </dgm:pt>
    <dgm:pt modelId="{8360F018-A909-4003-89F9-FBF1697CA9F2}" type="pres">
      <dgm:prSet presAssocID="{96E4FE83-11B3-448C-B152-E3D1EE8B96D2}" presName="conn2-1" presStyleLbl="parChTrans1D3" presStyleIdx="1" presStyleCnt="5"/>
      <dgm:spPr/>
      <dgm:t>
        <a:bodyPr/>
        <a:lstStyle/>
        <a:p>
          <a:endParaRPr lang="ru-RU"/>
        </a:p>
      </dgm:t>
    </dgm:pt>
    <dgm:pt modelId="{F7A603D6-060B-45BE-915E-2BE620AE7A63}" type="pres">
      <dgm:prSet presAssocID="{96E4FE83-11B3-448C-B152-E3D1EE8B96D2}" presName="connTx" presStyleLbl="parChTrans1D3" presStyleIdx="1" presStyleCnt="5"/>
      <dgm:spPr/>
      <dgm:t>
        <a:bodyPr/>
        <a:lstStyle/>
        <a:p>
          <a:endParaRPr lang="ru-RU"/>
        </a:p>
      </dgm:t>
    </dgm:pt>
    <dgm:pt modelId="{184A918E-6CDB-4399-B78A-3DB3E917C918}" type="pres">
      <dgm:prSet presAssocID="{BE2C7536-17EE-4A78-93CF-8BF90D405317}" presName="root2" presStyleCnt="0"/>
      <dgm:spPr/>
    </dgm:pt>
    <dgm:pt modelId="{93FD9E9E-C225-4920-9F71-A7F7F526608F}" type="pres">
      <dgm:prSet presAssocID="{BE2C7536-17EE-4A78-93CF-8BF90D405317}" presName="LevelTwoTextNode" presStyleLbl="node3" presStyleIdx="1" presStyleCnt="5" custScaleX="147173">
        <dgm:presLayoutVars>
          <dgm:chPref val="3"/>
        </dgm:presLayoutVars>
      </dgm:prSet>
      <dgm:spPr/>
      <dgm:t>
        <a:bodyPr/>
        <a:lstStyle/>
        <a:p>
          <a:endParaRPr lang="ru-RU"/>
        </a:p>
      </dgm:t>
    </dgm:pt>
    <dgm:pt modelId="{93C52C23-5EDE-495E-BDD3-5C24955E1BC6}" type="pres">
      <dgm:prSet presAssocID="{BE2C7536-17EE-4A78-93CF-8BF90D405317}" presName="level3hierChild" presStyleCnt="0"/>
      <dgm:spPr/>
    </dgm:pt>
    <dgm:pt modelId="{4E12F708-B375-4163-A6B0-57DDF49E3476}" type="pres">
      <dgm:prSet presAssocID="{80F0617B-4D1E-43F9-9BD0-A6A252434469}" presName="conn2-1" presStyleLbl="parChTrans1D2" presStyleIdx="2" presStyleCnt="5"/>
      <dgm:spPr/>
      <dgm:t>
        <a:bodyPr/>
        <a:lstStyle/>
        <a:p>
          <a:endParaRPr lang="ru-RU"/>
        </a:p>
      </dgm:t>
    </dgm:pt>
    <dgm:pt modelId="{787D1CD2-465A-4877-BFE0-11AFF6BE7886}" type="pres">
      <dgm:prSet presAssocID="{80F0617B-4D1E-43F9-9BD0-A6A252434469}" presName="connTx" presStyleLbl="parChTrans1D2" presStyleIdx="2" presStyleCnt="5"/>
      <dgm:spPr/>
      <dgm:t>
        <a:bodyPr/>
        <a:lstStyle/>
        <a:p>
          <a:endParaRPr lang="ru-RU"/>
        </a:p>
      </dgm:t>
    </dgm:pt>
    <dgm:pt modelId="{8D39F66D-1A8C-45C2-BBD7-21E50BF29A22}" type="pres">
      <dgm:prSet presAssocID="{F4241810-A855-469E-A29E-7F4779BC1724}" presName="root2" presStyleCnt="0"/>
      <dgm:spPr/>
    </dgm:pt>
    <dgm:pt modelId="{C03C12C8-1BAF-4E2F-BDB8-0C97C60B1716}" type="pres">
      <dgm:prSet presAssocID="{F4241810-A855-469E-A29E-7F4779BC1724}" presName="LevelTwoTextNode" presStyleLbl="node2" presStyleIdx="2" presStyleCnt="5" custScaleX="131753" custScaleY="128108">
        <dgm:presLayoutVars>
          <dgm:chPref val="3"/>
        </dgm:presLayoutVars>
      </dgm:prSet>
      <dgm:spPr/>
      <dgm:t>
        <a:bodyPr/>
        <a:lstStyle/>
        <a:p>
          <a:endParaRPr lang="ru-RU"/>
        </a:p>
      </dgm:t>
    </dgm:pt>
    <dgm:pt modelId="{9EF40E55-CD36-444D-8A1B-FE74FD5BFABD}" type="pres">
      <dgm:prSet presAssocID="{F4241810-A855-469E-A29E-7F4779BC1724}" presName="level3hierChild" presStyleCnt="0"/>
      <dgm:spPr/>
    </dgm:pt>
    <dgm:pt modelId="{A3577D3E-3BA7-4836-A479-F6314A4E557F}" type="pres">
      <dgm:prSet presAssocID="{D8997E3D-38F0-4064-AC7C-E4C3FB1BB451}" presName="conn2-1" presStyleLbl="parChTrans1D3" presStyleIdx="2" presStyleCnt="5"/>
      <dgm:spPr/>
      <dgm:t>
        <a:bodyPr/>
        <a:lstStyle/>
        <a:p>
          <a:endParaRPr lang="ru-RU"/>
        </a:p>
      </dgm:t>
    </dgm:pt>
    <dgm:pt modelId="{6D200B2F-C208-4D5E-9DFE-49B342D55DC0}" type="pres">
      <dgm:prSet presAssocID="{D8997E3D-38F0-4064-AC7C-E4C3FB1BB451}" presName="connTx" presStyleLbl="parChTrans1D3" presStyleIdx="2" presStyleCnt="5"/>
      <dgm:spPr/>
      <dgm:t>
        <a:bodyPr/>
        <a:lstStyle/>
        <a:p>
          <a:endParaRPr lang="ru-RU"/>
        </a:p>
      </dgm:t>
    </dgm:pt>
    <dgm:pt modelId="{C7CCEE75-98A2-4191-93EF-7FFC4C36B9E9}" type="pres">
      <dgm:prSet presAssocID="{19E9314B-611C-4B67-A60B-7D2B5775B1B6}" presName="root2" presStyleCnt="0"/>
      <dgm:spPr/>
    </dgm:pt>
    <dgm:pt modelId="{7682256E-8607-476B-8728-4A5CE5D84332}" type="pres">
      <dgm:prSet presAssocID="{19E9314B-611C-4B67-A60B-7D2B5775B1B6}" presName="LevelTwoTextNode" presStyleLbl="node3" presStyleIdx="2" presStyleCnt="5" custScaleX="146325" custScaleY="120810">
        <dgm:presLayoutVars>
          <dgm:chPref val="3"/>
        </dgm:presLayoutVars>
      </dgm:prSet>
      <dgm:spPr/>
      <dgm:t>
        <a:bodyPr/>
        <a:lstStyle/>
        <a:p>
          <a:endParaRPr lang="ru-RU"/>
        </a:p>
      </dgm:t>
    </dgm:pt>
    <dgm:pt modelId="{232A8481-2A23-4255-B494-17F28CE147A1}" type="pres">
      <dgm:prSet presAssocID="{19E9314B-611C-4B67-A60B-7D2B5775B1B6}" presName="level3hierChild" presStyleCnt="0"/>
      <dgm:spPr/>
    </dgm:pt>
    <dgm:pt modelId="{5356BDCA-8A50-4432-956A-4785B655D36A}" type="pres">
      <dgm:prSet presAssocID="{14D4229D-E5F8-47B3-8821-A2D5D4A73757}" presName="conn2-1" presStyleLbl="parChTrans1D2" presStyleIdx="3" presStyleCnt="5"/>
      <dgm:spPr/>
      <dgm:t>
        <a:bodyPr/>
        <a:lstStyle/>
        <a:p>
          <a:endParaRPr lang="ru-RU"/>
        </a:p>
      </dgm:t>
    </dgm:pt>
    <dgm:pt modelId="{191E8498-38FB-4B7D-8094-8B465AEC7048}" type="pres">
      <dgm:prSet presAssocID="{14D4229D-E5F8-47B3-8821-A2D5D4A73757}" presName="connTx" presStyleLbl="parChTrans1D2" presStyleIdx="3" presStyleCnt="5"/>
      <dgm:spPr/>
      <dgm:t>
        <a:bodyPr/>
        <a:lstStyle/>
        <a:p>
          <a:endParaRPr lang="ru-RU"/>
        </a:p>
      </dgm:t>
    </dgm:pt>
    <dgm:pt modelId="{40DA1C0B-DF5F-4288-BFC8-9DF1DF5DE438}" type="pres">
      <dgm:prSet presAssocID="{ED41ECDE-7CFD-4274-8C25-AB37D0D16D7C}" presName="root2" presStyleCnt="0"/>
      <dgm:spPr/>
    </dgm:pt>
    <dgm:pt modelId="{A9343CF3-3ACD-4FDF-9235-6DDE2B2305FD}" type="pres">
      <dgm:prSet presAssocID="{ED41ECDE-7CFD-4274-8C25-AB37D0D16D7C}" presName="LevelTwoTextNode" presStyleLbl="node2" presStyleIdx="3" presStyleCnt="5" custScaleX="117012">
        <dgm:presLayoutVars>
          <dgm:chPref val="3"/>
        </dgm:presLayoutVars>
      </dgm:prSet>
      <dgm:spPr/>
      <dgm:t>
        <a:bodyPr/>
        <a:lstStyle/>
        <a:p>
          <a:endParaRPr lang="ru-RU"/>
        </a:p>
      </dgm:t>
    </dgm:pt>
    <dgm:pt modelId="{751ADCCB-BC45-4CA9-AAF5-5A8A93B3471E}" type="pres">
      <dgm:prSet presAssocID="{ED41ECDE-7CFD-4274-8C25-AB37D0D16D7C}" presName="level3hierChild" presStyleCnt="0"/>
      <dgm:spPr/>
    </dgm:pt>
    <dgm:pt modelId="{650A86B2-D3EE-4FD5-AD76-CCCFB6AD3AF8}" type="pres">
      <dgm:prSet presAssocID="{3CCB2079-E780-4D9E-B07B-9D955A2A6048}" presName="conn2-1" presStyleLbl="parChTrans1D3" presStyleIdx="3" presStyleCnt="5"/>
      <dgm:spPr/>
      <dgm:t>
        <a:bodyPr/>
        <a:lstStyle/>
        <a:p>
          <a:endParaRPr lang="ru-RU"/>
        </a:p>
      </dgm:t>
    </dgm:pt>
    <dgm:pt modelId="{C49C55CD-9F17-4E81-A93A-68268CFF314A}" type="pres">
      <dgm:prSet presAssocID="{3CCB2079-E780-4D9E-B07B-9D955A2A6048}" presName="connTx" presStyleLbl="parChTrans1D3" presStyleIdx="3" presStyleCnt="5"/>
      <dgm:spPr/>
      <dgm:t>
        <a:bodyPr/>
        <a:lstStyle/>
        <a:p>
          <a:endParaRPr lang="ru-RU"/>
        </a:p>
      </dgm:t>
    </dgm:pt>
    <dgm:pt modelId="{7A01360F-4971-4DD5-BD81-5514AADCD127}" type="pres">
      <dgm:prSet presAssocID="{D718AA38-609D-47EA-8B0B-E92D74839290}" presName="root2" presStyleCnt="0"/>
      <dgm:spPr/>
    </dgm:pt>
    <dgm:pt modelId="{11CB61D7-5B4E-439A-8745-C7F90D1923C0}" type="pres">
      <dgm:prSet presAssocID="{D718AA38-609D-47EA-8B0B-E92D74839290}" presName="LevelTwoTextNode" presStyleLbl="node3" presStyleIdx="3" presStyleCnt="5" custScaleX="152673" custLinFactNeighborX="7183" custLinFactNeighborY="-1472">
        <dgm:presLayoutVars>
          <dgm:chPref val="3"/>
        </dgm:presLayoutVars>
      </dgm:prSet>
      <dgm:spPr/>
      <dgm:t>
        <a:bodyPr/>
        <a:lstStyle/>
        <a:p>
          <a:endParaRPr lang="ru-RU"/>
        </a:p>
      </dgm:t>
    </dgm:pt>
    <dgm:pt modelId="{075F7FB7-D894-4244-94B8-E3CD761E8103}" type="pres">
      <dgm:prSet presAssocID="{D718AA38-609D-47EA-8B0B-E92D74839290}" presName="level3hierChild" presStyleCnt="0"/>
      <dgm:spPr/>
    </dgm:pt>
    <dgm:pt modelId="{D24AB094-0D36-46E5-A86B-0D8D8B1DE51F}" type="pres">
      <dgm:prSet presAssocID="{006FAFEC-EF9A-40A6-9D74-DA842DAAED38}" presName="conn2-1" presStyleLbl="parChTrans1D2" presStyleIdx="4" presStyleCnt="5"/>
      <dgm:spPr/>
      <dgm:t>
        <a:bodyPr/>
        <a:lstStyle/>
        <a:p>
          <a:endParaRPr lang="ru-RU"/>
        </a:p>
      </dgm:t>
    </dgm:pt>
    <dgm:pt modelId="{36C2C6BB-D2DC-4B35-9CEC-A3DB33191BE1}" type="pres">
      <dgm:prSet presAssocID="{006FAFEC-EF9A-40A6-9D74-DA842DAAED38}" presName="connTx" presStyleLbl="parChTrans1D2" presStyleIdx="4" presStyleCnt="5"/>
      <dgm:spPr/>
      <dgm:t>
        <a:bodyPr/>
        <a:lstStyle/>
        <a:p>
          <a:endParaRPr lang="ru-RU"/>
        </a:p>
      </dgm:t>
    </dgm:pt>
    <dgm:pt modelId="{F854BB42-7853-40E5-8838-094FD4BCA2FE}" type="pres">
      <dgm:prSet presAssocID="{2C1A6BFB-9F5B-4B94-948C-5CBC02BC5E39}" presName="root2" presStyleCnt="0"/>
      <dgm:spPr/>
    </dgm:pt>
    <dgm:pt modelId="{8225DF0B-CD70-44C0-B556-70519ACFAC6C}" type="pres">
      <dgm:prSet presAssocID="{2C1A6BFB-9F5B-4B94-948C-5CBC02BC5E39}" presName="LevelTwoTextNode" presStyleLbl="node2" presStyleIdx="4" presStyleCnt="5" custScaleX="118802" custLinFactNeighborX="436">
        <dgm:presLayoutVars>
          <dgm:chPref val="3"/>
        </dgm:presLayoutVars>
      </dgm:prSet>
      <dgm:spPr/>
      <dgm:t>
        <a:bodyPr/>
        <a:lstStyle/>
        <a:p>
          <a:endParaRPr lang="ru-RU"/>
        </a:p>
      </dgm:t>
    </dgm:pt>
    <dgm:pt modelId="{36DF461B-545F-4A31-B369-5DA1E828F24F}" type="pres">
      <dgm:prSet presAssocID="{2C1A6BFB-9F5B-4B94-948C-5CBC02BC5E39}" presName="level3hierChild" presStyleCnt="0"/>
      <dgm:spPr/>
    </dgm:pt>
    <dgm:pt modelId="{40B3CC09-4821-4ED5-B182-AE8DC75E7BDB}" type="pres">
      <dgm:prSet presAssocID="{945B3D1E-B4B7-42D8-B20B-399C2F03B134}" presName="conn2-1" presStyleLbl="parChTrans1D3" presStyleIdx="4" presStyleCnt="5"/>
      <dgm:spPr/>
      <dgm:t>
        <a:bodyPr/>
        <a:lstStyle/>
        <a:p>
          <a:endParaRPr lang="ru-RU"/>
        </a:p>
      </dgm:t>
    </dgm:pt>
    <dgm:pt modelId="{A8ED108F-C5EF-4D99-9DB9-083F4F66DEA7}" type="pres">
      <dgm:prSet presAssocID="{945B3D1E-B4B7-42D8-B20B-399C2F03B134}" presName="connTx" presStyleLbl="parChTrans1D3" presStyleIdx="4" presStyleCnt="5"/>
      <dgm:spPr/>
      <dgm:t>
        <a:bodyPr/>
        <a:lstStyle/>
        <a:p>
          <a:endParaRPr lang="ru-RU"/>
        </a:p>
      </dgm:t>
    </dgm:pt>
    <dgm:pt modelId="{3101D188-A8D6-4610-B6B1-C73DFB399CC0}" type="pres">
      <dgm:prSet presAssocID="{21C3D741-4C95-4E8F-B7DD-94CFA0D135CF}" presName="root2" presStyleCnt="0"/>
      <dgm:spPr/>
    </dgm:pt>
    <dgm:pt modelId="{B803A94C-84A8-4379-8F4C-4FB6DE31B68A}" type="pres">
      <dgm:prSet presAssocID="{21C3D741-4C95-4E8F-B7DD-94CFA0D135CF}" presName="LevelTwoTextNode" presStyleLbl="node3" presStyleIdx="4" presStyleCnt="5" custScaleX="150589" custLinFactNeighborX="4489" custLinFactNeighborY="325">
        <dgm:presLayoutVars>
          <dgm:chPref val="3"/>
        </dgm:presLayoutVars>
      </dgm:prSet>
      <dgm:spPr/>
      <dgm:t>
        <a:bodyPr/>
        <a:lstStyle/>
        <a:p>
          <a:endParaRPr lang="ru-RU"/>
        </a:p>
      </dgm:t>
    </dgm:pt>
    <dgm:pt modelId="{4F28DCE9-E83F-4110-A4A4-C65A31A5A281}" type="pres">
      <dgm:prSet presAssocID="{21C3D741-4C95-4E8F-B7DD-94CFA0D135CF}" presName="level3hierChild" presStyleCnt="0"/>
      <dgm:spPr/>
    </dgm:pt>
  </dgm:ptLst>
  <dgm:cxnLst>
    <dgm:cxn modelId="{B9C9A8F6-963A-49EA-A297-19A6BA6F22EC}" srcId="{048FEBD7-582B-447F-9448-B05650C877FA}" destId="{ED41ECDE-7CFD-4274-8C25-AB37D0D16D7C}" srcOrd="3" destOrd="0" parTransId="{14D4229D-E5F8-47B3-8821-A2D5D4A73757}" sibTransId="{BDB6C73A-893E-4D7A-A53F-BC8994E3121A}"/>
    <dgm:cxn modelId="{1F595044-C8A8-4F4B-BE8A-12C3E22CD31B}" srcId="{A26D9638-BBE6-4F54-94B0-7A17B63FE82E}" destId="{5EDBB3B1-55F1-434E-A745-D18E47F96358}" srcOrd="0" destOrd="0" parTransId="{E925916D-7EC6-4FC5-8AD0-B90E1116C0EA}" sibTransId="{751415DB-AD0E-4FC9-AE5A-5A68979F37AA}"/>
    <dgm:cxn modelId="{D97A01E4-BBFF-4288-91FE-256505C475C8}" srcId="{2C1A6BFB-9F5B-4B94-948C-5CBC02BC5E39}" destId="{21C3D741-4C95-4E8F-B7DD-94CFA0D135CF}" srcOrd="0" destOrd="0" parTransId="{945B3D1E-B4B7-42D8-B20B-399C2F03B134}" sibTransId="{F2EC6F07-C23D-4A81-8CA4-2F3759527A39}"/>
    <dgm:cxn modelId="{16A11177-FE6F-4B5F-8D7B-4D8A4A9B6633}" type="presOf" srcId="{75605EE4-D7F2-42CB-B9C8-79145AE88F9B}" destId="{E08CCBEC-FEA2-4F85-B173-C06E6C47C6B2}" srcOrd="0" destOrd="0" presId="urn:microsoft.com/office/officeart/2008/layout/HorizontalMultiLevelHierarchy"/>
    <dgm:cxn modelId="{506925B2-4E94-454A-868C-5444D658DA47}" type="presOf" srcId="{BE2C7536-17EE-4A78-93CF-8BF90D405317}" destId="{93FD9E9E-C225-4920-9F71-A7F7F526608F}" srcOrd="0" destOrd="0" presId="urn:microsoft.com/office/officeart/2008/layout/HorizontalMultiLevelHierarchy"/>
    <dgm:cxn modelId="{5827E074-2D50-48CF-9C9F-1E282443ABD1}" type="presOf" srcId="{D718AA38-609D-47EA-8B0B-E92D74839290}" destId="{11CB61D7-5B4E-439A-8745-C7F90D1923C0}" srcOrd="0" destOrd="0" presId="urn:microsoft.com/office/officeart/2008/layout/HorizontalMultiLevelHierarchy"/>
    <dgm:cxn modelId="{3CACD80C-C9F6-43B7-A6C1-B16BC7717C0E}" type="presOf" srcId="{21C3D741-4C95-4E8F-B7DD-94CFA0D135CF}" destId="{B803A94C-84A8-4379-8F4C-4FB6DE31B68A}" srcOrd="0" destOrd="0" presId="urn:microsoft.com/office/officeart/2008/layout/HorizontalMultiLevelHierarchy"/>
    <dgm:cxn modelId="{B3C20CA9-447F-457B-A732-FFFC81E6DE75}" type="presOf" srcId="{E925916D-7EC6-4FC5-8AD0-B90E1116C0EA}" destId="{1D5A6296-C228-4FFD-87B3-A51B8457BB67}" srcOrd="0" destOrd="0" presId="urn:microsoft.com/office/officeart/2008/layout/HorizontalMultiLevelHierarchy"/>
    <dgm:cxn modelId="{B81E8B28-8FC3-4FBD-B399-46EEED09D7EF}" type="presOf" srcId="{7D1170CE-8EC6-45C5-A836-D6B2396952DB}" destId="{1D7336E5-7B86-4C7F-9777-ED1DAD97C523}" srcOrd="0" destOrd="0" presId="urn:microsoft.com/office/officeart/2008/layout/HorizontalMultiLevelHierarchy"/>
    <dgm:cxn modelId="{8C4F8ADC-9768-460E-B732-BA0C0AA8F1C6}" type="presOf" srcId="{3CCB2079-E780-4D9E-B07B-9D955A2A6048}" destId="{C49C55CD-9F17-4E81-A93A-68268CFF314A}" srcOrd="1" destOrd="0" presId="urn:microsoft.com/office/officeart/2008/layout/HorizontalMultiLevelHierarchy"/>
    <dgm:cxn modelId="{2B237616-4471-42FA-BDBC-AB0C4CAB03AB}" type="presOf" srcId="{5EDBB3B1-55F1-434E-A745-D18E47F96358}" destId="{03133FCA-F905-4295-A877-9437A0C3E9C2}" srcOrd="0" destOrd="0" presId="urn:microsoft.com/office/officeart/2008/layout/HorizontalMultiLevelHierarchy"/>
    <dgm:cxn modelId="{D44259E0-6A61-49F7-92DF-D77C798BBDA1}" type="presOf" srcId="{D8997E3D-38F0-4064-AC7C-E4C3FB1BB451}" destId="{A3577D3E-3BA7-4836-A479-F6314A4E557F}" srcOrd="0" destOrd="0" presId="urn:microsoft.com/office/officeart/2008/layout/HorizontalMultiLevelHierarchy"/>
    <dgm:cxn modelId="{32C958A0-92D1-45F0-9DB4-3B47EB3D67AD}" srcId="{858ECD2E-4BD9-4AE1-9033-239B9BE13948}" destId="{BE2C7536-17EE-4A78-93CF-8BF90D405317}" srcOrd="0" destOrd="0" parTransId="{96E4FE83-11B3-448C-B152-E3D1EE8B96D2}" sibTransId="{BEE5B889-9F5F-432A-9E9A-74F1B6D1DFFA}"/>
    <dgm:cxn modelId="{E77D971E-9ADA-4005-97FA-F8410D31F004}" type="presOf" srcId="{A26D9638-BBE6-4F54-94B0-7A17B63FE82E}" destId="{2099CB2C-CC02-460E-B72A-1248B9E3B27D}" srcOrd="0" destOrd="0" presId="urn:microsoft.com/office/officeart/2008/layout/HorizontalMultiLevelHierarchy"/>
    <dgm:cxn modelId="{70411819-DCD8-40D1-8EAA-2B4B4C431CC9}" srcId="{048FEBD7-582B-447F-9448-B05650C877FA}" destId="{A26D9638-BBE6-4F54-94B0-7A17B63FE82E}" srcOrd="0" destOrd="0" parTransId="{7D1170CE-8EC6-45C5-A836-D6B2396952DB}" sibTransId="{14BD742E-33C4-4BB8-9DD6-788F181A3B14}"/>
    <dgm:cxn modelId="{529B0DEA-1F9B-4016-AD2A-1538F546283B}" srcId="{048FEBD7-582B-447F-9448-B05650C877FA}" destId="{F4241810-A855-469E-A29E-7F4779BC1724}" srcOrd="2" destOrd="0" parTransId="{80F0617B-4D1E-43F9-9BD0-A6A252434469}" sibTransId="{6C20AC84-6E4C-4DD4-BDA4-E881088F5624}"/>
    <dgm:cxn modelId="{CF8A6FAE-BEE7-45E4-A72C-205A871DC6A0}" type="presOf" srcId="{2C1A6BFB-9F5B-4B94-948C-5CBC02BC5E39}" destId="{8225DF0B-CD70-44C0-B556-70519ACFAC6C}" srcOrd="0" destOrd="0" presId="urn:microsoft.com/office/officeart/2008/layout/HorizontalMultiLevelHierarchy"/>
    <dgm:cxn modelId="{2FE05A60-3D16-4C89-A200-5FBA5F4E9993}" type="presOf" srcId="{006FAFEC-EF9A-40A6-9D74-DA842DAAED38}" destId="{36C2C6BB-D2DC-4B35-9CEC-A3DB33191BE1}" srcOrd="1" destOrd="0" presId="urn:microsoft.com/office/officeart/2008/layout/HorizontalMultiLevelHierarchy"/>
    <dgm:cxn modelId="{F6C40BB7-D2B5-4FF2-9663-70BE26FCE93C}" srcId="{048FEBD7-582B-447F-9448-B05650C877FA}" destId="{858ECD2E-4BD9-4AE1-9033-239B9BE13948}" srcOrd="1" destOrd="0" parTransId="{75605EE4-D7F2-42CB-B9C8-79145AE88F9B}" sibTransId="{239E898E-7BFA-41B7-A860-147B94E23644}"/>
    <dgm:cxn modelId="{BEED7440-E695-4BA3-AC3B-3EA2D6FBF015}" type="presOf" srcId="{294260B1-9CB0-46A2-A4DB-5AB4593FAC3F}" destId="{79ED531E-3CD6-48DA-A44C-872188B96C8C}" srcOrd="0" destOrd="0" presId="urn:microsoft.com/office/officeart/2008/layout/HorizontalMultiLevelHierarchy"/>
    <dgm:cxn modelId="{DE8F1F36-C34C-4B1A-A9BA-BA037B14A9E3}" type="presOf" srcId="{3CCB2079-E780-4D9E-B07B-9D955A2A6048}" destId="{650A86B2-D3EE-4FD5-AD76-CCCFB6AD3AF8}" srcOrd="0" destOrd="0" presId="urn:microsoft.com/office/officeart/2008/layout/HorizontalMultiLevelHierarchy"/>
    <dgm:cxn modelId="{F1A1CC72-44F4-4579-9F48-7DD8CA23002D}" type="presOf" srcId="{E925916D-7EC6-4FC5-8AD0-B90E1116C0EA}" destId="{CF19C1F7-0722-4AE7-867D-84D8E409A370}" srcOrd="1" destOrd="0" presId="urn:microsoft.com/office/officeart/2008/layout/HorizontalMultiLevelHierarchy"/>
    <dgm:cxn modelId="{3E806B56-534F-4871-8989-8F1410303F76}" srcId="{294260B1-9CB0-46A2-A4DB-5AB4593FAC3F}" destId="{048FEBD7-582B-447F-9448-B05650C877FA}" srcOrd="0" destOrd="0" parTransId="{001F2EAF-2E6E-49C7-8EBB-357B44E9F16A}" sibTransId="{CDD2BF8D-3D89-44AB-BFDA-5F46E788C08F}"/>
    <dgm:cxn modelId="{49E51062-8DEE-451A-A79B-FE64FF26DE48}" type="presOf" srcId="{ED41ECDE-7CFD-4274-8C25-AB37D0D16D7C}" destId="{A9343CF3-3ACD-4FDF-9235-6DDE2B2305FD}" srcOrd="0" destOrd="0" presId="urn:microsoft.com/office/officeart/2008/layout/HorizontalMultiLevelHierarchy"/>
    <dgm:cxn modelId="{01ADFA5F-4ECD-4A44-90EE-199E2040211F}" type="presOf" srcId="{19E9314B-611C-4B67-A60B-7D2B5775B1B6}" destId="{7682256E-8607-476B-8728-4A5CE5D84332}" srcOrd="0" destOrd="0" presId="urn:microsoft.com/office/officeart/2008/layout/HorizontalMultiLevelHierarchy"/>
    <dgm:cxn modelId="{534E00A0-0FBD-4BC2-BCCE-F51C69CF598F}" type="presOf" srcId="{7D1170CE-8EC6-45C5-A836-D6B2396952DB}" destId="{D7C8EF6C-CEA3-4EB4-B263-FCEBA2DF7C67}" srcOrd="1" destOrd="0" presId="urn:microsoft.com/office/officeart/2008/layout/HorizontalMultiLevelHierarchy"/>
    <dgm:cxn modelId="{A98A83A6-B1BB-4A64-8D99-618A7206241F}" type="presOf" srcId="{006FAFEC-EF9A-40A6-9D74-DA842DAAED38}" destId="{D24AB094-0D36-46E5-A86B-0D8D8B1DE51F}" srcOrd="0" destOrd="0" presId="urn:microsoft.com/office/officeart/2008/layout/HorizontalMultiLevelHierarchy"/>
    <dgm:cxn modelId="{EF29AFB2-BB47-4E6F-B7D5-FB2964CC0CA1}" type="presOf" srcId="{945B3D1E-B4B7-42D8-B20B-399C2F03B134}" destId="{A8ED108F-C5EF-4D99-9DB9-083F4F66DEA7}" srcOrd="1" destOrd="0" presId="urn:microsoft.com/office/officeart/2008/layout/HorizontalMultiLevelHierarchy"/>
    <dgm:cxn modelId="{A74A6309-F9CB-454D-965A-87A900767145}" type="presOf" srcId="{80F0617B-4D1E-43F9-9BD0-A6A252434469}" destId="{4E12F708-B375-4163-A6B0-57DDF49E3476}" srcOrd="0" destOrd="0" presId="urn:microsoft.com/office/officeart/2008/layout/HorizontalMultiLevelHierarchy"/>
    <dgm:cxn modelId="{B03D58DB-52CA-4A68-8286-DBD27E363389}" srcId="{ED41ECDE-7CFD-4274-8C25-AB37D0D16D7C}" destId="{D718AA38-609D-47EA-8B0B-E92D74839290}" srcOrd="0" destOrd="0" parTransId="{3CCB2079-E780-4D9E-B07B-9D955A2A6048}" sibTransId="{DC316D15-9E66-4E0F-A05C-89071F48D95E}"/>
    <dgm:cxn modelId="{167B9A26-22A8-4457-9692-AEA829A4EE9C}" type="presOf" srcId="{96E4FE83-11B3-448C-B152-E3D1EE8B96D2}" destId="{F7A603D6-060B-45BE-915E-2BE620AE7A63}" srcOrd="1" destOrd="0" presId="urn:microsoft.com/office/officeart/2008/layout/HorizontalMultiLevelHierarchy"/>
    <dgm:cxn modelId="{10BE8034-E4C6-4E52-90D2-F454E2A1048D}" type="presOf" srcId="{945B3D1E-B4B7-42D8-B20B-399C2F03B134}" destId="{40B3CC09-4821-4ED5-B182-AE8DC75E7BDB}" srcOrd="0" destOrd="0" presId="urn:microsoft.com/office/officeart/2008/layout/HorizontalMultiLevelHierarchy"/>
    <dgm:cxn modelId="{AF809BB2-54DC-45A1-B75E-892CA5733B84}" srcId="{F4241810-A855-469E-A29E-7F4779BC1724}" destId="{19E9314B-611C-4B67-A60B-7D2B5775B1B6}" srcOrd="0" destOrd="0" parTransId="{D8997E3D-38F0-4064-AC7C-E4C3FB1BB451}" sibTransId="{F7C06BC8-89AB-46DC-A260-C30FB0714E97}"/>
    <dgm:cxn modelId="{32060809-147D-49CE-948F-BBAADE759296}" type="presOf" srcId="{80F0617B-4D1E-43F9-9BD0-A6A252434469}" destId="{787D1CD2-465A-4877-BFE0-11AFF6BE7886}" srcOrd="1" destOrd="0" presId="urn:microsoft.com/office/officeart/2008/layout/HorizontalMultiLevelHierarchy"/>
    <dgm:cxn modelId="{603D6712-73BB-4C3C-94BC-29ED58F1280D}" type="presOf" srcId="{96E4FE83-11B3-448C-B152-E3D1EE8B96D2}" destId="{8360F018-A909-4003-89F9-FBF1697CA9F2}" srcOrd="0" destOrd="0" presId="urn:microsoft.com/office/officeart/2008/layout/HorizontalMultiLevelHierarchy"/>
    <dgm:cxn modelId="{0573F908-F338-4E0F-AACD-44BBF91AEC11}" type="presOf" srcId="{858ECD2E-4BD9-4AE1-9033-239B9BE13948}" destId="{3FF72BBA-5ED5-44BD-82B5-58DF609A72B3}" srcOrd="0" destOrd="0" presId="urn:microsoft.com/office/officeart/2008/layout/HorizontalMultiLevelHierarchy"/>
    <dgm:cxn modelId="{9B26C5F1-C866-4E15-BF97-6C8210EAC7DB}" type="presOf" srcId="{14D4229D-E5F8-47B3-8821-A2D5D4A73757}" destId="{191E8498-38FB-4B7D-8094-8B465AEC7048}" srcOrd="1" destOrd="0" presId="urn:microsoft.com/office/officeart/2008/layout/HorizontalMultiLevelHierarchy"/>
    <dgm:cxn modelId="{7E3F39D7-DC62-43F1-A2B2-0D5B8EDD1E67}" type="presOf" srcId="{D8997E3D-38F0-4064-AC7C-E4C3FB1BB451}" destId="{6D200B2F-C208-4D5E-9DFE-49B342D55DC0}" srcOrd="1" destOrd="0" presId="urn:microsoft.com/office/officeart/2008/layout/HorizontalMultiLevelHierarchy"/>
    <dgm:cxn modelId="{82462558-94DD-4090-AD0C-0F158BF2B9BB}" type="presOf" srcId="{048FEBD7-582B-447F-9448-B05650C877FA}" destId="{E1A2AC9D-F38B-48E4-9272-86E01BBBF01B}" srcOrd="0" destOrd="0" presId="urn:microsoft.com/office/officeart/2008/layout/HorizontalMultiLevelHierarchy"/>
    <dgm:cxn modelId="{273567B4-6F3E-45F9-AE77-465B13F79647}" type="presOf" srcId="{F4241810-A855-469E-A29E-7F4779BC1724}" destId="{C03C12C8-1BAF-4E2F-BDB8-0C97C60B1716}" srcOrd="0" destOrd="0" presId="urn:microsoft.com/office/officeart/2008/layout/HorizontalMultiLevelHierarchy"/>
    <dgm:cxn modelId="{2C2690C5-0976-443F-AFAA-B555043B5CA0}" srcId="{048FEBD7-582B-447F-9448-B05650C877FA}" destId="{2C1A6BFB-9F5B-4B94-948C-5CBC02BC5E39}" srcOrd="4" destOrd="0" parTransId="{006FAFEC-EF9A-40A6-9D74-DA842DAAED38}" sibTransId="{E199E8BF-F709-44E5-ADD1-0FA04CEDB9F7}"/>
    <dgm:cxn modelId="{6A1C922F-39FF-412E-9359-525FAB1D8EA2}" type="presOf" srcId="{14D4229D-E5F8-47B3-8821-A2D5D4A73757}" destId="{5356BDCA-8A50-4432-956A-4785B655D36A}" srcOrd="0" destOrd="0" presId="urn:microsoft.com/office/officeart/2008/layout/HorizontalMultiLevelHierarchy"/>
    <dgm:cxn modelId="{27ABA49B-947A-4298-B721-1F11D9241F4F}" type="presOf" srcId="{75605EE4-D7F2-42CB-B9C8-79145AE88F9B}" destId="{970BEF51-F913-4AF1-93B4-28AB81FFAB6F}" srcOrd="1" destOrd="0" presId="urn:microsoft.com/office/officeart/2008/layout/HorizontalMultiLevelHierarchy"/>
    <dgm:cxn modelId="{1BED5820-EFF5-4474-AD83-01042404350E}" type="presParOf" srcId="{79ED531E-3CD6-48DA-A44C-872188B96C8C}" destId="{BF3AE689-D173-4F94-97D6-17199C057C48}" srcOrd="0" destOrd="0" presId="urn:microsoft.com/office/officeart/2008/layout/HorizontalMultiLevelHierarchy"/>
    <dgm:cxn modelId="{D788D86E-2D5C-4C7A-97CB-7D720657B975}" type="presParOf" srcId="{BF3AE689-D173-4F94-97D6-17199C057C48}" destId="{E1A2AC9D-F38B-48E4-9272-86E01BBBF01B}" srcOrd="0" destOrd="0" presId="urn:microsoft.com/office/officeart/2008/layout/HorizontalMultiLevelHierarchy"/>
    <dgm:cxn modelId="{CD5E2DC4-299E-4BD5-AF01-26A2DC3F630A}" type="presParOf" srcId="{BF3AE689-D173-4F94-97D6-17199C057C48}" destId="{7FC4B6AF-E28A-467E-9B5F-248632EFEB36}" srcOrd="1" destOrd="0" presId="urn:microsoft.com/office/officeart/2008/layout/HorizontalMultiLevelHierarchy"/>
    <dgm:cxn modelId="{5C06E0D0-834F-4DF6-8912-DA03317A2ECE}" type="presParOf" srcId="{7FC4B6AF-E28A-467E-9B5F-248632EFEB36}" destId="{1D7336E5-7B86-4C7F-9777-ED1DAD97C523}" srcOrd="0" destOrd="0" presId="urn:microsoft.com/office/officeart/2008/layout/HorizontalMultiLevelHierarchy"/>
    <dgm:cxn modelId="{DBC99196-5E41-4B42-9A7A-66373D112056}" type="presParOf" srcId="{1D7336E5-7B86-4C7F-9777-ED1DAD97C523}" destId="{D7C8EF6C-CEA3-4EB4-B263-FCEBA2DF7C67}" srcOrd="0" destOrd="0" presId="urn:microsoft.com/office/officeart/2008/layout/HorizontalMultiLevelHierarchy"/>
    <dgm:cxn modelId="{A343A38F-AC19-464C-B362-62BCB1BD8F77}" type="presParOf" srcId="{7FC4B6AF-E28A-467E-9B5F-248632EFEB36}" destId="{810C40EB-79D3-4EA7-B2FD-EFEBB170DCB3}" srcOrd="1" destOrd="0" presId="urn:microsoft.com/office/officeart/2008/layout/HorizontalMultiLevelHierarchy"/>
    <dgm:cxn modelId="{1DA18F05-AB1B-4E67-A750-D77929FD7727}" type="presParOf" srcId="{810C40EB-79D3-4EA7-B2FD-EFEBB170DCB3}" destId="{2099CB2C-CC02-460E-B72A-1248B9E3B27D}" srcOrd="0" destOrd="0" presId="urn:microsoft.com/office/officeart/2008/layout/HorizontalMultiLevelHierarchy"/>
    <dgm:cxn modelId="{E2107A85-46E6-4FD4-9B11-A91014648284}" type="presParOf" srcId="{810C40EB-79D3-4EA7-B2FD-EFEBB170DCB3}" destId="{0A76030C-5709-412D-BE62-A545913BDEFB}" srcOrd="1" destOrd="0" presId="urn:microsoft.com/office/officeart/2008/layout/HorizontalMultiLevelHierarchy"/>
    <dgm:cxn modelId="{20B7A547-A3A5-4E85-B24C-130CCFE53558}" type="presParOf" srcId="{0A76030C-5709-412D-BE62-A545913BDEFB}" destId="{1D5A6296-C228-4FFD-87B3-A51B8457BB67}" srcOrd="0" destOrd="0" presId="urn:microsoft.com/office/officeart/2008/layout/HorizontalMultiLevelHierarchy"/>
    <dgm:cxn modelId="{7A1FD27C-65AC-4104-B8DA-F86A951B887B}" type="presParOf" srcId="{1D5A6296-C228-4FFD-87B3-A51B8457BB67}" destId="{CF19C1F7-0722-4AE7-867D-84D8E409A370}" srcOrd="0" destOrd="0" presId="urn:microsoft.com/office/officeart/2008/layout/HorizontalMultiLevelHierarchy"/>
    <dgm:cxn modelId="{337931DD-2B81-4063-A265-49F855225079}" type="presParOf" srcId="{0A76030C-5709-412D-BE62-A545913BDEFB}" destId="{8FDB3BCB-AAFA-4D76-83D3-03279F5E8E51}" srcOrd="1" destOrd="0" presId="urn:microsoft.com/office/officeart/2008/layout/HorizontalMultiLevelHierarchy"/>
    <dgm:cxn modelId="{8F65F978-6F7C-4569-9D41-8FF8DBA32AA2}" type="presParOf" srcId="{8FDB3BCB-AAFA-4D76-83D3-03279F5E8E51}" destId="{03133FCA-F905-4295-A877-9437A0C3E9C2}" srcOrd="0" destOrd="0" presId="urn:microsoft.com/office/officeart/2008/layout/HorizontalMultiLevelHierarchy"/>
    <dgm:cxn modelId="{837475BE-A98F-48E2-923B-37422D4AB15F}" type="presParOf" srcId="{8FDB3BCB-AAFA-4D76-83D3-03279F5E8E51}" destId="{87DDA456-8202-470F-8DE8-89720DE0A3C1}" srcOrd="1" destOrd="0" presId="urn:microsoft.com/office/officeart/2008/layout/HorizontalMultiLevelHierarchy"/>
    <dgm:cxn modelId="{75D4BB13-528A-4397-991C-22BD24EA3461}" type="presParOf" srcId="{7FC4B6AF-E28A-467E-9B5F-248632EFEB36}" destId="{E08CCBEC-FEA2-4F85-B173-C06E6C47C6B2}" srcOrd="2" destOrd="0" presId="urn:microsoft.com/office/officeart/2008/layout/HorizontalMultiLevelHierarchy"/>
    <dgm:cxn modelId="{ABB4E784-369E-481C-B5AD-1ED096BA9884}" type="presParOf" srcId="{E08CCBEC-FEA2-4F85-B173-C06E6C47C6B2}" destId="{970BEF51-F913-4AF1-93B4-28AB81FFAB6F}" srcOrd="0" destOrd="0" presId="urn:microsoft.com/office/officeart/2008/layout/HorizontalMultiLevelHierarchy"/>
    <dgm:cxn modelId="{CC16C41A-5871-4634-B89F-D71A8EA7E6FA}" type="presParOf" srcId="{7FC4B6AF-E28A-467E-9B5F-248632EFEB36}" destId="{F0C9ABFB-F150-442C-AACA-F1FC444390DC}" srcOrd="3" destOrd="0" presId="urn:microsoft.com/office/officeart/2008/layout/HorizontalMultiLevelHierarchy"/>
    <dgm:cxn modelId="{CEBD887A-1E79-49C1-ADC7-28F0F9B5B8A7}" type="presParOf" srcId="{F0C9ABFB-F150-442C-AACA-F1FC444390DC}" destId="{3FF72BBA-5ED5-44BD-82B5-58DF609A72B3}" srcOrd="0" destOrd="0" presId="urn:microsoft.com/office/officeart/2008/layout/HorizontalMultiLevelHierarchy"/>
    <dgm:cxn modelId="{70586D51-1EB1-4FED-B2DD-5AF6FEAC38EE}" type="presParOf" srcId="{F0C9ABFB-F150-442C-AACA-F1FC444390DC}" destId="{8D30A85B-12AE-4B65-9C58-CF4851C6317D}" srcOrd="1" destOrd="0" presId="urn:microsoft.com/office/officeart/2008/layout/HorizontalMultiLevelHierarchy"/>
    <dgm:cxn modelId="{2B21BCAF-1535-4057-9BF8-3F554520842A}" type="presParOf" srcId="{8D30A85B-12AE-4B65-9C58-CF4851C6317D}" destId="{8360F018-A909-4003-89F9-FBF1697CA9F2}" srcOrd="0" destOrd="0" presId="urn:microsoft.com/office/officeart/2008/layout/HorizontalMultiLevelHierarchy"/>
    <dgm:cxn modelId="{F761E0EB-107C-46BF-BF09-0712F079DF9E}" type="presParOf" srcId="{8360F018-A909-4003-89F9-FBF1697CA9F2}" destId="{F7A603D6-060B-45BE-915E-2BE620AE7A63}" srcOrd="0" destOrd="0" presId="urn:microsoft.com/office/officeart/2008/layout/HorizontalMultiLevelHierarchy"/>
    <dgm:cxn modelId="{F39C7E2B-785D-4FEC-8E37-1B454CC61CD3}" type="presParOf" srcId="{8D30A85B-12AE-4B65-9C58-CF4851C6317D}" destId="{184A918E-6CDB-4399-B78A-3DB3E917C918}" srcOrd="1" destOrd="0" presId="urn:microsoft.com/office/officeart/2008/layout/HorizontalMultiLevelHierarchy"/>
    <dgm:cxn modelId="{3D94D1CF-7367-44BF-A14C-5CB9E687D1E8}" type="presParOf" srcId="{184A918E-6CDB-4399-B78A-3DB3E917C918}" destId="{93FD9E9E-C225-4920-9F71-A7F7F526608F}" srcOrd="0" destOrd="0" presId="urn:microsoft.com/office/officeart/2008/layout/HorizontalMultiLevelHierarchy"/>
    <dgm:cxn modelId="{99B636D8-2B30-4090-B91E-F63D77017B32}" type="presParOf" srcId="{184A918E-6CDB-4399-B78A-3DB3E917C918}" destId="{93C52C23-5EDE-495E-BDD3-5C24955E1BC6}" srcOrd="1" destOrd="0" presId="urn:microsoft.com/office/officeart/2008/layout/HorizontalMultiLevelHierarchy"/>
    <dgm:cxn modelId="{E15992F7-9C3F-471E-8706-39FA9AE9BC12}" type="presParOf" srcId="{7FC4B6AF-E28A-467E-9B5F-248632EFEB36}" destId="{4E12F708-B375-4163-A6B0-57DDF49E3476}" srcOrd="4" destOrd="0" presId="urn:microsoft.com/office/officeart/2008/layout/HorizontalMultiLevelHierarchy"/>
    <dgm:cxn modelId="{5865C21B-3D74-4577-802B-3AF702D6AA77}" type="presParOf" srcId="{4E12F708-B375-4163-A6B0-57DDF49E3476}" destId="{787D1CD2-465A-4877-BFE0-11AFF6BE7886}" srcOrd="0" destOrd="0" presId="urn:microsoft.com/office/officeart/2008/layout/HorizontalMultiLevelHierarchy"/>
    <dgm:cxn modelId="{B17E1B2F-8824-4A4B-AF45-5E5C4D9989A0}" type="presParOf" srcId="{7FC4B6AF-E28A-467E-9B5F-248632EFEB36}" destId="{8D39F66D-1A8C-45C2-BBD7-21E50BF29A22}" srcOrd="5" destOrd="0" presId="urn:microsoft.com/office/officeart/2008/layout/HorizontalMultiLevelHierarchy"/>
    <dgm:cxn modelId="{7DB01FD8-E252-4166-86A7-BC71AD800D73}" type="presParOf" srcId="{8D39F66D-1A8C-45C2-BBD7-21E50BF29A22}" destId="{C03C12C8-1BAF-4E2F-BDB8-0C97C60B1716}" srcOrd="0" destOrd="0" presId="urn:microsoft.com/office/officeart/2008/layout/HorizontalMultiLevelHierarchy"/>
    <dgm:cxn modelId="{243D8D77-4619-429E-BDED-E76FB771E0F7}" type="presParOf" srcId="{8D39F66D-1A8C-45C2-BBD7-21E50BF29A22}" destId="{9EF40E55-CD36-444D-8A1B-FE74FD5BFABD}" srcOrd="1" destOrd="0" presId="urn:microsoft.com/office/officeart/2008/layout/HorizontalMultiLevelHierarchy"/>
    <dgm:cxn modelId="{0CD23B6B-4B3E-4EEE-B56B-59C260F8BCD1}" type="presParOf" srcId="{9EF40E55-CD36-444D-8A1B-FE74FD5BFABD}" destId="{A3577D3E-3BA7-4836-A479-F6314A4E557F}" srcOrd="0" destOrd="0" presId="urn:microsoft.com/office/officeart/2008/layout/HorizontalMultiLevelHierarchy"/>
    <dgm:cxn modelId="{BF75A2C3-156E-4701-8C4B-79AEB2949758}" type="presParOf" srcId="{A3577D3E-3BA7-4836-A479-F6314A4E557F}" destId="{6D200B2F-C208-4D5E-9DFE-49B342D55DC0}" srcOrd="0" destOrd="0" presId="urn:microsoft.com/office/officeart/2008/layout/HorizontalMultiLevelHierarchy"/>
    <dgm:cxn modelId="{FA4BB8B2-AFD8-4D96-8F54-3D0A40685AFD}" type="presParOf" srcId="{9EF40E55-CD36-444D-8A1B-FE74FD5BFABD}" destId="{C7CCEE75-98A2-4191-93EF-7FFC4C36B9E9}" srcOrd="1" destOrd="0" presId="urn:microsoft.com/office/officeart/2008/layout/HorizontalMultiLevelHierarchy"/>
    <dgm:cxn modelId="{146E05C4-A38A-4D09-9774-5D0BF04C6975}" type="presParOf" srcId="{C7CCEE75-98A2-4191-93EF-7FFC4C36B9E9}" destId="{7682256E-8607-476B-8728-4A5CE5D84332}" srcOrd="0" destOrd="0" presId="urn:microsoft.com/office/officeart/2008/layout/HorizontalMultiLevelHierarchy"/>
    <dgm:cxn modelId="{DE3A8380-63AD-449F-B00D-B8CC3B5E8021}" type="presParOf" srcId="{C7CCEE75-98A2-4191-93EF-7FFC4C36B9E9}" destId="{232A8481-2A23-4255-B494-17F28CE147A1}" srcOrd="1" destOrd="0" presId="urn:microsoft.com/office/officeart/2008/layout/HorizontalMultiLevelHierarchy"/>
    <dgm:cxn modelId="{9D8459D7-01A5-46DD-B811-233AF2822C15}" type="presParOf" srcId="{7FC4B6AF-E28A-467E-9B5F-248632EFEB36}" destId="{5356BDCA-8A50-4432-956A-4785B655D36A}" srcOrd="6" destOrd="0" presId="urn:microsoft.com/office/officeart/2008/layout/HorizontalMultiLevelHierarchy"/>
    <dgm:cxn modelId="{E11C5C37-2021-4017-8F21-CD7AB57A7E44}" type="presParOf" srcId="{5356BDCA-8A50-4432-956A-4785B655D36A}" destId="{191E8498-38FB-4B7D-8094-8B465AEC7048}" srcOrd="0" destOrd="0" presId="urn:microsoft.com/office/officeart/2008/layout/HorizontalMultiLevelHierarchy"/>
    <dgm:cxn modelId="{75DE1D44-6A3B-43B2-86DB-DCA465DC01CC}" type="presParOf" srcId="{7FC4B6AF-E28A-467E-9B5F-248632EFEB36}" destId="{40DA1C0B-DF5F-4288-BFC8-9DF1DF5DE438}" srcOrd="7" destOrd="0" presId="urn:microsoft.com/office/officeart/2008/layout/HorizontalMultiLevelHierarchy"/>
    <dgm:cxn modelId="{8ED834F7-DD3C-4B69-9919-5BED9BCC4881}" type="presParOf" srcId="{40DA1C0B-DF5F-4288-BFC8-9DF1DF5DE438}" destId="{A9343CF3-3ACD-4FDF-9235-6DDE2B2305FD}" srcOrd="0" destOrd="0" presId="urn:microsoft.com/office/officeart/2008/layout/HorizontalMultiLevelHierarchy"/>
    <dgm:cxn modelId="{CE03FC4E-5D44-4AA2-834B-ACB798023AD3}" type="presParOf" srcId="{40DA1C0B-DF5F-4288-BFC8-9DF1DF5DE438}" destId="{751ADCCB-BC45-4CA9-AAF5-5A8A93B3471E}" srcOrd="1" destOrd="0" presId="urn:microsoft.com/office/officeart/2008/layout/HorizontalMultiLevelHierarchy"/>
    <dgm:cxn modelId="{29EA49A8-5450-4C13-BDE6-1625F57A2E64}" type="presParOf" srcId="{751ADCCB-BC45-4CA9-AAF5-5A8A93B3471E}" destId="{650A86B2-D3EE-4FD5-AD76-CCCFB6AD3AF8}" srcOrd="0" destOrd="0" presId="urn:microsoft.com/office/officeart/2008/layout/HorizontalMultiLevelHierarchy"/>
    <dgm:cxn modelId="{0AA72AE7-B849-43B6-9468-F6D127A43F16}" type="presParOf" srcId="{650A86B2-D3EE-4FD5-AD76-CCCFB6AD3AF8}" destId="{C49C55CD-9F17-4E81-A93A-68268CFF314A}" srcOrd="0" destOrd="0" presId="urn:microsoft.com/office/officeart/2008/layout/HorizontalMultiLevelHierarchy"/>
    <dgm:cxn modelId="{4D668FD1-5B05-4AD9-9AF5-E41BE8B60295}" type="presParOf" srcId="{751ADCCB-BC45-4CA9-AAF5-5A8A93B3471E}" destId="{7A01360F-4971-4DD5-BD81-5514AADCD127}" srcOrd="1" destOrd="0" presId="urn:microsoft.com/office/officeart/2008/layout/HorizontalMultiLevelHierarchy"/>
    <dgm:cxn modelId="{0EB8DB13-F520-4F2A-B64A-40A0370A127D}" type="presParOf" srcId="{7A01360F-4971-4DD5-BD81-5514AADCD127}" destId="{11CB61D7-5B4E-439A-8745-C7F90D1923C0}" srcOrd="0" destOrd="0" presId="urn:microsoft.com/office/officeart/2008/layout/HorizontalMultiLevelHierarchy"/>
    <dgm:cxn modelId="{E3F3A431-97B8-4877-8804-5CDABB2345E2}" type="presParOf" srcId="{7A01360F-4971-4DD5-BD81-5514AADCD127}" destId="{075F7FB7-D894-4244-94B8-E3CD761E8103}" srcOrd="1" destOrd="0" presId="urn:microsoft.com/office/officeart/2008/layout/HorizontalMultiLevelHierarchy"/>
    <dgm:cxn modelId="{4162183E-4030-4F57-AF35-6A8AFF7D730E}" type="presParOf" srcId="{7FC4B6AF-E28A-467E-9B5F-248632EFEB36}" destId="{D24AB094-0D36-46E5-A86B-0D8D8B1DE51F}" srcOrd="8" destOrd="0" presId="urn:microsoft.com/office/officeart/2008/layout/HorizontalMultiLevelHierarchy"/>
    <dgm:cxn modelId="{4BED3A64-01FD-4CF2-A060-538E767CBAD4}" type="presParOf" srcId="{D24AB094-0D36-46E5-A86B-0D8D8B1DE51F}" destId="{36C2C6BB-D2DC-4B35-9CEC-A3DB33191BE1}" srcOrd="0" destOrd="0" presId="urn:microsoft.com/office/officeart/2008/layout/HorizontalMultiLevelHierarchy"/>
    <dgm:cxn modelId="{A96BBFD8-512D-438E-9821-18E63D048506}" type="presParOf" srcId="{7FC4B6AF-E28A-467E-9B5F-248632EFEB36}" destId="{F854BB42-7853-40E5-8838-094FD4BCA2FE}" srcOrd="9" destOrd="0" presId="urn:microsoft.com/office/officeart/2008/layout/HorizontalMultiLevelHierarchy"/>
    <dgm:cxn modelId="{F12CCC6B-42D9-47F2-8A38-1DC789C72AFB}" type="presParOf" srcId="{F854BB42-7853-40E5-8838-094FD4BCA2FE}" destId="{8225DF0B-CD70-44C0-B556-70519ACFAC6C}" srcOrd="0" destOrd="0" presId="urn:microsoft.com/office/officeart/2008/layout/HorizontalMultiLevelHierarchy"/>
    <dgm:cxn modelId="{1FFDE7DB-D18A-4563-A082-0E25EE9E3102}" type="presParOf" srcId="{F854BB42-7853-40E5-8838-094FD4BCA2FE}" destId="{36DF461B-545F-4A31-B369-5DA1E828F24F}" srcOrd="1" destOrd="0" presId="urn:microsoft.com/office/officeart/2008/layout/HorizontalMultiLevelHierarchy"/>
    <dgm:cxn modelId="{4967C46B-1382-4F8B-8073-044B973F89EE}" type="presParOf" srcId="{36DF461B-545F-4A31-B369-5DA1E828F24F}" destId="{40B3CC09-4821-4ED5-B182-AE8DC75E7BDB}" srcOrd="0" destOrd="0" presId="urn:microsoft.com/office/officeart/2008/layout/HorizontalMultiLevelHierarchy"/>
    <dgm:cxn modelId="{D6685125-0EFE-4EE8-9ABF-C5C7F83EAD0F}" type="presParOf" srcId="{40B3CC09-4821-4ED5-B182-AE8DC75E7BDB}" destId="{A8ED108F-C5EF-4D99-9DB9-083F4F66DEA7}" srcOrd="0" destOrd="0" presId="urn:microsoft.com/office/officeart/2008/layout/HorizontalMultiLevelHierarchy"/>
    <dgm:cxn modelId="{291B136A-0C64-4138-A585-AE5DD5D38D69}" type="presParOf" srcId="{36DF461B-545F-4A31-B369-5DA1E828F24F}" destId="{3101D188-A8D6-4610-B6B1-C73DFB399CC0}" srcOrd="1" destOrd="0" presId="urn:microsoft.com/office/officeart/2008/layout/HorizontalMultiLevelHierarchy"/>
    <dgm:cxn modelId="{8533AF99-1661-485F-AD15-5406D651CA8D}" type="presParOf" srcId="{3101D188-A8D6-4610-B6B1-C73DFB399CC0}" destId="{B803A94C-84A8-4379-8F4C-4FB6DE31B68A}" srcOrd="0" destOrd="0" presId="urn:microsoft.com/office/officeart/2008/layout/HorizontalMultiLevelHierarchy"/>
    <dgm:cxn modelId="{6FADC2CE-89B4-431F-AD4B-043AC639C777}" type="presParOf" srcId="{3101D188-A8D6-4610-B6B1-C73DFB399CC0}" destId="{4F28DCE9-E83F-4110-A4A4-C65A31A5A281}" srcOrd="1" destOrd="0" presId="urn:microsoft.com/office/officeart/2008/layout/HorizontalMultiLevelHierarchy"/>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2249BD7-FE3D-408F-8F9E-B94241D766F6}" type="doc">
      <dgm:prSet loTypeId="urn:microsoft.com/office/officeart/2005/8/layout/vList5" loCatId="list" qsTypeId="urn:microsoft.com/office/officeart/2005/8/quickstyle/simple1" qsCatId="simple" csTypeId="urn:microsoft.com/office/officeart/2005/8/colors/accent0_1" csCatId="mainScheme" phldr="1"/>
      <dgm:spPr/>
      <dgm:t>
        <a:bodyPr/>
        <a:lstStyle/>
        <a:p>
          <a:endParaRPr lang="x-none"/>
        </a:p>
      </dgm:t>
    </dgm:pt>
    <dgm:pt modelId="{45C890BA-E962-4483-A298-5797E817628F}">
      <dgm:prSet phldrT="[Текст]" custT="1"/>
      <dgm:spPr/>
      <dgm:t>
        <a:bodyPr/>
        <a:lstStyle/>
        <a:p>
          <a:r>
            <a:rPr lang="ru-RU" sz="1100">
              <a:latin typeface="Times New Roman" panose="02020603050405020304" pitchFamily="18" charset="0"/>
              <a:cs typeface="Times New Roman" panose="02020603050405020304" pitchFamily="18" charset="0"/>
            </a:rPr>
            <a:t>Сроки совершения ТО в пунктах пропуска и доля совершения ТО в общем времени прохождения всех контрольных мероприятий в пункте пропуска</a:t>
          </a:r>
          <a:endParaRPr lang="x-none" sz="1100">
            <a:latin typeface="Times New Roman" panose="02020603050405020304" pitchFamily="18" charset="0"/>
            <a:cs typeface="Times New Roman" panose="02020603050405020304" pitchFamily="18" charset="0"/>
          </a:endParaRPr>
        </a:p>
      </dgm:t>
    </dgm:pt>
    <dgm:pt modelId="{D59B98B8-A749-4450-AD97-36BB1A96C170}" type="parTrans" cxnId="{0BFBF2DB-CAC0-4BEA-AB72-D3F130A02505}">
      <dgm:prSet/>
      <dgm:spPr/>
      <dgm:t>
        <a:bodyPr/>
        <a:lstStyle/>
        <a:p>
          <a:endParaRPr lang="x-none" sz="1100"/>
        </a:p>
      </dgm:t>
    </dgm:pt>
    <dgm:pt modelId="{E924C7D5-AE08-44CF-97AD-91AE84066E3F}" type="sibTrans" cxnId="{0BFBF2DB-CAC0-4BEA-AB72-D3F130A02505}">
      <dgm:prSet/>
      <dgm:spPr/>
      <dgm:t>
        <a:bodyPr/>
        <a:lstStyle/>
        <a:p>
          <a:endParaRPr lang="x-none" sz="1100"/>
        </a:p>
      </dgm:t>
    </dgm:pt>
    <dgm:pt modelId="{9CAAC29A-9D20-45C0-92F0-1F6A34898326}">
      <dgm:prSet phldrT="[Текст]" custT="1"/>
      <dgm:spPr/>
      <dgm:t>
        <a:bodyPr/>
        <a:lstStyle/>
        <a:p>
          <a:endParaRPr lang="x-none" sz="1100">
            <a:latin typeface="Times New Roman" panose="02020603050405020304" pitchFamily="18" charset="0"/>
            <a:cs typeface="Times New Roman" panose="02020603050405020304" pitchFamily="18" charset="0"/>
          </a:endParaRPr>
        </a:p>
      </dgm:t>
    </dgm:pt>
    <dgm:pt modelId="{3A39FFA2-0BA5-42BF-BBBE-C1A3273EFF5D}" type="parTrans" cxnId="{DBDC85FB-3E2C-403B-88EB-A287E267D7A3}">
      <dgm:prSet/>
      <dgm:spPr/>
      <dgm:t>
        <a:bodyPr/>
        <a:lstStyle/>
        <a:p>
          <a:endParaRPr lang="x-none" sz="1100"/>
        </a:p>
      </dgm:t>
    </dgm:pt>
    <dgm:pt modelId="{0B46E6CA-F455-441F-9595-7A8D71F10179}" type="sibTrans" cxnId="{DBDC85FB-3E2C-403B-88EB-A287E267D7A3}">
      <dgm:prSet/>
      <dgm:spPr/>
      <dgm:t>
        <a:bodyPr/>
        <a:lstStyle/>
        <a:p>
          <a:endParaRPr lang="x-none" sz="1100"/>
        </a:p>
      </dgm:t>
    </dgm:pt>
    <dgm:pt modelId="{CEFF76D9-903A-464E-AF73-9C3F88ACF1B3}">
      <dgm:prSet phldrT="[Текст]" custT="1"/>
      <dgm:spPr/>
      <dgm:t>
        <a:bodyPr/>
        <a:lstStyle/>
        <a:p>
          <a:r>
            <a:rPr lang="ru-RU" sz="1100">
              <a:latin typeface="Times New Roman" panose="02020603050405020304" pitchFamily="18" charset="0"/>
              <a:cs typeface="Times New Roman" panose="02020603050405020304" pitchFamily="18" charset="0"/>
            </a:rPr>
            <a:t>автоматизация процессов совершения ТО;</a:t>
          </a:r>
          <a:endParaRPr lang="x-none" sz="1100">
            <a:latin typeface="Times New Roman" panose="02020603050405020304" pitchFamily="18" charset="0"/>
            <a:cs typeface="Times New Roman" panose="02020603050405020304" pitchFamily="18" charset="0"/>
          </a:endParaRPr>
        </a:p>
      </dgm:t>
    </dgm:pt>
    <dgm:pt modelId="{35A4C27B-8621-4ACB-842C-D3FDA6875BD3}" type="parTrans" cxnId="{084CA0B4-E8F5-40EB-9F60-C395F411C857}">
      <dgm:prSet/>
      <dgm:spPr/>
      <dgm:t>
        <a:bodyPr/>
        <a:lstStyle/>
        <a:p>
          <a:endParaRPr lang="x-none" sz="1100"/>
        </a:p>
      </dgm:t>
    </dgm:pt>
    <dgm:pt modelId="{5D188A23-81EB-44CB-9748-F48DE9CC6F00}" type="sibTrans" cxnId="{084CA0B4-E8F5-40EB-9F60-C395F411C857}">
      <dgm:prSet/>
      <dgm:spPr/>
      <dgm:t>
        <a:bodyPr/>
        <a:lstStyle/>
        <a:p>
          <a:endParaRPr lang="x-none" sz="1100"/>
        </a:p>
      </dgm:t>
    </dgm:pt>
    <dgm:pt modelId="{C25A654C-B5D8-4570-BED5-BA5DB28823D5}">
      <dgm:prSet phldrT="[Текст]" custT="1"/>
      <dgm:spPr/>
      <dgm:t>
        <a:bodyPr/>
        <a:lstStyle/>
        <a:p>
          <a:r>
            <a:rPr lang="ru-RU" sz="1100">
              <a:latin typeface="Times New Roman" panose="02020603050405020304" pitchFamily="18" charset="0"/>
              <a:cs typeface="Times New Roman" panose="02020603050405020304" pitchFamily="18" charset="0"/>
            </a:rPr>
            <a:t>Процент грузов, в отношении которых проводился фактический государственный контроль, в общем объеме товаров</a:t>
          </a:r>
          <a:endParaRPr lang="x-none" sz="1100">
            <a:latin typeface="Times New Roman" panose="02020603050405020304" pitchFamily="18" charset="0"/>
            <a:cs typeface="Times New Roman" panose="02020603050405020304" pitchFamily="18" charset="0"/>
          </a:endParaRPr>
        </a:p>
      </dgm:t>
    </dgm:pt>
    <dgm:pt modelId="{37DEFB2E-8F3E-42DE-8BE4-0BE530B4D9B2}" type="parTrans" cxnId="{D75A308D-22C2-46A4-8C79-64EA5A26E368}">
      <dgm:prSet/>
      <dgm:spPr/>
      <dgm:t>
        <a:bodyPr/>
        <a:lstStyle/>
        <a:p>
          <a:endParaRPr lang="x-none" sz="1100"/>
        </a:p>
      </dgm:t>
    </dgm:pt>
    <dgm:pt modelId="{7DA334A1-8568-43C6-B391-E4C9C5B1F727}" type="sibTrans" cxnId="{D75A308D-22C2-46A4-8C79-64EA5A26E368}">
      <dgm:prSet/>
      <dgm:spPr/>
      <dgm:t>
        <a:bodyPr/>
        <a:lstStyle/>
        <a:p>
          <a:endParaRPr lang="x-none" sz="1100"/>
        </a:p>
      </dgm:t>
    </dgm:pt>
    <dgm:pt modelId="{B3A16911-FB29-439F-A1A6-7CB7B8658CE6}">
      <dgm:prSet phldrT="[Текст]" custT="1"/>
      <dgm:spPr/>
      <dgm:t>
        <a:bodyPr/>
        <a:lstStyle/>
        <a:p>
          <a:r>
            <a:rPr lang="ru-RU" sz="1100">
              <a:latin typeface="Times New Roman" panose="02020603050405020304" pitchFamily="18" charset="0"/>
              <a:cs typeface="Times New Roman" panose="02020603050405020304" pitchFamily="18" charset="0"/>
            </a:rPr>
            <a:t>Объем финансовых издержек УВЭД на прохождение ТО, определяемых во взаимодействии с сообществом </a:t>
          </a:r>
          <a:endParaRPr lang="x-none" sz="1100">
            <a:latin typeface="Times New Roman" panose="02020603050405020304" pitchFamily="18" charset="0"/>
            <a:cs typeface="Times New Roman" panose="02020603050405020304" pitchFamily="18" charset="0"/>
          </a:endParaRPr>
        </a:p>
      </dgm:t>
    </dgm:pt>
    <dgm:pt modelId="{FFFD5C8C-E58C-4DDE-A1A4-999F2F795DA5}" type="parTrans" cxnId="{539D0993-CEE9-4836-AFEE-2198F2D3ECAE}">
      <dgm:prSet/>
      <dgm:spPr/>
      <dgm:t>
        <a:bodyPr/>
        <a:lstStyle/>
        <a:p>
          <a:endParaRPr lang="x-none" sz="1100"/>
        </a:p>
      </dgm:t>
    </dgm:pt>
    <dgm:pt modelId="{0FAF1DFF-EED8-43EA-BE50-C701E8125FC2}" type="sibTrans" cxnId="{539D0993-CEE9-4836-AFEE-2198F2D3ECAE}">
      <dgm:prSet/>
      <dgm:spPr/>
      <dgm:t>
        <a:bodyPr/>
        <a:lstStyle/>
        <a:p>
          <a:endParaRPr lang="x-none" sz="1100"/>
        </a:p>
      </dgm:t>
    </dgm:pt>
    <dgm:pt modelId="{5B785F3D-538E-410A-9F3E-D1CBAB95B8D2}">
      <dgm:prSet phldrT="[Текст]" custT="1"/>
      <dgm:spPr/>
      <dgm:t>
        <a:bodyPr/>
        <a:lstStyle/>
        <a:p>
          <a:r>
            <a:rPr lang="ru-RU" sz="1100">
              <a:latin typeface="Times New Roman" panose="02020603050405020304" pitchFamily="18" charset="0"/>
              <a:cs typeface="Times New Roman" panose="02020603050405020304" pitchFamily="18" charset="0"/>
            </a:rPr>
            <a:t>субъектно-ориентированных подход (индикаторы СУР и развитие УЭО) </a:t>
          </a:r>
          <a:endParaRPr lang="x-none" sz="1100">
            <a:latin typeface="Times New Roman" panose="02020603050405020304" pitchFamily="18" charset="0"/>
            <a:cs typeface="Times New Roman" panose="02020603050405020304" pitchFamily="18" charset="0"/>
          </a:endParaRPr>
        </a:p>
      </dgm:t>
    </dgm:pt>
    <dgm:pt modelId="{16499243-B8FF-4072-8020-CDD8056DCDA5}" type="parTrans" cxnId="{113EBE8D-62F1-4464-AB0C-2387E61772CE}">
      <dgm:prSet/>
      <dgm:spPr/>
      <dgm:t>
        <a:bodyPr/>
        <a:lstStyle/>
        <a:p>
          <a:endParaRPr lang="x-none" sz="1100"/>
        </a:p>
      </dgm:t>
    </dgm:pt>
    <dgm:pt modelId="{71031C38-F983-4E19-B3A4-429B7E4CE545}" type="sibTrans" cxnId="{113EBE8D-62F1-4464-AB0C-2387E61772CE}">
      <dgm:prSet/>
      <dgm:spPr/>
      <dgm:t>
        <a:bodyPr/>
        <a:lstStyle/>
        <a:p>
          <a:endParaRPr lang="x-none" sz="1100"/>
        </a:p>
      </dgm:t>
    </dgm:pt>
    <dgm:pt modelId="{3B514923-1DD9-475B-A130-23CB28E55B5E}">
      <dgm:prSet phldrT="[Текст]" custT="1"/>
      <dgm:spPr/>
      <dgm:t>
        <a:bodyPr/>
        <a:lstStyle/>
        <a:p>
          <a:r>
            <a:rPr lang="ru-RU" sz="1100">
              <a:latin typeface="Times New Roman" panose="02020603050405020304" pitchFamily="18" charset="0"/>
              <a:cs typeface="Times New Roman" panose="02020603050405020304" pitchFamily="18" charset="0"/>
            </a:rPr>
            <a:t>субъектно-ориентированных подход (индикаторы СУР и развитие УЭО) </a:t>
          </a:r>
          <a:endParaRPr lang="x-none" sz="1100">
            <a:latin typeface="Times New Roman" panose="02020603050405020304" pitchFamily="18" charset="0"/>
            <a:cs typeface="Times New Roman" panose="02020603050405020304" pitchFamily="18" charset="0"/>
          </a:endParaRPr>
        </a:p>
      </dgm:t>
    </dgm:pt>
    <dgm:pt modelId="{9FF65BF7-2CEB-44E8-941B-9D69E186BF99}" type="parTrans" cxnId="{4D451F85-13A3-4CAE-B81C-9D09D7C05944}">
      <dgm:prSet/>
      <dgm:spPr/>
      <dgm:t>
        <a:bodyPr/>
        <a:lstStyle/>
        <a:p>
          <a:endParaRPr lang="x-none" sz="1100"/>
        </a:p>
      </dgm:t>
    </dgm:pt>
    <dgm:pt modelId="{AAE22AEA-FA93-489C-8967-2DF1C5246D69}" type="sibTrans" cxnId="{4D451F85-13A3-4CAE-B81C-9D09D7C05944}">
      <dgm:prSet/>
      <dgm:spPr/>
      <dgm:t>
        <a:bodyPr/>
        <a:lstStyle/>
        <a:p>
          <a:endParaRPr lang="x-none" sz="1100"/>
        </a:p>
      </dgm:t>
    </dgm:pt>
    <dgm:pt modelId="{5054FF29-D4D7-4346-A3AA-38A6151E8CF1}">
      <dgm:prSet phldrT="[Текст]" custT="1"/>
      <dgm:spPr/>
      <dgm:t>
        <a:bodyPr/>
        <a:lstStyle/>
        <a:p>
          <a:r>
            <a:rPr lang="ru-RU" sz="1100">
              <a:latin typeface="Times New Roman" panose="02020603050405020304" pitchFamily="18" charset="0"/>
              <a:cs typeface="Times New Roman" panose="02020603050405020304" pitchFamily="18" charset="0"/>
            </a:rPr>
            <a:t>сокращение транзакционных издержек УВЭД возможно за счета автоматизации ТО, в том числе на основе качетсвенных индикаторов СУР;</a:t>
          </a:r>
          <a:endParaRPr lang="x-none" sz="1100">
            <a:latin typeface="Times New Roman" panose="02020603050405020304" pitchFamily="18" charset="0"/>
            <a:cs typeface="Times New Roman" panose="02020603050405020304" pitchFamily="18" charset="0"/>
          </a:endParaRPr>
        </a:p>
      </dgm:t>
    </dgm:pt>
    <dgm:pt modelId="{2FDD055D-E9E3-44F8-B9E7-6F9F7302FB27}" type="parTrans" cxnId="{85297EBC-6EFA-4B5A-B607-AEDBEC56A12E}">
      <dgm:prSet/>
      <dgm:spPr/>
      <dgm:t>
        <a:bodyPr/>
        <a:lstStyle/>
        <a:p>
          <a:endParaRPr lang="x-none" sz="1100"/>
        </a:p>
      </dgm:t>
    </dgm:pt>
    <dgm:pt modelId="{5F04C5F1-1DBD-4C30-8302-679125A11DC5}" type="sibTrans" cxnId="{85297EBC-6EFA-4B5A-B607-AEDBEC56A12E}">
      <dgm:prSet/>
      <dgm:spPr/>
      <dgm:t>
        <a:bodyPr/>
        <a:lstStyle/>
        <a:p>
          <a:endParaRPr lang="x-none" sz="1100"/>
        </a:p>
      </dgm:t>
    </dgm:pt>
    <dgm:pt modelId="{38B0FFA8-CBD8-4EC5-8481-421BB88CCC85}">
      <dgm:prSet phldrT="[Текст]" custT="1"/>
      <dgm:spPr/>
      <dgm:t>
        <a:bodyPr/>
        <a:lstStyle/>
        <a:p>
          <a:r>
            <a:rPr lang="ru-RU" sz="1100">
              <a:latin typeface="Times New Roman" panose="02020603050405020304" pitchFamily="18" charset="0"/>
              <a:cs typeface="Times New Roman" panose="02020603050405020304" pitchFamily="18" charset="0"/>
            </a:rPr>
            <a:t>УЭО</a:t>
          </a:r>
          <a:endParaRPr lang="x-none" sz="1100">
            <a:latin typeface="Times New Roman" panose="02020603050405020304" pitchFamily="18" charset="0"/>
            <a:cs typeface="Times New Roman" panose="02020603050405020304" pitchFamily="18" charset="0"/>
          </a:endParaRPr>
        </a:p>
      </dgm:t>
    </dgm:pt>
    <dgm:pt modelId="{380F313C-AB5D-436C-BA29-D1D7066244B9}" type="parTrans" cxnId="{21E92D1F-1939-469B-AB96-6BE50234F655}">
      <dgm:prSet/>
      <dgm:spPr/>
      <dgm:t>
        <a:bodyPr/>
        <a:lstStyle/>
        <a:p>
          <a:endParaRPr lang="x-none" sz="1100"/>
        </a:p>
      </dgm:t>
    </dgm:pt>
    <dgm:pt modelId="{55E7CF2C-6227-4496-B514-E56126CE3659}" type="sibTrans" cxnId="{21E92D1F-1939-469B-AB96-6BE50234F655}">
      <dgm:prSet/>
      <dgm:spPr/>
      <dgm:t>
        <a:bodyPr/>
        <a:lstStyle/>
        <a:p>
          <a:endParaRPr lang="x-none" sz="1100"/>
        </a:p>
      </dgm:t>
    </dgm:pt>
    <dgm:pt modelId="{C8D39662-A2D4-4B25-82E7-00256E83AA5B}">
      <dgm:prSet phldrT="[Текст]" custT="1"/>
      <dgm:spPr/>
      <dgm:t>
        <a:bodyPr/>
        <a:lstStyle/>
        <a:p>
          <a:r>
            <a:rPr lang="ru-RU" sz="1100">
              <a:latin typeface="Times New Roman" panose="02020603050405020304" pitchFamily="18" charset="0"/>
              <a:cs typeface="Times New Roman" panose="02020603050405020304" pitchFamily="18" charset="0"/>
            </a:rPr>
            <a:t>Доля таможенных деклараций, выпущенных в течение четырех часов, в общем объеме таможенных деклараций</a:t>
          </a:r>
          <a:endParaRPr lang="x-none" sz="1100">
            <a:latin typeface="Times New Roman" panose="02020603050405020304" pitchFamily="18" charset="0"/>
            <a:cs typeface="Times New Roman" panose="02020603050405020304" pitchFamily="18" charset="0"/>
          </a:endParaRPr>
        </a:p>
      </dgm:t>
    </dgm:pt>
    <dgm:pt modelId="{4E49CBCA-239C-434B-B7DC-876470D3D875}" type="parTrans" cxnId="{B68C636B-C5E6-41CC-B206-F2D401D482BD}">
      <dgm:prSet/>
      <dgm:spPr/>
      <dgm:t>
        <a:bodyPr/>
        <a:lstStyle/>
        <a:p>
          <a:endParaRPr lang="x-none" sz="1100"/>
        </a:p>
      </dgm:t>
    </dgm:pt>
    <dgm:pt modelId="{6DE00225-0F69-4CBD-8561-ABD1B3DB5D82}" type="sibTrans" cxnId="{B68C636B-C5E6-41CC-B206-F2D401D482BD}">
      <dgm:prSet/>
      <dgm:spPr/>
      <dgm:t>
        <a:bodyPr/>
        <a:lstStyle/>
        <a:p>
          <a:endParaRPr lang="x-none" sz="1100"/>
        </a:p>
      </dgm:t>
    </dgm:pt>
    <dgm:pt modelId="{832DE932-B0B1-4348-840E-3FCDA4BDB453}">
      <dgm:prSet phldrT="[Текст]" custT="1"/>
      <dgm:spPr/>
      <dgm:t>
        <a:bodyPr/>
        <a:lstStyle/>
        <a:p>
          <a:r>
            <a:rPr lang="ru-RU" sz="1100">
              <a:latin typeface="Times New Roman" panose="02020603050405020304" pitchFamily="18" charset="0"/>
              <a:cs typeface="Times New Roman" panose="02020603050405020304" pitchFamily="18" charset="0"/>
            </a:rPr>
            <a:t>автоматизации процессов ТО</a:t>
          </a:r>
          <a:endParaRPr lang="x-none" sz="1100">
            <a:latin typeface="Times New Roman" panose="02020603050405020304" pitchFamily="18" charset="0"/>
            <a:cs typeface="Times New Roman" panose="02020603050405020304" pitchFamily="18" charset="0"/>
          </a:endParaRPr>
        </a:p>
      </dgm:t>
    </dgm:pt>
    <dgm:pt modelId="{632B47B2-A000-4786-9B74-6F7F43F14BF1}" type="parTrans" cxnId="{311C1F22-C469-4FBC-9451-EDE68E761392}">
      <dgm:prSet/>
      <dgm:spPr/>
      <dgm:t>
        <a:bodyPr/>
        <a:lstStyle/>
        <a:p>
          <a:endParaRPr lang="x-none" sz="1100"/>
        </a:p>
      </dgm:t>
    </dgm:pt>
    <dgm:pt modelId="{A769FFFA-40F7-4D0A-81B2-315F64ABF11B}" type="sibTrans" cxnId="{311C1F22-C469-4FBC-9451-EDE68E761392}">
      <dgm:prSet/>
      <dgm:spPr/>
      <dgm:t>
        <a:bodyPr/>
        <a:lstStyle/>
        <a:p>
          <a:endParaRPr lang="x-none" sz="1100"/>
        </a:p>
      </dgm:t>
    </dgm:pt>
    <dgm:pt modelId="{F6421EB9-AC89-4B27-87C6-B5DD5B4A00E9}" type="pres">
      <dgm:prSet presAssocID="{42249BD7-FE3D-408F-8F9E-B94241D766F6}" presName="Name0" presStyleCnt="0">
        <dgm:presLayoutVars>
          <dgm:dir/>
          <dgm:animLvl val="lvl"/>
          <dgm:resizeHandles val="exact"/>
        </dgm:presLayoutVars>
      </dgm:prSet>
      <dgm:spPr/>
      <dgm:t>
        <a:bodyPr/>
        <a:lstStyle/>
        <a:p>
          <a:endParaRPr lang="ru-RU"/>
        </a:p>
      </dgm:t>
    </dgm:pt>
    <dgm:pt modelId="{161605ED-54B5-41E8-B94C-433F6BF20C29}" type="pres">
      <dgm:prSet presAssocID="{45C890BA-E962-4483-A298-5797E817628F}" presName="linNode" presStyleCnt="0"/>
      <dgm:spPr/>
    </dgm:pt>
    <dgm:pt modelId="{BCA9094E-8C3D-4477-B5BF-3282BB988635}" type="pres">
      <dgm:prSet presAssocID="{45C890BA-E962-4483-A298-5797E817628F}" presName="parentText" presStyleLbl="node1" presStyleIdx="0" presStyleCnt="4">
        <dgm:presLayoutVars>
          <dgm:chMax val="1"/>
          <dgm:bulletEnabled val="1"/>
        </dgm:presLayoutVars>
      </dgm:prSet>
      <dgm:spPr/>
      <dgm:t>
        <a:bodyPr/>
        <a:lstStyle/>
        <a:p>
          <a:endParaRPr lang="ru-RU"/>
        </a:p>
      </dgm:t>
    </dgm:pt>
    <dgm:pt modelId="{6B106497-CBEA-449D-BB30-979206521AF9}" type="pres">
      <dgm:prSet presAssocID="{45C890BA-E962-4483-A298-5797E817628F}" presName="descendantText" presStyleLbl="alignAccFollowNode1" presStyleIdx="0" presStyleCnt="4" custScaleY="128993">
        <dgm:presLayoutVars>
          <dgm:bulletEnabled val="1"/>
        </dgm:presLayoutVars>
      </dgm:prSet>
      <dgm:spPr/>
      <dgm:t>
        <a:bodyPr/>
        <a:lstStyle/>
        <a:p>
          <a:endParaRPr lang="ru-RU"/>
        </a:p>
      </dgm:t>
    </dgm:pt>
    <dgm:pt modelId="{B841E148-2A9A-4782-ABB5-F8985AD90B46}" type="pres">
      <dgm:prSet presAssocID="{E924C7D5-AE08-44CF-97AD-91AE84066E3F}" presName="sp" presStyleCnt="0"/>
      <dgm:spPr/>
    </dgm:pt>
    <dgm:pt modelId="{0FEAC243-8BEB-4ED4-ADA9-FACC6BAEBCC3}" type="pres">
      <dgm:prSet presAssocID="{C25A654C-B5D8-4570-BED5-BA5DB28823D5}" presName="linNode" presStyleCnt="0"/>
      <dgm:spPr/>
    </dgm:pt>
    <dgm:pt modelId="{262BBF37-4B76-4835-A40B-B4F140A26665}" type="pres">
      <dgm:prSet presAssocID="{C25A654C-B5D8-4570-BED5-BA5DB28823D5}" presName="parentText" presStyleLbl="node1" presStyleIdx="1" presStyleCnt="4">
        <dgm:presLayoutVars>
          <dgm:chMax val="1"/>
          <dgm:bulletEnabled val="1"/>
        </dgm:presLayoutVars>
      </dgm:prSet>
      <dgm:spPr/>
      <dgm:t>
        <a:bodyPr/>
        <a:lstStyle/>
        <a:p>
          <a:endParaRPr lang="ru-RU"/>
        </a:p>
      </dgm:t>
    </dgm:pt>
    <dgm:pt modelId="{16C01E85-6664-4F07-84B1-2B02F15E220E}" type="pres">
      <dgm:prSet presAssocID="{C25A654C-B5D8-4570-BED5-BA5DB28823D5}" presName="descendantText" presStyleLbl="alignAccFollowNode1" presStyleIdx="1" presStyleCnt="4">
        <dgm:presLayoutVars>
          <dgm:bulletEnabled val="1"/>
        </dgm:presLayoutVars>
      </dgm:prSet>
      <dgm:spPr/>
      <dgm:t>
        <a:bodyPr/>
        <a:lstStyle/>
        <a:p>
          <a:endParaRPr lang="ru-RU"/>
        </a:p>
      </dgm:t>
    </dgm:pt>
    <dgm:pt modelId="{9BEC5D1B-67CD-420A-BA7C-9CEF17CF5B00}" type="pres">
      <dgm:prSet presAssocID="{7DA334A1-8568-43C6-B391-E4C9C5B1F727}" presName="sp" presStyleCnt="0"/>
      <dgm:spPr/>
    </dgm:pt>
    <dgm:pt modelId="{B68080DE-1CAF-450B-BBD1-C7961BBDDB35}" type="pres">
      <dgm:prSet presAssocID="{B3A16911-FB29-439F-A1A6-7CB7B8658CE6}" presName="linNode" presStyleCnt="0"/>
      <dgm:spPr/>
    </dgm:pt>
    <dgm:pt modelId="{335FA606-E293-478E-9D80-5EDCA4E1028D}" type="pres">
      <dgm:prSet presAssocID="{B3A16911-FB29-439F-A1A6-7CB7B8658CE6}" presName="parentText" presStyleLbl="node1" presStyleIdx="2" presStyleCnt="4">
        <dgm:presLayoutVars>
          <dgm:chMax val="1"/>
          <dgm:bulletEnabled val="1"/>
        </dgm:presLayoutVars>
      </dgm:prSet>
      <dgm:spPr/>
      <dgm:t>
        <a:bodyPr/>
        <a:lstStyle/>
        <a:p>
          <a:endParaRPr lang="ru-RU"/>
        </a:p>
      </dgm:t>
    </dgm:pt>
    <dgm:pt modelId="{D374FDE4-C840-49FA-BEB3-BAC15A5B61FE}" type="pres">
      <dgm:prSet presAssocID="{B3A16911-FB29-439F-A1A6-7CB7B8658CE6}" presName="descendantText" presStyleLbl="alignAccFollowNode1" presStyleIdx="2" presStyleCnt="4">
        <dgm:presLayoutVars>
          <dgm:bulletEnabled val="1"/>
        </dgm:presLayoutVars>
      </dgm:prSet>
      <dgm:spPr/>
      <dgm:t>
        <a:bodyPr/>
        <a:lstStyle/>
        <a:p>
          <a:endParaRPr lang="ru-RU"/>
        </a:p>
      </dgm:t>
    </dgm:pt>
    <dgm:pt modelId="{C8159FFD-16D8-4C19-B688-20C69EB462D7}" type="pres">
      <dgm:prSet presAssocID="{0FAF1DFF-EED8-43EA-BE50-C701E8125FC2}" presName="sp" presStyleCnt="0"/>
      <dgm:spPr/>
    </dgm:pt>
    <dgm:pt modelId="{429F29DE-3B0E-4F71-AB02-59EF088F77C7}" type="pres">
      <dgm:prSet presAssocID="{C8D39662-A2D4-4B25-82E7-00256E83AA5B}" presName="linNode" presStyleCnt="0"/>
      <dgm:spPr/>
    </dgm:pt>
    <dgm:pt modelId="{D9131F4B-8368-4922-AE3A-A882420CBED5}" type="pres">
      <dgm:prSet presAssocID="{C8D39662-A2D4-4B25-82E7-00256E83AA5B}" presName="parentText" presStyleLbl="node1" presStyleIdx="3" presStyleCnt="4">
        <dgm:presLayoutVars>
          <dgm:chMax val="1"/>
          <dgm:bulletEnabled val="1"/>
        </dgm:presLayoutVars>
      </dgm:prSet>
      <dgm:spPr/>
      <dgm:t>
        <a:bodyPr/>
        <a:lstStyle/>
        <a:p>
          <a:endParaRPr lang="ru-RU"/>
        </a:p>
      </dgm:t>
    </dgm:pt>
    <dgm:pt modelId="{B1ABAA6D-F8EB-46EF-8FD9-60FEFE58DD65}" type="pres">
      <dgm:prSet presAssocID="{C8D39662-A2D4-4B25-82E7-00256E83AA5B}" presName="descendantText" presStyleLbl="alignAccFollowNode1" presStyleIdx="3" presStyleCnt="4">
        <dgm:presLayoutVars>
          <dgm:bulletEnabled val="1"/>
        </dgm:presLayoutVars>
      </dgm:prSet>
      <dgm:spPr/>
      <dgm:t>
        <a:bodyPr/>
        <a:lstStyle/>
        <a:p>
          <a:endParaRPr lang="ru-RU"/>
        </a:p>
      </dgm:t>
    </dgm:pt>
  </dgm:ptLst>
  <dgm:cxnLst>
    <dgm:cxn modelId="{113EBE8D-62F1-4464-AB0C-2387E61772CE}" srcId="{C25A654C-B5D8-4570-BED5-BA5DB28823D5}" destId="{5B785F3D-538E-410A-9F3E-D1CBAB95B8D2}" srcOrd="0" destOrd="0" parTransId="{16499243-B8FF-4072-8020-CDD8056DCDA5}" sibTransId="{71031C38-F983-4E19-B3A4-429B7E4CE545}"/>
    <dgm:cxn modelId="{B68C636B-C5E6-41CC-B206-F2D401D482BD}" srcId="{42249BD7-FE3D-408F-8F9E-B94241D766F6}" destId="{C8D39662-A2D4-4B25-82E7-00256E83AA5B}" srcOrd="3" destOrd="0" parTransId="{4E49CBCA-239C-434B-B7DC-876470D3D875}" sibTransId="{6DE00225-0F69-4CBD-8561-ABD1B3DB5D82}"/>
    <dgm:cxn modelId="{0BFBF2DB-CAC0-4BEA-AB72-D3F130A02505}" srcId="{42249BD7-FE3D-408F-8F9E-B94241D766F6}" destId="{45C890BA-E962-4483-A298-5797E817628F}" srcOrd="0" destOrd="0" parTransId="{D59B98B8-A749-4450-AD97-36BB1A96C170}" sibTransId="{E924C7D5-AE08-44CF-97AD-91AE84066E3F}"/>
    <dgm:cxn modelId="{539D0993-CEE9-4836-AFEE-2198F2D3ECAE}" srcId="{42249BD7-FE3D-408F-8F9E-B94241D766F6}" destId="{B3A16911-FB29-439F-A1A6-7CB7B8658CE6}" srcOrd="2" destOrd="0" parTransId="{FFFD5C8C-E58C-4DDE-A1A4-999F2F795DA5}" sibTransId="{0FAF1DFF-EED8-43EA-BE50-C701E8125FC2}"/>
    <dgm:cxn modelId="{21E92D1F-1939-469B-AB96-6BE50234F655}" srcId="{B3A16911-FB29-439F-A1A6-7CB7B8658CE6}" destId="{38B0FFA8-CBD8-4EC5-8481-421BB88CCC85}" srcOrd="1" destOrd="0" parTransId="{380F313C-AB5D-436C-BA29-D1D7066244B9}" sibTransId="{55E7CF2C-6227-4496-B514-E56126CE3659}"/>
    <dgm:cxn modelId="{E0748185-FC65-4950-AFD1-FA59D0B00EF3}" type="presOf" srcId="{B3A16911-FB29-439F-A1A6-7CB7B8658CE6}" destId="{335FA606-E293-478E-9D80-5EDCA4E1028D}" srcOrd="0" destOrd="0" presId="urn:microsoft.com/office/officeart/2005/8/layout/vList5"/>
    <dgm:cxn modelId="{D91FAC4A-4BC9-477C-AB04-B7F2FE5F684B}" type="presOf" srcId="{3B514923-1DD9-475B-A130-23CB28E55B5E}" destId="{6B106497-CBEA-449D-BB30-979206521AF9}" srcOrd="0" destOrd="2" presId="urn:microsoft.com/office/officeart/2005/8/layout/vList5"/>
    <dgm:cxn modelId="{E27317C8-75B4-4B9F-AB03-0F6B2439ABD4}" type="presOf" srcId="{5B785F3D-538E-410A-9F3E-D1CBAB95B8D2}" destId="{16C01E85-6664-4F07-84B1-2B02F15E220E}" srcOrd="0" destOrd="0" presId="urn:microsoft.com/office/officeart/2005/8/layout/vList5"/>
    <dgm:cxn modelId="{084CA0B4-E8F5-40EB-9F60-C395F411C857}" srcId="{45C890BA-E962-4483-A298-5797E817628F}" destId="{CEFF76D9-903A-464E-AF73-9C3F88ACF1B3}" srcOrd="1" destOrd="0" parTransId="{35A4C27B-8621-4ACB-842C-D3FDA6875BD3}" sibTransId="{5D188A23-81EB-44CB-9748-F48DE9CC6F00}"/>
    <dgm:cxn modelId="{6DD5C5D5-07AC-48D8-9EC3-D3008FBC076C}" type="presOf" srcId="{832DE932-B0B1-4348-840E-3FCDA4BDB453}" destId="{B1ABAA6D-F8EB-46EF-8FD9-60FEFE58DD65}" srcOrd="0" destOrd="0" presId="urn:microsoft.com/office/officeart/2005/8/layout/vList5"/>
    <dgm:cxn modelId="{DBDC85FB-3E2C-403B-88EB-A287E267D7A3}" srcId="{45C890BA-E962-4483-A298-5797E817628F}" destId="{9CAAC29A-9D20-45C0-92F0-1F6A34898326}" srcOrd="0" destOrd="0" parTransId="{3A39FFA2-0BA5-42BF-BBBE-C1A3273EFF5D}" sibTransId="{0B46E6CA-F455-441F-9595-7A8D71F10179}"/>
    <dgm:cxn modelId="{D75A308D-22C2-46A4-8C79-64EA5A26E368}" srcId="{42249BD7-FE3D-408F-8F9E-B94241D766F6}" destId="{C25A654C-B5D8-4570-BED5-BA5DB28823D5}" srcOrd="1" destOrd="0" parTransId="{37DEFB2E-8F3E-42DE-8BE4-0BE530B4D9B2}" sibTransId="{7DA334A1-8568-43C6-B391-E4C9C5B1F727}"/>
    <dgm:cxn modelId="{BA010764-0C07-45DC-B06C-B052EA9834A9}" type="presOf" srcId="{CEFF76D9-903A-464E-AF73-9C3F88ACF1B3}" destId="{6B106497-CBEA-449D-BB30-979206521AF9}" srcOrd="0" destOrd="1" presId="urn:microsoft.com/office/officeart/2005/8/layout/vList5"/>
    <dgm:cxn modelId="{553DD4C2-60DE-4111-AE79-A69939DA7D5F}" type="presOf" srcId="{38B0FFA8-CBD8-4EC5-8481-421BB88CCC85}" destId="{D374FDE4-C840-49FA-BEB3-BAC15A5B61FE}" srcOrd="0" destOrd="1" presId="urn:microsoft.com/office/officeart/2005/8/layout/vList5"/>
    <dgm:cxn modelId="{85297EBC-6EFA-4B5A-B607-AEDBEC56A12E}" srcId="{B3A16911-FB29-439F-A1A6-7CB7B8658CE6}" destId="{5054FF29-D4D7-4346-A3AA-38A6151E8CF1}" srcOrd="0" destOrd="0" parTransId="{2FDD055D-E9E3-44F8-B9E7-6F9F7302FB27}" sibTransId="{5F04C5F1-1DBD-4C30-8302-679125A11DC5}"/>
    <dgm:cxn modelId="{6BEA29CA-9D64-45E8-8D9A-72D5BC8F029C}" type="presOf" srcId="{C8D39662-A2D4-4B25-82E7-00256E83AA5B}" destId="{D9131F4B-8368-4922-AE3A-A882420CBED5}" srcOrd="0" destOrd="0" presId="urn:microsoft.com/office/officeart/2005/8/layout/vList5"/>
    <dgm:cxn modelId="{8453C8A7-EBB4-49E6-ACA3-DEB7ABCFFB10}" type="presOf" srcId="{45C890BA-E962-4483-A298-5797E817628F}" destId="{BCA9094E-8C3D-4477-B5BF-3282BB988635}" srcOrd="0" destOrd="0" presId="urn:microsoft.com/office/officeart/2005/8/layout/vList5"/>
    <dgm:cxn modelId="{4D451F85-13A3-4CAE-B81C-9D09D7C05944}" srcId="{45C890BA-E962-4483-A298-5797E817628F}" destId="{3B514923-1DD9-475B-A130-23CB28E55B5E}" srcOrd="2" destOrd="0" parTransId="{9FF65BF7-2CEB-44E8-941B-9D69E186BF99}" sibTransId="{AAE22AEA-FA93-489C-8967-2DF1C5246D69}"/>
    <dgm:cxn modelId="{EA903A1D-C700-4E1D-8765-E6A12F9DC048}" type="presOf" srcId="{C25A654C-B5D8-4570-BED5-BA5DB28823D5}" destId="{262BBF37-4B76-4835-A40B-B4F140A26665}" srcOrd="0" destOrd="0" presId="urn:microsoft.com/office/officeart/2005/8/layout/vList5"/>
    <dgm:cxn modelId="{311C1F22-C469-4FBC-9451-EDE68E761392}" srcId="{C8D39662-A2D4-4B25-82E7-00256E83AA5B}" destId="{832DE932-B0B1-4348-840E-3FCDA4BDB453}" srcOrd="0" destOrd="0" parTransId="{632B47B2-A000-4786-9B74-6F7F43F14BF1}" sibTransId="{A769FFFA-40F7-4D0A-81B2-315F64ABF11B}"/>
    <dgm:cxn modelId="{6DFFC6C7-CCF6-4CEB-96E4-2BA02C82DE10}" type="presOf" srcId="{42249BD7-FE3D-408F-8F9E-B94241D766F6}" destId="{F6421EB9-AC89-4B27-87C6-B5DD5B4A00E9}" srcOrd="0" destOrd="0" presId="urn:microsoft.com/office/officeart/2005/8/layout/vList5"/>
    <dgm:cxn modelId="{736A0B54-D956-4374-94CE-4AB9B706D1A9}" type="presOf" srcId="{5054FF29-D4D7-4346-A3AA-38A6151E8CF1}" destId="{D374FDE4-C840-49FA-BEB3-BAC15A5B61FE}" srcOrd="0" destOrd="0" presId="urn:microsoft.com/office/officeart/2005/8/layout/vList5"/>
    <dgm:cxn modelId="{A84C94AC-A2BF-4530-A5D5-4A586AC23CC8}" type="presOf" srcId="{9CAAC29A-9D20-45C0-92F0-1F6A34898326}" destId="{6B106497-CBEA-449D-BB30-979206521AF9}" srcOrd="0" destOrd="0" presId="urn:microsoft.com/office/officeart/2005/8/layout/vList5"/>
    <dgm:cxn modelId="{0567E7FF-9882-4BE5-A979-E802C1150A4B}" type="presParOf" srcId="{F6421EB9-AC89-4B27-87C6-B5DD5B4A00E9}" destId="{161605ED-54B5-41E8-B94C-433F6BF20C29}" srcOrd="0" destOrd="0" presId="urn:microsoft.com/office/officeart/2005/8/layout/vList5"/>
    <dgm:cxn modelId="{876F579C-FFCE-4EE5-8202-0FA98F21EBA4}" type="presParOf" srcId="{161605ED-54B5-41E8-B94C-433F6BF20C29}" destId="{BCA9094E-8C3D-4477-B5BF-3282BB988635}" srcOrd="0" destOrd="0" presId="urn:microsoft.com/office/officeart/2005/8/layout/vList5"/>
    <dgm:cxn modelId="{838285B5-7E1E-45F7-BA16-39B7466A7EFB}" type="presParOf" srcId="{161605ED-54B5-41E8-B94C-433F6BF20C29}" destId="{6B106497-CBEA-449D-BB30-979206521AF9}" srcOrd="1" destOrd="0" presId="urn:microsoft.com/office/officeart/2005/8/layout/vList5"/>
    <dgm:cxn modelId="{E2FAEB1E-81DE-460D-B9D1-37472F4B3B53}" type="presParOf" srcId="{F6421EB9-AC89-4B27-87C6-B5DD5B4A00E9}" destId="{B841E148-2A9A-4782-ABB5-F8985AD90B46}" srcOrd="1" destOrd="0" presId="urn:microsoft.com/office/officeart/2005/8/layout/vList5"/>
    <dgm:cxn modelId="{AD71AB75-A615-4F77-9E1B-59A4E6ED7BEC}" type="presParOf" srcId="{F6421EB9-AC89-4B27-87C6-B5DD5B4A00E9}" destId="{0FEAC243-8BEB-4ED4-ADA9-FACC6BAEBCC3}" srcOrd="2" destOrd="0" presId="urn:microsoft.com/office/officeart/2005/8/layout/vList5"/>
    <dgm:cxn modelId="{D63643FE-97C2-4319-9FBF-89D46B3B6BA0}" type="presParOf" srcId="{0FEAC243-8BEB-4ED4-ADA9-FACC6BAEBCC3}" destId="{262BBF37-4B76-4835-A40B-B4F140A26665}" srcOrd="0" destOrd="0" presId="urn:microsoft.com/office/officeart/2005/8/layout/vList5"/>
    <dgm:cxn modelId="{8ED80BFB-C1D7-4748-9E1F-D605FA93C48A}" type="presParOf" srcId="{0FEAC243-8BEB-4ED4-ADA9-FACC6BAEBCC3}" destId="{16C01E85-6664-4F07-84B1-2B02F15E220E}" srcOrd="1" destOrd="0" presId="urn:microsoft.com/office/officeart/2005/8/layout/vList5"/>
    <dgm:cxn modelId="{1A85CD28-4DC9-411D-B84F-FA59814E9DD8}" type="presParOf" srcId="{F6421EB9-AC89-4B27-87C6-B5DD5B4A00E9}" destId="{9BEC5D1B-67CD-420A-BA7C-9CEF17CF5B00}" srcOrd="3" destOrd="0" presId="urn:microsoft.com/office/officeart/2005/8/layout/vList5"/>
    <dgm:cxn modelId="{407E28E2-42CB-4272-804B-588B116E6DC1}" type="presParOf" srcId="{F6421EB9-AC89-4B27-87C6-B5DD5B4A00E9}" destId="{B68080DE-1CAF-450B-BBD1-C7961BBDDB35}" srcOrd="4" destOrd="0" presId="urn:microsoft.com/office/officeart/2005/8/layout/vList5"/>
    <dgm:cxn modelId="{DB6455FB-BD6A-4367-80A4-21FC3948A9B8}" type="presParOf" srcId="{B68080DE-1CAF-450B-BBD1-C7961BBDDB35}" destId="{335FA606-E293-478E-9D80-5EDCA4E1028D}" srcOrd="0" destOrd="0" presId="urn:microsoft.com/office/officeart/2005/8/layout/vList5"/>
    <dgm:cxn modelId="{ABC37751-090B-4514-9D22-F13FA94FD31D}" type="presParOf" srcId="{B68080DE-1CAF-450B-BBD1-C7961BBDDB35}" destId="{D374FDE4-C840-49FA-BEB3-BAC15A5B61FE}" srcOrd="1" destOrd="0" presId="urn:microsoft.com/office/officeart/2005/8/layout/vList5"/>
    <dgm:cxn modelId="{82AC6A5C-E3A0-466D-B5DF-35D13FE0D29B}" type="presParOf" srcId="{F6421EB9-AC89-4B27-87C6-B5DD5B4A00E9}" destId="{C8159FFD-16D8-4C19-B688-20C69EB462D7}" srcOrd="5" destOrd="0" presId="urn:microsoft.com/office/officeart/2005/8/layout/vList5"/>
    <dgm:cxn modelId="{D197D0CE-8045-46DE-86DB-D9DB53CB8238}" type="presParOf" srcId="{F6421EB9-AC89-4B27-87C6-B5DD5B4A00E9}" destId="{429F29DE-3B0E-4F71-AB02-59EF088F77C7}" srcOrd="6" destOrd="0" presId="urn:microsoft.com/office/officeart/2005/8/layout/vList5"/>
    <dgm:cxn modelId="{C8A41024-B875-4FAA-9854-028F7D8D8BD8}" type="presParOf" srcId="{429F29DE-3B0E-4F71-AB02-59EF088F77C7}" destId="{D9131F4B-8368-4922-AE3A-A882420CBED5}" srcOrd="0" destOrd="0" presId="urn:microsoft.com/office/officeart/2005/8/layout/vList5"/>
    <dgm:cxn modelId="{9AF89030-9CA0-4349-95DD-C5BB1ED3E187}" type="presParOf" srcId="{429F29DE-3B0E-4F71-AB02-59EF088F77C7}" destId="{B1ABAA6D-F8EB-46EF-8FD9-60FEFE58DD65}" srcOrd="1" destOrd="0" presId="urn:microsoft.com/office/officeart/2005/8/layout/vList5"/>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616A5DB-0A9F-48C0-AF9D-6964D8FA234E}"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x-none"/>
        </a:p>
      </dgm:t>
    </dgm:pt>
    <dgm:pt modelId="{94F2137C-151F-4EFC-83D3-D4E6CD51CFD4}">
      <dgm:prSet phldrT="[Текст]" custT="1"/>
      <dgm:spPr/>
      <dgm:t>
        <a:bodyPr/>
        <a:lstStyle/>
        <a:p>
          <a:pPr algn="ctr"/>
          <a:r>
            <a:rPr lang="ru-RU" sz="1100">
              <a:latin typeface="Times New Roman" panose="02020603050405020304" pitchFamily="18" charset="0"/>
              <a:cs typeface="Times New Roman" panose="02020603050405020304" pitchFamily="18" charset="0"/>
            </a:rPr>
            <a:t>Цели Стратегии СУР</a:t>
          </a:r>
          <a:endParaRPr lang="x-none" sz="1100">
            <a:latin typeface="Times New Roman" panose="02020603050405020304" pitchFamily="18" charset="0"/>
            <a:cs typeface="Times New Roman" panose="02020603050405020304" pitchFamily="18" charset="0"/>
          </a:endParaRPr>
        </a:p>
      </dgm:t>
    </dgm:pt>
    <dgm:pt modelId="{C4771794-42A3-47C8-AB41-B415CB0D5B1E}" type="parTrans" cxnId="{25E729D9-29C0-4B45-87DE-0E7F9FE7D0ED}">
      <dgm:prSet/>
      <dgm:spPr/>
      <dgm:t>
        <a:bodyPr/>
        <a:lstStyle/>
        <a:p>
          <a:pPr algn="ctr"/>
          <a:endParaRPr lang="x-none"/>
        </a:p>
      </dgm:t>
    </dgm:pt>
    <dgm:pt modelId="{E4BB069E-DD03-4308-A5B2-4E9B6B21AC04}" type="sibTrans" cxnId="{25E729D9-29C0-4B45-87DE-0E7F9FE7D0ED}">
      <dgm:prSet/>
      <dgm:spPr/>
      <dgm:t>
        <a:bodyPr/>
        <a:lstStyle/>
        <a:p>
          <a:pPr algn="ctr"/>
          <a:endParaRPr lang="x-none"/>
        </a:p>
      </dgm:t>
    </dgm:pt>
    <dgm:pt modelId="{617A9867-D70A-4550-9B9A-7F54BB841335}">
      <dgm:prSet phldrT="[Текст]" custT="1"/>
      <dgm:spPr/>
      <dgm:t>
        <a:bodyPr/>
        <a:lstStyle/>
        <a:p>
          <a:pPr algn="ctr"/>
          <a:r>
            <a:rPr lang="ru-RU" sz="1100" b="0" i="0">
              <a:latin typeface="Times New Roman" panose="02020603050405020304" pitchFamily="18" charset="0"/>
              <a:cs typeface="Times New Roman" panose="02020603050405020304" pitchFamily="18" charset="0"/>
            </a:rPr>
            <a:t>обеспечение эффективности таможенного контроля</a:t>
          </a:r>
          <a:endParaRPr lang="x-none" sz="1100">
            <a:latin typeface="Times New Roman" panose="02020603050405020304" pitchFamily="18" charset="0"/>
            <a:cs typeface="Times New Roman" panose="02020603050405020304" pitchFamily="18" charset="0"/>
          </a:endParaRPr>
        </a:p>
      </dgm:t>
    </dgm:pt>
    <dgm:pt modelId="{B3DD4384-C94E-4060-BB62-6F33F532646F}" type="parTrans" cxnId="{B4DCD3BC-BF03-4DC9-93B4-564E6AFC5AA5}">
      <dgm:prSet/>
      <dgm:spPr/>
      <dgm:t>
        <a:bodyPr/>
        <a:lstStyle/>
        <a:p>
          <a:pPr algn="ctr"/>
          <a:endParaRPr lang="x-none"/>
        </a:p>
      </dgm:t>
    </dgm:pt>
    <dgm:pt modelId="{E4C3364F-5342-40D4-B1CD-42870C9869B3}" type="sibTrans" cxnId="{B4DCD3BC-BF03-4DC9-93B4-564E6AFC5AA5}">
      <dgm:prSet/>
      <dgm:spPr/>
      <dgm:t>
        <a:bodyPr/>
        <a:lstStyle/>
        <a:p>
          <a:pPr algn="ctr"/>
          <a:endParaRPr lang="x-none"/>
        </a:p>
      </dgm:t>
    </dgm:pt>
    <dgm:pt modelId="{E65FB11A-CC31-4D10-9B72-8A0C11CDF31D}">
      <dgm:prSet phldrT="[Текст]" custT="1"/>
      <dgm:spPr/>
      <dgm:t>
        <a:bodyPr/>
        <a:lstStyle/>
        <a:p>
          <a:pPr algn="ctr"/>
          <a:r>
            <a:rPr lang="ru-RU" sz="1100" b="0" i="0">
              <a:latin typeface="Times New Roman" panose="02020603050405020304" pitchFamily="18" charset="0"/>
              <a:cs typeface="Times New Roman" panose="02020603050405020304" pitchFamily="18" charset="0"/>
            </a:rPr>
            <a:t>сосредоточение внимания на областях риска с высоким уровнем и обеспечение эффективного использования ресурсов ОГД</a:t>
          </a:r>
          <a:endParaRPr lang="x-none" sz="1100">
            <a:latin typeface="Times New Roman" panose="02020603050405020304" pitchFamily="18" charset="0"/>
            <a:cs typeface="Times New Roman" panose="02020603050405020304" pitchFamily="18" charset="0"/>
          </a:endParaRPr>
        </a:p>
      </dgm:t>
    </dgm:pt>
    <dgm:pt modelId="{1DCC49A3-D915-4414-9151-674B28DEE977}" type="parTrans" cxnId="{357635CA-49B9-4C77-B74C-14A7E1485ACF}">
      <dgm:prSet/>
      <dgm:spPr/>
      <dgm:t>
        <a:bodyPr/>
        <a:lstStyle/>
        <a:p>
          <a:pPr algn="ctr"/>
          <a:endParaRPr lang="x-none"/>
        </a:p>
      </dgm:t>
    </dgm:pt>
    <dgm:pt modelId="{2CF7D021-8ED3-4290-AB5C-417B9D0A7DA4}" type="sibTrans" cxnId="{357635CA-49B9-4C77-B74C-14A7E1485ACF}">
      <dgm:prSet/>
      <dgm:spPr/>
      <dgm:t>
        <a:bodyPr/>
        <a:lstStyle/>
        <a:p>
          <a:pPr algn="ctr"/>
          <a:endParaRPr lang="x-none"/>
        </a:p>
      </dgm:t>
    </dgm:pt>
    <dgm:pt modelId="{F4FC8126-0F5C-481C-8721-01C0A1501655}">
      <dgm:prSet phldrT="[Текст]" custT="1"/>
      <dgm:spPr/>
      <dgm:t>
        <a:bodyPr/>
        <a:lstStyle/>
        <a:p>
          <a:pPr algn="ctr"/>
          <a:r>
            <a:rPr lang="ru-RU" sz="1100" b="0" i="0">
              <a:latin typeface="Times New Roman" panose="02020603050405020304" pitchFamily="18" charset="0"/>
              <a:cs typeface="Times New Roman" panose="02020603050405020304" pitchFamily="18" charset="0"/>
            </a:rPr>
            <a:t>создание условий для ускорения и упрощения перемещения через таможенную границу ЕАЭС товаров, по которым не выявлена необходимость применения мер по минимизации рисков</a:t>
          </a:r>
          <a:endParaRPr lang="x-none" sz="1100">
            <a:latin typeface="Times New Roman" panose="02020603050405020304" pitchFamily="18" charset="0"/>
            <a:cs typeface="Times New Roman" panose="02020603050405020304" pitchFamily="18" charset="0"/>
          </a:endParaRPr>
        </a:p>
      </dgm:t>
    </dgm:pt>
    <dgm:pt modelId="{42198EC6-2419-4EEB-ABA6-4944661EAA69}" type="parTrans" cxnId="{B50DEF79-C454-461E-BF63-8DBCAE1B982F}">
      <dgm:prSet/>
      <dgm:spPr/>
      <dgm:t>
        <a:bodyPr/>
        <a:lstStyle/>
        <a:p>
          <a:pPr algn="ctr"/>
          <a:endParaRPr lang="x-none"/>
        </a:p>
      </dgm:t>
    </dgm:pt>
    <dgm:pt modelId="{5D8EB4F3-FFB9-401A-A7DE-328D89361AB9}" type="sibTrans" cxnId="{B50DEF79-C454-461E-BF63-8DBCAE1B982F}">
      <dgm:prSet/>
      <dgm:spPr/>
      <dgm:t>
        <a:bodyPr/>
        <a:lstStyle/>
        <a:p>
          <a:pPr algn="ctr"/>
          <a:endParaRPr lang="x-none"/>
        </a:p>
      </dgm:t>
    </dgm:pt>
    <dgm:pt modelId="{D2083CF0-E38D-484C-8863-F6CFC3BBE8C0}" type="pres">
      <dgm:prSet presAssocID="{8616A5DB-0A9F-48C0-AF9D-6964D8FA234E}" presName="Name0" presStyleCnt="0">
        <dgm:presLayoutVars>
          <dgm:chPref val="1"/>
          <dgm:dir/>
          <dgm:animOne val="branch"/>
          <dgm:animLvl val="lvl"/>
          <dgm:resizeHandles val="exact"/>
        </dgm:presLayoutVars>
      </dgm:prSet>
      <dgm:spPr/>
      <dgm:t>
        <a:bodyPr/>
        <a:lstStyle/>
        <a:p>
          <a:endParaRPr lang="ru-RU"/>
        </a:p>
      </dgm:t>
    </dgm:pt>
    <dgm:pt modelId="{407DE59E-1E5B-43B1-87EB-6F77ED518766}" type="pres">
      <dgm:prSet presAssocID="{94F2137C-151F-4EFC-83D3-D4E6CD51CFD4}" presName="root1" presStyleCnt="0"/>
      <dgm:spPr/>
    </dgm:pt>
    <dgm:pt modelId="{4D838555-3726-44EC-AA98-4CCC593E1E2F}" type="pres">
      <dgm:prSet presAssocID="{94F2137C-151F-4EFC-83D3-D4E6CD51CFD4}" presName="LevelOneTextNode" presStyleLbl="node0" presStyleIdx="0" presStyleCnt="1" custScaleY="72682">
        <dgm:presLayoutVars>
          <dgm:chPref val="3"/>
        </dgm:presLayoutVars>
      </dgm:prSet>
      <dgm:spPr/>
      <dgm:t>
        <a:bodyPr/>
        <a:lstStyle/>
        <a:p>
          <a:endParaRPr lang="ru-RU"/>
        </a:p>
      </dgm:t>
    </dgm:pt>
    <dgm:pt modelId="{90DF0CAB-1176-4320-A685-A1D3A1D6871B}" type="pres">
      <dgm:prSet presAssocID="{94F2137C-151F-4EFC-83D3-D4E6CD51CFD4}" presName="level2hierChild" presStyleCnt="0"/>
      <dgm:spPr/>
    </dgm:pt>
    <dgm:pt modelId="{209334FE-9C87-4481-802F-4ECA16A653B8}" type="pres">
      <dgm:prSet presAssocID="{B3DD4384-C94E-4060-BB62-6F33F532646F}" presName="conn2-1" presStyleLbl="parChTrans1D2" presStyleIdx="0" presStyleCnt="3"/>
      <dgm:spPr/>
      <dgm:t>
        <a:bodyPr/>
        <a:lstStyle/>
        <a:p>
          <a:endParaRPr lang="ru-RU"/>
        </a:p>
      </dgm:t>
    </dgm:pt>
    <dgm:pt modelId="{4EE70F01-E3D7-4902-B268-2AB4AC63EC55}" type="pres">
      <dgm:prSet presAssocID="{B3DD4384-C94E-4060-BB62-6F33F532646F}" presName="connTx" presStyleLbl="parChTrans1D2" presStyleIdx="0" presStyleCnt="3"/>
      <dgm:spPr/>
      <dgm:t>
        <a:bodyPr/>
        <a:lstStyle/>
        <a:p>
          <a:endParaRPr lang="ru-RU"/>
        </a:p>
      </dgm:t>
    </dgm:pt>
    <dgm:pt modelId="{46187FEA-BE6D-4CCA-930F-5171564AFD33}" type="pres">
      <dgm:prSet presAssocID="{617A9867-D70A-4550-9B9A-7F54BB841335}" presName="root2" presStyleCnt="0"/>
      <dgm:spPr/>
    </dgm:pt>
    <dgm:pt modelId="{B46F990C-FBFD-4345-874D-D26DE1715384}" type="pres">
      <dgm:prSet presAssocID="{617A9867-D70A-4550-9B9A-7F54BB841335}" presName="LevelTwoTextNode" presStyleLbl="node2" presStyleIdx="0" presStyleCnt="3" custScaleX="178748" custScaleY="105232">
        <dgm:presLayoutVars>
          <dgm:chPref val="3"/>
        </dgm:presLayoutVars>
      </dgm:prSet>
      <dgm:spPr/>
      <dgm:t>
        <a:bodyPr/>
        <a:lstStyle/>
        <a:p>
          <a:endParaRPr lang="ru-RU"/>
        </a:p>
      </dgm:t>
    </dgm:pt>
    <dgm:pt modelId="{2A46E765-7936-40B4-A9F7-9E1808AEDE8E}" type="pres">
      <dgm:prSet presAssocID="{617A9867-D70A-4550-9B9A-7F54BB841335}" presName="level3hierChild" presStyleCnt="0"/>
      <dgm:spPr/>
    </dgm:pt>
    <dgm:pt modelId="{16A9D97C-9631-47FD-A72F-1ED6966BD3B1}" type="pres">
      <dgm:prSet presAssocID="{1DCC49A3-D915-4414-9151-674B28DEE977}" presName="conn2-1" presStyleLbl="parChTrans1D2" presStyleIdx="1" presStyleCnt="3"/>
      <dgm:spPr/>
      <dgm:t>
        <a:bodyPr/>
        <a:lstStyle/>
        <a:p>
          <a:endParaRPr lang="ru-RU"/>
        </a:p>
      </dgm:t>
    </dgm:pt>
    <dgm:pt modelId="{48FA01F4-0768-40BB-849E-93CC20B1366B}" type="pres">
      <dgm:prSet presAssocID="{1DCC49A3-D915-4414-9151-674B28DEE977}" presName="connTx" presStyleLbl="parChTrans1D2" presStyleIdx="1" presStyleCnt="3"/>
      <dgm:spPr/>
      <dgm:t>
        <a:bodyPr/>
        <a:lstStyle/>
        <a:p>
          <a:endParaRPr lang="ru-RU"/>
        </a:p>
      </dgm:t>
    </dgm:pt>
    <dgm:pt modelId="{A1C67359-8A5F-440C-99C0-42A9F995D660}" type="pres">
      <dgm:prSet presAssocID="{E65FB11A-CC31-4D10-9B72-8A0C11CDF31D}" presName="root2" presStyleCnt="0"/>
      <dgm:spPr/>
    </dgm:pt>
    <dgm:pt modelId="{72EF4F5C-D40C-4610-83C7-6644713AAD8B}" type="pres">
      <dgm:prSet presAssocID="{E65FB11A-CC31-4D10-9B72-8A0C11CDF31D}" presName="LevelTwoTextNode" presStyleLbl="node2" presStyleIdx="1" presStyleCnt="3" custScaleX="180433" custScaleY="106938">
        <dgm:presLayoutVars>
          <dgm:chPref val="3"/>
        </dgm:presLayoutVars>
      </dgm:prSet>
      <dgm:spPr/>
      <dgm:t>
        <a:bodyPr/>
        <a:lstStyle/>
        <a:p>
          <a:endParaRPr lang="ru-RU"/>
        </a:p>
      </dgm:t>
    </dgm:pt>
    <dgm:pt modelId="{EDB4B232-91A7-4ACD-A5DF-BEAF6D9B6C1C}" type="pres">
      <dgm:prSet presAssocID="{E65FB11A-CC31-4D10-9B72-8A0C11CDF31D}" presName="level3hierChild" presStyleCnt="0"/>
      <dgm:spPr/>
    </dgm:pt>
    <dgm:pt modelId="{486242E0-C9A7-40ED-8EB0-8B0EF8B9494B}" type="pres">
      <dgm:prSet presAssocID="{42198EC6-2419-4EEB-ABA6-4944661EAA69}" presName="conn2-1" presStyleLbl="parChTrans1D2" presStyleIdx="2" presStyleCnt="3"/>
      <dgm:spPr/>
      <dgm:t>
        <a:bodyPr/>
        <a:lstStyle/>
        <a:p>
          <a:endParaRPr lang="ru-RU"/>
        </a:p>
      </dgm:t>
    </dgm:pt>
    <dgm:pt modelId="{939DE8E9-D704-43FD-B7C9-83130F7955D2}" type="pres">
      <dgm:prSet presAssocID="{42198EC6-2419-4EEB-ABA6-4944661EAA69}" presName="connTx" presStyleLbl="parChTrans1D2" presStyleIdx="2" presStyleCnt="3"/>
      <dgm:spPr/>
      <dgm:t>
        <a:bodyPr/>
        <a:lstStyle/>
        <a:p>
          <a:endParaRPr lang="ru-RU"/>
        </a:p>
      </dgm:t>
    </dgm:pt>
    <dgm:pt modelId="{4D7724FB-5ABF-41E9-8020-142979F96E1E}" type="pres">
      <dgm:prSet presAssocID="{F4FC8126-0F5C-481C-8721-01C0A1501655}" presName="root2" presStyleCnt="0"/>
      <dgm:spPr/>
    </dgm:pt>
    <dgm:pt modelId="{49AABEDB-9CF0-49E8-A3D6-23113D4DA6BB}" type="pres">
      <dgm:prSet presAssocID="{F4FC8126-0F5C-481C-8721-01C0A1501655}" presName="LevelTwoTextNode" presStyleLbl="node2" presStyleIdx="2" presStyleCnt="3" custScaleX="178318" custScaleY="148024">
        <dgm:presLayoutVars>
          <dgm:chPref val="3"/>
        </dgm:presLayoutVars>
      </dgm:prSet>
      <dgm:spPr/>
      <dgm:t>
        <a:bodyPr/>
        <a:lstStyle/>
        <a:p>
          <a:endParaRPr lang="ru-RU"/>
        </a:p>
      </dgm:t>
    </dgm:pt>
    <dgm:pt modelId="{23B92E7A-1D1E-46CF-A763-8D8899CFB60B}" type="pres">
      <dgm:prSet presAssocID="{F4FC8126-0F5C-481C-8721-01C0A1501655}" presName="level3hierChild" presStyleCnt="0"/>
      <dgm:spPr/>
    </dgm:pt>
  </dgm:ptLst>
  <dgm:cxnLst>
    <dgm:cxn modelId="{4E96CC08-618D-4B17-94A5-B139491C59F6}" type="presOf" srcId="{F4FC8126-0F5C-481C-8721-01C0A1501655}" destId="{49AABEDB-9CF0-49E8-A3D6-23113D4DA6BB}" srcOrd="0" destOrd="0" presId="urn:microsoft.com/office/officeart/2008/layout/HorizontalMultiLevelHierarchy"/>
    <dgm:cxn modelId="{B50DEF79-C454-461E-BF63-8DBCAE1B982F}" srcId="{94F2137C-151F-4EFC-83D3-D4E6CD51CFD4}" destId="{F4FC8126-0F5C-481C-8721-01C0A1501655}" srcOrd="2" destOrd="0" parTransId="{42198EC6-2419-4EEB-ABA6-4944661EAA69}" sibTransId="{5D8EB4F3-FFB9-401A-A7DE-328D89361AB9}"/>
    <dgm:cxn modelId="{EA82DD02-1727-4EE0-8FBA-08A6919AED8C}" type="presOf" srcId="{1DCC49A3-D915-4414-9151-674B28DEE977}" destId="{16A9D97C-9631-47FD-A72F-1ED6966BD3B1}" srcOrd="0" destOrd="0" presId="urn:microsoft.com/office/officeart/2008/layout/HorizontalMultiLevelHierarchy"/>
    <dgm:cxn modelId="{357635CA-49B9-4C77-B74C-14A7E1485ACF}" srcId="{94F2137C-151F-4EFC-83D3-D4E6CD51CFD4}" destId="{E65FB11A-CC31-4D10-9B72-8A0C11CDF31D}" srcOrd="1" destOrd="0" parTransId="{1DCC49A3-D915-4414-9151-674B28DEE977}" sibTransId="{2CF7D021-8ED3-4290-AB5C-417B9D0A7DA4}"/>
    <dgm:cxn modelId="{24BCCF8B-3D9A-4302-9D18-BB98C30961EA}" type="presOf" srcId="{1DCC49A3-D915-4414-9151-674B28DEE977}" destId="{48FA01F4-0768-40BB-849E-93CC20B1366B}" srcOrd="1" destOrd="0" presId="urn:microsoft.com/office/officeart/2008/layout/HorizontalMultiLevelHierarchy"/>
    <dgm:cxn modelId="{B4DCD3BC-BF03-4DC9-93B4-564E6AFC5AA5}" srcId="{94F2137C-151F-4EFC-83D3-D4E6CD51CFD4}" destId="{617A9867-D70A-4550-9B9A-7F54BB841335}" srcOrd="0" destOrd="0" parTransId="{B3DD4384-C94E-4060-BB62-6F33F532646F}" sibTransId="{E4C3364F-5342-40D4-B1CD-42870C9869B3}"/>
    <dgm:cxn modelId="{44391C5F-5EE6-4229-B1D3-818FFD588E30}" type="presOf" srcId="{42198EC6-2419-4EEB-ABA6-4944661EAA69}" destId="{486242E0-C9A7-40ED-8EB0-8B0EF8B9494B}" srcOrd="0" destOrd="0" presId="urn:microsoft.com/office/officeart/2008/layout/HorizontalMultiLevelHierarchy"/>
    <dgm:cxn modelId="{DCA20C2B-38B0-4946-BBE5-C348301D65D7}" type="presOf" srcId="{B3DD4384-C94E-4060-BB62-6F33F532646F}" destId="{209334FE-9C87-4481-802F-4ECA16A653B8}" srcOrd="0" destOrd="0" presId="urn:microsoft.com/office/officeart/2008/layout/HorizontalMultiLevelHierarchy"/>
    <dgm:cxn modelId="{AB08936E-9D55-4775-809B-77A1E02D6BB8}" type="presOf" srcId="{94F2137C-151F-4EFC-83D3-D4E6CD51CFD4}" destId="{4D838555-3726-44EC-AA98-4CCC593E1E2F}" srcOrd="0" destOrd="0" presId="urn:microsoft.com/office/officeart/2008/layout/HorizontalMultiLevelHierarchy"/>
    <dgm:cxn modelId="{9910ED9E-9F97-49A9-8EFB-B30D24720FD2}" type="presOf" srcId="{B3DD4384-C94E-4060-BB62-6F33F532646F}" destId="{4EE70F01-E3D7-4902-B268-2AB4AC63EC55}" srcOrd="1" destOrd="0" presId="urn:microsoft.com/office/officeart/2008/layout/HorizontalMultiLevelHierarchy"/>
    <dgm:cxn modelId="{25E729D9-29C0-4B45-87DE-0E7F9FE7D0ED}" srcId="{8616A5DB-0A9F-48C0-AF9D-6964D8FA234E}" destId="{94F2137C-151F-4EFC-83D3-D4E6CD51CFD4}" srcOrd="0" destOrd="0" parTransId="{C4771794-42A3-47C8-AB41-B415CB0D5B1E}" sibTransId="{E4BB069E-DD03-4308-A5B2-4E9B6B21AC04}"/>
    <dgm:cxn modelId="{6780300D-549E-4B75-937D-75FD0480C495}" type="presOf" srcId="{8616A5DB-0A9F-48C0-AF9D-6964D8FA234E}" destId="{D2083CF0-E38D-484C-8863-F6CFC3BBE8C0}" srcOrd="0" destOrd="0" presId="urn:microsoft.com/office/officeart/2008/layout/HorizontalMultiLevelHierarchy"/>
    <dgm:cxn modelId="{21CC766C-E0E5-4B33-BB9C-63EF81FA05F8}" type="presOf" srcId="{E65FB11A-CC31-4D10-9B72-8A0C11CDF31D}" destId="{72EF4F5C-D40C-4610-83C7-6644713AAD8B}" srcOrd="0" destOrd="0" presId="urn:microsoft.com/office/officeart/2008/layout/HorizontalMultiLevelHierarchy"/>
    <dgm:cxn modelId="{28E540AF-7B9F-4375-A7CA-CAF5D5550FCA}" type="presOf" srcId="{617A9867-D70A-4550-9B9A-7F54BB841335}" destId="{B46F990C-FBFD-4345-874D-D26DE1715384}" srcOrd="0" destOrd="0" presId="urn:microsoft.com/office/officeart/2008/layout/HorizontalMultiLevelHierarchy"/>
    <dgm:cxn modelId="{5DB4D797-6015-4674-9EF1-C77DDF1D48DF}" type="presOf" srcId="{42198EC6-2419-4EEB-ABA6-4944661EAA69}" destId="{939DE8E9-D704-43FD-B7C9-83130F7955D2}" srcOrd="1" destOrd="0" presId="urn:microsoft.com/office/officeart/2008/layout/HorizontalMultiLevelHierarchy"/>
    <dgm:cxn modelId="{BF7351E0-7C2D-4E88-BA00-B691124496CF}" type="presParOf" srcId="{D2083CF0-E38D-484C-8863-F6CFC3BBE8C0}" destId="{407DE59E-1E5B-43B1-87EB-6F77ED518766}" srcOrd="0" destOrd="0" presId="urn:microsoft.com/office/officeart/2008/layout/HorizontalMultiLevelHierarchy"/>
    <dgm:cxn modelId="{94EC3CE7-E5CB-48AA-861C-CD6EE7A1B9B5}" type="presParOf" srcId="{407DE59E-1E5B-43B1-87EB-6F77ED518766}" destId="{4D838555-3726-44EC-AA98-4CCC593E1E2F}" srcOrd="0" destOrd="0" presId="urn:microsoft.com/office/officeart/2008/layout/HorizontalMultiLevelHierarchy"/>
    <dgm:cxn modelId="{E020B5D6-8C56-4490-95E9-ACE85D0DDE88}" type="presParOf" srcId="{407DE59E-1E5B-43B1-87EB-6F77ED518766}" destId="{90DF0CAB-1176-4320-A685-A1D3A1D6871B}" srcOrd="1" destOrd="0" presId="urn:microsoft.com/office/officeart/2008/layout/HorizontalMultiLevelHierarchy"/>
    <dgm:cxn modelId="{F0002D34-8647-4D60-8B1C-DC73AA13F029}" type="presParOf" srcId="{90DF0CAB-1176-4320-A685-A1D3A1D6871B}" destId="{209334FE-9C87-4481-802F-4ECA16A653B8}" srcOrd="0" destOrd="0" presId="urn:microsoft.com/office/officeart/2008/layout/HorizontalMultiLevelHierarchy"/>
    <dgm:cxn modelId="{C7F00F04-C8CF-4F65-A7BD-7E9BDC24E2D2}" type="presParOf" srcId="{209334FE-9C87-4481-802F-4ECA16A653B8}" destId="{4EE70F01-E3D7-4902-B268-2AB4AC63EC55}" srcOrd="0" destOrd="0" presId="urn:microsoft.com/office/officeart/2008/layout/HorizontalMultiLevelHierarchy"/>
    <dgm:cxn modelId="{03A19A6F-EA05-4927-983E-377646AE4849}" type="presParOf" srcId="{90DF0CAB-1176-4320-A685-A1D3A1D6871B}" destId="{46187FEA-BE6D-4CCA-930F-5171564AFD33}" srcOrd="1" destOrd="0" presId="urn:microsoft.com/office/officeart/2008/layout/HorizontalMultiLevelHierarchy"/>
    <dgm:cxn modelId="{31EF18F1-627E-4C39-948A-8992C203284F}" type="presParOf" srcId="{46187FEA-BE6D-4CCA-930F-5171564AFD33}" destId="{B46F990C-FBFD-4345-874D-D26DE1715384}" srcOrd="0" destOrd="0" presId="urn:microsoft.com/office/officeart/2008/layout/HorizontalMultiLevelHierarchy"/>
    <dgm:cxn modelId="{45B70278-5FA2-47B1-919E-3DE195209A72}" type="presParOf" srcId="{46187FEA-BE6D-4CCA-930F-5171564AFD33}" destId="{2A46E765-7936-40B4-A9F7-9E1808AEDE8E}" srcOrd="1" destOrd="0" presId="urn:microsoft.com/office/officeart/2008/layout/HorizontalMultiLevelHierarchy"/>
    <dgm:cxn modelId="{48C9539D-DC2C-4BB7-9AF8-124366CEDFB1}" type="presParOf" srcId="{90DF0CAB-1176-4320-A685-A1D3A1D6871B}" destId="{16A9D97C-9631-47FD-A72F-1ED6966BD3B1}" srcOrd="2" destOrd="0" presId="urn:microsoft.com/office/officeart/2008/layout/HorizontalMultiLevelHierarchy"/>
    <dgm:cxn modelId="{E1CB6884-DA82-485E-BEA4-ADCC12D0FE93}" type="presParOf" srcId="{16A9D97C-9631-47FD-A72F-1ED6966BD3B1}" destId="{48FA01F4-0768-40BB-849E-93CC20B1366B}" srcOrd="0" destOrd="0" presId="urn:microsoft.com/office/officeart/2008/layout/HorizontalMultiLevelHierarchy"/>
    <dgm:cxn modelId="{A236278A-2AC7-4551-8744-FE75356DA928}" type="presParOf" srcId="{90DF0CAB-1176-4320-A685-A1D3A1D6871B}" destId="{A1C67359-8A5F-440C-99C0-42A9F995D660}" srcOrd="3" destOrd="0" presId="urn:microsoft.com/office/officeart/2008/layout/HorizontalMultiLevelHierarchy"/>
    <dgm:cxn modelId="{AB3E6D00-BC6A-4D99-B417-7634FB47BB89}" type="presParOf" srcId="{A1C67359-8A5F-440C-99C0-42A9F995D660}" destId="{72EF4F5C-D40C-4610-83C7-6644713AAD8B}" srcOrd="0" destOrd="0" presId="urn:microsoft.com/office/officeart/2008/layout/HorizontalMultiLevelHierarchy"/>
    <dgm:cxn modelId="{876EC501-65FE-43D7-A372-4A89EEDD2DB4}" type="presParOf" srcId="{A1C67359-8A5F-440C-99C0-42A9F995D660}" destId="{EDB4B232-91A7-4ACD-A5DF-BEAF6D9B6C1C}" srcOrd="1" destOrd="0" presId="urn:microsoft.com/office/officeart/2008/layout/HorizontalMultiLevelHierarchy"/>
    <dgm:cxn modelId="{687E773D-018E-45B9-B45A-C5D1B8685864}" type="presParOf" srcId="{90DF0CAB-1176-4320-A685-A1D3A1D6871B}" destId="{486242E0-C9A7-40ED-8EB0-8B0EF8B9494B}" srcOrd="4" destOrd="0" presId="urn:microsoft.com/office/officeart/2008/layout/HorizontalMultiLevelHierarchy"/>
    <dgm:cxn modelId="{6C8B3669-3A68-4FA0-B0D9-B2CEBDBD2EA9}" type="presParOf" srcId="{486242E0-C9A7-40ED-8EB0-8B0EF8B9494B}" destId="{939DE8E9-D704-43FD-B7C9-83130F7955D2}" srcOrd="0" destOrd="0" presId="urn:microsoft.com/office/officeart/2008/layout/HorizontalMultiLevelHierarchy"/>
    <dgm:cxn modelId="{2DC3FC31-A5F9-4604-84CF-9A636A8380C6}" type="presParOf" srcId="{90DF0CAB-1176-4320-A685-A1D3A1D6871B}" destId="{4D7724FB-5ABF-41E9-8020-142979F96E1E}" srcOrd="5" destOrd="0" presId="urn:microsoft.com/office/officeart/2008/layout/HorizontalMultiLevelHierarchy"/>
    <dgm:cxn modelId="{E33CB10E-C308-4975-A9EB-6096CE19A7C4}" type="presParOf" srcId="{4D7724FB-5ABF-41E9-8020-142979F96E1E}" destId="{49AABEDB-9CF0-49E8-A3D6-23113D4DA6BB}" srcOrd="0" destOrd="0" presId="urn:microsoft.com/office/officeart/2008/layout/HorizontalMultiLevelHierarchy"/>
    <dgm:cxn modelId="{341AE5E3-9DF7-4EED-B5FF-30FEC620D489}" type="presParOf" srcId="{4D7724FB-5ABF-41E9-8020-142979F96E1E}" destId="{23B92E7A-1D1E-46CF-A763-8D8899CFB60B}" srcOrd="1" destOrd="0" presId="urn:microsoft.com/office/officeart/2008/layout/HorizontalMultiLevelHierarchy"/>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07F0F4F-A20E-4A5A-A193-6C1BF381B01B}" type="doc">
      <dgm:prSet loTypeId="urn:microsoft.com/office/officeart/2008/layout/SquareAccentList" loCatId="list" qsTypeId="urn:microsoft.com/office/officeart/2005/8/quickstyle/simple1" qsCatId="simple" csTypeId="urn:microsoft.com/office/officeart/2005/8/colors/accent0_1" csCatId="mainScheme" phldr="1"/>
      <dgm:spPr/>
      <dgm:t>
        <a:bodyPr/>
        <a:lstStyle/>
        <a:p>
          <a:endParaRPr lang="x-none"/>
        </a:p>
      </dgm:t>
    </dgm:pt>
    <dgm:pt modelId="{BF1FC838-11C1-4077-B5FA-E602CCBBEFC9}">
      <dgm:prSet phldrT="[Текст]" custT="1"/>
      <dgm:spPr/>
      <dgm:t>
        <a:bodyPr/>
        <a:lstStyle/>
        <a:p>
          <a:r>
            <a:rPr lang="ru-RU" sz="1400">
              <a:latin typeface="Times New Roman" panose="02020603050405020304" pitchFamily="18" charset="0"/>
              <a:cs typeface="Times New Roman" panose="02020603050405020304" pitchFamily="18" charset="0"/>
            </a:rPr>
            <a:t>Административные инструменты</a:t>
          </a:r>
          <a:endParaRPr lang="x-none" sz="1400">
            <a:latin typeface="Times New Roman" panose="02020603050405020304" pitchFamily="18" charset="0"/>
            <a:cs typeface="Times New Roman" panose="02020603050405020304" pitchFamily="18" charset="0"/>
          </a:endParaRPr>
        </a:p>
      </dgm:t>
    </dgm:pt>
    <dgm:pt modelId="{2792379D-959A-45F7-8A9A-B4936261BF54}" type="parTrans" cxnId="{22BC6F7A-736C-43E4-97DD-E2CFAA54D77B}">
      <dgm:prSet/>
      <dgm:spPr/>
      <dgm:t>
        <a:bodyPr/>
        <a:lstStyle/>
        <a:p>
          <a:endParaRPr lang="x-none"/>
        </a:p>
      </dgm:t>
    </dgm:pt>
    <dgm:pt modelId="{E4099B0D-51D0-4CAB-917F-ADB8C14C45BD}" type="sibTrans" cxnId="{22BC6F7A-736C-43E4-97DD-E2CFAA54D77B}">
      <dgm:prSet/>
      <dgm:spPr/>
      <dgm:t>
        <a:bodyPr/>
        <a:lstStyle/>
        <a:p>
          <a:endParaRPr lang="x-none"/>
        </a:p>
      </dgm:t>
    </dgm:pt>
    <dgm:pt modelId="{66BD13D7-54C3-45A5-A479-23EBD7D601E6}">
      <dgm:prSet phldrT="[Текст]" custT="1"/>
      <dgm:spPr/>
      <dgm:t>
        <a:bodyPr/>
        <a:lstStyle/>
        <a:p>
          <a:r>
            <a:rPr lang="ru-RU" sz="1200">
              <a:latin typeface="Times New Roman" panose="02020603050405020304" pitchFamily="18" charset="0"/>
              <a:cs typeface="Times New Roman" panose="02020603050405020304" pitchFamily="18" charset="0"/>
            </a:rPr>
            <a:t>Таможенные операции</a:t>
          </a:r>
          <a:endParaRPr lang="x-none" sz="1200">
            <a:latin typeface="Times New Roman" panose="02020603050405020304" pitchFamily="18" charset="0"/>
            <a:cs typeface="Times New Roman" panose="02020603050405020304" pitchFamily="18" charset="0"/>
          </a:endParaRPr>
        </a:p>
      </dgm:t>
    </dgm:pt>
    <dgm:pt modelId="{F99B409E-439A-46DE-8956-69551E23F851}" type="parTrans" cxnId="{A6090020-B93B-47A4-B150-E328438964B2}">
      <dgm:prSet/>
      <dgm:spPr/>
      <dgm:t>
        <a:bodyPr/>
        <a:lstStyle/>
        <a:p>
          <a:endParaRPr lang="x-none"/>
        </a:p>
      </dgm:t>
    </dgm:pt>
    <dgm:pt modelId="{7FD16895-AD78-41A7-BF62-B7C71EE304F2}" type="sibTrans" cxnId="{A6090020-B93B-47A4-B150-E328438964B2}">
      <dgm:prSet/>
      <dgm:spPr/>
      <dgm:t>
        <a:bodyPr/>
        <a:lstStyle/>
        <a:p>
          <a:endParaRPr lang="x-none"/>
        </a:p>
      </dgm:t>
    </dgm:pt>
    <dgm:pt modelId="{E75789D7-8C1E-4F07-BD17-7763A9E92B17}">
      <dgm:prSet phldrT="[Текст]" custT="1"/>
      <dgm:spPr/>
      <dgm:t>
        <a:bodyPr/>
        <a:lstStyle/>
        <a:p>
          <a:r>
            <a:rPr lang="ru-RU" sz="1200">
              <a:latin typeface="Times New Roman" panose="02020603050405020304" pitchFamily="18" charset="0"/>
              <a:cs typeface="Times New Roman" panose="02020603050405020304" pitchFamily="18" charset="0"/>
            </a:rPr>
            <a:t>Временное хранение товаров</a:t>
          </a:r>
          <a:endParaRPr lang="x-none" sz="1200">
            <a:latin typeface="Times New Roman" panose="02020603050405020304" pitchFamily="18" charset="0"/>
            <a:cs typeface="Times New Roman" panose="02020603050405020304" pitchFamily="18" charset="0"/>
          </a:endParaRPr>
        </a:p>
      </dgm:t>
    </dgm:pt>
    <dgm:pt modelId="{F0DDB757-E42B-4B39-9258-2A007E4CD332}" type="parTrans" cxnId="{0C532A64-D458-4DA3-8E8C-1C299D708808}">
      <dgm:prSet/>
      <dgm:spPr/>
      <dgm:t>
        <a:bodyPr/>
        <a:lstStyle/>
        <a:p>
          <a:endParaRPr lang="x-none"/>
        </a:p>
      </dgm:t>
    </dgm:pt>
    <dgm:pt modelId="{32E3B1DB-81EA-4BBF-80CD-9DBC5A7AF929}" type="sibTrans" cxnId="{0C532A64-D458-4DA3-8E8C-1C299D708808}">
      <dgm:prSet/>
      <dgm:spPr/>
      <dgm:t>
        <a:bodyPr/>
        <a:lstStyle/>
        <a:p>
          <a:endParaRPr lang="x-none"/>
        </a:p>
      </dgm:t>
    </dgm:pt>
    <dgm:pt modelId="{03DB8377-1D57-4211-A651-32CDB4901DF1}">
      <dgm:prSet phldrT="[Текст]" custT="1"/>
      <dgm:spPr/>
      <dgm:t>
        <a:bodyPr/>
        <a:lstStyle/>
        <a:p>
          <a:r>
            <a:rPr lang="ru-RU" sz="1200">
              <a:latin typeface="Times New Roman" panose="02020603050405020304" pitchFamily="18" charset="0"/>
              <a:cs typeface="Times New Roman" panose="02020603050405020304" pitchFamily="18" charset="0"/>
            </a:rPr>
            <a:t>Таможенное декларирование товаров</a:t>
          </a:r>
          <a:endParaRPr lang="x-none" sz="1200">
            <a:latin typeface="Times New Roman" panose="02020603050405020304" pitchFamily="18" charset="0"/>
            <a:cs typeface="Times New Roman" panose="02020603050405020304" pitchFamily="18" charset="0"/>
          </a:endParaRPr>
        </a:p>
      </dgm:t>
    </dgm:pt>
    <dgm:pt modelId="{6DCB7265-ECE5-47F0-92DD-314431F0B634}" type="parTrans" cxnId="{26FB2CA9-730F-43D3-9CE3-14F92F534EF0}">
      <dgm:prSet/>
      <dgm:spPr/>
      <dgm:t>
        <a:bodyPr/>
        <a:lstStyle/>
        <a:p>
          <a:endParaRPr lang="x-none"/>
        </a:p>
      </dgm:t>
    </dgm:pt>
    <dgm:pt modelId="{5272DAC4-7EC3-40E1-8296-03A9413BDF93}" type="sibTrans" cxnId="{26FB2CA9-730F-43D3-9CE3-14F92F534EF0}">
      <dgm:prSet/>
      <dgm:spPr/>
      <dgm:t>
        <a:bodyPr/>
        <a:lstStyle/>
        <a:p>
          <a:endParaRPr lang="x-none"/>
        </a:p>
      </dgm:t>
    </dgm:pt>
    <dgm:pt modelId="{92E90CFB-4084-409D-83CC-74D77853EFBF}">
      <dgm:prSet phldrT="[Текст]" custT="1"/>
      <dgm:spPr/>
      <dgm:t>
        <a:bodyPr/>
        <a:lstStyle/>
        <a:p>
          <a:r>
            <a:rPr lang="ru-RU" sz="1400">
              <a:latin typeface="Times New Roman" panose="02020603050405020304" pitchFamily="18" charset="0"/>
              <a:cs typeface="Times New Roman" panose="02020603050405020304" pitchFamily="18" charset="0"/>
            </a:rPr>
            <a:t>Экономические инструменты</a:t>
          </a:r>
          <a:endParaRPr lang="x-none" sz="1400">
            <a:latin typeface="Times New Roman" panose="02020603050405020304" pitchFamily="18" charset="0"/>
            <a:cs typeface="Times New Roman" panose="02020603050405020304" pitchFamily="18" charset="0"/>
          </a:endParaRPr>
        </a:p>
      </dgm:t>
    </dgm:pt>
    <dgm:pt modelId="{27EE9BF1-B8CA-4B59-B2DC-CD2EA8ECAC56}" type="parTrans" cxnId="{D422BBAB-70D7-4D4D-A62E-080799B73A61}">
      <dgm:prSet/>
      <dgm:spPr/>
      <dgm:t>
        <a:bodyPr/>
        <a:lstStyle/>
        <a:p>
          <a:endParaRPr lang="x-none"/>
        </a:p>
      </dgm:t>
    </dgm:pt>
    <dgm:pt modelId="{9A87EBEC-731D-4260-AEF5-33D4FF7E0A8B}" type="sibTrans" cxnId="{D422BBAB-70D7-4D4D-A62E-080799B73A61}">
      <dgm:prSet/>
      <dgm:spPr/>
      <dgm:t>
        <a:bodyPr/>
        <a:lstStyle/>
        <a:p>
          <a:endParaRPr lang="x-none"/>
        </a:p>
      </dgm:t>
    </dgm:pt>
    <dgm:pt modelId="{FC1C07B9-0911-4F0C-B9CB-234BD094F024}">
      <dgm:prSet phldrT="[Текст]" custT="1"/>
      <dgm:spPr/>
      <dgm:t>
        <a:bodyPr/>
        <a:lstStyle/>
        <a:p>
          <a:r>
            <a:rPr lang="ru-RU" sz="1000">
              <a:latin typeface="Times New Roman" panose="02020603050405020304" pitchFamily="18" charset="0"/>
              <a:cs typeface="Times New Roman" panose="02020603050405020304" pitchFamily="18" charset="0"/>
            </a:rPr>
            <a:t>Происхождение товаров</a:t>
          </a:r>
          <a:endParaRPr lang="x-none" sz="1000">
            <a:latin typeface="Times New Roman" panose="02020603050405020304" pitchFamily="18" charset="0"/>
            <a:cs typeface="Times New Roman" panose="02020603050405020304" pitchFamily="18" charset="0"/>
          </a:endParaRPr>
        </a:p>
      </dgm:t>
    </dgm:pt>
    <dgm:pt modelId="{CEF8BAE4-C554-44AA-A99E-5E0E1DFF988B}" type="parTrans" cxnId="{BD2E516A-F082-458E-8764-3D665FCCF806}">
      <dgm:prSet/>
      <dgm:spPr/>
      <dgm:t>
        <a:bodyPr/>
        <a:lstStyle/>
        <a:p>
          <a:endParaRPr lang="x-none"/>
        </a:p>
      </dgm:t>
    </dgm:pt>
    <dgm:pt modelId="{257491C6-452B-426E-8EED-94C4597CEFF8}" type="sibTrans" cxnId="{BD2E516A-F082-458E-8764-3D665FCCF806}">
      <dgm:prSet/>
      <dgm:spPr/>
      <dgm:t>
        <a:bodyPr/>
        <a:lstStyle/>
        <a:p>
          <a:endParaRPr lang="x-none"/>
        </a:p>
      </dgm:t>
    </dgm:pt>
    <dgm:pt modelId="{319B8806-7E35-4435-98FD-FE2EF21A4CB8}">
      <dgm:prSet phldrT="[Текст]" custT="1"/>
      <dgm:spPr/>
      <dgm:t>
        <a:bodyPr/>
        <a:lstStyle/>
        <a:p>
          <a:r>
            <a:rPr lang="ru-RU" sz="1000">
              <a:latin typeface="Times New Roman" panose="02020603050405020304" pitchFamily="18" charset="0"/>
              <a:cs typeface="Times New Roman" panose="02020603050405020304" pitchFamily="18" charset="0"/>
            </a:rPr>
            <a:t>Таможенная стоимость товаров</a:t>
          </a:r>
          <a:endParaRPr lang="x-none" sz="1000">
            <a:latin typeface="Times New Roman" panose="02020603050405020304" pitchFamily="18" charset="0"/>
            <a:cs typeface="Times New Roman" panose="02020603050405020304" pitchFamily="18" charset="0"/>
          </a:endParaRPr>
        </a:p>
      </dgm:t>
    </dgm:pt>
    <dgm:pt modelId="{C348BB16-8E40-43B7-BBE7-C86FAC10B871}" type="parTrans" cxnId="{D3A52ACA-28D5-4DAE-85ED-2830F3E2D770}">
      <dgm:prSet/>
      <dgm:spPr/>
      <dgm:t>
        <a:bodyPr/>
        <a:lstStyle/>
        <a:p>
          <a:endParaRPr lang="x-none"/>
        </a:p>
      </dgm:t>
    </dgm:pt>
    <dgm:pt modelId="{207D3DD0-7D0F-4E2A-A6A2-ECD7217F7361}" type="sibTrans" cxnId="{D3A52ACA-28D5-4DAE-85ED-2830F3E2D770}">
      <dgm:prSet/>
      <dgm:spPr/>
      <dgm:t>
        <a:bodyPr/>
        <a:lstStyle/>
        <a:p>
          <a:endParaRPr lang="x-none"/>
        </a:p>
      </dgm:t>
    </dgm:pt>
    <dgm:pt modelId="{5BA377B5-1307-4CCE-81B1-4AB34B5F910F}">
      <dgm:prSet phldrT="[Текст]" custT="1"/>
      <dgm:spPr/>
      <dgm:t>
        <a:bodyPr/>
        <a:lstStyle/>
        <a:p>
          <a:r>
            <a:rPr lang="ru-RU" sz="1000">
              <a:latin typeface="Times New Roman" panose="02020603050405020304" pitchFamily="18" charset="0"/>
              <a:cs typeface="Times New Roman" panose="02020603050405020304" pitchFamily="18" charset="0"/>
            </a:rPr>
            <a:t>ТПиН, специальные, антидемпенговые и компенсационные пошлины</a:t>
          </a:r>
          <a:endParaRPr lang="x-none" sz="1000">
            <a:latin typeface="Times New Roman" panose="02020603050405020304" pitchFamily="18" charset="0"/>
            <a:cs typeface="Times New Roman" panose="02020603050405020304" pitchFamily="18" charset="0"/>
          </a:endParaRPr>
        </a:p>
      </dgm:t>
    </dgm:pt>
    <dgm:pt modelId="{AF7CFF6E-E984-4917-B6F2-E83BD8061E21}" type="parTrans" cxnId="{69DCA929-7F57-4161-A7B2-80D46824A468}">
      <dgm:prSet/>
      <dgm:spPr/>
      <dgm:t>
        <a:bodyPr/>
        <a:lstStyle/>
        <a:p>
          <a:endParaRPr lang="x-none"/>
        </a:p>
      </dgm:t>
    </dgm:pt>
    <dgm:pt modelId="{8C72485A-8DF2-4B80-A2F9-C4CD83DAFCBD}" type="sibTrans" cxnId="{69DCA929-7F57-4161-A7B2-80D46824A468}">
      <dgm:prSet/>
      <dgm:spPr/>
      <dgm:t>
        <a:bodyPr/>
        <a:lstStyle/>
        <a:p>
          <a:endParaRPr lang="x-none"/>
        </a:p>
      </dgm:t>
    </dgm:pt>
    <dgm:pt modelId="{DE89008E-433B-48C3-AC8D-A9EC1DD3DB3C}">
      <dgm:prSet phldrT="[Текст]" custT="1"/>
      <dgm:spPr/>
      <dgm:t>
        <a:bodyPr/>
        <a:lstStyle/>
        <a:p>
          <a:r>
            <a:rPr lang="ru-RU" sz="1000">
              <a:latin typeface="Times New Roman" panose="02020603050405020304" pitchFamily="18" charset="0"/>
              <a:cs typeface="Times New Roman" panose="02020603050405020304" pitchFamily="18" charset="0"/>
            </a:rPr>
            <a:t>Обеспечение обязанности по уплате таможеннх пошлин, налогов, специальные, антидемпенговые и компенсационные пошлины; обеспечение имполнение обязанностей юридического лица, осуществляющего деятельность в сфере таможенного дела</a:t>
          </a:r>
          <a:endParaRPr lang="x-none" sz="1000">
            <a:latin typeface="Times New Roman" panose="02020603050405020304" pitchFamily="18" charset="0"/>
            <a:cs typeface="Times New Roman" panose="02020603050405020304" pitchFamily="18" charset="0"/>
          </a:endParaRPr>
        </a:p>
      </dgm:t>
    </dgm:pt>
    <dgm:pt modelId="{EFAB6269-0B06-41F4-A3DC-C3E72C0A9981}" type="parTrans" cxnId="{5E86AF04-2A79-4482-A0C2-C483C106C1BD}">
      <dgm:prSet/>
      <dgm:spPr/>
      <dgm:t>
        <a:bodyPr/>
        <a:lstStyle/>
        <a:p>
          <a:endParaRPr lang="x-none"/>
        </a:p>
      </dgm:t>
    </dgm:pt>
    <dgm:pt modelId="{1691D2CA-00BF-430F-A403-6FD89B834048}" type="sibTrans" cxnId="{5E86AF04-2A79-4482-A0C2-C483C106C1BD}">
      <dgm:prSet/>
      <dgm:spPr/>
      <dgm:t>
        <a:bodyPr/>
        <a:lstStyle/>
        <a:p>
          <a:endParaRPr lang="x-none"/>
        </a:p>
      </dgm:t>
    </dgm:pt>
    <dgm:pt modelId="{C52CDBE7-FFCD-4689-8882-78DCDDE96330}">
      <dgm:prSet phldrT="[Текст]" custT="1"/>
      <dgm:spPr/>
      <dgm:t>
        <a:bodyPr/>
        <a:lstStyle/>
        <a:p>
          <a:r>
            <a:rPr lang="ru-RU" sz="1000">
              <a:latin typeface="Times New Roman" panose="02020603050405020304" pitchFamily="18" charset="0"/>
              <a:cs typeface="Times New Roman" panose="02020603050405020304" pitchFamily="18" charset="0"/>
            </a:rPr>
            <a:t>Классификация товаров в соответствии с ТН ВЭД ЕАЭС</a:t>
          </a:r>
          <a:endParaRPr lang="x-none" sz="1000">
            <a:latin typeface="Times New Roman" panose="02020603050405020304" pitchFamily="18" charset="0"/>
            <a:cs typeface="Times New Roman" panose="02020603050405020304" pitchFamily="18" charset="0"/>
          </a:endParaRPr>
        </a:p>
      </dgm:t>
    </dgm:pt>
    <dgm:pt modelId="{4B982B91-F89D-4916-8D12-FC03411199BA}" type="parTrans" cxnId="{FDB08A69-569A-4156-98BF-1DB7B3ACD760}">
      <dgm:prSet/>
      <dgm:spPr/>
      <dgm:t>
        <a:bodyPr/>
        <a:lstStyle/>
        <a:p>
          <a:endParaRPr lang="x-none"/>
        </a:p>
      </dgm:t>
    </dgm:pt>
    <dgm:pt modelId="{59FE902B-A973-4AD3-AC77-17DB3C25F99E}" type="sibTrans" cxnId="{FDB08A69-569A-4156-98BF-1DB7B3ACD760}">
      <dgm:prSet/>
      <dgm:spPr/>
      <dgm:t>
        <a:bodyPr/>
        <a:lstStyle/>
        <a:p>
          <a:endParaRPr lang="x-none"/>
        </a:p>
      </dgm:t>
    </dgm:pt>
    <dgm:pt modelId="{9B53B13B-12D2-404B-806C-25C8A1D93EF4}">
      <dgm:prSet phldrT="[Текст]" custT="1"/>
      <dgm:spPr/>
      <dgm:t>
        <a:bodyPr/>
        <a:lstStyle/>
        <a:p>
          <a:r>
            <a:rPr lang="ru-RU" sz="1000">
              <a:latin typeface="Times New Roman" panose="02020603050405020304" pitchFamily="18" charset="0"/>
              <a:cs typeface="Times New Roman" panose="02020603050405020304" pitchFamily="18" charset="0"/>
            </a:rPr>
            <a:t>Взыскние задолженности по ТПиН, специальным, антидемпинговым и компенсационным пошлина, пеней, процентов</a:t>
          </a:r>
          <a:endParaRPr lang="x-none" sz="1000">
            <a:latin typeface="Times New Roman" panose="02020603050405020304" pitchFamily="18" charset="0"/>
            <a:cs typeface="Times New Roman" panose="02020603050405020304" pitchFamily="18" charset="0"/>
          </a:endParaRPr>
        </a:p>
      </dgm:t>
    </dgm:pt>
    <dgm:pt modelId="{55C61B1E-B4EB-48B9-BADB-65E3FFB6761A}" type="parTrans" cxnId="{4EEFDE50-12F1-4978-AF70-18F40456621F}">
      <dgm:prSet/>
      <dgm:spPr/>
      <dgm:t>
        <a:bodyPr/>
        <a:lstStyle/>
        <a:p>
          <a:endParaRPr lang="x-none"/>
        </a:p>
      </dgm:t>
    </dgm:pt>
    <dgm:pt modelId="{CE3E0AE7-90B5-431F-AF08-3E6F6B2F8752}" type="sibTrans" cxnId="{4EEFDE50-12F1-4978-AF70-18F40456621F}">
      <dgm:prSet/>
      <dgm:spPr/>
      <dgm:t>
        <a:bodyPr/>
        <a:lstStyle/>
        <a:p>
          <a:endParaRPr lang="x-none"/>
        </a:p>
      </dgm:t>
    </dgm:pt>
    <dgm:pt modelId="{665A5A56-B149-4622-9D6A-15B0A0BCBC7D}">
      <dgm:prSet phldrT="[Текст]" custT="1"/>
      <dgm:spPr/>
      <dgm:t>
        <a:bodyPr/>
        <a:lstStyle/>
        <a:p>
          <a:r>
            <a:rPr lang="ru-RU" sz="1200">
              <a:latin typeface="Times New Roman" panose="02020603050405020304" pitchFamily="18" charset="0"/>
              <a:cs typeface="Times New Roman" panose="02020603050405020304" pitchFamily="18" charset="0"/>
            </a:rPr>
            <a:t>Выпуск товаров</a:t>
          </a:r>
          <a:endParaRPr lang="x-none" sz="1200">
            <a:latin typeface="Times New Roman" panose="02020603050405020304" pitchFamily="18" charset="0"/>
            <a:cs typeface="Times New Roman" panose="02020603050405020304" pitchFamily="18" charset="0"/>
          </a:endParaRPr>
        </a:p>
      </dgm:t>
    </dgm:pt>
    <dgm:pt modelId="{A4AD3502-909C-4165-A206-FAC9DB39F078}" type="parTrans" cxnId="{8EAB4309-6D19-443D-94BA-5C518B90552B}">
      <dgm:prSet/>
      <dgm:spPr/>
      <dgm:t>
        <a:bodyPr/>
        <a:lstStyle/>
        <a:p>
          <a:endParaRPr lang="x-none"/>
        </a:p>
      </dgm:t>
    </dgm:pt>
    <dgm:pt modelId="{2321B15A-D838-440C-A454-F2636ABBFCC8}" type="sibTrans" cxnId="{8EAB4309-6D19-443D-94BA-5C518B90552B}">
      <dgm:prSet/>
      <dgm:spPr/>
      <dgm:t>
        <a:bodyPr/>
        <a:lstStyle/>
        <a:p>
          <a:endParaRPr lang="x-none"/>
        </a:p>
      </dgm:t>
    </dgm:pt>
    <dgm:pt modelId="{EB399EA0-7581-4F69-9CCD-2B4782226F55}">
      <dgm:prSet phldrT="[Текст]" custT="1"/>
      <dgm:spPr/>
      <dgm:t>
        <a:bodyPr/>
        <a:lstStyle/>
        <a:p>
          <a:r>
            <a:rPr lang="ru-RU" sz="1200">
              <a:latin typeface="Times New Roman" panose="02020603050405020304" pitchFamily="18" charset="0"/>
              <a:cs typeface="Times New Roman" panose="02020603050405020304" pitchFamily="18" charset="0"/>
            </a:rPr>
            <a:t>Таможенные процедуры</a:t>
          </a:r>
          <a:endParaRPr lang="x-none" sz="1200">
            <a:latin typeface="Times New Roman" panose="02020603050405020304" pitchFamily="18" charset="0"/>
            <a:cs typeface="Times New Roman" panose="02020603050405020304" pitchFamily="18" charset="0"/>
          </a:endParaRPr>
        </a:p>
      </dgm:t>
    </dgm:pt>
    <dgm:pt modelId="{9BE218EF-B7E9-4A99-A711-082158E55893}" type="parTrans" cxnId="{FB73D18B-7541-40E9-B506-38C0E5A2A9AD}">
      <dgm:prSet/>
      <dgm:spPr/>
      <dgm:t>
        <a:bodyPr/>
        <a:lstStyle/>
        <a:p>
          <a:endParaRPr lang="x-none"/>
        </a:p>
      </dgm:t>
    </dgm:pt>
    <dgm:pt modelId="{51CDA4DB-D0FA-441E-83BB-77C5B6B6347E}" type="sibTrans" cxnId="{FB73D18B-7541-40E9-B506-38C0E5A2A9AD}">
      <dgm:prSet/>
      <dgm:spPr/>
      <dgm:t>
        <a:bodyPr/>
        <a:lstStyle/>
        <a:p>
          <a:endParaRPr lang="x-none"/>
        </a:p>
      </dgm:t>
    </dgm:pt>
    <dgm:pt modelId="{93DC3392-D568-49C2-B05F-A4CB202305A3}">
      <dgm:prSet phldrT="[Текст]" custT="1"/>
      <dgm:spPr/>
      <dgm:t>
        <a:bodyPr/>
        <a:lstStyle/>
        <a:p>
          <a:r>
            <a:rPr lang="ru-RU" sz="1200">
              <a:latin typeface="Times New Roman" panose="02020603050405020304" pitchFamily="18" charset="0"/>
              <a:cs typeface="Times New Roman" panose="02020603050405020304" pitchFamily="18" charset="0"/>
            </a:rPr>
            <a:t>Задержание товаров таможенными органами</a:t>
          </a:r>
          <a:endParaRPr lang="x-none" sz="1200">
            <a:latin typeface="Times New Roman" panose="02020603050405020304" pitchFamily="18" charset="0"/>
            <a:cs typeface="Times New Roman" panose="02020603050405020304" pitchFamily="18" charset="0"/>
          </a:endParaRPr>
        </a:p>
      </dgm:t>
    </dgm:pt>
    <dgm:pt modelId="{1A0FE353-3BD8-4139-A043-5F242A9D874F}" type="parTrans" cxnId="{C55DC8DC-9EEB-4825-9722-A729C94B1689}">
      <dgm:prSet/>
      <dgm:spPr/>
      <dgm:t>
        <a:bodyPr/>
        <a:lstStyle/>
        <a:p>
          <a:endParaRPr lang="x-none"/>
        </a:p>
      </dgm:t>
    </dgm:pt>
    <dgm:pt modelId="{C2E1A981-54ED-4223-9F38-F37CCAF191F2}" type="sibTrans" cxnId="{C55DC8DC-9EEB-4825-9722-A729C94B1689}">
      <dgm:prSet/>
      <dgm:spPr/>
      <dgm:t>
        <a:bodyPr/>
        <a:lstStyle/>
        <a:p>
          <a:endParaRPr lang="x-none"/>
        </a:p>
      </dgm:t>
    </dgm:pt>
    <dgm:pt modelId="{A1094259-4330-45F9-88C9-3EF3365DE372}">
      <dgm:prSet phldrT="[Текст]" custT="1"/>
      <dgm:spPr/>
      <dgm:t>
        <a:bodyPr/>
        <a:lstStyle/>
        <a:p>
          <a:r>
            <a:rPr lang="ru-RU" sz="1200">
              <a:latin typeface="Times New Roman" panose="02020603050405020304" pitchFamily="18" charset="0"/>
              <a:cs typeface="Times New Roman" panose="02020603050405020304" pitchFamily="18" charset="0"/>
            </a:rPr>
            <a:t>Таможенный контроль</a:t>
          </a:r>
          <a:endParaRPr lang="x-none" sz="1200">
            <a:latin typeface="Times New Roman" panose="02020603050405020304" pitchFamily="18" charset="0"/>
            <a:cs typeface="Times New Roman" panose="02020603050405020304" pitchFamily="18" charset="0"/>
          </a:endParaRPr>
        </a:p>
      </dgm:t>
    </dgm:pt>
    <dgm:pt modelId="{F0A80488-1980-48DB-985F-621AADA76D7F}" type="parTrans" cxnId="{3C7ED5A7-2444-49AE-AF7C-EE7ECDF9468F}">
      <dgm:prSet/>
      <dgm:spPr/>
      <dgm:t>
        <a:bodyPr/>
        <a:lstStyle/>
        <a:p>
          <a:endParaRPr lang="x-none"/>
        </a:p>
      </dgm:t>
    </dgm:pt>
    <dgm:pt modelId="{D62F7AD7-9FC8-49E2-AE74-B513230EA2D9}" type="sibTrans" cxnId="{3C7ED5A7-2444-49AE-AF7C-EE7ECDF9468F}">
      <dgm:prSet/>
      <dgm:spPr/>
      <dgm:t>
        <a:bodyPr/>
        <a:lstStyle/>
        <a:p>
          <a:endParaRPr lang="x-none"/>
        </a:p>
      </dgm:t>
    </dgm:pt>
    <dgm:pt modelId="{B380FE9A-20EF-439A-89DA-E1CAB75A8874}">
      <dgm:prSet phldrT="[Текст]" custT="1"/>
      <dgm:spPr/>
      <dgm:t>
        <a:bodyPr/>
        <a:lstStyle/>
        <a:p>
          <a:r>
            <a:rPr lang="ru-RU" sz="1200" b="0" i="1">
              <a:latin typeface="Times New Roman" panose="02020603050405020304" pitchFamily="18" charset="0"/>
              <a:cs typeface="Times New Roman" panose="02020603050405020304" pitchFamily="18" charset="0"/>
            </a:rPr>
            <a:t>Система управления рисками</a:t>
          </a:r>
          <a:endParaRPr lang="x-none" sz="1200" b="0" i="1">
            <a:latin typeface="Times New Roman" panose="02020603050405020304" pitchFamily="18" charset="0"/>
            <a:cs typeface="Times New Roman" panose="02020603050405020304" pitchFamily="18" charset="0"/>
          </a:endParaRPr>
        </a:p>
      </dgm:t>
    </dgm:pt>
    <dgm:pt modelId="{57A6A29B-13F7-4438-A2FB-373271F03870}" type="parTrans" cxnId="{CD3ECD68-5D0D-4008-9E59-4CA6E07D6746}">
      <dgm:prSet/>
      <dgm:spPr/>
      <dgm:t>
        <a:bodyPr/>
        <a:lstStyle/>
        <a:p>
          <a:endParaRPr lang="x-none"/>
        </a:p>
      </dgm:t>
    </dgm:pt>
    <dgm:pt modelId="{4BBBFB9D-840A-4EFD-BA03-14AAE2913571}" type="sibTrans" cxnId="{CD3ECD68-5D0D-4008-9E59-4CA6E07D6746}">
      <dgm:prSet/>
      <dgm:spPr/>
      <dgm:t>
        <a:bodyPr/>
        <a:lstStyle/>
        <a:p>
          <a:endParaRPr lang="x-none"/>
        </a:p>
      </dgm:t>
    </dgm:pt>
    <dgm:pt modelId="{292EC4D3-F08D-4DD3-A1C6-9CF3DA7D6034}">
      <dgm:prSet phldrT="[Текст]" custT="1"/>
      <dgm:spPr/>
      <dgm:t>
        <a:bodyPr/>
        <a:lstStyle/>
        <a:p>
          <a:r>
            <a:rPr lang="ru-RU" sz="1200">
              <a:latin typeface="Times New Roman" panose="02020603050405020304" pitchFamily="18" charset="0"/>
              <a:cs typeface="Times New Roman" panose="02020603050405020304" pitchFamily="18" charset="0"/>
            </a:rPr>
            <a:t>Таможенный контроль после выпуска товаров </a:t>
          </a:r>
          <a:endParaRPr lang="x-none" sz="1200">
            <a:latin typeface="Times New Roman" panose="02020603050405020304" pitchFamily="18" charset="0"/>
            <a:cs typeface="Times New Roman" panose="02020603050405020304" pitchFamily="18" charset="0"/>
          </a:endParaRPr>
        </a:p>
      </dgm:t>
    </dgm:pt>
    <dgm:pt modelId="{5627C357-B6A2-48F5-8437-A8D350C8D983}" type="parTrans" cxnId="{0044EC7A-6C06-41B9-A692-DBE2F49B16F3}">
      <dgm:prSet/>
      <dgm:spPr/>
      <dgm:t>
        <a:bodyPr/>
        <a:lstStyle/>
        <a:p>
          <a:endParaRPr lang="x-none"/>
        </a:p>
      </dgm:t>
    </dgm:pt>
    <dgm:pt modelId="{B7E625F0-3898-4D91-B0A9-568177AB6AC7}" type="sibTrans" cxnId="{0044EC7A-6C06-41B9-A692-DBE2F49B16F3}">
      <dgm:prSet/>
      <dgm:spPr/>
      <dgm:t>
        <a:bodyPr/>
        <a:lstStyle/>
        <a:p>
          <a:endParaRPr lang="x-none"/>
        </a:p>
      </dgm:t>
    </dgm:pt>
    <dgm:pt modelId="{C2061BF9-DFDD-4199-9010-8E986717633F}">
      <dgm:prSet phldrT="[Текст]" custT="1"/>
      <dgm:spPr/>
      <dgm:t>
        <a:bodyPr/>
        <a:lstStyle/>
        <a:p>
          <a:r>
            <a:rPr lang="ru-RU" sz="1200">
              <a:latin typeface="Times New Roman" panose="02020603050405020304" pitchFamily="18" charset="0"/>
              <a:cs typeface="Times New Roman" panose="02020603050405020304" pitchFamily="18" charset="0"/>
            </a:rPr>
            <a:t>Защита объектов интеллектуальной собственности</a:t>
          </a:r>
          <a:endParaRPr lang="x-none" sz="1200">
            <a:latin typeface="Times New Roman" panose="02020603050405020304" pitchFamily="18" charset="0"/>
            <a:cs typeface="Times New Roman" panose="02020603050405020304" pitchFamily="18" charset="0"/>
          </a:endParaRPr>
        </a:p>
      </dgm:t>
    </dgm:pt>
    <dgm:pt modelId="{509901D1-3A42-4057-A14E-7183EA72F7B3}" type="parTrans" cxnId="{D052BE2C-D128-447C-AB7D-216A3B6D3D77}">
      <dgm:prSet/>
      <dgm:spPr/>
      <dgm:t>
        <a:bodyPr/>
        <a:lstStyle/>
        <a:p>
          <a:endParaRPr lang="x-none"/>
        </a:p>
      </dgm:t>
    </dgm:pt>
    <dgm:pt modelId="{99F8686A-B134-4CD6-82BF-52C9C5C47C9A}" type="sibTrans" cxnId="{D052BE2C-D128-447C-AB7D-216A3B6D3D77}">
      <dgm:prSet/>
      <dgm:spPr/>
      <dgm:t>
        <a:bodyPr/>
        <a:lstStyle/>
        <a:p>
          <a:endParaRPr lang="x-none"/>
        </a:p>
      </dgm:t>
    </dgm:pt>
    <dgm:pt modelId="{F544A22F-C8BA-4B80-A708-72F6CC7F1EA1}">
      <dgm:prSet phldrT="[Текст]" custT="1"/>
      <dgm:spPr/>
      <dgm:t>
        <a:bodyPr/>
        <a:lstStyle/>
        <a:p>
          <a:r>
            <a:rPr lang="ru-RU" sz="1200">
              <a:latin typeface="Times New Roman" panose="02020603050405020304" pitchFamily="18" charset="0"/>
              <a:cs typeface="Times New Roman" panose="02020603050405020304" pitchFamily="18" charset="0"/>
            </a:rPr>
            <a:t>Таможенная экспертиза</a:t>
          </a:r>
          <a:endParaRPr lang="x-none" sz="1200">
            <a:latin typeface="Times New Roman" panose="02020603050405020304" pitchFamily="18" charset="0"/>
            <a:cs typeface="Times New Roman" panose="02020603050405020304" pitchFamily="18" charset="0"/>
          </a:endParaRPr>
        </a:p>
      </dgm:t>
    </dgm:pt>
    <dgm:pt modelId="{0938B4EB-279E-47F3-A778-05DF5E5BDD47}" type="parTrans" cxnId="{52902041-64B0-47ED-A4B1-E2370187A8F1}">
      <dgm:prSet/>
      <dgm:spPr/>
      <dgm:t>
        <a:bodyPr/>
        <a:lstStyle/>
        <a:p>
          <a:endParaRPr lang="x-none"/>
        </a:p>
      </dgm:t>
    </dgm:pt>
    <dgm:pt modelId="{6A7E5CCE-C2D3-462D-A5B7-C1139090F4FD}" type="sibTrans" cxnId="{52902041-64B0-47ED-A4B1-E2370187A8F1}">
      <dgm:prSet/>
      <dgm:spPr/>
      <dgm:t>
        <a:bodyPr/>
        <a:lstStyle/>
        <a:p>
          <a:endParaRPr lang="x-none"/>
        </a:p>
      </dgm:t>
    </dgm:pt>
    <dgm:pt modelId="{5475CBC7-EBE4-48D5-890D-DBA560E8747A}">
      <dgm:prSet phldrT="[Текст]" custT="1"/>
      <dgm:spPr/>
      <dgm:t>
        <a:bodyPr/>
        <a:lstStyle/>
        <a:p>
          <a:r>
            <a:rPr lang="ru-RU" sz="1200">
              <a:latin typeface="Times New Roman" panose="02020603050405020304" pitchFamily="18" charset="0"/>
              <a:cs typeface="Times New Roman" panose="02020603050405020304" pitchFamily="18" charset="0"/>
            </a:rPr>
            <a:t>Обжалование результатов таможенной проверки</a:t>
          </a:r>
          <a:endParaRPr lang="x-none" sz="1200">
            <a:latin typeface="Times New Roman" panose="02020603050405020304" pitchFamily="18" charset="0"/>
            <a:cs typeface="Times New Roman" panose="02020603050405020304" pitchFamily="18" charset="0"/>
          </a:endParaRPr>
        </a:p>
      </dgm:t>
    </dgm:pt>
    <dgm:pt modelId="{E8F66E52-829C-4553-95E4-638F5F36877E}" type="parTrans" cxnId="{3F8263E3-925B-4A52-AFBB-6E02943DDD06}">
      <dgm:prSet/>
      <dgm:spPr/>
      <dgm:t>
        <a:bodyPr/>
        <a:lstStyle/>
        <a:p>
          <a:endParaRPr lang="x-none"/>
        </a:p>
      </dgm:t>
    </dgm:pt>
    <dgm:pt modelId="{992C3DB6-8789-4FDC-971F-110C642F3F89}" type="sibTrans" cxnId="{3F8263E3-925B-4A52-AFBB-6E02943DDD06}">
      <dgm:prSet/>
      <dgm:spPr/>
      <dgm:t>
        <a:bodyPr/>
        <a:lstStyle/>
        <a:p>
          <a:endParaRPr lang="x-none"/>
        </a:p>
      </dgm:t>
    </dgm:pt>
    <dgm:pt modelId="{48004243-2D44-4A03-BDE2-A71FA1FBEF06}">
      <dgm:prSet phldrT="[Текст]" custT="1"/>
      <dgm:spPr/>
      <dgm:t>
        <a:bodyPr/>
        <a:lstStyle/>
        <a:p>
          <a:r>
            <a:rPr lang="ru-RU" sz="1200">
              <a:latin typeface="Times New Roman" panose="02020603050405020304" pitchFamily="18" charset="0"/>
              <a:cs typeface="Times New Roman" panose="02020603050405020304" pitchFamily="18" charset="0"/>
            </a:rPr>
            <a:t>Деятельность лиц в сфере таможенного дела</a:t>
          </a:r>
          <a:endParaRPr lang="x-none" sz="1200">
            <a:latin typeface="Times New Roman" panose="02020603050405020304" pitchFamily="18" charset="0"/>
            <a:cs typeface="Times New Roman" panose="02020603050405020304" pitchFamily="18" charset="0"/>
          </a:endParaRPr>
        </a:p>
      </dgm:t>
    </dgm:pt>
    <dgm:pt modelId="{99BB95AA-85E2-459C-B85D-781D23FD85A6}" type="parTrans" cxnId="{E007EB87-256A-4765-8E3F-107686AAAF6F}">
      <dgm:prSet/>
      <dgm:spPr/>
      <dgm:t>
        <a:bodyPr/>
        <a:lstStyle/>
        <a:p>
          <a:endParaRPr lang="x-none"/>
        </a:p>
      </dgm:t>
    </dgm:pt>
    <dgm:pt modelId="{C0B2B367-A422-4A04-A584-0A54816A5F4F}" type="sibTrans" cxnId="{E007EB87-256A-4765-8E3F-107686AAAF6F}">
      <dgm:prSet/>
      <dgm:spPr/>
      <dgm:t>
        <a:bodyPr/>
        <a:lstStyle/>
        <a:p>
          <a:endParaRPr lang="x-none"/>
        </a:p>
      </dgm:t>
    </dgm:pt>
    <dgm:pt modelId="{4A6B0C9A-2F9B-4EBE-AC22-45554E32247B}">
      <dgm:prSet phldrT="[Текст]" custT="1"/>
      <dgm:spPr/>
      <dgm:t>
        <a:bodyPr/>
        <a:lstStyle/>
        <a:p>
          <a:r>
            <a:rPr lang="ru-RU" sz="1100" b="0" i="1">
              <a:latin typeface="Times New Roman" panose="02020603050405020304" pitchFamily="18" charset="0"/>
              <a:cs typeface="Times New Roman" panose="02020603050405020304" pitchFamily="18" charset="0"/>
            </a:rPr>
            <a:t>УЭО</a:t>
          </a:r>
          <a:endParaRPr lang="x-none" sz="1100" b="0" i="1">
            <a:latin typeface="Times New Roman" panose="02020603050405020304" pitchFamily="18" charset="0"/>
            <a:cs typeface="Times New Roman" panose="02020603050405020304" pitchFamily="18" charset="0"/>
          </a:endParaRPr>
        </a:p>
      </dgm:t>
    </dgm:pt>
    <dgm:pt modelId="{EEB64892-C358-4DF7-8B3F-7F63A281B9BF}" type="parTrans" cxnId="{4947B4B3-F46C-4133-9C05-D2D3D2A24031}">
      <dgm:prSet/>
      <dgm:spPr/>
      <dgm:t>
        <a:bodyPr/>
        <a:lstStyle/>
        <a:p>
          <a:endParaRPr lang="x-none"/>
        </a:p>
      </dgm:t>
    </dgm:pt>
    <dgm:pt modelId="{5BA1FBD2-B221-4505-AABB-D69398FB94C6}" type="sibTrans" cxnId="{4947B4B3-F46C-4133-9C05-D2D3D2A24031}">
      <dgm:prSet/>
      <dgm:spPr/>
      <dgm:t>
        <a:bodyPr/>
        <a:lstStyle/>
        <a:p>
          <a:endParaRPr lang="x-none"/>
        </a:p>
      </dgm:t>
    </dgm:pt>
    <dgm:pt modelId="{5A073076-E341-4FA1-A0FF-7E9A6C0B7E9F}" type="pres">
      <dgm:prSet presAssocID="{F07F0F4F-A20E-4A5A-A193-6C1BF381B01B}" presName="layout" presStyleCnt="0">
        <dgm:presLayoutVars>
          <dgm:chMax/>
          <dgm:chPref/>
          <dgm:dir/>
          <dgm:resizeHandles/>
        </dgm:presLayoutVars>
      </dgm:prSet>
      <dgm:spPr/>
      <dgm:t>
        <a:bodyPr/>
        <a:lstStyle/>
        <a:p>
          <a:endParaRPr lang="ru-RU"/>
        </a:p>
      </dgm:t>
    </dgm:pt>
    <dgm:pt modelId="{DAD93021-0EB0-4F43-98FE-141F034F3E08}" type="pres">
      <dgm:prSet presAssocID="{BF1FC838-11C1-4077-B5FA-E602CCBBEFC9}" presName="root" presStyleCnt="0">
        <dgm:presLayoutVars>
          <dgm:chMax/>
          <dgm:chPref/>
        </dgm:presLayoutVars>
      </dgm:prSet>
      <dgm:spPr/>
    </dgm:pt>
    <dgm:pt modelId="{1A4172AA-EEC2-416C-A452-F002063AC65D}" type="pres">
      <dgm:prSet presAssocID="{BF1FC838-11C1-4077-B5FA-E602CCBBEFC9}" presName="rootComposite" presStyleCnt="0">
        <dgm:presLayoutVars/>
      </dgm:prSet>
      <dgm:spPr/>
    </dgm:pt>
    <dgm:pt modelId="{FACCE293-E0A0-4BFC-A14F-4007A66B018C}" type="pres">
      <dgm:prSet presAssocID="{BF1FC838-11C1-4077-B5FA-E602CCBBEFC9}" presName="ParentAccent" presStyleLbl="alignNode1" presStyleIdx="0" presStyleCnt="2"/>
      <dgm:spPr/>
    </dgm:pt>
    <dgm:pt modelId="{0F297887-DEAD-413E-89C3-B765113160FB}" type="pres">
      <dgm:prSet presAssocID="{BF1FC838-11C1-4077-B5FA-E602CCBBEFC9}" presName="ParentSmallAccent" presStyleLbl="fgAcc1" presStyleIdx="0" presStyleCnt="2"/>
      <dgm:spPr/>
    </dgm:pt>
    <dgm:pt modelId="{519A9463-0045-492B-89C8-D6B175D891C6}" type="pres">
      <dgm:prSet presAssocID="{BF1FC838-11C1-4077-B5FA-E602CCBBEFC9}" presName="Parent" presStyleLbl="revTx" presStyleIdx="0" presStyleCnt="22">
        <dgm:presLayoutVars>
          <dgm:chMax/>
          <dgm:chPref val="4"/>
          <dgm:bulletEnabled val="1"/>
        </dgm:presLayoutVars>
      </dgm:prSet>
      <dgm:spPr/>
      <dgm:t>
        <a:bodyPr/>
        <a:lstStyle/>
        <a:p>
          <a:endParaRPr lang="ru-RU"/>
        </a:p>
      </dgm:t>
    </dgm:pt>
    <dgm:pt modelId="{2E82F05A-C2CD-4973-87D9-6670C0FD3B37}" type="pres">
      <dgm:prSet presAssocID="{BF1FC838-11C1-4077-B5FA-E602CCBBEFC9}" presName="childShape" presStyleCnt="0">
        <dgm:presLayoutVars>
          <dgm:chMax val="0"/>
          <dgm:chPref val="0"/>
        </dgm:presLayoutVars>
      </dgm:prSet>
      <dgm:spPr/>
    </dgm:pt>
    <dgm:pt modelId="{BFC7EB57-04D0-4C70-837B-477ABD914859}" type="pres">
      <dgm:prSet presAssocID="{66BD13D7-54C3-45A5-A479-23EBD7D601E6}" presName="childComposite" presStyleCnt="0">
        <dgm:presLayoutVars>
          <dgm:chMax val="0"/>
          <dgm:chPref val="0"/>
        </dgm:presLayoutVars>
      </dgm:prSet>
      <dgm:spPr/>
    </dgm:pt>
    <dgm:pt modelId="{5DE850A3-282D-4362-A35C-451EA8A1EA7C}" type="pres">
      <dgm:prSet presAssocID="{66BD13D7-54C3-45A5-A479-23EBD7D601E6}" presName="ChildAccent" presStyleLbl="solidFgAcc1" presStyleIdx="0" presStyleCnt="20"/>
      <dgm:spPr/>
    </dgm:pt>
    <dgm:pt modelId="{BE77086E-FC89-40B3-AB3E-19A382FED003}" type="pres">
      <dgm:prSet presAssocID="{66BD13D7-54C3-45A5-A479-23EBD7D601E6}" presName="Child" presStyleLbl="revTx" presStyleIdx="1" presStyleCnt="22">
        <dgm:presLayoutVars>
          <dgm:chMax val="0"/>
          <dgm:chPref val="0"/>
          <dgm:bulletEnabled val="1"/>
        </dgm:presLayoutVars>
      </dgm:prSet>
      <dgm:spPr/>
      <dgm:t>
        <a:bodyPr/>
        <a:lstStyle/>
        <a:p>
          <a:endParaRPr lang="ru-RU"/>
        </a:p>
      </dgm:t>
    </dgm:pt>
    <dgm:pt modelId="{9E7BE766-5484-429D-8748-8107FC05077D}" type="pres">
      <dgm:prSet presAssocID="{E75789D7-8C1E-4F07-BD17-7763A9E92B17}" presName="childComposite" presStyleCnt="0">
        <dgm:presLayoutVars>
          <dgm:chMax val="0"/>
          <dgm:chPref val="0"/>
        </dgm:presLayoutVars>
      </dgm:prSet>
      <dgm:spPr/>
    </dgm:pt>
    <dgm:pt modelId="{CC5B68EB-3970-48F5-8392-3C7DEC0246F2}" type="pres">
      <dgm:prSet presAssocID="{E75789D7-8C1E-4F07-BD17-7763A9E92B17}" presName="ChildAccent" presStyleLbl="solidFgAcc1" presStyleIdx="1" presStyleCnt="20"/>
      <dgm:spPr/>
    </dgm:pt>
    <dgm:pt modelId="{202ECB03-D7BB-4827-86BE-FD72DC2B536A}" type="pres">
      <dgm:prSet presAssocID="{E75789D7-8C1E-4F07-BD17-7763A9E92B17}" presName="Child" presStyleLbl="revTx" presStyleIdx="2" presStyleCnt="22">
        <dgm:presLayoutVars>
          <dgm:chMax val="0"/>
          <dgm:chPref val="0"/>
          <dgm:bulletEnabled val="1"/>
        </dgm:presLayoutVars>
      </dgm:prSet>
      <dgm:spPr/>
      <dgm:t>
        <a:bodyPr/>
        <a:lstStyle/>
        <a:p>
          <a:endParaRPr lang="ru-RU"/>
        </a:p>
      </dgm:t>
    </dgm:pt>
    <dgm:pt modelId="{95F8C8A7-004F-4179-8252-E399B1C66ED1}" type="pres">
      <dgm:prSet presAssocID="{03DB8377-1D57-4211-A651-32CDB4901DF1}" presName="childComposite" presStyleCnt="0">
        <dgm:presLayoutVars>
          <dgm:chMax val="0"/>
          <dgm:chPref val="0"/>
        </dgm:presLayoutVars>
      </dgm:prSet>
      <dgm:spPr/>
    </dgm:pt>
    <dgm:pt modelId="{C041B838-0BC4-423D-84DF-9221FAAE6E86}" type="pres">
      <dgm:prSet presAssocID="{03DB8377-1D57-4211-A651-32CDB4901DF1}" presName="ChildAccent" presStyleLbl="solidFgAcc1" presStyleIdx="2" presStyleCnt="20"/>
      <dgm:spPr/>
    </dgm:pt>
    <dgm:pt modelId="{92D687FF-CE89-4BDD-A41F-04D657C8EB63}" type="pres">
      <dgm:prSet presAssocID="{03DB8377-1D57-4211-A651-32CDB4901DF1}" presName="Child" presStyleLbl="revTx" presStyleIdx="3" presStyleCnt="22">
        <dgm:presLayoutVars>
          <dgm:chMax val="0"/>
          <dgm:chPref val="0"/>
          <dgm:bulletEnabled val="1"/>
        </dgm:presLayoutVars>
      </dgm:prSet>
      <dgm:spPr/>
      <dgm:t>
        <a:bodyPr/>
        <a:lstStyle/>
        <a:p>
          <a:endParaRPr lang="ru-RU"/>
        </a:p>
      </dgm:t>
    </dgm:pt>
    <dgm:pt modelId="{C1ADEACB-F571-4C97-8AE1-A16278375AF5}" type="pres">
      <dgm:prSet presAssocID="{665A5A56-B149-4622-9D6A-15B0A0BCBC7D}" presName="childComposite" presStyleCnt="0">
        <dgm:presLayoutVars>
          <dgm:chMax val="0"/>
          <dgm:chPref val="0"/>
        </dgm:presLayoutVars>
      </dgm:prSet>
      <dgm:spPr/>
    </dgm:pt>
    <dgm:pt modelId="{1748273E-17BD-498D-B4FF-D2FE76CAD009}" type="pres">
      <dgm:prSet presAssocID="{665A5A56-B149-4622-9D6A-15B0A0BCBC7D}" presName="ChildAccent" presStyleLbl="solidFgAcc1" presStyleIdx="3" presStyleCnt="20"/>
      <dgm:spPr/>
    </dgm:pt>
    <dgm:pt modelId="{61B360BD-EFC4-46CA-AF35-56B2FA9A1C0F}" type="pres">
      <dgm:prSet presAssocID="{665A5A56-B149-4622-9D6A-15B0A0BCBC7D}" presName="Child" presStyleLbl="revTx" presStyleIdx="4" presStyleCnt="22">
        <dgm:presLayoutVars>
          <dgm:chMax val="0"/>
          <dgm:chPref val="0"/>
          <dgm:bulletEnabled val="1"/>
        </dgm:presLayoutVars>
      </dgm:prSet>
      <dgm:spPr/>
      <dgm:t>
        <a:bodyPr/>
        <a:lstStyle/>
        <a:p>
          <a:endParaRPr lang="ru-RU"/>
        </a:p>
      </dgm:t>
    </dgm:pt>
    <dgm:pt modelId="{578957B0-E719-4471-831B-6B1C45EF7EFE}" type="pres">
      <dgm:prSet presAssocID="{EB399EA0-7581-4F69-9CCD-2B4782226F55}" presName="childComposite" presStyleCnt="0">
        <dgm:presLayoutVars>
          <dgm:chMax val="0"/>
          <dgm:chPref val="0"/>
        </dgm:presLayoutVars>
      </dgm:prSet>
      <dgm:spPr/>
    </dgm:pt>
    <dgm:pt modelId="{E6812FCB-F381-437E-8F38-E531D671C974}" type="pres">
      <dgm:prSet presAssocID="{EB399EA0-7581-4F69-9CCD-2B4782226F55}" presName="ChildAccent" presStyleLbl="solidFgAcc1" presStyleIdx="4" presStyleCnt="20"/>
      <dgm:spPr/>
    </dgm:pt>
    <dgm:pt modelId="{3B0BB6E1-8397-4B32-A628-C1D62DD08EFE}" type="pres">
      <dgm:prSet presAssocID="{EB399EA0-7581-4F69-9CCD-2B4782226F55}" presName="Child" presStyleLbl="revTx" presStyleIdx="5" presStyleCnt="22">
        <dgm:presLayoutVars>
          <dgm:chMax val="0"/>
          <dgm:chPref val="0"/>
          <dgm:bulletEnabled val="1"/>
        </dgm:presLayoutVars>
      </dgm:prSet>
      <dgm:spPr/>
      <dgm:t>
        <a:bodyPr/>
        <a:lstStyle/>
        <a:p>
          <a:endParaRPr lang="ru-RU"/>
        </a:p>
      </dgm:t>
    </dgm:pt>
    <dgm:pt modelId="{4F7ACD2A-A782-4B97-9F7B-DCB987F626F2}" type="pres">
      <dgm:prSet presAssocID="{A1094259-4330-45F9-88C9-3EF3365DE372}" presName="childComposite" presStyleCnt="0">
        <dgm:presLayoutVars>
          <dgm:chMax val="0"/>
          <dgm:chPref val="0"/>
        </dgm:presLayoutVars>
      </dgm:prSet>
      <dgm:spPr/>
    </dgm:pt>
    <dgm:pt modelId="{780BF222-2CF7-476D-BA4F-B76CA86FB37B}" type="pres">
      <dgm:prSet presAssocID="{A1094259-4330-45F9-88C9-3EF3365DE372}" presName="ChildAccent" presStyleLbl="solidFgAcc1" presStyleIdx="5" presStyleCnt="20"/>
      <dgm:spPr/>
    </dgm:pt>
    <dgm:pt modelId="{26F12374-02DF-417B-89D0-FBA6B31B0123}" type="pres">
      <dgm:prSet presAssocID="{A1094259-4330-45F9-88C9-3EF3365DE372}" presName="Child" presStyleLbl="revTx" presStyleIdx="6" presStyleCnt="22">
        <dgm:presLayoutVars>
          <dgm:chMax val="0"/>
          <dgm:chPref val="0"/>
          <dgm:bulletEnabled val="1"/>
        </dgm:presLayoutVars>
      </dgm:prSet>
      <dgm:spPr/>
      <dgm:t>
        <a:bodyPr/>
        <a:lstStyle/>
        <a:p>
          <a:endParaRPr lang="ru-RU"/>
        </a:p>
      </dgm:t>
    </dgm:pt>
    <dgm:pt modelId="{01548D22-603D-424E-9BE5-50762938C2DF}" type="pres">
      <dgm:prSet presAssocID="{292EC4D3-F08D-4DD3-A1C6-9CF3DA7D6034}" presName="childComposite" presStyleCnt="0">
        <dgm:presLayoutVars>
          <dgm:chMax val="0"/>
          <dgm:chPref val="0"/>
        </dgm:presLayoutVars>
      </dgm:prSet>
      <dgm:spPr/>
    </dgm:pt>
    <dgm:pt modelId="{E56C0E31-03BA-455F-B8C4-B8AD1B748FBC}" type="pres">
      <dgm:prSet presAssocID="{292EC4D3-F08D-4DD3-A1C6-9CF3DA7D6034}" presName="ChildAccent" presStyleLbl="solidFgAcc1" presStyleIdx="6" presStyleCnt="20"/>
      <dgm:spPr/>
    </dgm:pt>
    <dgm:pt modelId="{6F727755-BA51-47CB-94E8-03BB14459420}" type="pres">
      <dgm:prSet presAssocID="{292EC4D3-F08D-4DD3-A1C6-9CF3DA7D6034}" presName="Child" presStyleLbl="revTx" presStyleIdx="7" presStyleCnt="22">
        <dgm:presLayoutVars>
          <dgm:chMax val="0"/>
          <dgm:chPref val="0"/>
          <dgm:bulletEnabled val="1"/>
        </dgm:presLayoutVars>
      </dgm:prSet>
      <dgm:spPr/>
      <dgm:t>
        <a:bodyPr/>
        <a:lstStyle/>
        <a:p>
          <a:endParaRPr lang="ru-RU"/>
        </a:p>
      </dgm:t>
    </dgm:pt>
    <dgm:pt modelId="{42FAD967-6035-4915-B748-819364873F03}" type="pres">
      <dgm:prSet presAssocID="{B380FE9A-20EF-439A-89DA-E1CAB75A8874}" presName="childComposite" presStyleCnt="0">
        <dgm:presLayoutVars>
          <dgm:chMax val="0"/>
          <dgm:chPref val="0"/>
        </dgm:presLayoutVars>
      </dgm:prSet>
      <dgm:spPr/>
    </dgm:pt>
    <dgm:pt modelId="{4B7388BF-EF31-4398-BAAE-732AA789B3D1}" type="pres">
      <dgm:prSet presAssocID="{B380FE9A-20EF-439A-89DA-E1CAB75A8874}" presName="ChildAccent" presStyleLbl="solidFgAcc1" presStyleIdx="7" presStyleCnt="20">
        <dgm:style>
          <a:lnRef idx="2">
            <a:schemeClr val="accent5"/>
          </a:lnRef>
          <a:fillRef idx="1">
            <a:schemeClr val="lt1"/>
          </a:fillRef>
          <a:effectRef idx="0">
            <a:schemeClr val="accent5"/>
          </a:effectRef>
          <a:fontRef idx="minor">
            <a:schemeClr val="dk1"/>
          </a:fontRef>
        </dgm:style>
      </dgm:prSet>
      <dgm:spPr/>
    </dgm:pt>
    <dgm:pt modelId="{D9DC2F58-7E09-4748-81F7-AE5B32ADE658}" type="pres">
      <dgm:prSet presAssocID="{B380FE9A-20EF-439A-89DA-E1CAB75A8874}" presName="Child" presStyleLbl="revTx" presStyleIdx="8" presStyleCnt="22">
        <dgm:presLayoutVars>
          <dgm:chMax val="0"/>
          <dgm:chPref val="0"/>
          <dgm:bulletEnabled val="1"/>
        </dgm:presLayoutVars>
      </dgm:prSet>
      <dgm:spPr/>
      <dgm:t>
        <a:bodyPr/>
        <a:lstStyle/>
        <a:p>
          <a:endParaRPr lang="ru-RU"/>
        </a:p>
      </dgm:t>
    </dgm:pt>
    <dgm:pt modelId="{49FA7474-CD3B-4403-8A41-8B0FF8332B3A}" type="pres">
      <dgm:prSet presAssocID="{93DC3392-D568-49C2-B05F-A4CB202305A3}" presName="childComposite" presStyleCnt="0">
        <dgm:presLayoutVars>
          <dgm:chMax val="0"/>
          <dgm:chPref val="0"/>
        </dgm:presLayoutVars>
      </dgm:prSet>
      <dgm:spPr/>
    </dgm:pt>
    <dgm:pt modelId="{7EBAE014-35BE-4A02-BAFA-5BBD16882875}" type="pres">
      <dgm:prSet presAssocID="{93DC3392-D568-49C2-B05F-A4CB202305A3}" presName="ChildAccent" presStyleLbl="solidFgAcc1" presStyleIdx="8" presStyleCnt="20"/>
      <dgm:spPr/>
    </dgm:pt>
    <dgm:pt modelId="{43226506-6CD9-4EAB-9CC6-57885B284F7E}" type="pres">
      <dgm:prSet presAssocID="{93DC3392-D568-49C2-B05F-A4CB202305A3}" presName="Child" presStyleLbl="revTx" presStyleIdx="9" presStyleCnt="22">
        <dgm:presLayoutVars>
          <dgm:chMax val="0"/>
          <dgm:chPref val="0"/>
          <dgm:bulletEnabled val="1"/>
        </dgm:presLayoutVars>
      </dgm:prSet>
      <dgm:spPr/>
      <dgm:t>
        <a:bodyPr/>
        <a:lstStyle/>
        <a:p>
          <a:endParaRPr lang="ru-RU"/>
        </a:p>
      </dgm:t>
    </dgm:pt>
    <dgm:pt modelId="{0DE17393-AAA2-4E0D-8A01-0E0D2C96CBC0}" type="pres">
      <dgm:prSet presAssocID="{C2061BF9-DFDD-4199-9010-8E986717633F}" presName="childComposite" presStyleCnt="0">
        <dgm:presLayoutVars>
          <dgm:chMax val="0"/>
          <dgm:chPref val="0"/>
        </dgm:presLayoutVars>
      </dgm:prSet>
      <dgm:spPr/>
    </dgm:pt>
    <dgm:pt modelId="{64ABEA9B-2FF5-437E-9C3A-95B1BF07DEBD}" type="pres">
      <dgm:prSet presAssocID="{C2061BF9-DFDD-4199-9010-8E986717633F}" presName="ChildAccent" presStyleLbl="solidFgAcc1" presStyleIdx="9" presStyleCnt="20"/>
      <dgm:spPr/>
    </dgm:pt>
    <dgm:pt modelId="{75A99E47-C711-414B-85E6-10881DE6CD07}" type="pres">
      <dgm:prSet presAssocID="{C2061BF9-DFDD-4199-9010-8E986717633F}" presName="Child" presStyleLbl="revTx" presStyleIdx="10" presStyleCnt="22">
        <dgm:presLayoutVars>
          <dgm:chMax val="0"/>
          <dgm:chPref val="0"/>
          <dgm:bulletEnabled val="1"/>
        </dgm:presLayoutVars>
      </dgm:prSet>
      <dgm:spPr/>
      <dgm:t>
        <a:bodyPr/>
        <a:lstStyle/>
        <a:p>
          <a:endParaRPr lang="ru-RU"/>
        </a:p>
      </dgm:t>
    </dgm:pt>
    <dgm:pt modelId="{FB363D00-3461-4F28-9B76-EEA3822C61F2}" type="pres">
      <dgm:prSet presAssocID="{F544A22F-C8BA-4B80-A708-72F6CC7F1EA1}" presName="childComposite" presStyleCnt="0">
        <dgm:presLayoutVars>
          <dgm:chMax val="0"/>
          <dgm:chPref val="0"/>
        </dgm:presLayoutVars>
      </dgm:prSet>
      <dgm:spPr/>
    </dgm:pt>
    <dgm:pt modelId="{2D0E90E9-AC07-44B9-9751-19D78A5E822C}" type="pres">
      <dgm:prSet presAssocID="{F544A22F-C8BA-4B80-A708-72F6CC7F1EA1}" presName="ChildAccent" presStyleLbl="solidFgAcc1" presStyleIdx="10" presStyleCnt="20"/>
      <dgm:spPr/>
    </dgm:pt>
    <dgm:pt modelId="{AA91FFFF-7412-4527-BB5E-456FCD225D84}" type="pres">
      <dgm:prSet presAssocID="{F544A22F-C8BA-4B80-A708-72F6CC7F1EA1}" presName="Child" presStyleLbl="revTx" presStyleIdx="11" presStyleCnt="22">
        <dgm:presLayoutVars>
          <dgm:chMax val="0"/>
          <dgm:chPref val="0"/>
          <dgm:bulletEnabled val="1"/>
        </dgm:presLayoutVars>
      </dgm:prSet>
      <dgm:spPr/>
      <dgm:t>
        <a:bodyPr/>
        <a:lstStyle/>
        <a:p>
          <a:endParaRPr lang="ru-RU"/>
        </a:p>
      </dgm:t>
    </dgm:pt>
    <dgm:pt modelId="{D0101092-82C3-48C5-BABA-68581E3FA085}" type="pres">
      <dgm:prSet presAssocID="{5475CBC7-EBE4-48D5-890D-DBA560E8747A}" presName="childComposite" presStyleCnt="0">
        <dgm:presLayoutVars>
          <dgm:chMax val="0"/>
          <dgm:chPref val="0"/>
        </dgm:presLayoutVars>
      </dgm:prSet>
      <dgm:spPr/>
    </dgm:pt>
    <dgm:pt modelId="{9C0929A6-C9A4-4E37-8F7E-FDFDCBD12A69}" type="pres">
      <dgm:prSet presAssocID="{5475CBC7-EBE4-48D5-890D-DBA560E8747A}" presName="ChildAccent" presStyleLbl="solidFgAcc1" presStyleIdx="11" presStyleCnt="20"/>
      <dgm:spPr/>
    </dgm:pt>
    <dgm:pt modelId="{7843260B-3D0D-443E-96A0-33E144853252}" type="pres">
      <dgm:prSet presAssocID="{5475CBC7-EBE4-48D5-890D-DBA560E8747A}" presName="Child" presStyleLbl="revTx" presStyleIdx="12" presStyleCnt="22">
        <dgm:presLayoutVars>
          <dgm:chMax val="0"/>
          <dgm:chPref val="0"/>
          <dgm:bulletEnabled val="1"/>
        </dgm:presLayoutVars>
      </dgm:prSet>
      <dgm:spPr/>
      <dgm:t>
        <a:bodyPr/>
        <a:lstStyle/>
        <a:p>
          <a:endParaRPr lang="ru-RU"/>
        </a:p>
      </dgm:t>
    </dgm:pt>
    <dgm:pt modelId="{E7183443-184C-45C5-9988-3E2C7A29E2B8}" type="pres">
      <dgm:prSet presAssocID="{48004243-2D44-4A03-BDE2-A71FA1FBEF06}" presName="childComposite" presStyleCnt="0">
        <dgm:presLayoutVars>
          <dgm:chMax val="0"/>
          <dgm:chPref val="0"/>
        </dgm:presLayoutVars>
      </dgm:prSet>
      <dgm:spPr/>
    </dgm:pt>
    <dgm:pt modelId="{A781763B-C2FF-44CB-A78A-EB272D52B776}" type="pres">
      <dgm:prSet presAssocID="{48004243-2D44-4A03-BDE2-A71FA1FBEF06}" presName="ChildAccent" presStyleLbl="solidFgAcc1" presStyleIdx="12" presStyleCnt="20"/>
      <dgm:spPr/>
    </dgm:pt>
    <dgm:pt modelId="{ED1933FE-F78F-4C56-B036-C096E4BC636A}" type="pres">
      <dgm:prSet presAssocID="{48004243-2D44-4A03-BDE2-A71FA1FBEF06}" presName="Child" presStyleLbl="revTx" presStyleIdx="13" presStyleCnt="22">
        <dgm:presLayoutVars>
          <dgm:chMax val="0"/>
          <dgm:chPref val="0"/>
          <dgm:bulletEnabled val="1"/>
        </dgm:presLayoutVars>
      </dgm:prSet>
      <dgm:spPr/>
      <dgm:t>
        <a:bodyPr/>
        <a:lstStyle/>
        <a:p>
          <a:endParaRPr lang="ru-RU"/>
        </a:p>
      </dgm:t>
    </dgm:pt>
    <dgm:pt modelId="{E976A7A8-3FD2-4629-AE9D-9209F9F85C33}" type="pres">
      <dgm:prSet presAssocID="{92E90CFB-4084-409D-83CC-74D77853EFBF}" presName="root" presStyleCnt="0">
        <dgm:presLayoutVars>
          <dgm:chMax/>
          <dgm:chPref/>
        </dgm:presLayoutVars>
      </dgm:prSet>
      <dgm:spPr/>
    </dgm:pt>
    <dgm:pt modelId="{FF362807-65A0-4F9D-8F31-45007C4D6769}" type="pres">
      <dgm:prSet presAssocID="{92E90CFB-4084-409D-83CC-74D77853EFBF}" presName="rootComposite" presStyleCnt="0">
        <dgm:presLayoutVars/>
      </dgm:prSet>
      <dgm:spPr/>
    </dgm:pt>
    <dgm:pt modelId="{180134EE-D7F4-4D19-8603-E3E4EE25C4AA}" type="pres">
      <dgm:prSet presAssocID="{92E90CFB-4084-409D-83CC-74D77853EFBF}" presName="ParentAccent" presStyleLbl="alignNode1" presStyleIdx="1" presStyleCnt="2"/>
      <dgm:spPr/>
    </dgm:pt>
    <dgm:pt modelId="{E7CB09AB-23ED-4432-9D80-2A1F5C889EBC}" type="pres">
      <dgm:prSet presAssocID="{92E90CFB-4084-409D-83CC-74D77853EFBF}" presName="ParentSmallAccent" presStyleLbl="fgAcc1" presStyleIdx="1" presStyleCnt="2"/>
      <dgm:spPr/>
    </dgm:pt>
    <dgm:pt modelId="{56592EE1-25A3-482A-BA49-960A0CDD9287}" type="pres">
      <dgm:prSet presAssocID="{92E90CFB-4084-409D-83CC-74D77853EFBF}" presName="Parent" presStyleLbl="revTx" presStyleIdx="14" presStyleCnt="22">
        <dgm:presLayoutVars>
          <dgm:chMax/>
          <dgm:chPref val="4"/>
          <dgm:bulletEnabled val="1"/>
        </dgm:presLayoutVars>
      </dgm:prSet>
      <dgm:spPr/>
      <dgm:t>
        <a:bodyPr/>
        <a:lstStyle/>
        <a:p>
          <a:endParaRPr lang="ru-RU"/>
        </a:p>
      </dgm:t>
    </dgm:pt>
    <dgm:pt modelId="{250291BC-BB09-455A-8A2E-5D9E6138299A}" type="pres">
      <dgm:prSet presAssocID="{92E90CFB-4084-409D-83CC-74D77853EFBF}" presName="childShape" presStyleCnt="0">
        <dgm:presLayoutVars>
          <dgm:chMax val="0"/>
          <dgm:chPref val="0"/>
        </dgm:presLayoutVars>
      </dgm:prSet>
      <dgm:spPr/>
    </dgm:pt>
    <dgm:pt modelId="{1D966EBF-F7A3-44A6-AA4F-C550384164BC}" type="pres">
      <dgm:prSet presAssocID="{FC1C07B9-0911-4F0C-B9CB-234BD094F024}" presName="childComposite" presStyleCnt="0">
        <dgm:presLayoutVars>
          <dgm:chMax val="0"/>
          <dgm:chPref val="0"/>
        </dgm:presLayoutVars>
      </dgm:prSet>
      <dgm:spPr/>
    </dgm:pt>
    <dgm:pt modelId="{F1966B39-313B-4F95-870B-B13302527494}" type="pres">
      <dgm:prSet presAssocID="{FC1C07B9-0911-4F0C-B9CB-234BD094F024}" presName="ChildAccent" presStyleLbl="solidFgAcc1" presStyleIdx="13" presStyleCnt="20"/>
      <dgm:spPr/>
    </dgm:pt>
    <dgm:pt modelId="{04E5666B-FB91-4185-AA7F-0AC7FD86ACFA}" type="pres">
      <dgm:prSet presAssocID="{FC1C07B9-0911-4F0C-B9CB-234BD094F024}" presName="Child" presStyleLbl="revTx" presStyleIdx="15" presStyleCnt="22">
        <dgm:presLayoutVars>
          <dgm:chMax val="0"/>
          <dgm:chPref val="0"/>
          <dgm:bulletEnabled val="1"/>
        </dgm:presLayoutVars>
      </dgm:prSet>
      <dgm:spPr/>
      <dgm:t>
        <a:bodyPr/>
        <a:lstStyle/>
        <a:p>
          <a:endParaRPr lang="ru-RU"/>
        </a:p>
      </dgm:t>
    </dgm:pt>
    <dgm:pt modelId="{1447037E-04AF-4683-9647-60720977ACB4}" type="pres">
      <dgm:prSet presAssocID="{C52CDBE7-FFCD-4689-8882-78DCDDE96330}" presName="childComposite" presStyleCnt="0">
        <dgm:presLayoutVars>
          <dgm:chMax val="0"/>
          <dgm:chPref val="0"/>
        </dgm:presLayoutVars>
      </dgm:prSet>
      <dgm:spPr/>
    </dgm:pt>
    <dgm:pt modelId="{21FD017E-195B-4DBC-8575-FE076D7879DD}" type="pres">
      <dgm:prSet presAssocID="{C52CDBE7-FFCD-4689-8882-78DCDDE96330}" presName="ChildAccent" presStyleLbl="solidFgAcc1" presStyleIdx="14" presStyleCnt="20"/>
      <dgm:spPr/>
    </dgm:pt>
    <dgm:pt modelId="{43C85544-8038-4A60-ADBB-13EC006A27AB}" type="pres">
      <dgm:prSet presAssocID="{C52CDBE7-FFCD-4689-8882-78DCDDE96330}" presName="Child" presStyleLbl="revTx" presStyleIdx="16" presStyleCnt="22">
        <dgm:presLayoutVars>
          <dgm:chMax val="0"/>
          <dgm:chPref val="0"/>
          <dgm:bulletEnabled val="1"/>
        </dgm:presLayoutVars>
      </dgm:prSet>
      <dgm:spPr/>
      <dgm:t>
        <a:bodyPr/>
        <a:lstStyle/>
        <a:p>
          <a:endParaRPr lang="ru-RU"/>
        </a:p>
      </dgm:t>
    </dgm:pt>
    <dgm:pt modelId="{019438EB-BF1A-4451-8B64-5648C9E7BF7D}" type="pres">
      <dgm:prSet presAssocID="{319B8806-7E35-4435-98FD-FE2EF21A4CB8}" presName="childComposite" presStyleCnt="0">
        <dgm:presLayoutVars>
          <dgm:chMax val="0"/>
          <dgm:chPref val="0"/>
        </dgm:presLayoutVars>
      </dgm:prSet>
      <dgm:spPr/>
    </dgm:pt>
    <dgm:pt modelId="{39119709-F0AF-49A1-BB76-81C0B223D4DE}" type="pres">
      <dgm:prSet presAssocID="{319B8806-7E35-4435-98FD-FE2EF21A4CB8}" presName="ChildAccent" presStyleLbl="solidFgAcc1" presStyleIdx="15" presStyleCnt="20"/>
      <dgm:spPr/>
    </dgm:pt>
    <dgm:pt modelId="{1932936D-535C-40F8-9EF3-22D5A5D06139}" type="pres">
      <dgm:prSet presAssocID="{319B8806-7E35-4435-98FD-FE2EF21A4CB8}" presName="Child" presStyleLbl="revTx" presStyleIdx="17" presStyleCnt="22">
        <dgm:presLayoutVars>
          <dgm:chMax val="0"/>
          <dgm:chPref val="0"/>
          <dgm:bulletEnabled val="1"/>
        </dgm:presLayoutVars>
      </dgm:prSet>
      <dgm:spPr/>
      <dgm:t>
        <a:bodyPr/>
        <a:lstStyle/>
        <a:p>
          <a:endParaRPr lang="ru-RU"/>
        </a:p>
      </dgm:t>
    </dgm:pt>
    <dgm:pt modelId="{64EB1967-7E7B-4686-9A45-8F3F2786268C}" type="pres">
      <dgm:prSet presAssocID="{5BA377B5-1307-4CCE-81B1-4AB34B5F910F}" presName="childComposite" presStyleCnt="0">
        <dgm:presLayoutVars>
          <dgm:chMax val="0"/>
          <dgm:chPref val="0"/>
        </dgm:presLayoutVars>
      </dgm:prSet>
      <dgm:spPr/>
    </dgm:pt>
    <dgm:pt modelId="{07115C50-7AB7-458B-93AB-07FF91A3D3CE}" type="pres">
      <dgm:prSet presAssocID="{5BA377B5-1307-4CCE-81B1-4AB34B5F910F}" presName="ChildAccent" presStyleLbl="solidFgAcc1" presStyleIdx="16" presStyleCnt="20"/>
      <dgm:spPr/>
    </dgm:pt>
    <dgm:pt modelId="{FE428FE1-6A08-46D3-9A45-85260F5038FA}" type="pres">
      <dgm:prSet presAssocID="{5BA377B5-1307-4CCE-81B1-4AB34B5F910F}" presName="Child" presStyleLbl="revTx" presStyleIdx="18" presStyleCnt="22">
        <dgm:presLayoutVars>
          <dgm:chMax val="0"/>
          <dgm:chPref val="0"/>
          <dgm:bulletEnabled val="1"/>
        </dgm:presLayoutVars>
      </dgm:prSet>
      <dgm:spPr/>
      <dgm:t>
        <a:bodyPr/>
        <a:lstStyle/>
        <a:p>
          <a:endParaRPr lang="ru-RU"/>
        </a:p>
      </dgm:t>
    </dgm:pt>
    <dgm:pt modelId="{F8FA945D-1A62-4209-BD64-DC0019BFB3B8}" type="pres">
      <dgm:prSet presAssocID="{DE89008E-433B-48C3-AC8D-A9EC1DD3DB3C}" presName="childComposite" presStyleCnt="0">
        <dgm:presLayoutVars>
          <dgm:chMax val="0"/>
          <dgm:chPref val="0"/>
        </dgm:presLayoutVars>
      </dgm:prSet>
      <dgm:spPr/>
    </dgm:pt>
    <dgm:pt modelId="{B94042E0-1912-4E34-93E4-5C9CC29A62CE}" type="pres">
      <dgm:prSet presAssocID="{DE89008E-433B-48C3-AC8D-A9EC1DD3DB3C}" presName="ChildAccent" presStyleLbl="solidFgAcc1" presStyleIdx="17" presStyleCnt="20"/>
      <dgm:spPr/>
    </dgm:pt>
    <dgm:pt modelId="{8C04D694-B8C7-4DA6-9C9E-EE7886714D85}" type="pres">
      <dgm:prSet presAssocID="{DE89008E-433B-48C3-AC8D-A9EC1DD3DB3C}" presName="Child" presStyleLbl="revTx" presStyleIdx="19" presStyleCnt="22" custLinFactNeighborX="662" custLinFactNeighborY="62299">
        <dgm:presLayoutVars>
          <dgm:chMax val="0"/>
          <dgm:chPref val="0"/>
          <dgm:bulletEnabled val="1"/>
        </dgm:presLayoutVars>
      </dgm:prSet>
      <dgm:spPr/>
      <dgm:t>
        <a:bodyPr/>
        <a:lstStyle/>
        <a:p>
          <a:endParaRPr lang="ru-RU"/>
        </a:p>
      </dgm:t>
    </dgm:pt>
    <dgm:pt modelId="{9441DE35-1D83-429E-873A-E086AD8EFA4A}" type="pres">
      <dgm:prSet presAssocID="{9B53B13B-12D2-404B-806C-25C8A1D93EF4}" presName="childComposite" presStyleCnt="0">
        <dgm:presLayoutVars>
          <dgm:chMax val="0"/>
          <dgm:chPref val="0"/>
        </dgm:presLayoutVars>
      </dgm:prSet>
      <dgm:spPr/>
    </dgm:pt>
    <dgm:pt modelId="{72E00FE4-FA7C-4297-BC82-854BD70BE14E}" type="pres">
      <dgm:prSet presAssocID="{9B53B13B-12D2-404B-806C-25C8A1D93EF4}" presName="ChildAccent" presStyleLbl="solidFgAcc1" presStyleIdx="18" presStyleCnt="20" custLinFactY="300000" custLinFactNeighborX="26917" custLinFactNeighborY="337370">
        <dgm:style>
          <a:lnRef idx="2">
            <a:schemeClr val="accent5"/>
          </a:lnRef>
          <a:fillRef idx="1">
            <a:schemeClr val="lt1"/>
          </a:fillRef>
          <a:effectRef idx="0">
            <a:schemeClr val="accent5"/>
          </a:effectRef>
          <a:fontRef idx="minor">
            <a:schemeClr val="dk1"/>
          </a:fontRef>
        </dgm:style>
      </dgm:prSet>
      <dgm:spPr/>
    </dgm:pt>
    <dgm:pt modelId="{7F83C69D-6852-4B4C-BF4F-7A09BFA59EBB}" type="pres">
      <dgm:prSet presAssocID="{9B53B13B-12D2-404B-806C-25C8A1D93EF4}" presName="Child" presStyleLbl="revTx" presStyleIdx="20" presStyleCnt="22" custLinFactY="38420" custLinFactNeighborX="2098" custLinFactNeighborY="100000">
        <dgm:presLayoutVars>
          <dgm:chMax val="0"/>
          <dgm:chPref val="0"/>
          <dgm:bulletEnabled val="1"/>
        </dgm:presLayoutVars>
      </dgm:prSet>
      <dgm:spPr/>
      <dgm:t>
        <a:bodyPr/>
        <a:lstStyle/>
        <a:p>
          <a:endParaRPr lang="ru-RU"/>
        </a:p>
      </dgm:t>
    </dgm:pt>
    <dgm:pt modelId="{DB9ACA34-4C54-480A-BA9A-2D6FF3E94A38}" type="pres">
      <dgm:prSet presAssocID="{4A6B0C9A-2F9B-4EBE-AC22-45554E32247B}" presName="childComposite" presStyleCnt="0">
        <dgm:presLayoutVars>
          <dgm:chMax val="0"/>
          <dgm:chPref val="0"/>
        </dgm:presLayoutVars>
      </dgm:prSet>
      <dgm:spPr/>
    </dgm:pt>
    <dgm:pt modelId="{7BECC85F-81FD-4A3B-9955-681F7677E883}" type="pres">
      <dgm:prSet presAssocID="{4A6B0C9A-2F9B-4EBE-AC22-45554E32247B}" presName="ChildAccent" presStyleLbl="solidFgAcc1" presStyleIdx="19" presStyleCnt="20" custLinFactNeighborX="15630" custLinFactNeighborY="78151"/>
      <dgm:spPr/>
    </dgm:pt>
    <dgm:pt modelId="{A9C64052-5B95-4AA1-9F69-401104E94461}" type="pres">
      <dgm:prSet presAssocID="{4A6B0C9A-2F9B-4EBE-AC22-45554E32247B}" presName="Child" presStyleLbl="revTx" presStyleIdx="21" presStyleCnt="22" custLinFactY="64282" custLinFactNeighborX="2469" custLinFactNeighborY="100000">
        <dgm:presLayoutVars>
          <dgm:chMax val="0"/>
          <dgm:chPref val="0"/>
          <dgm:bulletEnabled val="1"/>
        </dgm:presLayoutVars>
      </dgm:prSet>
      <dgm:spPr/>
      <dgm:t>
        <a:bodyPr/>
        <a:lstStyle/>
        <a:p>
          <a:endParaRPr lang="ru-RU"/>
        </a:p>
      </dgm:t>
    </dgm:pt>
  </dgm:ptLst>
  <dgm:cxnLst>
    <dgm:cxn modelId="{FFCD6A8F-7F5D-4DCF-9688-645ADEFA803B}" type="presOf" srcId="{665A5A56-B149-4622-9D6A-15B0A0BCBC7D}" destId="{61B360BD-EFC4-46CA-AF35-56B2FA9A1C0F}" srcOrd="0" destOrd="0" presId="urn:microsoft.com/office/officeart/2008/layout/SquareAccentList"/>
    <dgm:cxn modelId="{2B187724-7F38-4A28-AD0F-21CBFFFDFC10}" type="presOf" srcId="{C52CDBE7-FFCD-4689-8882-78DCDDE96330}" destId="{43C85544-8038-4A60-ADBB-13EC006A27AB}" srcOrd="0" destOrd="0" presId="urn:microsoft.com/office/officeart/2008/layout/SquareAccentList"/>
    <dgm:cxn modelId="{C01FB1F6-3E4D-419A-9717-75DE208CD667}" type="presOf" srcId="{93DC3392-D568-49C2-B05F-A4CB202305A3}" destId="{43226506-6CD9-4EAB-9CC6-57885B284F7E}" srcOrd="0" destOrd="0" presId="urn:microsoft.com/office/officeart/2008/layout/SquareAccentList"/>
    <dgm:cxn modelId="{CD3ECD68-5D0D-4008-9E59-4CA6E07D6746}" srcId="{BF1FC838-11C1-4077-B5FA-E602CCBBEFC9}" destId="{B380FE9A-20EF-439A-89DA-E1CAB75A8874}" srcOrd="7" destOrd="0" parTransId="{57A6A29B-13F7-4438-A2FB-373271F03870}" sibTransId="{4BBBFB9D-840A-4EFD-BA03-14AAE2913571}"/>
    <dgm:cxn modelId="{D3A52ACA-28D5-4DAE-85ED-2830F3E2D770}" srcId="{92E90CFB-4084-409D-83CC-74D77853EFBF}" destId="{319B8806-7E35-4435-98FD-FE2EF21A4CB8}" srcOrd="2" destOrd="0" parTransId="{C348BB16-8E40-43B7-BBE7-C86FAC10B871}" sibTransId="{207D3DD0-7D0F-4E2A-A6A2-ECD7217F7361}"/>
    <dgm:cxn modelId="{A6090020-B93B-47A4-B150-E328438964B2}" srcId="{BF1FC838-11C1-4077-B5FA-E602CCBBEFC9}" destId="{66BD13D7-54C3-45A5-A479-23EBD7D601E6}" srcOrd="0" destOrd="0" parTransId="{F99B409E-439A-46DE-8956-69551E23F851}" sibTransId="{7FD16895-AD78-41A7-BF62-B7C71EE304F2}"/>
    <dgm:cxn modelId="{BDCE1340-510B-4763-A10B-C60F2097C920}" type="presOf" srcId="{4A6B0C9A-2F9B-4EBE-AC22-45554E32247B}" destId="{A9C64052-5B95-4AA1-9F69-401104E94461}" srcOrd="0" destOrd="0" presId="urn:microsoft.com/office/officeart/2008/layout/SquareAccentList"/>
    <dgm:cxn modelId="{2CBA1F97-4522-45AD-AD57-34D39CEA3623}" type="presOf" srcId="{F07F0F4F-A20E-4A5A-A193-6C1BF381B01B}" destId="{5A073076-E341-4FA1-A0FF-7E9A6C0B7E9F}" srcOrd="0" destOrd="0" presId="urn:microsoft.com/office/officeart/2008/layout/SquareAccentList"/>
    <dgm:cxn modelId="{5E86AF04-2A79-4482-A0C2-C483C106C1BD}" srcId="{92E90CFB-4084-409D-83CC-74D77853EFBF}" destId="{DE89008E-433B-48C3-AC8D-A9EC1DD3DB3C}" srcOrd="4" destOrd="0" parTransId="{EFAB6269-0B06-41F4-A3DC-C3E72C0A9981}" sibTransId="{1691D2CA-00BF-430F-A403-6FD89B834048}"/>
    <dgm:cxn modelId="{16ADAF67-5600-4888-AFD2-CE2D02DC92B4}" type="presOf" srcId="{48004243-2D44-4A03-BDE2-A71FA1FBEF06}" destId="{ED1933FE-F78F-4C56-B036-C096E4BC636A}" srcOrd="0" destOrd="0" presId="urn:microsoft.com/office/officeart/2008/layout/SquareAccentList"/>
    <dgm:cxn modelId="{48EE2E96-98F0-4CA7-8201-1B034FED45D1}" type="presOf" srcId="{B380FE9A-20EF-439A-89DA-E1CAB75A8874}" destId="{D9DC2F58-7E09-4748-81F7-AE5B32ADE658}" srcOrd="0" destOrd="0" presId="urn:microsoft.com/office/officeart/2008/layout/SquareAccentList"/>
    <dgm:cxn modelId="{A341500F-9758-4876-A8FF-7652A632E45F}" type="presOf" srcId="{BF1FC838-11C1-4077-B5FA-E602CCBBEFC9}" destId="{519A9463-0045-492B-89C8-D6B175D891C6}" srcOrd="0" destOrd="0" presId="urn:microsoft.com/office/officeart/2008/layout/SquareAccentList"/>
    <dgm:cxn modelId="{4B1D0932-2AFA-4420-950E-3C45B9F2D1C2}" type="presOf" srcId="{E75789D7-8C1E-4F07-BD17-7763A9E92B17}" destId="{202ECB03-D7BB-4827-86BE-FD72DC2B536A}" srcOrd="0" destOrd="0" presId="urn:microsoft.com/office/officeart/2008/layout/SquareAccentList"/>
    <dgm:cxn modelId="{0A515CCC-3407-4069-9923-3F130DA6A309}" type="presOf" srcId="{292EC4D3-F08D-4DD3-A1C6-9CF3DA7D6034}" destId="{6F727755-BA51-47CB-94E8-03BB14459420}" srcOrd="0" destOrd="0" presId="urn:microsoft.com/office/officeart/2008/layout/SquareAccentList"/>
    <dgm:cxn modelId="{99CCDB54-3043-453A-9B8F-5BAD34CE04A1}" type="presOf" srcId="{C2061BF9-DFDD-4199-9010-8E986717633F}" destId="{75A99E47-C711-414B-85E6-10881DE6CD07}" srcOrd="0" destOrd="0" presId="urn:microsoft.com/office/officeart/2008/layout/SquareAccentList"/>
    <dgm:cxn modelId="{3C7ED5A7-2444-49AE-AF7C-EE7ECDF9468F}" srcId="{BF1FC838-11C1-4077-B5FA-E602CCBBEFC9}" destId="{A1094259-4330-45F9-88C9-3EF3365DE372}" srcOrd="5" destOrd="0" parTransId="{F0A80488-1980-48DB-985F-621AADA76D7F}" sibTransId="{D62F7AD7-9FC8-49E2-AE74-B513230EA2D9}"/>
    <dgm:cxn modelId="{6F062A6F-383B-4132-A6FB-BEB00296FDA5}" type="presOf" srcId="{DE89008E-433B-48C3-AC8D-A9EC1DD3DB3C}" destId="{8C04D694-B8C7-4DA6-9C9E-EE7886714D85}" srcOrd="0" destOrd="0" presId="urn:microsoft.com/office/officeart/2008/layout/SquareAccentList"/>
    <dgm:cxn modelId="{8EAB4309-6D19-443D-94BA-5C518B90552B}" srcId="{BF1FC838-11C1-4077-B5FA-E602CCBBEFC9}" destId="{665A5A56-B149-4622-9D6A-15B0A0BCBC7D}" srcOrd="3" destOrd="0" parTransId="{A4AD3502-909C-4165-A206-FAC9DB39F078}" sibTransId="{2321B15A-D838-440C-A454-F2636ABBFCC8}"/>
    <dgm:cxn modelId="{D422BBAB-70D7-4D4D-A62E-080799B73A61}" srcId="{F07F0F4F-A20E-4A5A-A193-6C1BF381B01B}" destId="{92E90CFB-4084-409D-83CC-74D77853EFBF}" srcOrd="1" destOrd="0" parTransId="{27EE9BF1-B8CA-4B59-B2DC-CD2EA8ECAC56}" sibTransId="{9A87EBEC-731D-4260-AEF5-33D4FF7E0A8B}"/>
    <dgm:cxn modelId="{BD2E516A-F082-458E-8764-3D665FCCF806}" srcId="{92E90CFB-4084-409D-83CC-74D77853EFBF}" destId="{FC1C07B9-0911-4F0C-B9CB-234BD094F024}" srcOrd="0" destOrd="0" parTransId="{CEF8BAE4-C554-44AA-A99E-5E0E1DFF988B}" sibTransId="{257491C6-452B-426E-8EED-94C4597CEFF8}"/>
    <dgm:cxn modelId="{4EEFDE50-12F1-4978-AF70-18F40456621F}" srcId="{92E90CFB-4084-409D-83CC-74D77853EFBF}" destId="{9B53B13B-12D2-404B-806C-25C8A1D93EF4}" srcOrd="5" destOrd="0" parTransId="{55C61B1E-B4EB-48B9-BADB-65E3FFB6761A}" sibTransId="{CE3E0AE7-90B5-431F-AF08-3E6F6B2F8752}"/>
    <dgm:cxn modelId="{FF9156B6-7380-49AB-AD97-B5708F19066F}" type="presOf" srcId="{FC1C07B9-0911-4F0C-B9CB-234BD094F024}" destId="{04E5666B-FB91-4185-AA7F-0AC7FD86ACFA}" srcOrd="0" destOrd="0" presId="urn:microsoft.com/office/officeart/2008/layout/SquareAccentList"/>
    <dgm:cxn modelId="{E23BCC60-5D54-4591-B15A-F72A60FA4557}" type="presOf" srcId="{EB399EA0-7581-4F69-9CCD-2B4782226F55}" destId="{3B0BB6E1-8397-4B32-A628-C1D62DD08EFE}" srcOrd="0" destOrd="0" presId="urn:microsoft.com/office/officeart/2008/layout/SquareAccentList"/>
    <dgm:cxn modelId="{039EC07C-898F-4948-A601-7D948D5DDAB4}" type="presOf" srcId="{66BD13D7-54C3-45A5-A479-23EBD7D601E6}" destId="{BE77086E-FC89-40B3-AB3E-19A382FED003}" srcOrd="0" destOrd="0" presId="urn:microsoft.com/office/officeart/2008/layout/SquareAccentList"/>
    <dgm:cxn modelId="{52902041-64B0-47ED-A4B1-E2370187A8F1}" srcId="{BF1FC838-11C1-4077-B5FA-E602CCBBEFC9}" destId="{F544A22F-C8BA-4B80-A708-72F6CC7F1EA1}" srcOrd="10" destOrd="0" parTransId="{0938B4EB-279E-47F3-A778-05DF5E5BDD47}" sibTransId="{6A7E5CCE-C2D3-462D-A5B7-C1139090F4FD}"/>
    <dgm:cxn modelId="{0C532A64-D458-4DA3-8E8C-1C299D708808}" srcId="{BF1FC838-11C1-4077-B5FA-E602CCBBEFC9}" destId="{E75789D7-8C1E-4F07-BD17-7763A9E92B17}" srcOrd="1" destOrd="0" parTransId="{F0DDB757-E42B-4B39-9258-2A007E4CD332}" sibTransId="{32E3B1DB-81EA-4BBF-80CD-9DBC5A7AF929}"/>
    <dgm:cxn modelId="{3F8263E3-925B-4A52-AFBB-6E02943DDD06}" srcId="{BF1FC838-11C1-4077-B5FA-E602CCBBEFC9}" destId="{5475CBC7-EBE4-48D5-890D-DBA560E8747A}" srcOrd="11" destOrd="0" parTransId="{E8F66E52-829C-4553-95E4-638F5F36877E}" sibTransId="{992C3DB6-8789-4FDC-971F-110C642F3F89}"/>
    <dgm:cxn modelId="{69DCA929-7F57-4161-A7B2-80D46824A468}" srcId="{92E90CFB-4084-409D-83CC-74D77853EFBF}" destId="{5BA377B5-1307-4CCE-81B1-4AB34B5F910F}" srcOrd="3" destOrd="0" parTransId="{AF7CFF6E-E984-4917-B6F2-E83BD8061E21}" sibTransId="{8C72485A-8DF2-4B80-A2F9-C4CD83DAFCBD}"/>
    <dgm:cxn modelId="{C55DC8DC-9EEB-4825-9722-A729C94B1689}" srcId="{BF1FC838-11C1-4077-B5FA-E602CCBBEFC9}" destId="{93DC3392-D568-49C2-B05F-A4CB202305A3}" srcOrd="8" destOrd="0" parTransId="{1A0FE353-3BD8-4139-A043-5F242A9D874F}" sibTransId="{C2E1A981-54ED-4223-9F38-F37CCAF191F2}"/>
    <dgm:cxn modelId="{22BC6F7A-736C-43E4-97DD-E2CFAA54D77B}" srcId="{F07F0F4F-A20E-4A5A-A193-6C1BF381B01B}" destId="{BF1FC838-11C1-4077-B5FA-E602CCBBEFC9}" srcOrd="0" destOrd="0" parTransId="{2792379D-959A-45F7-8A9A-B4936261BF54}" sibTransId="{E4099B0D-51D0-4CAB-917F-ADB8C14C45BD}"/>
    <dgm:cxn modelId="{D052BE2C-D128-447C-AB7D-216A3B6D3D77}" srcId="{BF1FC838-11C1-4077-B5FA-E602CCBBEFC9}" destId="{C2061BF9-DFDD-4199-9010-8E986717633F}" srcOrd="9" destOrd="0" parTransId="{509901D1-3A42-4057-A14E-7183EA72F7B3}" sibTransId="{99F8686A-B134-4CD6-82BF-52C9C5C47C9A}"/>
    <dgm:cxn modelId="{DB776A8B-9A50-41F5-9C2F-0B6368699DF1}" type="presOf" srcId="{A1094259-4330-45F9-88C9-3EF3365DE372}" destId="{26F12374-02DF-417B-89D0-FBA6B31B0123}" srcOrd="0" destOrd="0" presId="urn:microsoft.com/office/officeart/2008/layout/SquareAccentList"/>
    <dgm:cxn modelId="{0044EC7A-6C06-41B9-A692-DBE2F49B16F3}" srcId="{BF1FC838-11C1-4077-B5FA-E602CCBBEFC9}" destId="{292EC4D3-F08D-4DD3-A1C6-9CF3DA7D6034}" srcOrd="6" destOrd="0" parTransId="{5627C357-B6A2-48F5-8437-A8D350C8D983}" sibTransId="{B7E625F0-3898-4D91-B0A9-568177AB6AC7}"/>
    <dgm:cxn modelId="{4947B4B3-F46C-4133-9C05-D2D3D2A24031}" srcId="{92E90CFB-4084-409D-83CC-74D77853EFBF}" destId="{4A6B0C9A-2F9B-4EBE-AC22-45554E32247B}" srcOrd="6" destOrd="0" parTransId="{EEB64892-C358-4DF7-8B3F-7F63A281B9BF}" sibTransId="{5BA1FBD2-B221-4505-AABB-D69398FB94C6}"/>
    <dgm:cxn modelId="{CE1A294B-1838-4ADD-8672-9C07E7C8745A}" type="presOf" srcId="{03DB8377-1D57-4211-A651-32CDB4901DF1}" destId="{92D687FF-CE89-4BDD-A41F-04D657C8EB63}" srcOrd="0" destOrd="0" presId="urn:microsoft.com/office/officeart/2008/layout/SquareAccentList"/>
    <dgm:cxn modelId="{FDB08A69-569A-4156-98BF-1DB7B3ACD760}" srcId="{92E90CFB-4084-409D-83CC-74D77853EFBF}" destId="{C52CDBE7-FFCD-4689-8882-78DCDDE96330}" srcOrd="1" destOrd="0" parTransId="{4B982B91-F89D-4916-8D12-FC03411199BA}" sibTransId="{59FE902B-A973-4AD3-AC77-17DB3C25F99E}"/>
    <dgm:cxn modelId="{7586EF18-EE24-47BF-B2CA-FE432594FBF4}" type="presOf" srcId="{5475CBC7-EBE4-48D5-890D-DBA560E8747A}" destId="{7843260B-3D0D-443E-96A0-33E144853252}" srcOrd="0" destOrd="0" presId="urn:microsoft.com/office/officeart/2008/layout/SquareAccentList"/>
    <dgm:cxn modelId="{FB73D18B-7541-40E9-B506-38C0E5A2A9AD}" srcId="{BF1FC838-11C1-4077-B5FA-E602CCBBEFC9}" destId="{EB399EA0-7581-4F69-9CCD-2B4782226F55}" srcOrd="4" destOrd="0" parTransId="{9BE218EF-B7E9-4A99-A711-082158E55893}" sibTransId="{51CDA4DB-D0FA-441E-83BB-77C5B6B6347E}"/>
    <dgm:cxn modelId="{5270EAF5-3099-4555-9719-CFBB5971B36A}" type="presOf" srcId="{5BA377B5-1307-4CCE-81B1-4AB34B5F910F}" destId="{FE428FE1-6A08-46D3-9A45-85260F5038FA}" srcOrd="0" destOrd="0" presId="urn:microsoft.com/office/officeart/2008/layout/SquareAccentList"/>
    <dgm:cxn modelId="{940F906B-9A5E-42D0-A1DA-84CA5BB98DE6}" type="presOf" srcId="{9B53B13B-12D2-404B-806C-25C8A1D93EF4}" destId="{7F83C69D-6852-4B4C-BF4F-7A09BFA59EBB}" srcOrd="0" destOrd="0" presId="urn:microsoft.com/office/officeart/2008/layout/SquareAccentList"/>
    <dgm:cxn modelId="{26FB2CA9-730F-43D3-9CE3-14F92F534EF0}" srcId="{BF1FC838-11C1-4077-B5FA-E602CCBBEFC9}" destId="{03DB8377-1D57-4211-A651-32CDB4901DF1}" srcOrd="2" destOrd="0" parTransId="{6DCB7265-ECE5-47F0-92DD-314431F0B634}" sibTransId="{5272DAC4-7EC3-40E1-8296-03A9413BDF93}"/>
    <dgm:cxn modelId="{228DA7F4-7123-416E-8AE1-78D5DF41B22A}" type="presOf" srcId="{319B8806-7E35-4435-98FD-FE2EF21A4CB8}" destId="{1932936D-535C-40F8-9EF3-22D5A5D06139}" srcOrd="0" destOrd="0" presId="urn:microsoft.com/office/officeart/2008/layout/SquareAccentList"/>
    <dgm:cxn modelId="{E007EB87-256A-4765-8E3F-107686AAAF6F}" srcId="{BF1FC838-11C1-4077-B5FA-E602CCBBEFC9}" destId="{48004243-2D44-4A03-BDE2-A71FA1FBEF06}" srcOrd="12" destOrd="0" parTransId="{99BB95AA-85E2-459C-B85D-781D23FD85A6}" sibTransId="{C0B2B367-A422-4A04-A584-0A54816A5F4F}"/>
    <dgm:cxn modelId="{29AEB27C-AB55-4994-9833-EF0FFC1AD371}" type="presOf" srcId="{F544A22F-C8BA-4B80-A708-72F6CC7F1EA1}" destId="{AA91FFFF-7412-4527-BB5E-456FCD225D84}" srcOrd="0" destOrd="0" presId="urn:microsoft.com/office/officeart/2008/layout/SquareAccentList"/>
    <dgm:cxn modelId="{D8B0DC2A-E11D-4ED6-8649-194A74D808AA}" type="presOf" srcId="{92E90CFB-4084-409D-83CC-74D77853EFBF}" destId="{56592EE1-25A3-482A-BA49-960A0CDD9287}" srcOrd="0" destOrd="0" presId="urn:microsoft.com/office/officeart/2008/layout/SquareAccentList"/>
    <dgm:cxn modelId="{87925424-0839-4B08-A072-C34054CAACE0}" type="presParOf" srcId="{5A073076-E341-4FA1-A0FF-7E9A6C0B7E9F}" destId="{DAD93021-0EB0-4F43-98FE-141F034F3E08}" srcOrd="0" destOrd="0" presId="urn:microsoft.com/office/officeart/2008/layout/SquareAccentList"/>
    <dgm:cxn modelId="{CB23D06D-30AD-4FF0-8914-13EB824C7C1B}" type="presParOf" srcId="{DAD93021-0EB0-4F43-98FE-141F034F3E08}" destId="{1A4172AA-EEC2-416C-A452-F002063AC65D}" srcOrd="0" destOrd="0" presId="urn:microsoft.com/office/officeart/2008/layout/SquareAccentList"/>
    <dgm:cxn modelId="{F3336D06-D7BF-4B2C-814E-6B84E394F11F}" type="presParOf" srcId="{1A4172AA-EEC2-416C-A452-F002063AC65D}" destId="{FACCE293-E0A0-4BFC-A14F-4007A66B018C}" srcOrd="0" destOrd="0" presId="urn:microsoft.com/office/officeart/2008/layout/SquareAccentList"/>
    <dgm:cxn modelId="{D2F9DC67-9BE6-4929-8C95-1B845956FDCB}" type="presParOf" srcId="{1A4172AA-EEC2-416C-A452-F002063AC65D}" destId="{0F297887-DEAD-413E-89C3-B765113160FB}" srcOrd="1" destOrd="0" presId="urn:microsoft.com/office/officeart/2008/layout/SquareAccentList"/>
    <dgm:cxn modelId="{A312B91A-7CBB-4746-963A-627EFBE2536A}" type="presParOf" srcId="{1A4172AA-EEC2-416C-A452-F002063AC65D}" destId="{519A9463-0045-492B-89C8-D6B175D891C6}" srcOrd="2" destOrd="0" presId="urn:microsoft.com/office/officeart/2008/layout/SquareAccentList"/>
    <dgm:cxn modelId="{69FEE256-8248-4ADC-8C05-29DDB0FFC2DB}" type="presParOf" srcId="{DAD93021-0EB0-4F43-98FE-141F034F3E08}" destId="{2E82F05A-C2CD-4973-87D9-6670C0FD3B37}" srcOrd="1" destOrd="0" presId="urn:microsoft.com/office/officeart/2008/layout/SquareAccentList"/>
    <dgm:cxn modelId="{41AEC077-37B2-4DED-B506-E4242D7A80B9}" type="presParOf" srcId="{2E82F05A-C2CD-4973-87D9-6670C0FD3B37}" destId="{BFC7EB57-04D0-4C70-837B-477ABD914859}" srcOrd="0" destOrd="0" presId="urn:microsoft.com/office/officeart/2008/layout/SquareAccentList"/>
    <dgm:cxn modelId="{911A3B0E-23BE-4411-9F4C-F68809EB729C}" type="presParOf" srcId="{BFC7EB57-04D0-4C70-837B-477ABD914859}" destId="{5DE850A3-282D-4362-A35C-451EA8A1EA7C}" srcOrd="0" destOrd="0" presId="urn:microsoft.com/office/officeart/2008/layout/SquareAccentList"/>
    <dgm:cxn modelId="{525F9770-208A-43D5-8283-0B5598BFC2EB}" type="presParOf" srcId="{BFC7EB57-04D0-4C70-837B-477ABD914859}" destId="{BE77086E-FC89-40B3-AB3E-19A382FED003}" srcOrd="1" destOrd="0" presId="urn:microsoft.com/office/officeart/2008/layout/SquareAccentList"/>
    <dgm:cxn modelId="{963F919C-F6B2-4B96-AD81-36C095370889}" type="presParOf" srcId="{2E82F05A-C2CD-4973-87D9-6670C0FD3B37}" destId="{9E7BE766-5484-429D-8748-8107FC05077D}" srcOrd="1" destOrd="0" presId="urn:microsoft.com/office/officeart/2008/layout/SquareAccentList"/>
    <dgm:cxn modelId="{9B6F20E8-EB8C-43FA-9C04-004451EC7399}" type="presParOf" srcId="{9E7BE766-5484-429D-8748-8107FC05077D}" destId="{CC5B68EB-3970-48F5-8392-3C7DEC0246F2}" srcOrd="0" destOrd="0" presId="urn:microsoft.com/office/officeart/2008/layout/SquareAccentList"/>
    <dgm:cxn modelId="{6D0C0CC6-3211-4907-BB10-5554151B1D3B}" type="presParOf" srcId="{9E7BE766-5484-429D-8748-8107FC05077D}" destId="{202ECB03-D7BB-4827-86BE-FD72DC2B536A}" srcOrd="1" destOrd="0" presId="urn:microsoft.com/office/officeart/2008/layout/SquareAccentList"/>
    <dgm:cxn modelId="{1EBC6BD6-08EC-48E6-8C0C-FF7359B62FEC}" type="presParOf" srcId="{2E82F05A-C2CD-4973-87D9-6670C0FD3B37}" destId="{95F8C8A7-004F-4179-8252-E399B1C66ED1}" srcOrd="2" destOrd="0" presId="urn:microsoft.com/office/officeart/2008/layout/SquareAccentList"/>
    <dgm:cxn modelId="{A2BBFBC4-740B-473C-9E18-723E01027801}" type="presParOf" srcId="{95F8C8A7-004F-4179-8252-E399B1C66ED1}" destId="{C041B838-0BC4-423D-84DF-9221FAAE6E86}" srcOrd="0" destOrd="0" presId="urn:microsoft.com/office/officeart/2008/layout/SquareAccentList"/>
    <dgm:cxn modelId="{E2BCE978-D263-4B83-99C7-15FFBFC7A71D}" type="presParOf" srcId="{95F8C8A7-004F-4179-8252-E399B1C66ED1}" destId="{92D687FF-CE89-4BDD-A41F-04D657C8EB63}" srcOrd="1" destOrd="0" presId="urn:microsoft.com/office/officeart/2008/layout/SquareAccentList"/>
    <dgm:cxn modelId="{7756119E-2CC4-4814-9145-82916BC72CCA}" type="presParOf" srcId="{2E82F05A-C2CD-4973-87D9-6670C0FD3B37}" destId="{C1ADEACB-F571-4C97-8AE1-A16278375AF5}" srcOrd="3" destOrd="0" presId="urn:microsoft.com/office/officeart/2008/layout/SquareAccentList"/>
    <dgm:cxn modelId="{C0FB183C-567F-428F-A220-AEA7CDB193AF}" type="presParOf" srcId="{C1ADEACB-F571-4C97-8AE1-A16278375AF5}" destId="{1748273E-17BD-498D-B4FF-D2FE76CAD009}" srcOrd="0" destOrd="0" presId="urn:microsoft.com/office/officeart/2008/layout/SquareAccentList"/>
    <dgm:cxn modelId="{76D4B584-EF1E-4DAB-B1E6-34CC44F5F6FA}" type="presParOf" srcId="{C1ADEACB-F571-4C97-8AE1-A16278375AF5}" destId="{61B360BD-EFC4-46CA-AF35-56B2FA9A1C0F}" srcOrd="1" destOrd="0" presId="urn:microsoft.com/office/officeart/2008/layout/SquareAccentList"/>
    <dgm:cxn modelId="{C8FE78A6-0020-4EB5-A3C8-1484E5D7069A}" type="presParOf" srcId="{2E82F05A-C2CD-4973-87D9-6670C0FD3B37}" destId="{578957B0-E719-4471-831B-6B1C45EF7EFE}" srcOrd="4" destOrd="0" presId="urn:microsoft.com/office/officeart/2008/layout/SquareAccentList"/>
    <dgm:cxn modelId="{E6EC2C08-B80D-418C-98AB-9C5A9C5A53A6}" type="presParOf" srcId="{578957B0-E719-4471-831B-6B1C45EF7EFE}" destId="{E6812FCB-F381-437E-8F38-E531D671C974}" srcOrd="0" destOrd="0" presId="urn:microsoft.com/office/officeart/2008/layout/SquareAccentList"/>
    <dgm:cxn modelId="{678FBD39-6154-46DC-8F92-A3DF82BA64DF}" type="presParOf" srcId="{578957B0-E719-4471-831B-6B1C45EF7EFE}" destId="{3B0BB6E1-8397-4B32-A628-C1D62DD08EFE}" srcOrd="1" destOrd="0" presId="urn:microsoft.com/office/officeart/2008/layout/SquareAccentList"/>
    <dgm:cxn modelId="{E010F559-373F-4E60-8312-326835D0D051}" type="presParOf" srcId="{2E82F05A-C2CD-4973-87D9-6670C0FD3B37}" destId="{4F7ACD2A-A782-4B97-9F7B-DCB987F626F2}" srcOrd="5" destOrd="0" presId="urn:microsoft.com/office/officeart/2008/layout/SquareAccentList"/>
    <dgm:cxn modelId="{9A574236-78ED-4C6E-8B6E-394BEA473652}" type="presParOf" srcId="{4F7ACD2A-A782-4B97-9F7B-DCB987F626F2}" destId="{780BF222-2CF7-476D-BA4F-B76CA86FB37B}" srcOrd="0" destOrd="0" presId="urn:microsoft.com/office/officeart/2008/layout/SquareAccentList"/>
    <dgm:cxn modelId="{FE3028BF-1E5E-4F9E-BD34-377BEE3A8043}" type="presParOf" srcId="{4F7ACD2A-A782-4B97-9F7B-DCB987F626F2}" destId="{26F12374-02DF-417B-89D0-FBA6B31B0123}" srcOrd="1" destOrd="0" presId="urn:microsoft.com/office/officeart/2008/layout/SquareAccentList"/>
    <dgm:cxn modelId="{47075253-C317-4852-A12B-7FFA81338359}" type="presParOf" srcId="{2E82F05A-C2CD-4973-87D9-6670C0FD3B37}" destId="{01548D22-603D-424E-9BE5-50762938C2DF}" srcOrd="6" destOrd="0" presId="urn:microsoft.com/office/officeart/2008/layout/SquareAccentList"/>
    <dgm:cxn modelId="{37FC23B5-62BB-466F-9DC9-FB2CD9CE902C}" type="presParOf" srcId="{01548D22-603D-424E-9BE5-50762938C2DF}" destId="{E56C0E31-03BA-455F-B8C4-B8AD1B748FBC}" srcOrd="0" destOrd="0" presId="urn:microsoft.com/office/officeart/2008/layout/SquareAccentList"/>
    <dgm:cxn modelId="{03A82B3D-85F5-48C6-800C-2852B1426919}" type="presParOf" srcId="{01548D22-603D-424E-9BE5-50762938C2DF}" destId="{6F727755-BA51-47CB-94E8-03BB14459420}" srcOrd="1" destOrd="0" presId="urn:microsoft.com/office/officeart/2008/layout/SquareAccentList"/>
    <dgm:cxn modelId="{20DB7F21-134B-40EF-A1E7-97C42275B04A}" type="presParOf" srcId="{2E82F05A-C2CD-4973-87D9-6670C0FD3B37}" destId="{42FAD967-6035-4915-B748-819364873F03}" srcOrd="7" destOrd="0" presId="urn:microsoft.com/office/officeart/2008/layout/SquareAccentList"/>
    <dgm:cxn modelId="{16F21553-DC1F-4D0C-BD86-AEDED356F96B}" type="presParOf" srcId="{42FAD967-6035-4915-B748-819364873F03}" destId="{4B7388BF-EF31-4398-BAAE-732AA789B3D1}" srcOrd="0" destOrd="0" presId="urn:microsoft.com/office/officeart/2008/layout/SquareAccentList"/>
    <dgm:cxn modelId="{6500E153-4A7F-4CF1-96AE-5C9BD810C85B}" type="presParOf" srcId="{42FAD967-6035-4915-B748-819364873F03}" destId="{D9DC2F58-7E09-4748-81F7-AE5B32ADE658}" srcOrd="1" destOrd="0" presId="urn:microsoft.com/office/officeart/2008/layout/SquareAccentList"/>
    <dgm:cxn modelId="{53F3B9C7-D608-40E9-BFA5-510F688DC0F6}" type="presParOf" srcId="{2E82F05A-C2CD-4973-87D9-6670C0FD3B37}" destId="{49FA7474-CD3B-4403-8A41-8B0FF8332B3A}" srcOrd="8" destOrd="0" presId="urn:microsoft.com/office/officeart/2008/layout/SquareAccentList"/>
    <dgm:cxn modelId="{3395EBB3-E494-40D7-A3B7-261EEFB5D1B9}" type="presParOf" srcId="{49FA7474-CD3B-4403-8A41-8B0FF8332B3A}" destId="{7EBAE014-35BE-4A02-BAFA-5BBD16882875}" srcOrd="0" destOrd="0" presId="urn:microsoft.com/office/officeart/2008/layout/SquareAccentList"/>
    <dgm:cxn modelId="{D64DEE45-4069-4FE0-91F8-47DB5FB1D634}" type="presParOf" srcId="{49FA7474-CD3B-4403-8A41-8B0FF8332B3A}" destId="{43226506-6CD9-4EAB-9CC6-57885B284F7E}" srcOrd="1" destOrd="0" presId="urn:microsoft.com/office/officeart/2008/layout/SquareAccentList"/>
    <dgm:cxn modelId="{580EBD5B-85B1-45D0-89D4-2C45E0C00160}" type="presParOf" srcId="{2E82F05A-C2CD-4973-87D9-6670C0FD3B37}" destId="{0DE17393-AAA2-4E0D-8A01-0E0D2C96CBC0}" srcOrd="9" destOrd="0" presId="urn:microsoft.com/office/officeart/2008/layout/SquareAccentList"/>
    <dgm:cxn modelId="{73205F7D-3FBD-4B85-9C88-62990AD88152}" type="presParOf" srcId="{0DE17393-AAA2-4E0D-8A01-0E0D2C96CBC0}" destId="{64ABEA9B-2FF5-437E-9C3A-95B1BF07DEBD}" srcOrd="0" destOrd="0" presId="urn:microsoft.com/office/officeart/2008/layout/SquareAccentList"/>
    <dgm:cxn modelId="{AB08C30F-4D46-4EAA-B8B7-AC9D9C0A6470}" type="presParOf" srcId="{0DE17393-AAA2-4E0D-8A01-0E0D2C96CBC0}" destId="{75A99E47-C711-414B-85E6-10881DE6CD07}" srcOrd="1" destOrd="0" presId="urn:microsoft.com/office/officeart/2008/layout/SquareAccentList"/>
    <dgm:cxn modelId="{5D39EE1B-56E5-4565-B315-1DE8C8E1C8F0}" type="presParOf" srcId="{2E82F05A-C2CD-4973-87D9-6670C0FD3B37}" destId="{FB363D00-3461-4F28-9B76-EEA3822C61F2}" srcOrd="10" destOrd="0" presId="urn:microsoft.com/office/officeart/2008/layout/SquareAccentList"/>
    <dgm:cxn modelId="{057722C0-C9B6-4DC1-8253-9EA256C4BA26}" type="presParOf" srcId="{FB363D00-3461-4F28-9B76-EEA3822C61F2}" destId="{2D0E90E9-AC07-44B9-9751-19D78A5E822C}" srcOrd="0" destOrd="0" presId="urn:microsoft.com/office/officeart/2008/layout/SquareAccentList"/>
    <dgm:cxn modelId="{50E4AE90-3C2C-4F79-A6C3-F9B9B47CAC12}" type="presParOf" srcId="{FB363D00-3461-4F28-9B76-EEA3822C61F2}" destId="{AA91FFFF-7412-4527-BB5E-456FCD225D84}" srcOrd="1" destOrd="0" presId="urn:microsoft.com/office/officeart/2008/layout/SquareAccentList"/>
    <dgm:cxn modelId="{7D105A8C-4E8D-49AF-A670-318CFC61D79C}" type="presParOf" srcId="{2E82F05A-C2CD-4973-87D9-6670C0FD3B37}" destId="{D0101092-82C3-48C5-BABA-68581E3FA085}" srcOrd="11" destOrd="0" presId="urn:microsoft.com/office/officeart/2008/layout/SquareAccentList"/>
    <dgm:cxn modelId="{7572B750-7BD4-4931-A0FA-AED3186A4931}" type="presParOf" srcId="{D0101092-82C3-48C5-BABA-68581E3FA085}" destId="{9C0929A6-C9A4-4E37-8F7E-FDFDCBD12A69}" srcOrd="0" destOrd="0" presId="urn:microsoft.com/office/officeart/2008/layout/SquareAccentList"/>
    <dgm:cxn modelId="{CA799A01-3EBF-46BA-A06A-E2EEB9031740}" type="presParOf" srcId="{D0101092-82C3-48C5-BABA-68581E3FA085}" destId="{7843260B-3D0D-443E-96A0-33E144853252}" srcOrd="1" destOrd="0" presId="urn:microsoft.com/office/officeart/2008/layout/SquareAccentList"/>
    <dgm:cxn modelId="{E386FA44-5C3D-4D4B-AFCF-A471B0B3A710}" type="presParOf" srcId="{2E82F05A-C2CD-4973-87D9-6670C0FD3B37}" destId="{E7183443-184C-45C5-9988-3E2C7A29E2B8}" srcOrd="12" destOrd="0" presId="urn:microsoft.com/office/officeart/2008/layout/SquareAccentList"/>
    <dgm:cxn modelId="{0100FFF8-2706-484B-A3BE-E85BE13FB8A3}" type="presParOf" srcId="{E7183443-184C-45C5-9988-3E2C7A29E2B8}" destId="{A781763B-C2FF-44CB-A78A-EB272D52B776}" srcOrd="0" destOrd="0" presId="urn:microsoft.com/office/officeart/2008/layout/SquareAccentList"/>
    <dgm:cxn modelId="{CDC18C58-01BC-43D7-8371-A2DEFF7A97F7}" type="presParOf" srcId="{E7183443-184C-45C5-9988-3E2C7A29E2B8}" destId="{ED1933FE-F78F-4C56-B036-C096E4BC636A}" srcOrd="1" destOrd="0" presId="urn:microsoft.com/office/officeart/2008/layout/SquareAccentList"/>
    <dgm:cxn modelId="{33980D80-671B-4203-A060-C005BE062B61}" type="presParOf" srcId="{5A073076-E341-4FA1-A0FF-7E9A6C0B7E9F}" destId="{E976A7A8-3FD2-4629-AE9D-9209F9F85C33}" srcOrd="1" destOrd="0" presId="urn:microsoft.com/office/officeart/2008/layout/SquareAccentList"/>
    <dgm:cxn modelId="{8C6B3EAC-A692-4C96-A480-BC62D46FC857}" type="presParOf" srcId="{E976A7A8-3FD2-4629-AE9D-9209F9F85C33}" destId="{FF362807-65A0-4F9D-8F31-45007C4D6769}" srcOrd="0" destOrd="0" presId="urn:microsoft.com/office/officeart/2008/layout/SquareAccentList"/>
    <dgm:cxn modelId="{BBF86457-DB8F-41A7-8B52-1294D57F493D}" type="presParOf" srcId="{FF362807-65A0-4F9D-8F31-45007C4D6769}" destId="{180134EE-D7F4-4D19-8603-E3E4EE25C4AA}" srcOrd="0" destOrd="0" presId="urn:microsoft.com/office/officeart/2008/layout/SquareAccentList"/>
    <dgm:cxn modelId="{386E07BF-0A25-4AE1-91A4-B66105F6CF30}" type="presParOf" srcId="{FF362807-65A0-4F9D-8F31-45007C4D6769}" destId="{E7CB09AB-23ED-4432-9D80-2A1F5C889EBC}" srcOrd="1" destOrd="0" presId="urn:microsoft.com/office/officeart/2008/layout/SquareAccentList"/>
    <dgm:cxn modelId="{57E9DDD1-4D91-4534-A8CC-96CBAFB004D4}" type="presParOf" srcId="{FF362807-65A0-4F9D-8F31-45007C4D6769}" destId="{56592EE1-25A3-482A-BA49-960A0CDD9287}" srcOrd="2" destOrd="0" presId="urn:microsoft.com/office/officeart/2008/layout/SquareAccentList"/>
    <dgm:cxn modelId="{C46D4C28-AC5A-4B26-AD83-F8D40CC96AD1}" type="presParOf" srcId="{E976A7A8-3FD2-4629-AE9D-9209F9F85C33}" destId="{250291BC-BB09-455A-8A2E-5D9E6138299A}" srcOrd="1" destOrd="0" presId="urn:microsoft.com/office/officeart/2008/layout/SquareAccentList"/>
    <dgm:cxn modelId="{31B6CA09-71CC-49D6-96E9-A72E4B689DB6}" type="presParOf" srcId="{250291BC-BB09-455A-8A2E-5D9E6138299A}" destId="{1D966EBF-F7A3-44A6-AA4F-C550384164BC}" srcOrd="0" destOrd="0" presId="urn:microsoft.com/office/officeart/2008/layout/SquareAccentList"/>
    <dgm:cxn modelId="{2D2540EA-CD0A-401D-B91F-8EEA336AD371}" type="presParOf" srcId="{1D966EBF-F7A3-44A6-AA4F-C550384164BC}" destId="{F1966B39-313B-4F95-870B-B13302527494}" srcOrd="0" destOrd="0" presId="urn:microsoft.com/office/officeart/2008/layout/SquareAccentList"/>
    <dgm:cxn modelId="{140917FE-8AD2-42BA-A015-8CB3E723D1B0}" type="presParOf" srcId="{1D966EBF-F7A3-44A6-AA4F-C550384164BC}" destId="{04E5666B-FB91-4185-AA7F-0AC7FD86ACFA}" srcOrd="1" destOrd="0" presId="urn:microsoft.com/office/officeart/2008/layout/SquareAccentList"/>
    <dgm:cxn modelId="{1BE0FF09-F956-4B1D-B2D0-7FA894DBCAE6}" type="presParOf" srcId="{250291BC-BB09-455A-8A2E-5D9E6138299A}" destId="{1447037E-04AF-4683-9647-60720977ACB4}" srcOrd="1" destOrd="0" presId="urn:microsoft.com/office/officeart/2008/layout/SquareAccentList"/>
    <dgm:cxn modelId="{075F258D-C15D-4965-B027-553D2434F610}" type="presParOf" srcId="{1447037E-04AF-4683-9647-60720977ACB4}" destId="{21FD017E-195B-4DBC-8575-FE076D7879DD}" srcOrd="0" destOrd="0" presId="urn:microsoft.com/office/officeart/2008/layout/SquareAccentList"/>
    <dgm:cxn modelId="{97D031C0-5D63-491E-AB79-249D05BEA700}" type="presParOf" srcId="{1447037E-04AF-4683-9647-60720977ACB4}" destId="{43C85544-8038-4A60-ADBB-13EC006A27AB}" srcOrd="1" destOrd="0" presId="urn:microsoft.com/office/officeart/2008/layout/SquareAccentList"/>
    <dgm:cxn modelId="{B14FB253-5887-4E7C-A09F-254AD51982ED}" type="presParOf" srcId="{250291BC-BB09-455A-8A2E-5D9E6138299A}" destId="{019438EB-BF1A-4451-8B64-5648C9E7BF7D}" srcOrd="2" destOrd="0" presId="urn:microsoft.com/office/officeart/2008/layout/SquareAccentList"/>
    <dgm:cxn modelId="{43B9D04D-7BD4-42A6-9023-BB6B8496FF01}" type="presParOf" srcId="{019438EB-BF1A-4451-8B64-5648C9E7BF7D}" destId="{39119709-F0AF-49A1-BB76-81C0B223D4DE}" srcOrd="0" destOrd="0" presId="urn:microsoft.com/office/officeart/2008/layout/SquareAccentList"/>
    <dgm:cxn modelId="{FC66485D-7A56-4297-8E12-E42E214C0969}" type="presParOf" srcId="{019438EB-BF1A-4451-8B64-5648C9E7BF7D}" destId="{1932936D-535C-40F8-9EF3-22D5A5D06139}" srcOrd="1" destOrd="0" presId="urn:microsoft.com/office/officeart/2008/layout/SquareAccentList"/>
    <dgm:cxn modelId="{0A10C082-3249-4A29-9FE9-7E411DBD3004}" type="presParOf" srcId="{250291BC-BB09-455A-8A2E-5D9E6138299A}" destId="{64EB1967-7E7B-4686-9A45-8F3F2786268C}" srcOrd="3" destOrd="0" presId="urn:microsoft.com/office/officeart/2008/layout/SquareAccentList"/>
    <dgm:cxn modelId="{4CC939C4-D8BE-4450-B4DE-40A7F7E464C9}" type="presParOf" srcId="{64EB1967-7E7B-4686-9A45-8F3F2786268C}" destId="{07115C50-7AB7-458B-93AB-07FF91A3D3CE}" srcOrd="0" destOrd="0" presId="urn:microsoft.com/office/officeart/2008/layout/SquareAccentList"/>
    <dgm:cxn modelId="{F87018FA-EF0A-4BA8-BC31-C31DE035707B}" type="presParOf" srcId="{64EB1967-7E7B-4686-9A45-8F3F2786268C}" destId="{FE428FE1-6A08-46D3-9A45-85260F5038FA}" srcOrd="1" destOrd="0" presId="urn:microsoft.com/office/officeart/2008/layout/SquareAccentList"/>
    <dgm:cxn modelId="{3D1B2B7D-36C9-42F0-A9ED-9171B6133A34}" type="presParOf" srcId="{250291BC-BB09-455A-8A2E-5D9E6138299A}" destId="{F8FA945D-1A62-4209-BD64-DC0019BFB3B8}" srcOrd="4" destOrd="0" presId="urn:microsoft.com/office/officeart/2008/layout/SquareAccentList"/>
    <dgm:cxn modelId="{4807E49F-1EAF-46C7-AF72-A76A4F8A6D8A}" type="presParOf" srcId="{F8FA945D-1A62-4209-BD64-DC0019BFB3B8}" destId="{B94042E0-1912-4E34-93E4-5C9CC29A62CE}" srcOrd="0" destOrd="0" presId="urn:microsoft.com/office/officeart/2008/layout/SquareAccentList"/>
    <dgm:cxn modelId="{94ED05BA-27CE-49AC-BB70-07C80DBE5230}" type="presParOf" srcId="{F8FA945D-1A62-4209-BD64-DC0019BFB3B8}" destId="{8C04D694-B8C7-4DA6-9C9E-EE7886714D85}" srcOrd="1" destOrd="0" presId="urn:microsoft.com/office/officeart/2008/layout/SquareAccentList"/>
    <dgm:cxn modelId="{E896F5BF-CC9E-44D3-962B-39A3FF1EA258}" type="presParOf" srcId="{250291BC-BB09-455A-8A2E-5D9E6138299A}" destId="{9441DE35-1D83-429E-873A-E086AD8EFA4A}" srcOrd="5" destOrd="0" presId="urn:microsoft.com/office/officeart/2008/layout/SquareAccentList"/>
    <dgm:cxn modelId="{26F94ABA-5F23-44AE-9908-99E3ED4E9936}" type="presParOf" srcId="{9441DE35-1D83-429E-873A-E086AD8EFA4A}" destId="{72E00FE4-FA7C-4297-BC82-854BD70BE14E}" srcOrd="0" destOrd="0" presId="urn:microsoft.com/office/officeart/2008/layout/SquareAccentList"/>
    <dgm:cxn modelId="{D5448C1A-9466-41FD-8A99-9606765F79FD}" type="presParOf" srcId="{9441DE35-1D83-429E-873A-E086AD8EFA4A}" destId="{7F83C69D-6852-4B4C-BF4F-7A09BFA59EBB}" srcOrd="1" destOrd="0" presId="urn:microsoft.com/office/officeart/2008/layout/SquareAccentList"/>
    <dgm:cxn modelId="{D47A9B28-5EAD-4CDF-A620-3CC1124DAED2}" type="presParOf" srcId="{250291BC-BB09-455A-8A2E-5D9E6138299A}" destId="{DB9ACA34-4C54-480A-BA9A-2D6FF3E94A38}" srcOrd="6" destOrd="0" presId="urn:microsoft.com/office/officeart/2008/layout/SquareAccentList"/>
    <dgm:cxn modelId="{ACAEE85A-9708-4172-819A-A5E5B0F833A6}" type="presParOf" srcId="{DB9ACA34-4C54-480A-BA9A-2D6FF3E94A38}" destId="{7BECC85F-81FD-4A3B-9955-681F7677E883}" srcOrd="0" destOrd="0" presId="urn:microsoft.com/office/officeart/2008/layout/SquareAccentList"/>
    <dgm:cxn modelId="{E664607F-125D-453F-BDB3-28151BA67673}" type="presParOf" srcId="{DB9ACA34-4C54-480A-BA9A-2D6FF3E94A38}" destId="{A9C64052-5B95-4AA1-9F69-401104E94461}" srcOrd="1" destOrd="0" presId="urn:microsoft.com/office/officeart/2008/layout/SquareAccentList"/>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ED7205E-A736-4667-9AA3-EBF74886E347}" type="doc">
      <dgm:prSet loTypeId="urn:microsoft.com/office/officeart/2005/8/layout/lProcess1" loCatId="process" qsTypeId="urn:microsoft.com/office/officeart/2005/8/quickstyle/simple1" qsCatId="simple" csTypeId="urn:microsoft.com/office/officeart/2005/8/colors/accent0_1" csCatId="mainScheme" phldr="1"/>
      <dgm:spPr/>
      <dgm:t>
        <a:bodyPr/>
        <a:lstStyle/>
        <a:p>
          <a:endParaRPr lang="x-none"/>
        </a:p>
      </dgm:t>
    </dgm:pt>
    <dgm:pt modelId="{B9A20726-2C50-41B8-A414-F718FE29AEFF}">
      <dgm:prSet phldrT="[Текст]"/>
      <dgm:spPr/>
      <dgm:t>
        <a:bodyPr/>
        <a:lstStyle/>
        <a:p>
          <a:r>
            <a:rPr lang="ru-RU">
              <a:latin typeface="Times New Roman" panose="02020603050405020304" pitchFamily="18" charset="0"/>
              <a:cs typeface="Times New Roman" panose="02020603050405020304" pitchFamily="18" charset="0"/>
            </a:rPr>
            <a:t>НИЗКИЙ УРОВЕНЬ РИСКА</a:t>
          </a:r>
          <a:endParaRPr lang="x-none">
            <a:latin typeface="Times New Roman" panose="02020603050405020304" pitchFamily="18" charset="0"/>
            <a:cs typeface="Times New Roman" panose="02020603050405020304" pitchFamily="18" charset="0"/>
          </a:endParaRPr>
        </a:p>
      </dgm:t>
    </dgm:pt>
    <dgm:pt modelId="{BC217FD7-63DD-4988-990F-C9DC09543A70}" type="parTrans" cxnId="{AE5F627F-CE5B-47CB-97DB-856DAD543B3D}">
      <dgm:prSet/>
      <dgm:spPr/>
      <dgm:t>
        <a:bodyPr/>
        <a:lstStyle/>
        <a:p>
          <a:endParaRPr lang="x-none"/>
        </a:p>
      </dgm:t>
    </dgm:pt>
    <dgm:pt modelId="{BA69507B-88D9-4A77-A54D-948FC76DA155}" type="sibTrans" cxnId="{AE5F627F-CE5B-47CB-97DB-856DAD543B3D}">
      <dgm:prSet/>
      <dgm:spPr/>
      <dgm:t>
        <a:bodyPr/>
        <a:lstStyle/>
        <a:p>
          <a:endParaRPr lang="x-none"/>
        </a:p>
      </dgm:t>
    </dgm:pt>
    <dgm:pt modelId="{803446A2-DB5E-4D32-8BC2-94884D7DC4D3}">
      <dgm:prSet phldrT="[Текст]" custT="1"/>
      <dgm:spPr/>
      <dgm:t>
        <a:bodyPr/>
        <a:lstStyle/>
        <a:p>
          <a:r>
            <a:rPr lang="ru-RU" sz="900">
              <a:latin typeface="Times New Roman" panose="02020603050405020304" pitchFamily="18" charset="0"/>
              <a:cs typeface="Times New Roman" panose="02020603050405020304" pitchFamily="18" charset="0"/>
            </a:rPr>
            <a:t>Пытаются подчиняться требованиям. Существует недостаток в инофрмации</a:t>
          </a:r>
          <a:endParaRPr lang="x-none" sz="900">
            <a:latin typeface="Times New Roman" panose="02020603050405020304" pitchFamily="18" charset="0"/>
            <a:cs typeface="Times New Roman" panose="02020603050405020304" pitchFamily="18" charset="0"/>
          </a:endParaRPr>
        </a:p>
      </dgm:t>
    </dgm:pt>
    <dgm:pt modelId="{084FA0BC-79E4-4261-92C0-4391A4F99EA5}" type="parTrans" cxnId="{192FB066-04E9-45D7-A976-E25B0FDA48B8}">
      <dgm:prSet/>
      <dgm:spPr/>
      <dgm:t>
        <a:bodyPr/>
        <a:lstStyle/>
        <a:p>
          <a:endParaRPr lang="x-none"/>
        </a:p>
      </dgm:t>
    </dgm:pt>
    <dgm:pt modelId="{24FF52A1-FFC1-487E-98F6-4422E97BC539}" type="sibTrans" cxnId="{192FB066-04E9-45D7-A976-E25B0FDA48B8}">
      <dgm:prSet/>
      <dgm:spPr/>
      <dgm:t>
        <a:bodyPr/>
        <a:lstStyle/>
        <a:p>
          <a:endParaRPr lang="x-none"/>
        </a:p>
      </dgm:t>
    </dgm:pt>
    <dgm:pt modelId="{50BF5028-FC8D-4445-AFE4-213AF9D4460E}">
      <dgm:prSet phldrT="[Текст]"/>
      <dgm:spPr/>
      <dgm:t>
        <a:bodyPr/>
        <a:lstStyle/>
        <a:p>
          <a:r>
            <a:rPr lang="ru-RU">
              <a:latin typeface="Times New Roman" panose="02020603050405020304" pitchFamily="18" charset="0"/>
              <a:cs typeface="Times New Roman" panose="02020603050405020304" pitchFamily="18" charset="0"/>
            </a:rPr>
            <a:t>-выборочный таможенный аудит;</a:t>
          </a:r>
        </a:p>
        <a:p>
          <a:r>
            <a:rPr lang="ru-RU">
              <a:latin typeface="Times New Roman" panose="02020603050405020304" pitchFamily="18" charset="0"/>
              <a:cs typeface="Times New Roman" panose="02020603050405020304" pitchFamily="18" charset="0"/>
            </a:rPr>
            <a:t>- составление целевого руководства по соблюдению требований;</a:t>
          </a:r>
        </a:p>
        <a:p>
          <a:r>
            <a:rPr lang="ru-RU">
              <a:latin typeface="Times New Roman" panose="02020603050405020304" pitchFamily="18" charset="0"/>
              <a:cs typeface="Times New Roman" panose="02020603050405020304" pitchFamily="18" charset="0"/>
            </a:rPr>
            <a:t>комплексные проверки</a:t>
          </a:r>
          <a:endParaRPr lang="x-none">
            <a:latin typeface="Times New Roman" panose="02020603050405020304" pitchFamily="18" charset="0"/>
            <a:cs typeface="Times New Roman" panose="02020603050405020304" pitchFamily="18" charset="0"/>
          </a:endParaRPr>
        </a:p>
      </dgm:t>
    </dgm:pt>
    <dgm:pt modelId="{A04FF2A1-CEAE-479B-9E64-4ED0C2486C64}" type="parTrans" cxnId="{13BAFE8A-A97F-44B1-98AD-D331827B0C6E}">
      <dgm:prSet/>
      <dgm:spPr/>
      <dgm:t>
        <a:bodyPr/>
        <a:lstStyle/>
        <a:p>
          <a:endParaRPr lang="x-none"/>
        </a:p>
      </dgm:t>
    </dgm:pt>
    <dgm:pt modelId="{A3931004-5B63-49C4-9FFE-1C1D3ACFBFBB}" type="sibTrans" cxnId="{13BAFE8A-A97F-44B1-98AD-D331827B0C6E}">
      <dgm:prSet/>
      <dgm:spPr/>
      <dgm:t>
        <a:bodyPr/>
        <a:lstStyle/>
        <a:p>
          <a:endParaRPr lang="x-none"/>
        </a:p>
      </dgm:t>
    </dgm:pt>
    <dgm:pt modelId="{3526CEF5-A324-496A-B0B6-C95DAEB8606B}">
      <dgm:prSet phldrT="[Текст]"/>
      <dgm:spPr/>
      <dgm:t>
        <a:bodyPr/>
        <a:lstStyle/>
        <a:p>
          <a:r>
            <a:rPr lang="ru-RU">
              <a:latin typeface="Times New Roman" panose="02020603050405020304" pitchFamily="18" charset="0"/>
              <a:cs typeface="Times New Roman" panose="02020603050405020304" pitchFamily="18" charset="0"/>
            </a:rPr>
            <a:t>ВЫСОКИЙ УРОВЕНЬ РИСКА</a:t>
          </a:r>
          <a:endParaRPr lang="x-none">
            <a:latin typeface="Times New Roman" panose="02020603050405020304" pitchFamily="18" charset="0"/>
            <a:cs typeface="Times New Roman" panose="02020603050405020304" pitchFamily="18" charset="0"/>
          </a:endParaRPr>
        </a:p>
      </dgm:t>
    </dgm:pt>
    <dgm:pt modelId="{9A45A5C9-190F-4CD5-8E2B-32BDBFCB9EA0}" type="parTrans" cxnId="{EB145F7C-C9B2-4B62-9D09-7E474D6CC1B9}">
      <dgm:prSet/>
      <dgm:spPr/>
      <dgm:t>
        <a:bodyPr/>
        <a:lstStyle/>
        <a:p>
          <a:endParaRPr lang="x-none"/>
        </a:p>
      </dgm:t>
    </dgm:pt>
    <dgm:pt modelId="{E8F8BD27-2202-4DD5-89E3-CF0738C608D4}" type="sibTrans" cxnId="{EB145F7C-C9B2-4B62-9D09-7E474D6CC1B9}">
      <dgm:prSet/>
      <dgm:spPr/>
      <dgm:t>
        <a:bodyPr/>
        <a:lstStyle/>
        <a:p>
          <a:endParaRPr lang="x-none"/>
        </a:p>
      </dgm:t>
    </dgm:pt>
    <dgm:pt modelId="{808C938F-F359-4ADF-98ED-3501175C2B33}">
      <dgm:prSet phldrT="[Текст]" custT="1"/>
      <dgm:spPr/>
      <dgm:t>
        <a:bodyPr/>
        <a:lstStyle/>
        <a:p>
          <a:r>
            <a:rPr lang="ru-RU" sz="900">
              <a:latin typeface="Times New Roman" panose="02020603050405020304" pitchFamily="18" charset="0"/>
              <a:cs typeface="Times New Roman" panose="02020603050405020304" pitchFamily="18" charset="0"/>
            </a:rPr>
            <a:t>Принудительное соответствие требованиям: лица, намеренно не соблюдающие требования</a:t>
          </a:r>
          <a:endParaRPr lang="x-none" sz="900">
            <a:latin typeface="Times New Roman" panose="02020603050405020304" pitchFamily="18" charset="0"/>
            <a:cs typeface="Times New Roman" panose="02020603050405020304" pitchFamily="18" charset="0"/>
          </a:endParaRPr>
        </a:p>
      </dgm:t>
    </dgm:pt>
    <dgm:pt modelId="{5367036A-9168-4128-A6A3-AFF903669058}" type="parTrans" cxnId="{85F753D0-192A-4081-B99A-CE7C461E2D82}">
      <dgm:prSet/>
      <dgm:spPr/>
      <dgm:t>
        <a:bodyPr/>
        <a:lstStyle/>
        <a:p>
          <a:endParaRPr lang="x-none"/>
        </a:p>
      </dgm:t>
    </dgm:pt>
    <dgm:pt modelId="{07FE2F4A-4CF2-4174-9BA8-DB206D441A78}" type="sibTrans" cxnId="{85F753D0-192A-4081-B99A-CE7C461E2D82}">
      <dgm:prSet/>
      <dgm:spPr/>
      <dgm:t>
        <a:bodyPr/>
        <a:lstStyle/>
        <a:p>
          <a:endParaRPr lang="x-none"/>
        </a:p>
      </dgm:t>
    </dgm:pt>
    <dgm:pt modelId="{77E5172F-186A-474C-8313-109D4659D208}">
      <dgm:prSet phldrT="[Текст]" custT="1"/>
      <dgm:spPr/>
      <dgm:t>
        <a:bodyPr/>
        <a:lstStyle/>
        <a:p>
          <a:r>
            <a:rPr lang="ru-RU" sz="900">
              <a:latin typeface="Times New Roman" panose="02020603050405020304" pitchFamily="18" charset="0"/>
              <a:cs typeface="Times New Roman" panose="02020603050405020304" pitchFamily="18" charset="0"/>
            </a:rPr>
            <a:t>Преступный умысел. Осуществление незаконной деятельности</a:t>
          </a:r>
          <a:endParaRPr lang="x-none" sz="900">
            <a:latin typeface="Times New Roman" panose="02020603050405020304" pitchFamily="18" charset="0"/>
            <a:cs typeface="Times New Roman" panose="02020603050405020304" pitchFamily="18" charset="0"/>
          </a:endParaRPr>
        </a:p>
      </dgm:t>
    </dgm:pt>
    <dgm:pt modelId="{5810DE53-8547-4906-90BC-951C7A950545}" type="parTrans" cxnId="{EF0B13A1-5F8B-497A-A483-64CBE6E343DF}">
      <dgm:prSet/>
      <dgm:spPr/>
      <dgm:t>
        <a:bodyPr/>
        <a:lstStyle/>
        <a:p>
          <a:endParaRPr lang="x-none"/>
        </a:p>
      </dgm:t>
    </dgm:pt>
    <dgm:pt modelId="{51E7639B-FB47-4DB8-96CC-569653D2797C}" type="sibTrans" cxnId="{EF0B13A1-5F8B-497A-A483-64CBE6E343DF}">
      <dgm:prSet/>
      <dgm:spPr/>
      <dgm:t>
        <a:bodyPr/>
        <a:lstStyle/>
        <a:p>
          <a:endParaRPr lang="x-none"/>
        </a:p>
      </dgm:t>
    </dgm:pt>
    <dgm:pt modelId="{A1D7B180-41F2-4281-825A-C208C51ADF66}">
      <dgm:prSet phldrT="[Текст]" custT="1"/>
      <dgm:spPr/>
      <dgm:t>
        <a:bodyPr/>
        <a:lstStyle/>
        <a:p>
          <a:r>
            <a:rPr lang="ru-RU" sz="700">
              <a:latin typeface="Times New Roman" panose="02020603050405020304" pitchFamily="18" charset="0"/>
              <a:cs typeface="Times New Roman" panose="02020603050405020304" pitchFamily="18" charset="0"/>
            </a:rPr>
            <a:t>Лица, которые пытаются соблюдать требования, но в некоторых случаях нарушают их, а также лица, которые избегают соблюдение требований при любой возможности</a:t>
          </a:r>
          <a:endParaRPr lang="x-none" sz="700">
            <a:latin typeface="Times New Roman" panose="02020603050405020304" pitchFamily="18" charset="0"/>
            <a:cs typeface="Times New Roman" panose="02020603050405020304" pitchFamily="18" charset="0"/>
          </a:endParaRPr>
        </a:p>
      </dgm:t>
    </dgm:pt>
    <dgm:pt modelId="{B0F8F593-F82D-4F18-9F2E-C5685FB7A01D}" type="parTrans" cxnId="{E8B09810-23A3-4462-BE64-0792BA10D3E3}">
      <dgm:prSet/>
      <dgm:spPr/>
      <dgm:t>
        <a:bodyPr/>
        <a:lstStyle/>
        <a:p>
          <a:endParaRPr lang="x-none"/>
        </a:p>
      </dgm:t>
    </dgm:pt>
    <dgm:pt modelId="{C22C69CF-D039-46AC-B814-7FB8B536DB3E}" type="sibTrans" cxnId="{E8B09810-23A3-4462-BE64-0792BA10D3E3}">
      <dgm:prSet/>
      <dgm:spPr/>
      <dgm:t>
        <a:bodyPr/>
        <a:lstStyle/>
        <a:p>
          <a:endParaRPr lang="x-none"/>
        </a:p>
      </dgm:t>
    </dgm:pt>
    <dgm:pt modelId="{6F71C2A8-71CC-4CEE-A597-859D6B00758F}">
      <dgm:prSet phldrT="[Текст]"/>
      <dgm:spPr/>
      <dgm:t>
        <a:bodyPr/>
        <a:lstStyle/>
        <a:p>
          <a:r>
            <a:rPr lang="ru-RU">
              <a:latin typeface="Times New Roman" panose="02020603050405020304" pitchFamily="18" charset="0"/>
              <a:cs typeface="Times New Roman" panose="02020603050405020304" pitchFamily="18" charset="0"/>
            </a:rPr>
            <a:t>СРЕДНИЙ УРОВЕНЬ РИСКА</a:t>
          </a:r>
          <a:endParaRPr lang="x-none">
            <a:latin typeface="Times New Roman" panose="02020603050405020304" pitchFamily="18" charset="0"/>
            <a:cs typeface="Times New Roman" panose="02020603050405020304" pitchFamily="18" charset="0"/>
          </a:endParaRPr>
        </a:p>
      </dgm:t>
    </dgm:pt>
    <dgm:pt modelId="{D8388D4D-06EC-43E8-ABD9-8E05F2D74DCB}" type="parTrans" cxnId="{0341166C-1C06-4F26-B6FD-E0780F164FA4}">
      <dgm:prSet/>
      <dgm:spPr/>
      <dgm:t>
        <a:bodyPr/>
        <a:lstStyle/>
        <a:p>
          <a:endParaRPr lang="x-none"/>
        </a:p>
      </dgm:t>
    </dgm:pt>
    <dgm:pt modelId="{303BD453-A7E3-4276-8CBC-52ECAD21FD05}" type="sibTrans" cxnId="{0341166C-1C06-4F26-B6FD-E0780F164FA4}">
      <dgm:prSet/>
      <dgm:spPr/>
      <dgm:t>
        <a:bodyPr/>
        <a:lstStyle/>
        <a:p>
          <a:endParaRPr lang="x-none"/>
        </a:p>
      </dgm:t>
    </dgm:pt>
    <dgm:pt modelId="{6ED3A576-768C-4082-8904-8580AA0A610B}">
      <dgm:prSet phldrT="[Текст]" custT="1"/>
      <dgm:spPr/>
      <dgm:t>
        <a:bodyPr/>
        <a:lstStyle/>
        <a:p>
          <a:r>
            <a:rPr lang="ru-RU" sz="800">
              <a:latin typeface="Times New Roman" panose="02020603050405020304" pitchFamily="18" charset="0"/>
              <a:cs typeface="Times New Roman" panose="02020603050405020304" pitchFamily="18" charset="0"/>
            </a:rPr>
            <a:t>Добровольное соблюдение установленных требований. Наличие необходимой информации</a:t>
          </a:r>
          <a:endParaRPr lang="x-none" sz="800">
            <a:latin typeface="Times New Roman" panose="02020603050405020304" pitchFamily="18" charset="0"/>
            <a:cs typeface="Times New Roman" panose="02020603050405020304" pitchFamily="18" charset="0"/>
          </a:endParaRPr>
        </a:p>
      </dgm:t>
    </dgm:pt>
    <dgm:pt modelId="{60CAE4BE-BACA-4ED2-8554-1C8CF1F67CE8}" type="parTrans" cxnId="{53EA3B40-0970-4CAB-9AD3-0D10636F0733}">
      <dgm:prSet/>
      <dgm:spPr/>
      <dgm:t>
        <a:bodyPr/>
        <a:lstStyle/>
        <a:p>
          <a:endParaRPr lang="x-none"/>
        </a:p>
      </dgm:t>
    </dgm:pt>
    <dgm:pt modelId="{192D5BEC-9059-4F81-BD2C-8B687FAC4EA6}" type="sibTrans" cxnId="{53EA3B40-0970-4CAB-9AD3-0D10636F0733}">
      <dgm:prSet/>
      <dgm:spPr/>
      <dgm:t>
        <a:bodyPr/>
        <a:lstStyle/>
        <a:p>
          <a:endParaRPr lang="x-none"/>
        </a:p>
      </dgm:t>
    </dgm:pt>
    <dgm:pt modelId="{B86F321C-72C6-4972-B374-BD40CCE76289}">
      <dgm:prSet phldrT="[Текст]" custT="1"/>
      <dgm:spPr/>
      <dgm:t>
        <a:bodyPr/>
        <a:lstStyle/>
        <a:p>
          <a:r>
            <a:rPr lang="ru-RU" sz="700">
              <a:latin typeface="Times New Roman" panose="02020603050405020304" pitchFamily="18" charset="0"/>
              <a:cs typeface="Times New Roman" panose="02020603050405020304" pitchFamily="18" charset="0"/>
            </a:rPr>
            <a:t>Добровольное соответствие требованиям таможенного законодателтьства: лица, которые хотят соответствовать установленным требованиям</a:t>
          </a:r>
          <a:endParaRPr lang="x-none" sz="700">
            <a:latin typeface="Times New Roman" panose="02020603050405020304" pitchFamily="18" charset="0"/>
            <a:cs typeface="Times New Roman" panose="02020603050405020304" pitchFamily="18" charset="0"/>
          </a:endParaRPr>
        </a:p>
      </dgm:t>
    </dgm:pt>
    <dgm:pt modelId="{DA22AE75-F8BB-4519-B411-8C9DABB61273}" type="parTrans" cxnId="{3F5421EA-F798-498A-BDDA-68749DB7801B}">
      <dgm:prSet/>
      <dgm:spPr/>
      <dgm:t>
        <a:bodyPr/>
        <a:lstStyle/>
        <a:p>
          <a:endParaRPr lang="x-none"/>
        </a:p>
      </dgm:t>
    </dgm:pt>
    <dgm:pt modelId="{45A9057D-C397-42B1-A06C-6EF47CE6A547}" type="sibTrans" cxnId="{3F5421EA-F798-498A-BDDA-68749DB7801B}">
      <dgm:prSet/>
      <dgm:spPr/>
      <dgm:t>
        <a:bodyPr/>
        <a:lstStyle/>
        <a:p>
          <a:endParaRPr lang="x-none"/>
        </a:p>
      </dgm:t>
    </dgm:pt>
    <dgm:pt modelId="{84B03AF6-2505-4A12-B8E6-BF777ED47E6E}">
      <dgm:prSet phldrT="[Текст]" custT="1"/>
      <dgm:spPr/>
      <dgm:t>
        <a:bodyPr/>
        <a:lstStyle/>
        <a:p>
          <a:r>
            <a:rPr lang="ru-RU" sz="900">
              <a:latin typeface="Times New Roman" panose="02020603050405020304" pitchFamily="18" charset="0"/>
              <a:cs typeface="Times New Roman" panose="02020603050405020304" pitchFamily="18" charset="0"/>
            </a:rPr>
            <a:t>- таможенный контроль до и после таможенной очистки, в том числе досмотр товаров</a:t>
          </a:r>
        </a:p>
      </dgm:t>
    </dgm:pt>
    <dgm:pt modelId="{814D7FF3-B3B6-4178-BCA1-3F70D35AC848}" type="parTrans" cxnId="{DEE2EEC3-1779-4E1A-A584-4EB5C029C34F}">
      <dgm:prSet/>
      <dgm:spPr/>
      <dgm:t>
        <a:bodyPr/>
        <a:lstStyle/>
        <a:p>
          <a:endParaRPr lang="x-none"/>
        </a:p>
      </dgm:t>
    </dgm:pt>
    <dgm:pt modelId="{9E4ED300-868F-4870-ABD2-870688B63174}" type="sibTrans" cxnId="{DEE2EEC3-1779-4E1A-A584-4EB5C029C34F}">
      <dgm:prSet/>
      <dgm:spPr/>
      <dgm:t>
        <a:bodyPr/>
        <a:lstStyle/>
        <a:p>
          <a:endParaRPr lang="x-none"/>
        </a:p>
      </dgm:t>
    </dgm:pt>
    <dgm:pt modelId="{E0DF30D5-F7E3-41D5-A162-51CC098E8301}">
      <dgm:prSet phldrT="[Текст]" custT="1"/>
      <dgm:spPr/>
      <dgm:t>
        <a:bodyPr/>
        <a:lstStyle/>
        <a:p>
          <a:r>
            <a:rPr lang="ru-RU" sz="800">
              <a:latin typeface="Times New Roman" panose="02020603050405020304" pitchFamily="18" charset="0"/>
              <a:cs typeface="Times New Roman" panose="02020603050405020304" pitchFamily="18" charset="0"/>
            </a:rPr>
            <a:t>- составление программ соответствия таможенному законодательству;</a:t>
          </a:r>
        </a:p>
        <a:p>
          <a:r>
            <a:rPr lang="ru-RU" sz="800">
              <a:latin typeface="Times New Roman" panose="02020603050405020304" pitchFamily="18" charset="0"/>
              <a:cs typeface="Times New Roman" panose="02020603050405020304" pitchFamily="18" charset="0"/>
            </a:rPr>
            <a:t>- обучение и консультации</a:t>
          </a:r>
          <a:endParaRPr lang="x-none" sz="800">
            <a:latin typeface="Times New Roman" panose="02020603050405020304" pitchFamily="18" charset="0"/>
            <a:cs typeface="Times New Roman" panose="02020603050405020304" pitchFamily="18" charset="0"/>
          </a:endParaRPr>
        </a:p>
      </dgm:t>
    </dgm:pt>
    <dgm:pt modelId="{91244114-BC1F-4282-89AE-F9DFA8B96FCA}" type="parTrans" cxnId="{A06C0119-2CCA-46AC-A008-1B9B1AC84AD5}">
      <dgm:prSet/>
      <dgm:spPr/>
      <dgm:t>
        <a:bodyPr/>
        <a:lstStyle/>
        <a:p>
          <a:endParaRPr lang="x-none"/>
        </a:p>
      </dgm:t>
    </dgm:pt>
    <dgm:pt modelId="{1EE29E37-50CC-405B-894E-28067D2A599C}" type="sibTrans" cxnId="{A06C0119-2CCA-46AC-A008-1B9B1AC84AD5}">
      <dgm:prSet/>
      <dgm:spPr/>
      <dgm:t>
        <a:bodyPr/>
        <a:lstStyle/>
        <a:p>
          <a:endParaRPr lang="x-none"/>
        </a:p>
      </dgm:t>
    </dgm:pt>
    <dgm:pt modelId="{9FC77FBD-DCD4-4159-89AE-1CD869A32931}" type="pres">
      <dgm:prSet presAssocID="{9ED7205E-A736-4667-9AA3-EBF74886E347}" presName="Name0" presStyleCnt="0">
        <dgm:presLayoutVars>
          <dgm:dir/>
          <dgm:animLvl val="lvl"/>
          <dgm:resizeHandles val="exact"/>
        </dgm:presLayoutVars>
      </dgm:prSet>
      <dgm:spPr/>
      <dgm:t>
        <a:bodyPr/>
        <a:lstStyle/>
        <a:p>
          <a:endParaRPr lang="ru-RU"/>
        </a:p>
      </dgm:t>
    </dgm:pt>
    <dgm:pt modelId="{7BD0204A-FF87-45BC-8B99-22758B47A04D}" type="pres">
      <dgm:prSet presAssocID="{B9A20726-2C50-41B8-A414-F718FE29AEFF}" presName="vertFlow" presStyleCnt="0"/>
      <dgm:spPr/>
    </dgm:pt>
    <dgm:pt modelId="{AAAD98EF-103A-48FA-90AB-90DD2AC9EC11}" type="pres">
      <dgm:prSet presAssocID="{B9A20726-2C50-41B8-A414-F718FE29AEFF}" presName="header" presStyleLbl="node1" presStyleIdx="0" presStyleCnt="3"/>
      <dgm:spPr/>
      <dgm:t>
        <a:bodyPr/>
        <a:lstStyle/>
        <a:p>
          <a:endParaRPr lang="ru-RU"/>
        </a:p>
      </dgm:t>
    </dgm:pt>
    <dgm:pt modelId="{7A58CF75-EFE0-427D-9CFD-4FBC31F34298}" type="pres">
      <dgm:prSet presAssocID="{DA22AE75-F8BB-4519-B411-8C9DABB61273}" presName="parTrans" presStyleLbl="sibTrans2D1" presStyleIdx="0" presStyleCnt="9"/>
      <dgm:spPr/>
      <dgm:t>
        <a:bodyPr/>
        <a:lstStyle/>
        <a:p>
          <a:endParaRPr lang="ru-RU"/>
        </a:p>
      </dgm:t>
    </dgm:pt>
    <dgm:pt modelId="{2D59FFFC-FD79-4A8D-808A-37AA3120DDC5}" type="pres">
      <dgm:prSet presAssocID="{B86F321C-72C6-4972-B374-BD40CCE76289}" presName="child" presStyleLbl="alignAccFollowNode1" presStyleIdx="0" presStyleCnt="9" custScaleY="180515">
        <dgm:presLayoutVars>
          <dgm:chMax val="0"/>
          <dgm:bulletEnabled val="1"/>
        </dgm:presLayoutVars>
      </dgm:prSet>
      <dgm:spPr/>
      <dgm:t>
        <a:bodyPr/>
        <a:lstStyle/>
        <a:p>
          <a:endParaRPr lang="ru-RU"/>
        </a:p>
      </dgm:t>
    </dgm:pt>
    <dgm:pt modelId="{21CBBBF0-92D8-479F-8840-AF620313DA78}" type="pres">
      <dgm:prSet presAssocID="{45A9057D-C397-42B1-A06C-6EF47CE6A547}" presName="sibTrans" presStyleLbl="sibTrans2D1" presStyleIdx="1" presStyleCnt="9"/>
      <dgm:spPr/>
      <dgm:t>
        <a:bodyPr/>
        <a:lstStyle/>
        <a:p>
          <a:endParaRPr lang="ru-RU"/>
        </a:p>
      </dgm:t>
    </dgm:pt>
    <dgm:pt modelId="{F5FE8C4D-0797-43EE-9EE5-B1E6F2809090}" type="pres">
      <dgm:prSet presAssocID="{6ED3A576-768C-4082-8904-8580AA0A610B}" presName="child" presStyleLbl="alignAccFollowNode1" presStyleIdx="1" presStyleCnt="9" custScaleY="176950">
        <dgm:presLayoutVars>
          <dgm:chMax val="0"/>
          <dgm:bulletEnabled val="1"/>
        </dgm:presLayoutVars>
      </dgm:prSet>
      <dgm:spPr/>
      <dgm:t>
        <a:bodyPr/>
        <a:lstStyle/>
        <a:p>
          <a:endParaRPr lang="ru-RU"/>
        </a:p>
      </dgm:t>
    </dgm:pt>
    <dgm:pt modelId="{754076D0-84AA-4DEE-9061-E2401AF6838B}" type="pres">
      <dgm:prSet presAssocID="{192D5BEC-9059-4F81-BD2C-8B687FAC4EA6}" presName="sibTrans" presStyleLbl="sibTrans2D1" presStyleIdx="2" presStyleCnt="9"/>
      <dgm:spPr/>
      <dgm:t>
        <a:bodyPr/>
        <a:lstStyle/>
        <a:p>
          <a:endParaRPr lang="ru-RU"/>
        </a:p>
      </dgm:t>
    </dgm:pt>
    <dgm:pt modelId="{4F7477F6-53A5-4004-8E61-793CE011A3CE}" type="pres">
      <dgm:prSet presAssocID="{E0DF30D5-F7E3-41D5-A162-51CC098E8301}" presName="child" presStyleLbl="alignAccFollowNode1" presStyleIdx="2" presStyleCnt="9" custScaleY="173758">
        <dgm:presLayoutVars>
          <dgm:chMax val="0"/>
          <dgm:bulletEnabled val="1"/>
        </dgm:presLayoutVars>
      </dgm:prSet>
      <dgm:spPr/>
      <dgm:t>
        <a:bodyPr/>
        <a:lstStyle/>
        <a:p>
          <a:endParaRPr lang="ru-RU"/>
        </a:p>
      </dgm:t>
    </dgm:pt>
    <dgm:pt modelId="{E4D6BBF8-059C-4A66-87C5-11FEF7862BB8}" type="pres">
      <dgm:prSet presAssocID="{B9A20726-2C50-41B8-A414-F718FE29AEFF}" presName="hSp" presStyleCnt="0"/>
      <dgm:spPr/>
    </dgm:pt>
    <dgm:pt modelId="{EB169A10-CDAE-4BCC-B390-408EC74C6C14}" type="pres">
      <dgm:prSet presAssocID="{6F71C2A8-71CC-4CEE-A597-859D6B00758F}" presName="vertFlow" presStyleCnt="0"/>
      <dgm:spPr/>
    </dgm:pt>
    <dgm:pt modelId="{E4C9F275-551F-4985-8C37-77519E6FD1CE}" type="pres">
      <dgm:prSet presAssocID="{6F71C2A8-71CC-4CEE-A597-859D6B00758F}" presName="header" presStyleLbl="node1" presStyleIdx="1" presStyleCnt="3"/>
      <dgm:spPr/>
      <dgm:t>
        <a:bodyPr/>
        <a:lstStyle/>
        <a:p>
          <a:endParaRPr lang="ru-RU"/>
        </a:p>
      </dgm:t>
    </dgm:pt>
    <dgm:pt modelId="{29B41F18-E41C-4BE7-8B31-E2C208621003}" type="pres">
      <dgm:prSet presAssocID="{B0F8F593-F82D-4F18-9F2E-C5685FB7A01D}" presName="parTrans" presStyleLbl="sibTrans2D1" presStyleIdx="3" presStyleCnt="9"/>
      <dgm:spPr/>
      <dgm:t>
        <a:bodyPr/>
        <a:lstStyle/>
        <a:p>
          <a:endParaRPr lang="ru-RU"/>
        </a:p>
      </dgm:t>
    </dgm:pt>
    <dgm:pt modelId="{BF509025-27A4-488F-9563-841DEABCC755}" type="pres">
      <dgm:prSet presAssocID="{A1D7B180-41F2-4281-825A-C208C51ADF66}" presName="child" presStyleLbl="alignAccFollowNode1" presStyleIdx="3" presStyleCnt="9" custScaleY="185948">
        <dgm:presLayoutVars>
          <dgm:chMax val="0"/>
          <dgm:bulletEnabled val="1"/>
        </dgm:presLayoutVars>
      </dgm:prSet>
      <dgm:spPr/>
      <dgm:t>
        <a:bodyPr/>
        <a:lstStyle/>
        <a:p>
          <a:endParaRPr lang="ru-RU"/>
        </a:p>
      </dgm:t>
    </dgm:pt>
    <dgm:pt modelId="{5F6A9857-CE90-4D35-9CC0-1233CE1483FB}" type="pres">
      <dgm:prSet presAssocID="{C22C69CF-D039-46AC-B814-7FB8B536DB3E}" presName="sibTrans" presStyleLbl="sibTrans2D1" presStyleIdx="4" presStyleCnt="9"/>
      <dgm:spPr/>
      <dgm:t>
        <a:bodyPr/>
        <a:lstStyle/>
        <a:p>
          <a:endParaRPr lang="ru-RU"/>
        </a:p>
      </dgm:t>
    </dgm:pt>
    <dgm:pt modelId="{5B6CD86A-4217-44DF-98DB-258B08BB7A7F}" type="pres">
      <dgm:prSet presAssocID="{803446A2-DB5E-4D32-8BC2-94884D7DC4D3}" presName="child" presStyleLbl="alignAccFollowNode1" presStyleIdx="4" presStyleCnt="9" custScaleY="174507">
        <dgm:presLayoutVars>
          <dgm:chMax val="0"/>
          <dgm:bulletEnabled val="1"/>
        </dgm:presLayoutVars>
      </dgm:prSet>
      <dgm:spPr/>
      <dgm:t>
        <a:bodyPr/>
        <a:lstStyle/>
        <a:p>
          <a:endParaRPr lang="ru-RU"/>
        </a:p>
      </dgm:t>
    </dgm:pt>
    <dgm:pt modelId="{0CC89FAF-FFD8-4DAD-BD0E-3947662DDC73}" type="pres">
      <dgm:prSet presAssocID="{24FF52A1-FFC1-487E-98F6-4422E97BC539}" presName="sibTrans" presStyleLbl="sibTrans2D1" presStyleIdx="5" presStyleCnt="9"/>
      <dgm:spPr/>
      <dgm:t>
        <a:bodyPr/>
        <a:lstStyle/>
        <a:p>
          <a:endParaRPr lang="ru-RU"/>
        </a:p>
      </dgm:t>
    </dgm:pt>
    <dgm:pt modelId="{4C1972D8-9541-4E22-84EF-BFD353AAD9F5}" type="pres">
      <dgm:prSet presAssocID="{50BF5028-FC8D-4445-AFE4-213AF9D4460E}" presName="child" presStyleLbl="alignAccFollowNode1" presStyleIdx="5" presStyleCnt="9" custScaleY="162697">
        <dgm:presLayoutVars>
          <dgm:chMax val="0"/>
          <dgm:bulletEnabled val="1"/>
        </dgm:presLayoutVars>
      </dgm:prSet>
      <dgm:spPr/>
      <dgm:t>
        <a:bodyPr/>
        <a:lstStyle/>
        <a:p>
          <a:endParaRPr lang="ru-RU"/>
        </a:p>
      </dgm:t>
    </dgm:pt>
    <dgm:pt modelId="{AD614673-997E-4BD2-A0DE-B69E3058072B}" type="pres">
      <dgm:prSet presAssocID="{6F71C2A8-71CC-4CEE-A597-859D6B00758F}" presName="hSp" presStyleCnt="0"/>
      <dgm:spPr/>
    </dgm:pt>
    <dgm:pt modelId="{0F2DFEE9-8551-49AE-8983-E5C449DE13E4}" type="pres">
      <dgm:prSet presAssocID="{3526CEF5-A324-496A-B0B6-C95DAEB8606B}" presName="vertFlow" presStyleCnt="0"/>
      <dgm:spPr/>
    </dgm:pt>
    <dgm:pt modelId="{8347362D-BDFD-4775-817C-299D66E05A4C}" type="pres">
      <dgm:prSet presAssocID="{3526CEF5-A324-496A-B0B6-C95DAEB8606B}" presName="header" presStyleLbl="node1" presStyleIdx="2" presStyleCnt="3"/>
      <dgm:spPr/>
      <dgm:t>
        <a:bodyPr/>
        <a:lstStyle/>
        <a:p>
          <a:endParaRPr lang="ru-RU"/>
        </a:p>
      </dgm:t>
    </dgm:pt>
    <dgm:pt modelId="{B1EC268E-19E1-4E30-8E57-E00E25D32F82}" type="pres">
      <dgm:prSet presAssocID="{5367036A-9168-4128-A6A3-AFF903669058}" presName="parTrans" presStyleLbl="sibTrans2D1" presStyleIdx="6" presStyleCnt="9"/>
      <dgm:spPr/>
      <dgm:t>
        <a:bodyPr/>
        <a:lstStyle/>
        <a:p>
          <a:endParaRPr lang="ru-RU"/>
        </a:p>
      </dgm:t>
    </dgm:pt>
    <dgm:pt modelId="{3690C31A-5B1F-46E6-A246-A6602C15552A}" type="pres">
      <dgm:prSet presAssocID="{808C938F-F359-4ADF-98ED-3501175C2B33}" presName="child" presStyleLbl="alignAccFollowNode1" presStyleIdx="6" presStyleCnt="9" custScaleY="184453">
        <dgm:presLayoutVars>
          <dgm:chMax val="0"/>
          <dgm:bulletEnabled val="1"/>
        </dgm:presLayoutVars>
      </dgm:prSet>
      <dgm:spPr/>
      <dgm:t>
        <a:bodyPr/>
        <a:lstStyle/>
        <a:p>
          <a:endParaRPr lang="ru-RU"/>
        </a:p>
      </dgm:t>
    </dgm:pt>
    <dgm:pt modelId="{4B3FEA96-18F7-4283-91B8-93F2EB7143FD}" type="pres">
      <dgm:prSet presAssocID="{07FE2F4A-4CF2-4174-9BA8-DB206D441A78}" presName="sibTrans" presStyleLbl="sibTrans2D1" presStyleIdx="7" presStyleCnt="9"/>
      <dgm:spPr/>
      <dgm:t>
        <a:bodyPr/>
        <a:lstStyle/>
        <a:p>
          <a:endParaRPr lang="ru-RU"/>
        </a:p>
      </dgm:t>
    </dgm:pt>
    <dgm:pt modelId="{164B4037-10C9-4D6A-B92B-27B1EBA7ECD6}" type="pres">
      <dgm:prSet presAssocID="{77E5172F-186A-474C-8313-109D4659D208}" presName="child" presStyleLbl="alignAccFollowNode1" presStyleIdx="7" presStyleCnt="9" custScaleY="165920">
        <dgm:presLayoutVars>
          <dgm:chMax val="0"/>
          <dgm:bulletEnabled val="1"/>
        </dgm:presLayoutVars>
      </dgm:prSet>
      <dgm:spPr/>
      <dgm:t>
        <a:bodyPr/>
        <a:lstStyle/>
        <a:p>
          <a:endParaRPr lang="ru-RU"/>
        </a:p>
      </dgm:t>
    </dgm:pt>
    <dgm:pt modelId="{53C8640A-1A56-4364-B9F9-D71FB3A86FE0}" type="pres">
      <dgm:prSet presAssocID="{51E7639B-FB47-4DB8-96CC-569653D2797C}" presName="sibTrans" presStyleLbl="sibTrans2D1" presStyleIdx="8" presStyleCnt="9"/>
      <dgm:spPr/>
      <dgm:t>
        <a:bodyPr/>
        <a:lstStyle/>
        <a:p>
          <a:endParaRPr lang="ru-RU"/>
        </a:p>
      </dgm:t>
    </dgm:pt>
    <dgm:pt modelId="{E401C640-C748-4F6A-9D0B-1D5C2B4B80C6}" type="pres">
      <dgm:prSet presAssocID="{84B03AF6-2505-4A12-B8E6-BF777ED47E6E}" presName="child" presStyleLbl="alignAccFollowNode1" presStyleIdx="8" presStyleCnt="9" custScaleY="162697" custLinFactNeighborX="-980" custLinFactNeighborY="30360">
        <dgm:presLayoutVars>
          <dgm:chMax val="0"/>
          <dgm:bulletEnabled val="1"/>
        </dgm:presLayoutVars>
      </dgm:prSet>
      <dgm:spPr/>
      <dgm:t>
        <a:bodyPr/>
        <a:lstStyle/>
        <a:p>
          <a:endParaRPr lang="ru-RU"/>
        </a:p>
      </dgm:t>
    </dgm:pt>
  </dgm:ptLst>
  <dgm:cxnLst>
    <dgm:cxn modelId="{0341166C-1C06-4F26-B6FD-E0780F164FA4}" srcId="{9ED7205E-A736-4667-9AA3-EBF74886E347}" destId="{6F71C2A8-71CC-4CEE-A597-859D6B00758F}" srcOrd="1" destOrd="0" parTransId="{D8388D4D-06EC-43E8-ABD9-8E05F2D74DCB}" sibTransId="{303BD453-A7E3-4276-8CBC-52ECAD21FD05}"/>
    <dgm:cxn modelId="{EF311476-FE26-48D4-9FB0-9A37CB891614}" type="presOf" srcId="{6ED3A576-768C-4082-8904-8580AA0A610B}" destId="{F5FE8C4D-0797-43EE-9EE5-B1E6F2809090}" srcOrd="0" destOrd="0" presId="urn:microsoft.com/office/officeart/2005/8/layout/lProcess1"/>
    <dgm:cxn modelId="{EB145F7C-C9B2-4B62-9D09-7E474D6CC1B9}" srcId="{9ED7205E-A736-4667-9AA3-EBF74886E347}" destId="{3526CEF5-A324-496A-B0B6-C95DAEB8606B}" srcOrd="2" destOrd="0" parTransId="{9A45A5C9-190F-4CD5-8E2B-32BDBFCB9EA0}" sibTransId="{E8F8BD27-2202-4DD5-89E3-CF0738C608D4}"/>
    <dgm:cxn modelId="{13BAFE8A-A97F-44B1-98AD-D331827B0C6E}" srcId="{6F71C2A8-71CC-4CEE-A597-859D6B00758F}" destId="{50BF5028-FC8D-4445-AFE4-213AF9D4460E}" srcOrd="2" destOrd="0" parTransId="{A04FF2A1-CEAE-479B-9E64-4ED0C2486C64}" sibTransId="{A3931004-5B63-49C4-9FFE-1C1D3ACFBFBB}"/>
    <dgm:cxn modelId="{64C15D8F-0BD0-44C5-B998-1BFA1E309DF6}" type="presOf" srcId="{9ED7205E-A736-4667-9AA3-EBF74886E347}" destId="{9FC77FBD-DCD4-4159-89AE-1CD869A32931}" srcOrd="0" destOrd="0" presId="urn:microsoft.com/office/officeart/2005/8/layout/lProcess1"/>
    <dgm:cxn modelId="{5D4B214C-0D88-4960-B60C-EDCEF301835A}" type="presOf" srcId="{6F71C2A8-71CC-4CEE-A597-859D6B00758F}" destId="{E4C9F275-551F-4985-8C37-77519E6FD1CE}" srcOrd="0" destOrd="0" presId="urn:microsoft.com/office/officeart/2005/8/layout/lProcess1"/>
    <dgm:cxn modelId="{A06C0119-2CCA-46AC-A008-1B9B1AC84AD5}" srcId="{B9A20726-2C50-41B8-A414-F718FE29AEFF}" destId="{E0DF30D5-F7E3-41D5-A162-51CC098E8301}" srcOrd="2" destOrd="0" parTransId="{91244114-BC1F-4282-89AE-F9DFA8B96FCA}" sibTransId="{1EE29E37-50CC-405B-894E-28067D2A599C}"/>
    <dgm:cxn modelId="{E8B09810-23A3-4462-BE64-0792BA10D3E3}" srcId="{6F71C2A8-71CC-4CEE-A597-859D6B00758F}" destId="{A1D7B180-41F2-4281-825A-C208C51ADF66}" srcOrd="0" destOrd="0" parTransId="{B0F8F593-F82D-4F18-9F2E-C5685FB7A01D}" sibTransId="{C22C69CF-D039-46AC-B814-7FB8B536DB3E}"/>
    <dgm:cxn modelId="{0EE340B0-99A5-4C4B-9980-07F58A117108}" type="presOf" srcId="{45A9057D-C397-42B1-A06C-6EF47CE6A547}" destId="{21CBBBF0-92D8-479F-8840-AF620313DA78}" srcOrd="0" destOrd="0" presId="urn:microsoft.com/office/officeart/2005/8/layout/lProcess1"/>
    <dgm:cxn modelId="{85F753D0-192A-4081-B99A-CE7C461E2D82}" srcId="{3526CEF5-A324-496A-B0B6-C95DAEB8606B}" destId="{808C938F-F359-4ADF-98ED-3501175C2B33}" srcOrd="0" destOrd="0" parTransId="{5367036A-9168-4128-A6A3-AFF903669058}" sibTransId="{07FE2F4A-4CF2-4174-9BA8-DB206D441A78}"/>
    <dgm:cxn modelId="{D4AAFBCE-0EBD-45E8-8445-19F5E8DD3DFC}" type="presOf" srcId="{24FF52A1-FFC1-487E-98F6-4422E97BC539}" destId="{0CC89FAF-FFD8-4DAD-BD0E-3947662DDC73}" srcOrd="0" destOrd="0" presId="urn:microsoft.com/office/officeart/2005/8/layout/lProcess1"/>
    <dgm:cxn modelId="{3F5421EA-F798-498A-BDDA-68749DB7801B}" srcId="{B9A20726-2C50-41B8-A414-F718FE29AEFF}" destId="{B86F321C-72C6-4972-B374-BD40CCE76289}" srcOrd="0" destOrd="0" parTransId="{DA22AE75-F8BB-4519-B411-8C9DABB61273}" sibTransId="{45A9057D-C397-42B1-A06C-6EF47CE6A547}"/>
    <dgm:cxn modelId="{AE5F627F-CE5B-47CB-97DB-856DAD543B3D}" srcId="{9ED7205E-A736-4667-9AA3-EBF74886E347}" destId="{B9A20726-2C50-41B8-A414-F718FE29AEFF}" srcOrd="0" destOrd="0" parTransId="{BC217FD7-63DD-4988-990F-C9DC09543A70}" sibTransId="{BA69507B-88D9-4A77-A54D-948FC76DA155}"/>
    <dgm:cxn modelId="{2A215F4B-3068-48A9-ACF3-447EF75D166D}" type="presOf" srcId="{B0F8F593-F82D-4F18-9F2E-C5685FB7A01D}" destId="{29B41F18-E41C-4BE7-8B31-E2C208621003}" srcOrd="0" destOrd="0" presId="urn:microsoft.com/office/officeart/2005/8/layout/lProcess1"/>
    <dgm:cxn modelId="{53EA3B40-0970-4CAB-9AD3-0D10636F0733}" srcId="{B9A20726-2C50-41B8-A414-F718FE29AEFF}" destId="{6ED3A576-768C-4082-8904-8580AA0A610B}" srcOrd="1" destOrd="0" parTransId="{60CAE4BE-BACA-4ED2-8554-1C8CF1F67CE8}" sibTransId="{192D5BEC-9059-4F81-BD2C-8B687FAC4EA6}"/>
    <dgm:cxn modelId="{FA579E7D-1EB0-44A7-875F-6D93A0F02669}" type="presOf" srcId="{3526CEF5-A324-496A-B0B6-C95DAEB8606B}" destId="{8347362D-BDFD-4775-817C-299D66E05A4C}" srcOrd="0" destOrd="0" presId="urn:microsoft.com/office/officeart/2005/8/layout/lProcess1"/>
    <dgm:cxn modelId="{CB422F16-04D9-4634-ADF5-D6C744D9443D}" type="presOf" srcId="{A1D7B180-41F2-4281-825A-C208C51ADF66}" destId="{BF509025-27A4-488F-9563-841DEABCC755}" srcOrd="0" destOrd="0" presId="urn:microsoft.com/office/officeart/2005/8/layout/lProcess1"/>
    <dgm:cxn modelId="{6ED00C6C-4824-4ABC-AD51-90EDB59E8D63}" type="presOf" srcId="{E0DF30D5-F7E3-41D5-A162-51CC098E8301}" destId="{4F7477F6-53A5-4004-8E61-793CE011A3CE}" srcOrd="0" destOrd="0" presId="urn:microsoft.com/office/officeart/2005/8/layout/lProcess1"/>
    <dgm:cxn modelId="{192FB066-04E9-45D7-A976-E25B0FDA48B8}" srcId="{6F71C2A8-71CC-4CEE-A597-859D6B00758F}" destId="{803446A2-DB5E-4D32-8BC2-94884D7DC4D3}" srcOrd="1" destOrd="0" parTransId="{084FA0BC-79E4-4261-92C0-4391A4F99EA5}" sibTransId="{24FF52A1-FFC1-487E-98F6-4422E97BC539}"/>
    <dgm:cxn modelId="{EF0B13A1-5F8B-497A-A483-64CBE6E343DF}" srcId="{3526CEF5-A324-496A-B0B6-C95DAEB8606B}" destId="{77E5172F-186A-474C-8313-109D4659D208}" srcOrd="1" destOrd="0" parTransId="{5810DE53-8547-4906-90BC-951C7A950545}" sibTransId="{51E7639B-FB47-4DB8-96CC-569653D2797C}"/>
    <dgm:cxn modelId="{FBA3AF29-354B-4C92-9508-E6D42477355F}" type="presOf" srcId="{C22C69CF-D039-46AC-B814-7FB8B536DB3E}" destId="{5F6A9857-CE90-4D35-9CC0-1233CE1483FB}" srcOrd="0" destOrd="0" presId="urn:microsoft.com/office/officeart/2005/8/layout/lProcess1"/>
    <dgm:cxn modelId="{6CA98074-A651-4156-A5F5-3C3D3415EDB4}" type="presOf" srcId="{84B03AF6-2505-4A12-B8E6-BF777ED47E6E}" destId="{E401C640-C748-4F6A-9D0B-1D5C2B4B80C6}" srcOrd="0" destOrd="0" presId="urn:microsoft.com/office/officeart/2005/8/layout/lProcess1"/>
    <dgm:cxn modelId="{F2E1A29F-F697-4A0A-8548-D9906DC1F59E}" type="presOf" srcId="{DA22AE75-F8BB-4519-B411-8C9DABB61273}" destId="{7A58CF75-EFE0-427D-9CFD-4FBC31F34298}" srcOrd="0" destOrd="0" presId="urn:microsoft.com/office/officeart/2005/8/layout/lProcess1"/>
    <dgm:cxn modelId="{9CCA2A10-B2FE-4039-8525-C6C42A316249}" type="presOf" srcId="{51E7639B-FB47-4DB8-96CC-569653D2797C}" destId="{53C8640A-1A56-4364-B9F9-D71FB3A86FE0}" srcOrd="0" destOrd="0" presId="urn:microsoft.com/office/officeart/2005/8/layout/lProcess1"/>
    <dgm:cxn modelId="{FA085B8E-95C7-4711-BCB2-CB1D43B17D33}" type="presOf" srcId="{808C938F-F359-4ADF-98ED-3501175C2B33}" destId="{3690C31A-5B1F-46E6-A246-A6602C15552A}" srcOrd="0" destOrd="0" presId="urn:microsoft.com/office/officeart/2005/8/layout/lProcess1"/>
    <dgm:cxn modelId="{F6DCAE93-0CE0-4795-83F0-377C9EC51067}" type="presOf" srcId="{77E5172F-186A-474C-8313-109D4659D208}" destId="{164B4037-10C9-4D6A-B92B-27B1EBA7ECD6}" srcOrd="0" destOrd="0" presId="urn:microsoft.com/office/officeart/2005/8/layout/lProcess1"/>
    <dgm:cxn modelId="{81E5A0C7-DF21-46CF-B7E8-C3FF32A23825}" type="presOf" srcId="{B9A20726-2C50-41B8-A414-F718FE29AEFF}" destId="{AAAD98EF-103A-48FA-90AB-90DD2AC9EC11}" srcOrd="0" destOrd="0" presId="urn:microsoft.com/office/officeart/2005/8/layout/lProcess1"/>
    <dgm:cxn modelId="{A63A1AD3-2E50-46CA-9215-D0AC94F7A3ED}" type="presOf" srcId="{07FE2F4A-4CF2-4174-9BA8-DB206D441A78}" destId="{4B3FEA96-18F7-4283-91B8-93F2EB7143FD}" srcOrd="0" destOrd="0" presId="urn:microsoft.com/office/officeart/2005/8/layout/lProcess1"/>
    <dgm:cxn modelId="{DEE2EEC3-1779-4E1A-A584-4EB5C029C34F}" srcId="{3526CEF5-A324-496A-B0B6-C95DAEB8606B}" destId="{84B03AF6-2505-4A12-B8E6-BF777ED47E6E}" srcOrd="2" destOrd="0" parTransId="{814D7FF3-B3B6-4178-BCA1-3F70D35AC848}" sibTransId="{9E4ED300-868F-4870-ABD2-870688B63174}"/>
    <dgm:cxn modelId="{CAD225B2-5386-4C4E-8641-25948D2F03FE}" type="presOf" srcId="{50BF5028-FC8D-4445-AFE4-213AF9D4460E}" destId="{4C1972D8-9541-4E22-84EF-BFD353AAD9F5}" srcOrd="0" destOrd="0" presId="urn:microsoft.com/office/officeart/2005/8/layout/lProcess1"/>
    <dgm:cxn modelId="{88DCEB51-2898-4839-8EDC-A3971FFB1C2B}" type="presOf" srcId="{192D5BEC-9059-4F81-BD2C-8B687FAC4EA6}" destId="{754076D0-84AA-4DEE-9061-E2401AF6838B}" srcOrd="0" destOrd="0" presId="urn:microsoft.com/office/officeart/2005/8/layout/lProcess1"/>
    <dgm:cxn modelId="{989EF0BF-3D85-404F-868C-A805E1275925}" type="presOf" srcId="{803446A2-DB5E-4D32-8BC2-94884D7DC4D3}" destId="{5B6CD86A-4217-44DF-98DB-258B08BB7A7F}" srcOrd="0" destOrd="0" presId="urn:microsoft.com/office/officeart/2005/8/layout/lProcess1"/>
    <dgm:cxn modelId="{2224F8AE-8207-45AC-B67A-DBEE03DB61C1}" type="presOf" srcId="{B86F321C-72C6-4972-B374-BD40CCE76289}" destId="{2D59FFFC-FD79-4A8D-808A-37AA3120DDC5}" srcOrd="0" destOrd="0" presId="urn:microsoft.com/office/officeart/2005/8/layout/lProcess1"/>
    <dgm:cxn modelId="{704C26E7-883E-4C32-88D3-38ACA8727A31}" type="presOf" srcId="{5367036A-9168-4128-A6A3-AFF903669058}" destId="{B1EC268E-19E1-4E30-8E57-E00E25D32F82}" srcOrd="0" destOrd="0" presId="urn:microsoft.com/office/officeart/2005/8/layout/lProcess1"/>
    <dgm:cxn modelId="{4204E099-33BC-43A8-BF72-95976AC3169B}" type="presParOf" srcId="{9FC77FBD-DCD4-4159-89AE-1CD869A32931}" destId="{7BD0204A-FF87-45BC-8B99-22758B47A04D}" srcOrd="0" destOrd="0" presId="urn:microsoft.com/office/officeart/2005/8/layout/lProcess1"/>
    <dgm:cxn modelId="{F498186C-3C03-467C-BB13-13EE46F15A86}" type="presParOf" srcId="{7BD0204A-FF87-45BC-8B99-22758B47A04D}" destId="{AAAD98EF-103A-48FA-90AB-90DD2AC9EC11}" srcOrd="0" destOrd="0" presId="urn:microsoft.com/office/officeart/2005/8/layout/lProcess1"/>
    <dgm:cxn modelId="{796296E1-1BB2-455D-9A2F-AF3CD0557DD6}" type="presParOf" srcId="{7BD0204A-FF87-45BC-8B99-22758B47A04D}" destId="{7A58CF75-EFE0-427D-9CFD-4FBC31F34298}" srcOrd="1" destOrd="0" presId="urn:microsoft.com/office/officeart/2005/8/layout/lProcess1"/>
    <dgm:cxn modelId="{4161AC44-7AF9-440F-AFEC-343374A24000}" type="presParOf" srcId="{7BD0204A-FF87-45BC-8B99-22758B47A04D}" destId="{2D59FFFC-FD79-4A8D-808A-37AA3120DDC5}" srcOrd="2" destOrd="0" presId="urn:microsoft.com/office/officeart/2005/8/layout/lProcess1"/>
    <dgm:cxn modelId="{B3395E19-1B5C-4501-8BA1-E9992089AE74}" type="presParOf" srcId="{7BD0204A-FF87-45BC-8B99-22758B47A04D}" destId="{21CBBBF0-92D8-479F-8840-AF620313DA78}" srcOrd="3" destOrd="0" presId="urn:microsoft.com/office/officeart/2005/8/layout/lProcess1"/>
    <dgm:cxn modelId="{F4CF58DD-C605-45B3-AA80-75D8465DA448}" type="presParOf" srcId="{7BD0204A-FF87-45BC-8B99-22758B47A04D}" destId="{F5FE8C4D-0797-43EE-9EE5-B1E6F2809090}" srcOrd="4" destOrd="0" presId="urn:microsoft.com/office/officeart/2005/8/layout/lProcess1"/>
    <dgm:cxn modelId="{5F8C0434-095F-4DF8-A9CA-36B07DB27533}" type="presParOf" srcId="{7BD0204A-FF87-45BC-8B99-22758B47A04D}" destId="{754076D0-84AA-4DEE-9061-E2401AF6838B}" srcOrd="5" destOrd="0" presId="urn:microsoft.com/office/officeart/2005/8/layout/lProcess1"/>
    <dgm:cxn modelId="{298797BB-1D8E-4151-BDF2-C16FEF94B3F1}" type="presParOf" srcId="{7BD0204A-FF87-45BC-8B99-22758B47A04D}" destId="{4F7477F6-53A5-4004-8E61-793CE011A3CE}" srcOrd="6" destOrd="0" presId="urn:microsoft.com/office/officeart/2005/8/layout/lProcess1"/>
    <dgm:cxn modelId="{87247417-F035-4653-80E5-4266CE186A57}" type="presParOf" srcId="{9FC77FBD-DCD4-4159-89AE-1CD869A32931}" destId="{E4D6BBF8-059C-4A66-87C5-11FEF7862BB8}" srcOrd="1" destOrd="0" presId="urn:microsoft.com/office/officeart/2005/8/layout/lProcess1"/>
    <dgm:cxn modelId="{D2D6E624-9495-43F0-8763-2B5C930EFB3B}" type="presParOf" srcId="{9FC77FBD-DCD4-4159-89AE-1CD869A32931}" destId="{EB169A10-CDAE-4BCC-B390-408EC74C6C14}" srcOrd="2" destOrd="0" presId="urn:microsoft.com/office/officeart/2005/8/layout/lProcess1"/>
    <dgm:cxn modelId="{88AFCAD5-C289-41E0-8AE2-85705899773F}" type="presParOf" srcId="{EB169A10-CDAE-4BCC-B390-408EC74C6C14}" destId="{E4C9F275-551F-4985-8C37-77519E6FD1CE}" srcOrd="0" destOrd="0" presId="urn:microsoft.com/office/officeart/2005/8/layout/lProcess1"/>
    <dgm:cxn modelId="{92FB5C40-316E-4BD4-98B6-B063F33F153A}" type="presParOf" srcId="{EB169A10-CDAE-4BCC-B390-408EC74C6C14}" destId="{29B41F18-E41C-4BE7-8B31-E2C208621003}" srcOrd="1" destOrd="0" presId="urn:microsoft.com/office/officeart/2005/8/layout/lProcess1"/>
    <dgm:cxn modelId="{CF16EE78-50CE-4C17-AC6D-A488EE89C457}" type="presParOf" srcId="{EB169A10-CDAE-4BCC-B390-408EC74C6C14}" destId="{BF509025-27A4-488F-9563-841DEABCC755}" srcOrd="2" destOrd="0" presId="urn:microsoft.com/office/officeart/2005/8/layout/lProcess1"/>
    <dgm:cxn modelId="{2F00C5FC-106E-474E-9DE7-90DF45C09EEB}" type="presParOf" srcId="{EB169A10-CDAE-4BCC-B390-408EC74C6C14}" destId="{5F6A9857-CE90-4D35-9CC0-1233CE1483FB}" srcOrd="3" destOrd="0" presId="urn:microsoft.com/office/officeart/2005/8/layout/lProcess1"/>
    <dgm:cxn modelId="{CCF65DD2-2646-4ADA-BF04-824049E7C1FF}" type="presParOf" srcId="{EB169A10-CDAE-4BCC-B390-408EC74C6C14}" destId="{5B6CD86A-4217-44DF-98DB-258B08BB7A7F}" srcOrd="4" destOrd="0" presId="urn:microsoft.com/office/officeart/2005/8/layout/lProcess1"/>
    <dgm:cxn modelId="{68E805EE-8DAE-4D53-849F-9FC70BCBABCD}" type="presParOf" srcId="{EB169A10-CDAE-4BCC-B390-408EC74C6C14}" destId="{0CC89FAF-FFD8-4DAD-BD0E-3947662DDC73}" srcOrd="5" destOrd="0" presId="urn:microsoft.com/office/officeart/2005/8/layout/lProcess1"/>
    <dgm:cxn modelId="{60B5D807-C26D-4CDF-AB5B-639AA256F73D}" type="presParOf" srcId="{EB169A10-CDAE-4BCC-B390-408EC74C6C14}" destId="{4C1972D8-9541-4E22-84EF-BFD353AAD9F5}" srcOrd="6" destOrd="0" presId="urn:microsoft.com/office/officeart/2005/8/layout/lProcess1"/>
    <dgm:cxn modelId="{F1FDFE00-46CF-46E3-89DC-D80EC70D6EC9}" type="presParOf" srcId="{9FC77FBD-DCD4-4159-89AE-1CD869A32931}" destId="{AD614673-997E-4BD2-A0DE-B69E3058072B}" srcOrd="3" destOrd="0" presId="urn:microsoft.com/office/officeart/2005/8/layout/lProcess1"/>
    <dgm:cxn modelId="{A05BB111-98B5-40D7-9DD9-BD08849C3C83}" type="presParOf" srcId="{9FC77FBD-DCD4-4159-89AE-1CD869A32931}" destId="{0F2DFEE9-8551-49AE-8983-E5C449DE13E4}" srcOrd="4" destOrd="0" presId="urn:microsoft.com/office/officeart/2005/8/layout/lProcess1"/>
    <dgm:cxn modelId="{444C3562-46DB-4897-BF1B-D21BE007BF5D}" type="presParOf" srcId="{0F2DFEE9-8551-49AE-8983-E5C449DE13E4}" destId="{8347362D-BDFD-4775-817C-299D66E05A4C}" srcOrd="0" destOrd="0" presId="urn:microsoft.com/office/officeart/2005/8/layout/lProcess1"/>
    <dgm:cxn modelId="{15A6CECD-81B2-4E48-A55C-86BB4D9E0BBC}" type="presParOf" srcId="{0F2DFEE9-8551-49AE-8983-E5C449DE13E4}" destId="{B1EC268E-19E1-4E30-8E57-E00E25D32F82}" srcOrd="1" destOrd="0" presId="urn:microsoft.com/office/officeart/2005/8/layout/lProcess1"/>
    <dgm:cxn modelId="{5950782D-5392-4181-9AE3-94AF130C769B}" type="presParOf" srcId="{0F2DFEE9-8551-49AE-8983-E5C449DE13E4}" destId="{3690C31A-5B1F-46E6-A246-A6602C15552A}" srcOrd="2" destOrd="0" presId="urn:microsoft.com/office/officeart/2005/8/layout/lProcess1"/>
    <dgm:cxn modelId="{D7DCC471-C2E1-477F-9EAD-49AECABBE3E2}" type="presParOf" srcId="{0F2DFEE9-8551-49AE-8983-E5C449DE13E4}" destId="{4B3FEA96-18F7-4283-91B8-93F2EB7143FD}" srcOrd="3" destOrd="0" presId="urn:microsoft.com/office/officeart/2005/8/layout/lProcess1"/>
    <dgm:cxn modelId="{6DDB6B60-0C4F-47E7-BE12-F5A10F83E0F3}" type="presParOf" srcId="{0F2DFEE9-8551-49AE-8983-E5C449DE13E4}" destId="{164B4037-10C9-4D6A-B92B-27B1EBA7ECD6}" srcOrd="4" destOrd="0" presId="urn:microsoft.com/office/officeart/2005/8/layout/lProcess1"/>
    <dgm:cxn modelId="{1C85108E-8231-4D91-BFF5-21D5A9359C7E}" type="presParOf" srcId="{0F2DFEE9-8551-49AE-8983-E5C449DE13E4}" destId="{53C8640A-1A56-4364-B9F9-D71FB3A86FE0}" srcOrd="5" destOrd="0" presId="urn:microsoft.com/office/officeart/2005/8/layout/lProcess1"/>
    <dgm:cxn modelId="{CEF42FDA-4DB3-4B1E-82BE-B3AF19DB236B}" type="presParOf" srcId="{0F2DFEE9-8551-49AE-8983-E5C449DE13E4}" destId="{E401C640-C748-4F6A-9D0B-1D5C2B4B80C6}" srcOrd="6" destOrd="0" presId="urn:microsoft.com/office/officeart/2005/8/layout/lProcess1"/>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E4799F95-B84F-42C9-8618-A8DB23F9CD34}" type="doc">
      <dgm:prSet loTypeId="urn:microsoft.com/office/officeart/2005/8/layout/radial4" loCatId="relationship" qsTypeId="urn:microsoft.com/office/officeart/2005/8/quickstyle/simple1" qsCatId="simple" csTypeId="urn:microsoft.com/office/officeart/2005/8/colors/accent0_1" csCatId="mainScheme" phldr="1"/>
      <dgm:spPr/>
      <dgm:t>
        <a:bodyPr/>
        <a:lstStyle/>
        <a:p>
          <a:endParaRPr lang="x-none"/>
        </a:p>
      </dgm:t>
    </dgm:pt>
    <dgm:pt modelId="{2B91C6ED-0FD2-4813-870D-21772A2D39CB}">
      <dgm:prSet phldrT="[Текст]" custT="1"/>
      <dgm:spPr/>
      <dgm:t>
        <a:bodyPr/>
        <a:lstStyle/>
        <a:p>
          <a:r>
            <a:rPr lang="ru-RU" sz="1050" i="1">
              <a:latin typeface="Times New Roman" panose="02020603050405020304" pitchFamily="18" charset="0"/>
              <a:cs typeface="Times New Roman" panose="02020603050405020304" pitchFamily="18" charset="0"/>
            </a:rPr>
            <a:t>УЭО</a:t>
          </a:r>
          <a:endParaRPr lang="x-none" sz="1050" i="1">
            <a:latin typeface="Times New Roman" panose="02020603050405020304" pitchFamily="18" charset="0"/>
            <a:cs typeface="Times New Roman" panose="02020603050405020304" pitchFamily="18" charset="0"/>
          </a:endParaRPr>
        </a:p>
      </dgm:t>
    </dgm:pt>
    <dgm:pt modelId="{87B48D0F-3D0C-4138-A63C-D70125D8B0FB}" type="parTrans" cxnId="{415FEA8C-BDA4-471D-B173-BD5EDB4E742C}">
      <dgm:prSet/>
      <dgm:spPr/>
      <dgm:t>
        <a:bodyPr/>
        <a:lstStyle/>
        <a:p>
          <a:endParaRPr lang="x-none" sz="1050"/>
        </a:p>
      </dgm:t>
    </dgm:pt>
    <dgm:pt modelId="{6D7755CE-6FA1-4E56-9365-0B964E9E73B9}" type="sibTrans" cxnId="{415FEA8C-BDA4-471D-B173-BD5EDB4E742C}">
      <dgm:prSet/>
      <dgm:spPr/>
      <dgm:t>
        <a:bodyPr/>
        <a:lstStyle/>
        <a:p>
          <a:endParaRPr lang="x-none" sz="1050"/>
        </a:p>
      </dgm:t>
    </dgm:pt>
    <dgm:pt modelId="{427E63BB-EEAB-45ED-B23D-F42EA4A80652}">
      <dgm:prSet phldrT="[Текст]" custT="1"/>
      <dgm:spPr/>
      <dgm:t>
        <a:bodyPr/>
        <a:lstStyle/>
        <a:p>
          <a:r>
            <a:rPr lang="ru-RU" sz="1050">
              <a:latin typeface="Times New Roman" panose="02020603050405020304" pitchFamily="18" charset="0"/>
              <a:cs typeface="Times New Roman" panose="02020603050405020304" pitchFamily="18" charset="0"/>
            </a:rPr>
            <a:t>Сторона, задействованная в любом качестве в международном перемещении товаров, одобренная национальным таможенным органом как соотвествующая стандартам безопасности ВТамО или др.(ВТамО)</a:t>
          </a:r>
          <a:endParaRPr lang="x-none" sz="1050">
            <a:latin typeface="Times New Roman" panose="02020603050405020304" pitchFamily="18" charset="0"/>
            <a:cs typeface="Times New Roman" panose="02020603050405020304" pitchFamily="18" charset="0"/>
          </a:endParaRPr>
        </a:p>
      </dgm:t>
    </dgm:pt>
    <dgm:pt modelId="{3F857322-9E0B-4C79-906C-F58E1CA36110}" type="parTrans" cxnId="{301FDB80-B74C-4BB9-8FB2-B20F04A8A1D4}">
      <dgm:prSet/>
      <dgm:spPr/>
      <dgm:t>
        <a:bodyPr/>
        <a:lstStyle/>
        <a:p>
          <a:endParaRPr lang="x-none" sz="1050"/>
        </a:p>
      </dgm:t>
    </dgm:pt>
    <dgm:pt modelId="{9156132C-0F84-47D7-A41C-B5B277647AAF}" type="sibTrans" cxnId="{301FDB80-B74C-4BB9-8FB2-B20F04A8A1D4}">
      <dgm:prSet/>
      <dgm:spPr/>
      <dgm:t>
        <a:bodyPr/>
        <a:lstStyle/>
        <a:p>
          <a:endParaRPr lang="x-none" sz="1050"/>
        </a:p>
      </dgm:t>
    </dgm:pt>
    <dgm:pt modelId="{D5F48D87-A84F-4B56-9275-93D4500C89B7}">
      <dgm:prSet phldrT="[Текст]" custT="1"/>
      <dgm:spPr/>
      <dgm:t>
        <a:bodyPr/>
        <a:lstStyle/>
        <a:p>
          <a:r>
            <a:rPr lang="ru-RU" sz="1050">
              <a:latin typeface="Times New Roman" panose="02020603050405020304" pitchFamily="18" charset="0"/>
              <a:cs typeface="Times New Roman" panose="02020603050405020304" pitchFamily="18" charset="0"/>
            </a:rPr>
            <a:t>Юридическое лицо, созданное в соотвествии с законодательством государств-членов ЕАЭС и включенное в реестр УЭО в установленном порядке и при соблюдении определенных законодателством условий (ТК ЕАЭС, КРК ТР)</a:t>
          </a:r>
          <a:endParaRPr lang="x-none" sz="1050">
            <a:latin typeface="Times New Roman" panose="02020603050405020304" pitchFamily="18" charset="0"/>
            <a:cs typeface="Times New Roman" panose="02020603050405020304" pitchFamily="18" charset="0"/>
          </a:endParaRPr>
        </a:p>
      </dgm:t>
    </dgm:pt>
    <dgm:pt modelId="{F4D736EB-14C6-40CE-B2B3-76E862A8375F}" type="parTrans" cxnId="{670B12AD-CC59-42A5-B201-07703D58C889}">
      <dgm:prSet/>
      <dgm:spPr/>
      <dgm:t>
        <a:bodyPr/>
        <a:lstStyle/>
        <a:p>
          <a:endParaRPr lang="x-none" sz="1050"/>
        </a:p>
      </dgm:t>
    </dgm:pt>
    <dgm:pt modelId="{79B37F92-DA7A-4C21-BC7A-FDB7AC96A785}" type="sibTrans" cxnId="{670B12AD-CC59-42A5-B201-07703D58C889}">
      <dgm:prSet/>
      <dgm:spPr/>
      <dgm:t>
        <a:bodyPr/>
        <a:lstStyle/>
        <a:p>
          <a:endParaRPr lang="x-none" sz="1050"/>
        </a:p>
      </dgm:t>
    </dgm:pt>
    <dgm:pt modelId="{D6233083-0B7F-449A-96AD-1A5C4B9CE3F1}">
      <dgm:prSet phldrT="[Текст]" custT="1"/>
      <dgm:spPr/>
      <dgm:t>
        <a:bodyPr/>
        <a:lstStyle/>
        <a:p>
          <a:r>
            <a:rPr lang="ru-RU" sz="1050">
              <a:latin typeface="Times New Roman" panose="02020603050405020304" pitchFamily="18" charset="0"/>
              <a:cs typeface="Times New Roman" panose="02020603050405020304" pitchFamily="18" charset="0"/>
            </a:rPr>
            <a:t>Экономический оператор, учрежденный на таможенной теорритории ЕС, являющийся частью международной цепочки постовок и отвечающий установленным требованиям (ТК ЕС) </a:t>
          </a:r>
          <a:endParaRPr lang="x-none" sz="1050">
            <a:latin typeface="Times New Roman" panose="02020603050405020304" pitchFamily="18" charset="0"/>
            <a:cs typeface="Times New Roman" panose="02020603050405020304" pitchFamily="18" charset="0"/>
          </a:endParaRPr>
        </a:p>
      </dgm:t>
    </dgm:pt>
    <dgm:pt modelId="{3D47E4CB-8141-49B9-B577-1F24E30204AE}" type="parTrans" cxnId="{B1DEC371-5EB8-4C65-988E-78105B2304FF}">
      <dgm:prSet/>
      <dgm:spPr/>
      <dgm:t>
        <a:bodyPr/>
        <a:lstStyle/>
        <a:p>
          <a:endParaRPr lang="x-none" sz="1050"/>
        </a:p>
      </dgm:t>
    </dgm:pt>
    <dgm:pt modelId="{A5343A16-D6E5-4C71-868A-58D35B4B4F55}" type="sibTrans" cxnId="{B1DEC371-5EB8-4C65-988E-78105B2304FF}">
      <dgm:prSet/>
      <dgm:spPr/>
      <dgm:t>
        <a:bodyPr/>
        <a:lstStyle/>
        <a:p>
          <a:endParaRPr lang="x-none" sz="1050"/>
        </a:p>
      </dgm:t>
    </dgm:pt>
    <dgm:pt modelId="{B008EF76-357C-4D2C-819F-803792F54B64}" type="pres">
      <dgm:prSet presAssocID="{E4799F95-B84F-42C9-8618-A8DB23F9CD34}" presName="cycle" presStyleCnt="0">
        <dgm:presLayoutVars>
          <dgm:chMax val="1"/>
          <dgm:dir/>
          <dgm:animLvl val="ctr"/>
          <dgm:resizeHandles val="exact"/>
        </dgm:presLayoutVars>
      </dgm:prSet>
      <dgm:spPr/>
      <dgm:t>
        <a:bodyPr/>
        <a:lstStyle/>
        <a:p>
          <a:endParaRPr lang="ru-RU"/>
        </a:p>
      </dgm:t>
    </dgm:pt>
    <dgm:pt modelId="{96A36409-1253-4247-81F4-E1D20CEDFC10}" type="pres">
      <dgm:prSet presAssocID="{2B91C6ED-0FD2-4813-870D-21772A2D39CB}" presName="centerShape" presStyleLbl="node0" presStyleIdx="0" presStyleCnt="1" custScaleY="85291"/>
      <dgm:spPr/>
      <dgm:t>
        <a:bodyPr/>
        <a:lstStyle/>
        <a:p>
          <a:endParaRPr lang="ru-RU"/>
        </a:p>
      </dgm:t>
    </dgm:pt>
    <dgm:pt modelId="{DE1AE28C-F7A9-484E-84E5-9AAFF7ECB32A}" type="pres">
      <dgm:prSet presAssocID="{3F857322-9E0B-4C79-906C-F58E1CA36110}" presName="parTrans" presStyleLbl="bgSibTrans2D1" presStyleIdx="0" presStyleCnt="3"/>
      <dgm:spPr/>
      <dgm:t>
        <a:bodyPr/>
        <a:lstStyle/>
        <a:p>
          <a:endParaRPr lang="ru-RU"/>
        </a:p>
      </dgm:t>
    </dgm:pt>
    <dgm:pt modelId="{2B6625E2-9EBE-4414-8573-CD35607941C0}" type="pres">
      <dgm:prSet presAssocID="{427E63BB-EEAB-45ED-B23D-F42EA4A80652}" presName="node" presStyleLbl="node1" presStyleIdx="0" presStyleCnt="3">
        <dgm:presLayoutVars>
          <dgm:bulletEnabled val="1"/>
        </dgm:presLayoutVars>
      </dgm:prSet>
      <dgm:spPr/>
      <dgm:t>
        <a:bodyPr/>
        <a:lstStyle/>
        <a:p>
          <a:endParaRPr lang="ru-RU"/>
        </a:p>
      </dgm:t>
    </dgm:pt>
    <dgm:pt modelId="{C98CFA24-43DF-4504-BE9F-657F61AB60D5}" type="pres">
      <dgm:prSet presAssocID="{F4D736EB-14C6-40CE-B2B3-76E862A8375F}" presName="parTrans" presStyleLbl="bgSibTrans2D1" presStyleIdx="1" presStyleCnt="3"/>
      <dgm:spPr/>
      <dgm:t>
        <a:bodyPr/>
        <a:lstStyle/>
        <a:p>
          <a:endParaRPr lang="ru-RU"/>
        </a:p>
      </dgm:t>
    </dgm:pt>
    <dgm:pt modelId="{FADE09C7-731F-4A5E-BDF2-45045B96864E}" type="pres">
      <dgm:prSet presAssocID="{D5F48D87-A84F-4B56-9275-93D4500C89B7}" presName="node" presStyleLbl="node1" presStyleIdx="1" presStyleCnt="3">
        <dgm:presLayoutVars>
          <dgm:bulletEnabled val="1"/>
        </dgm:presLayoutVars>
      </dgm:prSet>
      <dgm:spPr/>
      <dgm:t>
        <a:bodyPr/>
        <a:lstStyle/>
        <a:p>
          <a:endParaRPr lang="ru-RU"/>
        </a:p>
      </dgm:t>
    </dgm:pt>
    <dgm:pt modelId="{E74E0DF3-94EA-4FD5-8312-FBD06ED9A160}" type="pres">
      <dgm:prSet presAssocID="{3D47E4CB-8141-49B9-B577-1F24E30204AE}" presName="parTrans" presStyleLbl="bgSibTrans2D1" presStyleIdx="2" presStyleCnt="3"/>
      <dgm:spPr/>
      <dgm:t>
        <a:bodyPr/>
        <a:lstStyle/>
        <a:p>
          <a:endParaRPr lang="ru-RU"/>
        </a:p>
      </dgm:t>
    </dgm:pt>
    <dgm:pt modelId="{25BC321D-7FD1-4DF1-B011-81A451A9522C}" type="pres">
      <dgm:prSet presAssocID="{D6233083-0B7F-449A-96AD-1A5C4B9CE3F1}" presName="node" presStyleLbl="node1" presStyleIdx="2" presStyleCnt="3">
        <dgm:presLayoutVars>
          <dgm:bulletEnabled val="1"/>
        </dgm:presLayoutVars>
      </dgm:prSet>
      <dgm:spPr/>
      <dgm:t>
        <a:bodyPr/>
        <a:lstStyle/>
        <a:p>
          <a:endParaRPr lang="ru-RU"/>
        </a:p>
      </dgm:t>
    </dgm:pt>
  </dgm:ptLst>
  <dgm:cxnLst>
    <dgm:cxn modelId="{670B12AD-CC59-42A5-B201-07703D58C889}" srcId="{2B91C6ED-0FD2-4813-870D-21772A2D39CB}" destId="{D5F48D87-A84F-4B56-9275-93D4500C89B7}" srcOrd="1" destOrd="0" parTransId="{F4D736EB-14C6-40CE-B2B3-76E862A8375F}" sibTransId="{79B37F92-DA7A-4C21-BC7A-FDB7AC96A785}"/>
    <dgm:cxn modelId="{415FEA8C-BDA4-471D-B173-BD5EDB4E742C}" srcId="{E4799F95-B84F-42C9-8618-A8DB23F9CD34}" destId="{2B91C6ED-0FD2-4813-870D-21772A2D39CB}" srcOrd="0" destOrd="0" parTransId="{87B48D0F-3D0C-4138-A63C-D70125D8B0FB}" sibTransId="{6D7755CE-6FA1-4E56-9365-0B964E9E73B9}"/>
    <dgm:cxn modelId="{F7A8A5E0-6A4F-40F0-98E9-37948BE866C0}" type="presOf" srcId="{D5F48D87-A84F-4B56-9275-93D4500C89B7}" destId="{FADE09C7-731F-4A5E-BDF2-45045B96864E}" srcOrd="0" destOrd="0" presId="urn:microsoft.com/office/officeart/2005/8/layout/radial4"/>
    <dgm:cxn modelId="{B1DEC371-5EB8-4C65-988E-78105B2304FF}" srcId="{2B91C6ED-0FD2-4813-870D-21772A2D39CB}" destId="{D6233083-0B7F-449A-96AD-1A5C4B9CE3F1}" srcOrd="2" destOrd="0" parTransId="{3D47E4CB-8141-49B9-B577-1F24E30204AE}" sibTransId="{A5343A16-D6E5-4C71-868A-58D35B4B4F55}"/>
    <dgm:cxn modelId="{42CEBDB9-21EC-4019-8265-F074C82D8236}" type="presOf" srcId="{427E63BB-EEAB-45ED-B23D-F42EA4A80652}" destId="{2B6625E2-9EBE-4414-8573-CD35607941C0}" srcOrd="0" destOrd="0" presId="urn:microsoft.com/office/officeart/2005/8/layout/radial4"/>
    <dgm:cxn modelId="{844D674D-9FE1-423B-9953-02AA499A246A}" type="presOf" srcId="{2B91C6ED-0FD2-4813-870D-21772A2D39CB}" destId="{96A36409-1253-4247-81F4-E1D20CEDFC10}" srcOrd="0" destOrd="0" presId="urn:microsoft.com/office/officeart/2005/8/layout/radial4"/>
    <dgm:cxn modelId="{0D5FD7E2-3D8B-44A9-B6ED-CAF3D642E5F4}" type="presOf" srcId="{D6233083-0B7F-449A-96AD-1A5C4B9CE3F1}" destId="{25BC321D-7FD1-4DF1-B011-81A451A9522C}" srcOrd="0" destOrd="0" presId="urn:microsoft.com/office/officeart/2005/8/layout/radial4"/>
    <dgm:cxn modelId="{5CB3A5FD-51C6-45E0-8AD8-9ABAC648367B}" type="presOf" srcId="{E4799F95-B84F-42C9-8618-A8DB23F9CD34}" destId="{B008EF76-357C-4D2C-819F-803792F54B64}" srcOrd="0" destOrd="0" presId="urn:microsoft.com/office/officeart/2005/8/layout/radial4"/>
    <dgm:cxn modelId="{301FDB80-B74C-4BB9-8FB2-B20F04A8A1D4}" srcId="{2B91C6ED-0FD2-4813-870D-21772A2D39CB}" destId="{427E63BB-EEAB-45ED-B23D-F42EA4A80652}" srcOrd="0" destOrd="0" parTransId="{3F857322-9E0B-4C79-906C-F58E1CA36110}" sibTransId="{9156132C-0F84-47D7-A41C-B5B277647AAF}"/>
    <dgm:cxn modelId="{0075C229-3FBA-4FA4-BD53-51E1FA50D8A2}" type="presOf" srcId="{F4D736EB-14C6-40CE-B2B3-76E862A8375F}" destId="{C98CFA24-43DF-4504-BE9F-657F61AB60D5}" srcOrd="0" destOrd="0" presId="urn:microsoft.com/office/officeart/2005/8/layout/radial4"/>
    <dgm:cxn modelId="{748FBCD2-72BA-4CC0-91DC-5EC57E6A5BBA}" type="presOf" srcId="{3D47E4CB-8141-49B9-B577-1F24E30204AE}" destId="{E74E0DF3-94EA-4FD5-8312-FBD06ED9A160}" srcOrd="0" destOrd="0" presId="urn:microsoft.com/office/officeart/2005/8/layout/radial4"/>
    <dgm:cxn modelId="{697BBB76-71C2-4B37-B727-8641BD804A26}" type="presOf" srcId="{3F857322-9E0B-4C79-906C-F58E1CA36110}" destId="{DE1AE28C-F7A9-484E-84E5-9AAFF7ECB32A}" srcOrd="0" destOrd="0" presId="urn:microsoft.com/office/officeart/2005/8/layout/radial4"/>
    <dgm:cxn modelId="{EAA0A632-0819-44D3-9344-8EB48034C61A}" type="presParOf" srcId="{B008EF76-357C-4D2C-819F-803792F54B64}" destId="{96A36409-1253-4247-81F4-E1D20CEDFC10}" srcOrd="0" destOrd="0" presId="urn:microsoft.com/office/officeart/2005/8/layout/radial4"/>
    <dgm:cxn modelId="{B80629F0-A869-4E78-A9CA-A93A314B9C77}" type="presParOf" srcId="{B008EF76-357C-4D2C-819F-803792F54B64}" destId="{DE1AE28C-F7A9-484E-84E5-9AAFF7ECB32A}" srcOrd="1" destOrd="0" presId="urn:microsoft.com/office/officeart/2005/8/layout/radial4"/>
    <dgm:cxn modelId="{A78CD75A-F5BF-496A-AEDB-2E08629911F7}" type="presParOf" srcId="{B008EF76-357C-4D2C-819F-803792F54B64}" destId="{2B6625E2-9EBE-4414-8573-CD35607941C0}" srcOrd="2" destOrd="0" presId="urn:microsoft.com/office/officeart/2005/8/layout/radial4"/>
    <dgm:cxn modelId="{B3F98126-E94C-4F54-B5A1-D104280571D9}" type="presParOf" srcId="{B008EF76-357C-4D2C-819F-803792F54B64}" destId="{C98CFA24-43DF-4504-BE9F-657F61AB60D5}" srcOrd="3" destOrd="0" presId="urn:microsoft.com/office/officeart/2005/8/layout/radial4"/>
    <dgm:cxn modelId="{E5D69F2B-2252-4DB7-B99B-0A01148F9352}" type="presParOf" srcId="{B008EF76-357C-4D2C-819F-803792F54B64}" destId="{FADE09C7-731F-4A5E-BDF2-45045B96864E}" srcOrd="4" destOrd="0" presId="urn:microsoft.com/office/officeart/2005/8/layout/radial4"/>
    <dgm:cxn modelId="{DE2F1952-C3C0-4F98-B3E3-DBF0B44A56C2}" type="presParOf" srcId="{B008EF76-357C-4D2C-819F-803792F54B64}" destId="{E74E0DF3-94EA-4FD5-8312-FBD06ED9A160}" srcOrd="5" destOrd="0" presId="urn:microsoft.com/office/officeart/2005/8/layout/radial4"/>
    <dgm:cxn modelId="{096D755C-9011-4B4C-8F39-C0BDFF5D0416}" type="presParOf" srcId="{B008EF76-357C-4D2C-819F-803792F54B64}" destId="{25BC321D-7FD1-4DF1-B011-81A451A9522C}" srcOrd="6" destOrd="0" presId="urn:microsoft.com/office/officeart/2005/8/layout/radial4"/>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EE09F573-6B73-42FB-8161-A634A69A209F}" type="doc">
      <dgm:prSet loTypeId="urn:microsoft.com/office/officeart/2005/8/layout/hList1" loCatId="list" qsTypeId="urn:microsoft.com/office/officeart/2005/8/quickstyle/simple1" qsCatId="simple" csTypeId="urn:microsoft.com/office/officeart/2005/8/colors/accent0_1" csCatId="mainScheme" phldr="1"/>
      <dgm:spPr/>
      <dgm:t>
        <a:bodyPr/>
        <a:lstStyle/>
        <a:p>
          <a:endParaRPr lang="x-none"/>
        </a:p>
      </dgm:t>
    </dgm:pt>
    <dgm:pt modelId="{7562FB0F-FF37-4863-B31B-429113FD94E1}">
      <dgm:prSet phldrT="[Текст]"/>
      <dgm:spPr/>
      <dgm:t>
        <a:bodyPr/>
        <a:lstStyle/>
        <a:p>
          <a:r>
            <a:rPr lang="ru-RU">
              <a:latin typeface="Times New Roman" panose="02020603050405020304" pitchFamily="18" charset="0"/>
              <a:cs typeface="Times New Roman" panose="02020603050405020304" pitchFamily="18" charset="0"/>
            </a:rPr>
            <a:t>Экспортеры</a:t>
          </a:r>
          <a:endParaRPr lang="x-none">
            <a:latin typeface="Times New Roman" panose="02020603050405020304" pitchFamily="18" charset="0"/>
            <a:cs typeface="Times New Roman" panose="02020603050405020304" pitchFamily="18" charset="0"/>
          </a:endParaRPr>
        </a:p>
      </dgm:t>
    </dgm:pt>
    <dgm:pt modelId="{200199C8-1289-43F1-9C5E-43816792FC48}" type="parTrans" cxnId="{55AE2620-9D26-471E-BF53-E367149BE8A1}">
      <dgm:prSet/>
      <dgm:spPr/>
      <dgm:t>
        <a:bodyPr/>
        <a:lstStyle/>
        <a:p>
          <a:endParaRPr lang="x-none"/>
        </a:p>
      </dgm:t>
    </dgm:pt>
    <dgm:pt modelId="{F25C84FC-F8AE-4275-BEA2-62BA309B6BFE}" type="sibTrans" cxnId="{55AE2620-9D26-471E-BF53-E367149BE8A1}">
      <dgm:prSet/>
      <dgm:spPr/>
      <dgm:t>
        <a:bodyPr/>
        <a:lstStyle/>
        <a:p>
          <a:endParaRPr lang="x-none"/>
        </a:p>
      </dgm:t>
    </dgm:pt>
    <dgm:pt modelId="{D5315CAE-5820-4678-87FA-E0590EE77E98}">
      <dgm:prSet phldrT="[Текст]"/>
      <dgm:spPr/>
      <dgm:t>
        <a:bodyPr/>
        <a:lstStyle/>
        <a:p>
          <a:r>
            <a:rPr lang="ru-RU">
              <a:latin typeface="Times New Roman" panose="02020603050405020304" pitchFamily="18" charset="0"/>
              <a:cs typeface="Times New Roman" panose="02020603050405020304" pitchFamily="18" charset="0"/>
            </a:rPr>
            <a:t>Возможность самостоятельного заверения копий сертификатов о происхождении товаров и др. сертификатов;</a:t>
          </a:r>
          <a:endParaRPr lang="x-none">
            <a:latin typeface="Times New Roman" panose="02020603050405020304" pitchFamily="18" charset="0"/>
            <a:cs typeface="Times New Roman" panose="02020603050405020304" pitchFamily="18" charset="0"/>
          </a:endParaRPr>
        </a:p>
      </dgm:t>
    </dgm:pt>
    <dgm:pt modelId="{DC107DC4-2CB1-41E1-B2F8-1254579A6661}" type="parTrans" cxnId="{01368CDA-F735-443A-A835-6AD0C9D1C31E}">
      <dgm:prSet/>
      <dgm:spPr/>
      <dgm:t>
        <a:bodyPr/>
        <a:lstStyle/>
        <a:p>
          <a:endParaRPr lang="x-none"/>
        </a:p>
      </dgm:t>
    </dgm:pt>
    <dgm:pt modelId="{8FB17DCE-242B-45D4-B09F-55AA09F763D4}" type="sibTrans" cxnId="{01368CDA-F735-443A-A835-6AD0C9D1C31E}">
      <dgm:prSet/>
      <dgm:spPr/>
      <dgm:t>
        <a:bodyPr/>
        <a:lstStyle/>
        <a:p>
          <a:endParaRPr lang="x-none"/>
        </a:p>
      </dgm:t>
    </dgm:pt>
    <dgm:pt modelId="{D9DFA4B7-557F-43FE-958F-B6903D6564FE}">
      <dgm:prSet phldrT="[Текст]"/>
      <dgm:spPr/>
      <dgm:t>
        <a:bodyPr/>
        <a:lstStyle/>
        <a:p>
          <a:r>
            <a:rPr lang="ru-RU">
              <a:latin typeface="Times New Roman" panose="02020603050405020304" pitchFamily="18" charset="0"/>
              <a:cs typeface="Times New Roman" panose="02020603050405020304" pitchFamily="18" charset="0"/>
            </a:rPr>
            <a:t>Возможность получения разрешения таможенного органа на экспорт без помещения товаров в зону таможенного контроля</a:t>
          </a:r>
          <a:endParaRPr lang="x-none">
            <a:latin typeface="Times New Roman" panose="02020603050405020304" pitchFamily="18" charset="0"/>
            <a:cs typeface="Times New Roman" panose="02020603050405020304" pitchFamily="18" charset="0"/>
          </a:endParaRPr>
        </a:p>
      </dgm:t>
    </dgm:pt>
    <dgm:pt modelId="{66877B21-0A12-4E07-86DA-0CCE4854C471}" type="parTrans" cxnId="{D5CEAB63-49F9-4A29-A6BB-DA33A0452CC1}">
      <dgm:prSet/>
      <dgm:spPr/>
      <dgm:t>
        <a:bodyPr/>
        <a:lstStyle/>
        <a:p>
          <a:endParaRPr lang="x-none"/>
        </a:p>
      </dgm:t>
    </dgm:pt>
    <dgm:pt modelId="{5E5E01FD-5306-48B0-AA63-31C1DC52F394}" type="sibTrans" cxnId="{D5CEAB63-49F9-4A29-A6BB-DA33A0452CC1}">
      <dgm:prSet/>
      <dgm:spPr/>
      <dgm:t>
        <a:bodyPr/>
        <a:lstStyle/>
        <a:p>
          <a:endParaRPr lang="x-none"/>
        </a:p>
      </dgm:t>
    </dgm:pt>
    <dgm:pt modelId="{48A95872-5526-48FA-AFC3-FB2616D4B30D}">
      <dgm:prSet phldrT="[Текст]"/>
      <dgm:spPr/>
      <dgm:t>
        <a:bodyPr/>
        <a:lstStyle/>
        <a:p>
          <a:r>
            <a:rPr lang="ru-RU">
              <a:latin typeface="Times New Roman" panose="02020603050405020304" pitchFamily="18" charset="0"/>
              <a:cs typeface="Times New Roman" panose="02020603050405020304" pitchFamily="18" charset="0"/>
            </a:rPr>
            <a:t>Владельцы складов</a:t>
          </a:r>
          <a:endParaRPr lang="x-none">
            <a:latin typeface="Times New Roman" panose="02020603050405020304" pitchFamily="18" charset="0"/>
            <a:cs typeface="Times New Roman" panose="02020603050405020304" pitchFamily="18" charset="0"/>
          </a:endParaRPr>
        </a:p>
      </dgm:t>
    </dgm:pt>
    <dgm:pt modelId="{1667DF8B-6A17-4692-B20B-9CF352B976FD}" type="parTrans" cxnId="{70F4F010-06F1-4C37-88CB-FF78A361E7D0}">
      <dgm:prSet/>
      <dgm:spPr/>
      <dgm:t>
        <a:bodyPr/>
        <a:lstStyle/>
        <a:p>
          <a:endParaRPr lang="x-none"/>
        </a:p>
      </dgm:t>
    </dgm:pt>
    <dgm:pt modelId="{CE35C23D-993D-4575-B71C-55BF2F19D8F3}" type="sibTrans" cxnId="{70F4F010-06F1-4C37-88CB-FF78A361E7D0}">
      <dgm:prSet/>
      <dgm:spPr/>
      <dgm:t>
        <a:bodyPr/>
        <a:lstStyle/>
        <a:p>
          <a:endParaRPr lang="x-none"/>
        </a:p>
      </dgm:t>
    </dgm:pt>
    <dgm:pt modelId="{E658F954-56B5-473E-BB1F-3AEC85817B0D}">
      <dgm:prSet phldrT="[Текст]"/>
      <dgm:spPr/>
      <dgm:t>
        <a:bodyPr/>
        <a:lstStyle/>
        <a:p>
          <a:r>
            <a:rPr lang="ru-RU">
              <a:latin typeface="Times New Roman" panose="02020603050405020304" pitchFamily="18" charset="0"/>
              <a:cs typeface="Times New Roman" panose="02020603050405020304" pitchFamily="18" charset="0"/>
            </a:rPr>
            <a:t>Ускоренное утверждение вновь открытых складов;</a:t>
          </a:r>
          <a:endParaRPr lang="x-none">
            <a:latin typeface="Times New Roman" panose="02020603050405020304" pitchFamily="18" charset="0"/>
            <a:cs typeface="Times New Roman" panose="02020603050405020304" pitchFamily="18" charset="0"/>
          </a:endParaRPr>
        </a:p>
      </dgm:t>
    </dgm:pt>
    <dgm:pt modelId="{F91D04AF-3BAB-40FD-89C8-E253523AE51D}" type="parTrans" cxnId="{1FB2A3C9-30B2-49E5-8524-508A95744034}">
      <dgm:prSet/>
      <dgm:spPr/>
      <dgm:t>
        <a:bodyPr/>
        <a:lstStyle/>
        <a:p>
          <a:endParaRPr lang="x-none"/>
        </a:p>
      </dgm:t>
    </dgm:pt>
    <dgm:pt modelId="{18681FDE-0D6D-4050-907E-82BB101FF85A}" type="sibTrans" cxnId="{1FB2A3C9-30B2-49E5-8524-508A95744034}">
      <dgm:prSet/>
      <dgm:spPr/>
      <dgm:t>
        <a:bodyPr/>
        <a:lstStyle/>
        <a:p>
          <a:endParaRPr lang="x-none"/>
        </a:p>
      </dgm:t>
    </dgm:pt>
    <dgm:pt modelId="{E4BCECF4-1DA8-414A-A97C-D2E1D3AF9E0B}">
      <dgm:prSet phldrT="[Текст]"/>
      <dgm:spPr/>
      <dgm:t>
        <a:bodyPr/>
        <a:lstStyle/>
        <a:p>
          <a:r>
            <a:rPr lang="ru-RU">
              <a:latin typeface="Times New Roman" panose="02020603050405020304" pitchFamily="18" charset="0"/>
              <a:cs typeface="Times New Roman" panose="02020603050405020304" pitchFamily="18" charset="0"/>
            </a:rPr>
            <a:t>Отказ от требования подтверждения финансовой устойчивости</a:t>
          </a:r>
          <a:endParaRPr lang="x-none">
            <a:latin typeface="Times New Roman" panose="02020603050405020304" pitchFamily="18" charset="0"/>
            <a:cs typeface="Times New Roman" panose="02020603050405020304" pitchFamily="18" charset="0"/>
          </a:endParaRPr>
        </a:p>
      </dgm:t>
    </dgm:pt>
    <dgm:pt modelId="{0F80D1A2-8072-42A8-9D51-B2F6626D29B1}" type="parTrans" cxnId="{F511618E-BE85-4DF6-AD37-76958A7B88C7}">
      <dgm:prSet/>
      <dgm:spPr/>
      <dgm:t>
        <a:bodyPr/>
        <a:lstStyle/>
        <a:p>
          <a:endParaRPr lang="x-none"/>
        </a:p>
      </dgm:t>
    </dgm:pt>
    <dgm:pt modelId="{83F081AA-E6DC-4152-84C4-4ACC3906C72B}" type="sibTrans" cxnId="{F511618E-BE85-4DF6-AD37-76958A7B88C7}">
      <dgm:prSet/>
      <dgm:spPr/>
      <dgm:t>
        <a:bodyPr/>
        <a:lstStyle/>
        <a:p>
          <a:endParaRPr lang="x-none"/>
        </a:p>
      </dgm:t>
    </dgm:pt>
    <dgm:pt modelId="{690D3EF8-99FD-4234-95B2-8A2253475CDD}">
      <dgm:prSet phldrT="[Текст]"/>
      <dgm:spPr/>
      <dgm:t>
        <a:bodyPr/>
        <a:lstStyle/>
        <a:p>
          <a:r>
            <a:rPr lang="ru-RU">
              <a:latin typeface="Times New Roman" panose="02020603050405020304" pitchFamily="18" charset="0"/>
              <a:cs typeface="Times New Roman" panose="02020603050405020304" pitchFamily="18" charset="0"/>
            </a:rPr>
            <a:t>Таможенный представитель</a:t>
          </a:r>
          <a:endParaRPr lang="x-none">
            <a:latin typeface="Times New Roman" panose="02020603050405020304" pitchFamily="18" charset="0"/>
            <a:cs typeface="Times New Roman" panose="02020603050405020304" pitchFamily="18" charset="0"/>
          </a:endParaRPr>
        </a:p>
      </dgm:t>
    </dgm:pt>
    <dgm:pt modelId="{B8CDE348-69CD-417F-8DB6-89DBE82A4D79}" type="parTrans" cxnId="{2BB47C30-431E-4022-A933-663BE8095B95}">
      <dgm:prSet/>
      <dgm:spPr/>
      <dgm:t>
        <a:bodyPr/>
        <a:lstStyle/>
        <a:p>
          <a:endParaRPr lang="x-none"/>
        </a:p>
      </dgm:t>
    </dgm:pt>
    <dgm:pt modelId="{2FD1A121-03FD-4D58-ACD5-A854ADF14757}" type="sibTrans" cxnId="{2BB47C30-431E-4022-A933-663BE8095B95}">
      <dgm:prSet/>
      <dgm:spPr/>
      <dgm:t>
        <a:bodyPr/>
        <a:lstStyle/>
        <a:p>
          <a:endParaRPr lang="x-none"/>
        </a:p>
      </dgm:t>
    </dgm:pt>
    <dgm:pt modelId="{C54945FF-A8D2-4650-9414-D93B834CE1F1}">
      <dgm:prSet phldrT="[Текст]"/>
      <dgm:spPr/>
      <dgm:t>
        <a:bodyPr/>
        <a:lstStyle/>
        <a:p>
          <a:r>
            <a:rPr lang="ru-RU">
              <a:latin typeface="Times New Roman" panose="02020603050405020304" pitchFamily="18" charset="0"/>
              <a:cs typeface="Times New Roman" panose="02020603050405020304" pitchFamily="18" charset="0"/>
            </a:rPr>
            <a:t>Приоритетная таможенная очистка грузов, чьим оформлением занимался УЭО;</a:t>
          </a:r>
          <a:endParaRPr lang="x-none">
            <a:latin typeface="Times New Roman" panose="02020603050405020304" pitchFamily="18" charset="0"/>
            <a:cs typeface="Times New Roman" panose="02020603050405020304" pitchFamily="18" charset="0"/>
          </a:endParaRPr>
        </a:p>
      </dgm:t>
    </dgm:pt>
    <dgm:pt modelId="{EB6814DB-8220-4841-BAAE-91FB346091C9}" type="parTrans" cxnId="{97CA1264-C085-43E9-94D4-9EFDC2590E7A}">
      <dgm:prSet/>
      <dgm:spPr/>
      <dgm:t>
        <a:bodyPr/>
        <a:lstStyle/>
        <a:p>
          <a:endParaRPr lang="x-none"/>
        </a:p>
      </dgm:t>
    </dgm:pt>
    <dgm:pt modelId="{18FD91EE-0ED3-4961-931C-8C703EDF4294}" type="sibTrans" cxnId="{97CA1264-C085-43E9-94D4-9EFDC2590E7A}">
      <dgm:prSet/>
      <dgm:spPr/>
      <dgm:t>
        <a:bodyPr/>
        <a:lstStyle/>
        <a:p>
          <a:endParaRPr lang="x-none"/>
        </a:p>
      </dgm:t>
    </dgm:pt>
    <dgm:pt modelId="{1EC54CAB-0EE2-4E09-9F10-7F6135682840}">
      <dgm:prSet phldrT="[Текст]"/>
      <dgm:spPr/>
      <dgm:t>
        <a:bodyPr/>
        <a:lstStyle/>
        <a:p>
          <a:r>
            <a:rPr lang="ru-RU">
              <a:latin typeface="Times New Roman" panose="02020603050405020304" pitchFamily="18" charset="0"/>
              <a:cs typeface="Times New Roman" panose="02020603050405020304" pitchFamily="18" charset="0"/>
            </a:rPr>
            <a:t>Освобождение от уплаты лицензионных сборов за осуществление деятельности в качестве таможенного представителя</a:t>
          </a:r>
          <a:endParaRPr lang="x-none">
            <a:latin typeface="Times New Roman" panose="02020603050405020304" pitchFamily="18" charset="0"/>
            <a:cs typeface="Times New Roman" panose="02020603050405020304" pitchFamily="18" charset="0"/>
          </a:endParaRPr>
        </a:p>
      </dgm:t>
    </dgm:pt>
    <dgm:pt modelId="{3DA69B93-14B0-40CD-842C-04546C195A5B}" type="parTrans" cxnId="{A3070C96-45BF-4342-BCD4-A5D3BA635E71}">
      <dgm:prSet/>
      <dgm:spPr/>
      <dgm:t>
        <a:bodyPr/>
        <a:lstStyle/>
        <a:p>
          <a:endParaRPr lang="x-none"/>
        </a:p>
      </dgm:t>
    </dgm:pt>
    <dgm:pt modelId="{862F7590-33CB-44E0-817F-197AC8CA78FB}" type="sibTrans" cxnId="{A3070C96-45BF-4342-BCD4-A5D3BA635E71}">
      <dgm:prSet/>
      <dgm:spPr/>
      <dgm:t>
        <a:bodyPr/>
        <a:lstStyle/>
        <a:p>
          <a:endParaRPr lang="x-none"/>
        </a:p>
      </dgm:t>
    </dgm:pt>
    <dgm:pt modelId="{3CD8DD44-494D-4FB3-8200-7FBF5A790E69}">
      <dgm:prSet phldrT="[Текст]"/>
      <dgm:spPr/>
      <dgm:t>
        <a:bodyPr/>
        <a:lstStyle/>
        <a:p>
          <a:r>
            <a:rPr lang="ru-RU">
              <a:latin typeface="Times New Roman" panose="02020603050405020304" pitchFamily="18" charset="0"/>
              <a:cs typeface="Times New Roman" panose="02020603050405020304" pitchFamily="18" charset="0"/>
            </a:rPr>
            <a:t>Ускоренное принятие решений о выплате компенсаций и судебных решений о выплатах</a:t>
          </a:r>
          <a:endParaRPr lang="x-none">
            <a:latin typeface="Times New Roman" panose="02020603050405020304" pitchFamily="18" charset="0"/>
            <a:cs typeface="Times New Roman" panose="02020603050405020304" pitchFamily="18" charset="0"/>
          </a:endParaRPr>
        </a:p>
      </dgm:t>
    </dgm:pt>
    <dgm:pt modelId="{44AA9FF5-0CA3-4C95-8EBB-2955BD493E8E}" type="parTrans" cxnId="{5EBC998F-8EEA-474B-A8AC-326EF618ACDC}">
      <dgm:prSet/>
      <dgm:spPr/>
      <dgm:t>
        <a:bodyPr/>
        <a:lstStyle/>
        <a:p>
          <a:endParaRPr lang="x-none"/>
        </a:p>
      </dgm:t>
    </dgm:pt>
    <dgm:pt modelId="{8C0D138D-5FDB-45C3-AD74-01A5E00222BE}" type="sibTrans" cxnId="{5EBC998F-8EEA-474B-A8AC-326EF618ACDC}">
      <dgm:prSet/>
      <dgm:spPr/>
      <dgm:t>
        <a:bodyPr/>
        <a:lstStyle/>
        <a:p>
          <a:endParaRPr lang="x-none"/>
        </a:p>
      </dgm:t>
    </dgm:pt>
    <dgm:pt modelId="{C879AE6C-95BA-4AA5-8DCA-228FE1DB44DE}">
      <dgm:prSet phldrT="[Текст]"/>
      <dgm:spPr/>
      <dgm:t>
        <a:bodyPr/>
        <a:lstStyle/>
        <a:p>
          <a:r>
            <a:rPr lang="ru-RU">
              <a:latin typeface="Times New Roman" panose="02020603050405020304" pitchFamily="18" charset="0"/>
              <a:cs typeface="Times New Roman" panose="02020603050405020304" pitchFamily="18" charset="0"/>
            </a:rPr>
            <a:t>Перевозчики грузов</a:t>
          </a:r>
          <a:endParaRPr lang="x-none">
            <a:latin typeface="Times New Roman" panose="02020603050405020304" pitchFamily="18" charset="0"/>
            <a:cs typeface="Times New Roman" panose="02020603050405020304" pitchFamily="18" charset="0"/>
          </a:endParaRPr>
        </a:p>
      </dgm:t>
    </dgm:pt>
    <dgm:pt modelId="{C9613ADC-C4DD-466E-A4B2-60FDF217D0E1}" type="parTrans" cxnId="{BEC051F3-780C-4893-8474-6594E1438E67}">
      <dgm:prSet/>
      <dgm:spPr/>
      <dgm:t>
        <a:bodyPr/>
        <a:lstStyle/>
        <a:p>
          <a:endParaRPr lang="x-none"/>
        </a:p>
      </dgm:t>
    </dgm:pt>
    <dgm:pt modelId="{6AA1980F-FD0A-4623-8668-406CF99EF917}" type="sibTrans" cxnId="{BEC051F3-780C-4893-8474-6594E1438E67}">
      <dgm:prSet/>
      <dgm:spPr/>
      <dgm:t>
        <a:bodyPr/>
        <a:lstStyle/>
        <a:p>
          <a:endParaRPr lang="x-none"/>
        </a:p>
      </dgm:t>
    </dgm:pt>
    <dgm:pt modelId="{F8D9891A-50F2-428D-A4C8-A1AFC036BF86}">
      <dgm:prSet phldrT="[Текст]"/>
      <dgm:spPr/>
      <dgm:t>
        <a:bodyPr/>
        <a:lstStyle/>
        <a:p>
          <a:r>
            <a:rPr lang="ru-RU">
              <a:latin typeface="Times New Roman" panose="02020603050405020304" pitchFamily="18" charset="0"/>
              <a:cs typeface="Times New Roman" panose="02020603050405020304" pitchFamily="18" charset="0"/>
            </a:rPr>
            <a:t>Приоритетное предоставление места для хранения, разгрузки товаров;</a:t>
          </a:r>
          <a:endParaRPr lang="x-none">
            <a:latin typeface="Times New Roman" panose="02020603050405020304" pitchFamily="18" charset="0"/>
            <a:cs typeface="Times New Roman" panose="02020603050405020304" pitchFamily="18" charset="0"/>
          </a:endParaRPr>
        </a:p>
      </dgm:t>
    </dgm:pt>
    <dgm:pt modelId="{5B5A828B-FEBB-4259-B4B2-F54759F12F34}" type="parTrans" cxnId="{AB4D7642-57E2-4CCE-B5DD-3D37ADF75F1D}">
      <dgm:prSet/>
      <dgm:spPr/>
      <dgm:t>
        <a:bodyPr/>
        <a:lstStyle/>
        <a:p>
          <a:endParaRPr lang="x-none"/>
        </a:p>
      </dgm:t>
    </dgm:pt>
    <dgm:pt modelId="{91EAF3C4-45DC-4FF2-8483-37A8C026FEA8}" type="sibTrans" cxnId="{AB4D7642-57E2-4CCE-B5DD-3D37ADF75F1D}">
      <dgm:prSet/>
      <dgm:spPr/>
      <dgm:t>
        <a:bodyPr/>
        <a:lstStyle/>
        <a:p>
          <a:endParaRPr lang="x-none"/>
        </a:p>
      </dgm:t>
    </dgm:pt>
    <dgm:pt modelId="{EB422929-1584-4348-B5B4-280081C9291C}">
      <dgm:prSet phldrT="[Текст]"/>
      <dgm:spPr/>
      <dgm:t>
        <a:bodyPr/>
        <a:lstStyle/>
        <a:p>
          <a:r>
            <a:rPr lang="ru-RU">
              <a:latin typeface="Times New Roman" panose="02020603050405020304" pitchFamily="18" charset="0"/>
              <a:cs typeface="Times New Roman" panose="02020603050405020304" pitchFamily="18" charset="0"/>
            </a:rPr>
            <a:t>Гарантированное продление разрешения на транзит товаров и любых иных разрешений , выданных таможенным органом и другими органами</a:t>
          </a:r>
          <a:endParaRPr lang="x-none">
            <a:latin typeface="Times New Roman" panose="02020603050405020304" pitchFamily="18" charset="0"/>
            <a:cs typeface="Times New Roman" panose="02020603050405020304" pitchFamily="18" charset="0"/>
          </a:endParaRPr>
        </a:p>
      </dgm:t>
    </dgm:pt>
    <dgm:pt modelId="{A4EC3D1F-57EE-437D-BDC5-2CD54F71EF80}" type="parTrans" cxnId="{B3A280AD-B4C5-4898-B4E5-244018D90908}">
      <dgm:prSet/>
      <dgm:spPr/>
      <dgm:t>
        <a:bodyPr/>
        <a:lstStyle/>
        <a:p>
          <a:endParaRPr lang="x-none"/>
        </a:p>
      </dgm:t>
    </dgm:pt>
    <dgm:pt modelId="{2613F3C6-A9B5-4A00-861A-D5757C7218E1}" type="sibTrans" cxnId="{B3A280AD-B4C5-4898-B4E5-244018D90908}">
      <dgm:prSet/>
      <dgm:spPr/>
      <dgm:t>
        <a:bodyPr/>
        <a:lstStyle/>
        <a:p>
          <a:endParaRPr lang="x-none"/>
        </a:p>
      </dgm:t>
    </dgm:pt>
    <dgm:pt modelId="{52F46B43-4715-413C-B4EC-79C6D012F132}" type="pres">
      <dgm:prSet presAssocID="{EE09F573-6B73-42FB-8161-A634A69A209F}" presName="Name0" presStyleCnt="0">
        <dgm:presLayoutVars>
          <dgm:dir/>
          <dgm:animLvl val="lvl"/>
          <dgm:resizeHandles val="exact"/>
        </dgm:presLayoutVars>
      </dgm:prSet>
      <dgm:spPr/>
      <dgm:t>
        <a:bodyPr/>
        <a:lstStyle/>
        <a:p>
          <a:endParaRPr lang="ru-RU"/>
        </a:p>
      </dgm:t>
    </dgm:pt>
    <dgm:pt modelId="{B4167234-D713-408B-B3DB-71CF05A4BADC}" type="pres">
      <dgm:prSet presAssocID="{7562FB0F-FF37-4863-B31B-429113FD94E1}" presName="composite" presStyleCnt="0"/>
      <dgm:spPr/>
    </dgm:pt>
    <dgm:pt modelId="{14C0D57E-99B5-424C-9A5B-E01193E1677E}" type="pres">
      <dgm:prSet presAssocID="{7562FB0F-FF37-4863-B31B-429113FD94E1}" presName="parTx" presStyleLbl="alignNode1" presStyleIdx="0" presStyleCnt="4">
        <dgm:presLayoutVars>
          <dgm:chMax val="0"/>
          <dgm:chPref val="0"/>
          <dgm:bulletEnabled val="1"/>
        </dgm:presLayoutVars>
      </dgm:prSet>
      <dgm:spPr/>
      <dgm:t>
        <a:bodyPr/>
        <a:lstStyle/>
        <a:p>
          <a:endParaRPr lang="ru-RU"/>
        </a:p>
      </dgm:t>
    </dgm:pt>
    <dgm:pt modelId="{03F73615-45D7-42CF-AD34-72EF3D4E08FA}" type="pres">
      <dgm:prSet presAssocID="{7562FB0F-FF37-4863-B31B-429113FD94E1}" presName="desTx" presStyleLbl="alignAccFollowNode1" presStyleIdx="0" presStyleCnt="4">
        <dgm:presLayoutVars>
          <dgm:bulletEnabled val="1"/>
        </dgm:presLayoutVars>
      </dgm:prSet>
      <dgm:spPr/>
      <dgm:t>
        <a:bodyPr/>
        <a:lstStyle/>
        <a:p>
          <a:endParaRPr lang="ru-RU"/>
        </a:p>
      </dgm:t>
    </dgm:pt>
    <dgm:pt modelId="{2406A22F-3654-4811-998B-0E3E1139EAAA}" type="pres">
      <dgm:prSet presAssocID="{F25C84FC-F8AE-4275-BEA2-62BA309B6BFE}" presName="space" presStyleCnt="0"/>
      <dgm:spPr/>
    </dgm:pt>
    <dgm:pt modelId="{FC334ABA-F919-46D6-9395-FE50D55F910C}" type="pres">
      <dgm:prSet presAssocID="{48A95872-5526-48FA-AFC3-FB2616D4B30D}" presName="composite" presStyleCnt="0"/>
      <dgm:spPr/>
    </dgm:pt>
    <dgm:pt modelId="{63C01C4F-EDF2-4DE6-AB9C-40DE753900D0}" type="pres">
      <dgm:prSet presAssocID="{48A95872-5526-48FA-AFC3-FB2616D4B30D}" presName="parTx" presStyleLbl="alignNode1" presStyleIdx="1" presStyleCnt="4">
        <dgm:presLayoutVars>
          <dgm:chMax val="0"/>
          <dgm:chPref val="0"/>
          <dgm:bulletEnabled val="1"/>
        </dgm:presLayoutVars>
      </dgm:prSet>
      <dgm:spPr/>
      <dgm:t>
        <a:bodyPr/>
        <a:lstStyle/>
        <a:p>
          <a:endParaRPr lang="ru-RU"/>
        </a:p>
      </dgm:t>
    </dgm:pt>
    <dgm:pt modelId="{87B90252-05F5-4E9F-A62C-1523E20FE997}" type="pres">
      <dgm:prSet presAssocID="{48A95872-5526-48FA-AFC3-FB2616D4B30D}" presName="desTx" presStyleLbl="alignAccFollowNode1" presStyleIdx="1" presStyleCnt="4">
        <dgm:presLayoutVars>
          <dgm:bulletEnabled val="1"/>
        </dgm:presLayoutVars>
      </dgm:prSet>
      <dgm:spPr/>
      <dgm:t>
        <a:bodyPr/>
        <a:lstStyle/>
        <a:p>
          <a:endParaRPr lang="ru-RU"/>
        </a:p>
      </dgm:t>
    </dgm:pt>
    <dgm:pt modelId="{C1CE671A-FE61-4AE9-8471-7ACF744E859C}" type="pres">
      <dgm:prSet presAssocID="{CE35C23D-993D-4575-B71C-55BF2F19D8F3}" presName="space" presStyleCnt="0"/>
      <dgm:spPr/>
    </dgm:pt>
    <dgm:pt modelId="{DE6D3E93-C1A8-4CF2-8823-D5A8456249B8}" type="pres">
      <dgm:prSet presAssocID="{690D3EF8-99FD-4234-95B2-8A2253475CDD}" presName="composite" presStyleCnt="0"/>
      <dgm:spPr/>
    </dgm:pt>
    <dgm:pt modelId="{57DDB617-8CF8-4A53-9696-E64B19BB7352}" type="pres">
      <dgm:prSet presAssocID="{690D3EF8-99FD-4234-95B2-8A2253475CDD}" presName="parTx" presStyleLbl="alignNode1" presStyleIdx="2" presStyleCnt="4">
        <dgm:presLayoutVars>
          <dgm:chMax val="0"/>
          <dgm:chPref val="0"/>
          <dgm:bulletEnabled val="1"/>
        </dgm:presLayoutVars>
      </dgm:prSet>
      <dgm:spPr/>
      <dgm:t>
        <a:bodyPr/>
        <a:lstStyle/>
        <a:p>
          <a:endParaRPr lang="ru-RU"/>
        </a:p>
      </dgm:t>
    </dgm:pt>
    <dgm:pt modelId="{B0DDD665-1A1B-4A38-B4E8-24F38AB9199A}" type="pres">
      <dgm:prSet presAssocID="{690D3EF8-99FD-4234-95B2-8A2253475CDD}" presName="desTx" presStyleLbl="alignAccFollowNode1" presStyleIdx="2" presStyleCnt="4">
        <dgm:presLayoutVars>
          <dgm:bulletEnabled val="1"/>
        </dgm:presLayoutVars>
      </dgm:prSet>
      <dgm:spPr/>
      <dgm:t>
        <a:bodyPr/>
        <a:lstStyle/>
        <a:p>
          <a:endParaRPr lang="ru-RU"/>
        </a:p>
      </dgm:t>
    </dgm:pt>
    <dgm:pt modelId="{19EEAAD2-1B25-4743-BBBB-E725FB03A1A3}" type="pres">
      <dgm:prSet presAssocID="{2FD1A121-03FD-4D58-ACD5-A854ADF14757}" presName="space" presStyleCnt="0"/>
      <dgm:spPr/>
    </dgm:pt>
    <dgm:pt modelId="{84734E3D-1142-4668-9AEA-8E6DCA873487}" type="pres">
      <dgm:prSet presAssocID="{C879AE6C-95BA-4AA5-8DCA-228FE1DB44DE}" presName="composite" presStyleCnt="0"/>
      <dgm:spPr/>
    </dgm:pt>
    <dgm:pt modelId="{0D84E6C4-D188-4D9A-B23F-AC0210E7E72C}" type="pres">
      <dgm:prSet presAssocID="{C879AE6C-95BA-4AA5-8DCA-228FE1DB44DE}" presName="parTx" presStyleLbl="alignNode1" presStyleIdx="3" presStyleCnt="4">
        <dgm:presLayoutVars>
          <dgm:chMax val="0"/>
          <dgm:chPref val="0"/>
          <dgm:bulletEnabled val="1"/>
        </dgm:presLayoutVars>
      </dgm:prSet>
      <dgm:spPr/>
      <dgm:t>
        <a:bodyPr/>
        <a:lstStyle/>
        <a:p>
          <a:endParaRPr lang="ru-RU"/>
        </a:p>
      </dgm:t>
    </dgm:pt>
    <dgm:pt modelId="{A4561FC0-EAC2-4BAC-9E46-89BEBB9BE0E8}" type="pres">
      <dgm:prSet presAssocID="{C879AE6C-95BA-4AA5-8DCA-228FE1DB44DE}" presName="desTx" presStyleLbl="alignAccFollowNode1" presStyleIdx="3" presStyleCnt="4">
        <dgm:presLayoutVars>
          <dgm:bulletEnabled val="1"/>
        </dgm:presLayoutVars>
      </dgm:prSet>
      <dgm:spPr/>
      <dgm:t>
        <a:bodyPr/>
        <a:lstStyle/>
        <a:p>
          <a:endParaRPr lang="ru-RU"/>
        </a:p>
      </dgm:t>
    </dgm:pt>
  </dgm:ptLst>
  <dgm:cxnLst>
    <dgm:cxn modelId="{753CF0E7-F443-444C-992E-7CA76C5B7E96}" type="presOf" srcId="{EE09F573-6B73-42FB-8161-A634A69A209F}" destId="{52F46B43-4715-413C-B4EC-79C6D012F132}" srcOrd="0" destOrd="0" presId="urn:microsoft.com/office/officeart/2005/8/layout/hList1"/>
    <dgm:cxn modelId="{70F4F010-06F1-4C37-88CB-FF78A361E7D0}" srcId="{EE09F573-6B73-42FB-8161-A634A69A209F}" destId="{48A95872-5526-48FA-AFC3-FB2616D4B30D}" srcOrd="1" destOrd="0" parTransId="{1667DF8B-6A17-4692-B20B-9CF352B976FD}" sibTransId="{CE35C23D-993D-4575-B71C-55BF2F19D8F3}"/>
    <dgm:cxn modelId="{2BB47C30-431E-4022-A933-663BE8095B95}" srcId="{EE09F573-6B73-42FB-8161-A634A69A209F}" destId="{690D3EF8-99FD-4234-95B2-8A2253475CDD}" srcOrd="2" destOrd="0" parTransId="{B8CDE348-69CD-417F-8DB6-89DBE82A4D79}" sibTransId="{2FD1A121-03FD-4D58-ACD5-A854ADF14757}"/>
    <dgm:cxn modelId="{A6C52EFA-CAFB-4E30-B895-7A658B231540}" type="presOf" srcId="{7562FB0F-FF37-4863-B31B-429113FD94E1}" destId="{14C0D57E-99B5-424C-9A5B-E01193E1677E}" srcOrd="0" destOrd="0" presId="urn:microsoft.com/office/officeart/2005/8/layout/hList1"/>
    <dgm:cxn modelId="{15CA18E6-4EDD-47CE-9228-F814D8DB03B7}" type="presOf" srcId="{EB422929-1584-4348-B5B4-280081C9291C}" destId="{A4561FC0-EAC2-4BAC-9E46-89BEBB9BE0E8}" srcOrd="0" destOrd="1" presId="urn:microsoft.com/office/officeart/2005/8/layout/hList1"/>
    <dgm:cxn modelId="{6F9A976A-8754-4204-B39D-FF65DD70CA9D}" type="presOf" srcId="{1EC54CAB-0EE2-4E09-9F10-7F6135682840}" destId="{B0DDD665-1A1B-4A38-B4E8-24F38AB9199A}" srcOrd="0" destOrd="1" presId="urn:microsoft.com/office/officeart/2005/8/layout/hList1"/>
    <dgm:cxn modelId="{97CA1264-C085-43E9-94D4-9EFDC2590E7A}" srcId="{690D3EF8-99FD-4234-95B2-8A2253475CDD}" destId="{C54945FF-A8D2-4650-9414-D93B834CE1F1}" srcOrd="0" destOrd="0" parTransId="{EB6814DB-8220-4841-BAAE-91FB346091C9}" sibTransId="{18FD91EE-0ED3-4961-931C-8C703EDF4294}"/>
    <dgm:cxn modelId="{5EBC998F-8EEA-474B-A8AC-326EF618ACDC}" srcId="{7562FB0F-FF37-4863-B31B-429113FD94E1}" destId="{3CD8DD44-494D-4FB3-8200-7FBF5A790E69}" srcOrd="2" destOrd="0" parTransId="{44AA9FF5-0CA3-4C95-8EBB-2955BD493E8E}" sibTransId="{8C0D138D-5FDB-45C3-AD74-01A5E00222BE}"/>
    <dgm:cxn modelId="{A3070C96-45BF-4342-BCD4-A5D3BA635E71}" srcId="{690D3EF8-99FD-4234-95B2-8A2253475CDD}" destId="{1EC54CAB-0EE2-4E09-9F10-7F6135682840}" srcOrd="1" destOrd="0" parTransId="{3DA69B93-14B0-40CD-842C-04546C195A5B}" sibTransId="{862F7590-33CB-44E0-817F-197AC8CA78FB}"/>
    <dgm:cxn modelId="{0BFF2AC5-09AD-4904-BE89-B25E164FFC93}" type="presOf" srcId="{690D3EF8-99FD-4234-95B2-8A2253475CDD}" destId="{57DDB617-8CF8-4A53-9696-E64B19BB7352}" srcOrd="0" destOrd="0" presId="urn:microsoft.com/office/officeart/2005/8/layout/hList1"/>
    <dgm:cxn modelId="{0E3526CC-1BBC-4135-8D5C-6C28ECEC8741}" type="presOf" srcId="{C54945FF-A8D2-4650-9414-D93B834CE1F1}" destId="{B0DDD665-1A1B-4A38-B4E8-24F38AB9199A}" srcOrd="0" destOrd="0" presId="urn:microsoft.com/office/officeart/2005/8/layout/hList1"/>
    <dgm:cxn modelId="{9ADEB953-F3DB-47A6-BAD1-FF2225774027}" type="presOf" srcId="{3CD8DD44-494D-4FB3-8200-7FBF5A790E69}" destId="{03F73615-45D7-42CF-AD34-72EF3D4E08FA}" srcOrd="0" destOrd="2" presId="urn:microsoft.com/office/officeart/2005/8/layout/hList1"/>
    <dgm:cxn modelId="{55AE2620-9D26-471E-BF53-E367149BE8A1}" srcId="{EE09F573-6B73-42FB-8161-A634A69A209F}" destId="{7562FB0F-FF37-4863-B31B-429113FD94E1}" srcOrd="0" destOrd="0" parTransId="{200199C8-1289-43F1-9C5E-43816792FC48}" sibTransId="{F25C84FC-F8AE-4275-BEA2-62BA309B6BFE}"/>
    <dgm:cxn modelId="{A10FF38B-9F45-4419-BDE4-B897D67B80CC}" type="presOf" srcId="{48A95872-5526-48FA-AFC3-FB2616D4B30D}" destId="{63C01C4F-EDF2-4DE6-AB9C-40DE753900D0}" srcOrd="0" destOrd="0" presId="urn:microsoft.com/office/officeart/2005/8/layout/hList1"/>
    <dgm:cxn modelId="{AB4D7642-57E2-4CCE-B5DD-3D37ADF75F1D}" srcId="{C879AE6C-95BA-4AA5-8DCA-228FE1DB44DE}" destId="{F8D9891A-50F2-428D-A4C8-A1AFC036BF86}" srcOrd="0" destOrd="0" parTransId="{5B5A828B-FEBB-4259-B4B2-F54759F12F34}" sibTransId="{91EAF3C4-45DC-4FF2-8483-37A8C026FEA8}"/>
    <dgm:cxn modelId="{BEC051F3-780C-4893-8474-6594E1438E67}" srcId="{EE09F573-6B73-42FB-8161-A634A69A209F}" destId="{C879AE6C-95BA-4AA5-8DCA-228FE1DB44DE}" srcOrd="3" destOrd="0" parTransId="{C9613ADC-C4DD-466E-A4B2-60FDF217D0E1}" sibTransId="{6AA1980F-FD0A-4623-8668-406CF99EF917}"/>
    <dgm:cxn modelId="{01368CDA-F735-443A-A835-6AD0C9D1C31E}" srcId="{7562FB0F-FF37-4863-B31B-429113FD94E1}" destId="{D5315CAE-5820-4678-87FA-E0590EE77E98}" srcOrd="0" destOrd="0" parTransId="{DC107DC4-2CB1-41E1-B2F8-1254579A6661}" sibTransId="{8FB17DCE-242B-45D4-B09F-55AA09F763D4}"/>
    <dgm:cxn modelId="{D7B43406-23CD-42A9-B090-9C11F3F7F43B}" type="presOf" srcId="{C879AE6C-95BA-4AA5-8DCA-228FE1DB44DE}" destId="{0D84E6C4-D188-4D9A-B23F-AC0210E7E72C}" srcOrd="0" destOrd="0" presId="urn:microsoft.com/office/officeart/2005/8/layout/hList1"/>
    <dgm:cxn modelId="{1C18BB32-A64A-4A90-832B-6A974B5D5F18}" type="presOf" srcId="{D5315CAE-5820-4678-87FA-E0590EE77E98}" destId="{03F73615-45D7-42CF-AD34-72EF3D4E08FA}" srcOrd="0" destOrd="0" presId="urn:microsoft.com/office/officeart/2005/8/layout/hList1"/>
    <dgm:cxn modelId="{74960A73-1F45-469A-85FB-5D567A7E0887}" type="presOf" srcId="{E658F954-56B5-473E-BB1F-3AEC85817B0D}" destId="{87B90252-05F5-4E9F-A62C-1523E20FE997}" srcOrd="0" destOrd="0" presId="urn:microsoft.com/office/officeart/2005/8/layout/hList1"/>
    <dgm:cxn modelId="{B0A3C08C-B2ED-472E-9EA3-3E949E4F495A}" type="presOf" srcId="{F8D9891A-50F2-428D-A4C8-A1AFC036BF86}" destId="{A4561FC0-EAC2-4BAC-9E46-89BEBB9BE0E8}" srcOrd="0" destOrd="0" presId="urn:microsoft.com/office/officeart/2005/8/layout/hList1"/>
    <dgm:cxn modelId="{F511618E-BE85-4DF6-AD37-76958A7B88C7}" srcId="{48A95872-5526-48FA-AFC3-FB2616D4B30D}" destId="{E4BCECF4-1DA8-414A-A97C-D2E1D3AF9E0B}" srcOrd="1" destOrd="0" parTransId="{0F80D1A2-8072-42A8-9D51-B2F6626D29B1}" sibTransId="{83F081AA-E6DC-4152-84C4-4ACC3906C72B}"/>
    <dgm:cxn modelId="{B3A280AD-B4C5-4898-B4E5-244018D90908}" srcId="{C879AE6C-95BA-4AA5-8DCA-228FE1DB44DE}" destId="{EB422929-1584-4348-B5B4-280081C9291C}" srcOrd="1" destOrd="0" parTransId="{A4EC3D1F-57EE-437D-BDC5-2CD54F71EF80}" sibTransId="{2613F3C6-A9B5-4A00-861A-D5757C7218E1}"/>
    <dgm:cxn modelId="{64805061-A1D5-4A0B-B955-2C0EDCFEA7AF}" type="presOf" srcId="{E4BCECF4-1DA8-414A-A97C-D2E1D3AF9E0B}" destId="{87B90252-05F5-4E9F-A62C-1523E20FE997}" srcOrd="0" destOrd="1" presId="urn:microsoft.com/office/officeart/2005/8/layout/hList1"/>
    <dgm:cxn modelId="{408C0BB6-4769-4520-9FC7-473ACFE9AD51}" type="presOf" srcId="{D9DFA4B7-557F-43FE-958F-B6903D6564FE}" destId="{03F73615-45D7-42CF-AD34-72EF3D4E08FA}" srcOrd="0" destOrd="1" presId="urn:microsoft.com/office/officeart/2005/8/layout/hList1"/>
    <dgm:cxn modelId="{D5CEAB63-49F9-4A29-A6BB-DA33A0452CC1}" srcId="{7562FB0F-FF37-4863-B31B-429113FD94E1}" destId="{D9DFA4B7-557F-43FE-958F-B6903D6564FE}" srcOrd="1" destOrd="0" parTransId="{66877B21-0A12-4E07-86DA-0CCE4854C471}" sibTransId="{5E5E01FD-5306-48B0-AA63-31C1DC52F394}"/>
    <dgm:cxn modelId="{1FB2A3C9-30B2-49E5-8524-508A95744034}" srcId="{48A95872-5526-48FA-AFC3-FB2616D4B30D}" destId="{E658F954-56B5-473E-BB1F-3AEC85817B0D}" srcOrd="0" destOrd="0" parTransId="{F91D04AF-3BAB-40FD-89C8-E253523AE51D}" sibTransId="{18681FDE-0D6D-4050-907E-82BB101FF85A}"/>
    <dgm:cxn modelId="{BFD43F7A-32F7-4D9F-BC6B-E62612D1A1D2}" type="presParOf" srcId="{52F46B43-4715-413C-B4EC-79C6D012F132}" destId="{B4167234-D713-408B-B3DB-71CF05A4BADC}" srcOrd="0" destOrd="0" presId="urn:microsoft.com/office/officeart/2005/8/layout/hList1"/>
    <dgm:cxn modelId="{1612C7BA-9959-4560-BBD7-EF4D13011EF4}" type="presParOf" srcId="{B4167234-D713-408B-B3DB-71CF05A4BADC}" destId="{14C0D57E-99B5-424C-9A5B-E01193E1677E}" srcOrd="0" destOrd="0" presId="urn:microsoft.com/office/officeart/2005/8/layout/hList1"/>
    <dgm:cxn modelId="{C48A83A6-FD8B-4B79-8C81-73E29DD48EE3}" type="presParOf" srcId="{B4167234-D713-408B-B3DB-71CF05A4BADC}" destId="{03F73615-45D7-42CF-AD34-72EF3D4E08FA}" srcOrd="1" destOrd="0" presId="urn:microsoft.com/office/officeart/2005/8/layout/hList1"/>
    <dgm:cxn modelId="{8E250453-9E3A-4177-A464-3820EAD7D74F}" type="presParOf" srcId="{52F46B43-4715-413C-B4EC-79C6D012F132}" destId="{2406A22F-3654-4811-998B-0E3E1139EAAA}" srcOrd="1" destOrd="0" presId="urn:microsoft.com/office/officeart/2005/8/layout/hList1"/>
    <dgm:cxn modelId="{1BB8E2FB-D446-4F71-9A7C-BC5AA9C6C34D}" type="presParOf" srcId="{52F46B43-4715-413C-B4EC-79C6D012F132}" destId="{FC334ABA-F919-46D6-9395-FE50D55F910C}" srcOrd="2" destOrd="0" presId="urn:microsoft.com/office/officeart/2005/8/layout/hList1"/>
    <dgm:cxn modelId="{F58F8919-9BBF-4B84-9110-CB6185D5D503}" type="presParOf" srcId="{FC334ABA-F919-46D6-9395-FE50D55F910C}" destId="{63C01C4F-EDF2-4DE6-AB9C-40DE753900D0}" srcOrd="0" destOrd="0" presId="urn:microsoft.com/office/officeart/2005/8/layout/hList1"/>
    <dgm:cxn modelId="{FCA6812A-4689-4BFB-8A5D-3D36E333054C}" type="presParOf" srcId="{FC334ABA-F919-46D6-9395-FE50D55F910C}" destId="{87B90252-05F5-4E9F-A62C-1523E20FE997}" srcOrd="1" destOrd="0" presId="urn:microsoft.com/office/officeart/2005/8/layout/hList1"/>
    <dgm:cxn modelId="{20B685B0-96FE-4BFE-BD74-E5C0B362C70F}" type="presParOf" srcId="{52F46B43-4715-413C-B4EC-79C6D012F132}" destId="{C1CE671A-FE61-4AE9-8471-7ACF744E859C}" srcOrd="3" destOrd="0" presId="urn:microsoft.com/office/officeart/2005/8/layout/hList1"/>
    <dgm:cxn modelId="{AA2D777F-DE90-4AF4-852A-A62004E0A48D}" type="presParOf" srcId="{52F46B43-4715-413C-B4EC-79C6D012F132}" destId="{DE6D3E93-C1A8-4CF2-8823-D5A8456249B8}" srcOrd="4" destOrd="0" presId="urn:microsoft.com/office/officeart/2005/8/layout/hList1"/>
    <dgm:cxn modelId="{6FE1F15F-77DE-4C54-B42E-6E667AD42E58}" type="presParOf" srcId="{DE6D3E93-C1A8-4CF2-8823-D5A8456249B8}" destId="{57DDB617-8CF8-4A53-9696-E64B19BB7352}" srcOrd="0" destOrd="0" presId="urn:microsoft.com/office/officeart/2005/8/layout/hList1"/>
    <dgm:cxn modelId="{D4E45819-E756-49A0-8732-4DF190095B7B}" type="presParOf" srcId="{DE6D3E93-C1A8-4CF2-8823-D5A8456249B8}" destId="{B0DDD665-1A1B-4A38-B4E8-24F38AB9199A}" srcOrd="1" destOrd="0" presId="urn:microsoft.com/office/officeart/2005/8/layout/hList1"/>
    <dgm:cxn modelId="{BCB6993E-D8D1-4DCB-AD69-50C144BF433D}" type="presParOf" srcId="{52F46B43-4715-413C-B4EC-79C6D012F132}" destId="{19EEAAD2-1B25-4743-BBBB-E725FB03A1A3}" srcOrd="5" destOrd="0" presId="urn:microsoft.com/office/officeart/2005/8/layout/hList1"/>
    <dgm:cxn modelId="{F04B729B-37AB-4B32-9761-73446149D2E2}" type="presParOf" srcId="{52F46B43-4715-413C-B4EC-79C6D012F132}" destId="{84734E3D-1142-4668-9AEA-8E6DCA873487}" srcOrd="6" destOrd="0" presId="urn:microsoft.com/office/officeart/2005/8/layout/hList1"/>
    <dgm:cxn modelId="{366C900D-0188-4E53-9E46-3360A7B4711C}" type="presParOf" srcId="{84734E3D-1142-4668-9AEA-8E6DCA873487}" destId="{0D84E6C4-D188-4D9A-B23F-AC0210E7E72C}" srcOrd="0" destOrd="0" presId="urn:microsoft.com/office/officeart/2005/8/layout/hList1"/>
    <dgm:cxn modelId="{8C1ABE56-2A28-4BB4-AAD3-FE923EA7AC5D}" type="presParOf" srcId="{84734E3D-1142-4668-9AEA-8E6DCA873487}" destId="{A4561FC0-EAC2-4BAC-9E46-89BEBB9BE0E8}" srcOrd="1" destOrd="0" presId="urn:microsoft.com/office/officeart/2005/8/layout/hList1"/>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77C447-E03A-4E31-80DF-D50E2BD47FAF}">
      <dsp:nvSpPr>
        <dsp:cNvPr id="0" name=""/>
        <dsp:cNvSpPr/>
      </dsp:nvSpPr>
      <dsp:spPr>
        <a:xfrm rot="16200000">
          <a:off x="1145380" y="426062"/>
          <a:ext cx="2105425" cy="2219041"/>
        </a:xfrm>
        <a:prstGeom prst="round2SameRect">
          <a:avLst>
            <a:gd name="adj1" fmla="val 16670"/>
            <a:gd name="adj2" fmla="val 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76200" rIns="68580" bIns="76200" numCol="1" spcCol="1270" anchor="t" anchorCtr="0">
          <a:noAutofit/>
        </a:bodyPr>
        <a:lstStyle/>
        <a:p>
          <a:pPr lvl="0" algn="l" defTabSz="533400">
            <a:lnSpc>
              <a:spcPct val="90000"/>
            </a:lnSpc>
            <a:spcBef>
              <a:spcPct val="0"/>
            </a:spcBef>
            <a:spcAft>
              <a:spcPct val="35000"/>
            </a:spcAft>
          </a:pPr>
          <a:r>
            <a:rPr lang="ru-RU" sz="1200" b="0" i="1" kern="1200">
              <a:latin typeface="Times New Roman" panose="02020603050405020304" pitchFamily="18" charset="0"/>
              <a:cs typeface="Times New Roman" panose="02020603050405020304" pitchFamily="18" charset="0"/>
            </a:rPr>
            <a:t>Административные:</a:t>
          </a:r>
          <a:endParaRPr lang="x-none" sz="1200" b="0" i="1" kern="1200">
            <a:latin typeface="Times New Roman" panose="02020603050405020304" pitchFamily="18" charset="0"/>
            <a:cs typeface="Times New Roman" panose="02020603050405020304" pitchFamily="18" charset="0"/>
          </a:endParaRPr>
        </a:p>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 таможенное декларирование;</a:t>
          </a:r>
          <a:endParaRPr lang="x-none" sz="1200" kern="1200">
            <a:latin typeface="Times New Roman" panose="02020603050405020304" pitchFamily="18" charset="0"/>
            <a:cs typeface="Times New Roman" panose="02020603050405020304" pitchFamily="18" charset="0"/>
          </a:endParaRPr>
        </a:p>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 временное хранение;</a:t>
          </a:r>
          <a:endParaRPr lang="x-none" sz="1200" kern="1200">
            <a:latin typeface="Times New Roman" panose="02020603050405020304" pitchFamily="18" charset="0"/>
            <a:cs typeface="Times New Roman" panose="02020603050405020304" pitchFamily="18" charset="0"/>
          </a:endParaRPr>
        </a:p>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 таможенные процедуры;</a:t>
          </a:r>
          <a:endParaRPr lang="x-none" sz="1200" kern="1200">
            <a:latin typeface="Times New Roman" panose="02020603050405020304" pitchFamily="18" charset="0"/>
            <a:cs typeface="Times New Roman" panose="02020603050405020304" pitchFamily="18" charset="0"/>
          </a:endParaRPr>
        </a:p>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-система управления рисками;</a:t>
          </a:r>
          <a:endParaRPr lang="x-none" sz="1200" kern="1200">
            <a:latin typeface="Times New Roman" panose="02020603050405020304" pitchFamily="18" charset="0"/>
            <a:cs typeface="Times New Roman" panose="02020603050405020304" pitchFamily="18" charset="0"/>
          </a:endParaRPr>
        </a:p>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 и др.</a:t>
          </a:r>
          <a:endParaRPr lang="x-none" sz="1200" kern="1200">
            <a:latin typeface="Times New Roman" panose="02020603050405020304" pitchFamily="18" charset="0"/>
            <a:cs typeface="Times New Roman" panose="02020603050405020304" pitchFamily="18" charset="0"/>
          </a:endParaRPr>
        </a:p>
      </dsp:txBody>
      <dsp:txXfrm rot="5400000">
        <a:off x="1191370" y="585666"/>
        <a:ext cx="2116244" cy="1899831"/>
      </dsp:txXfrm>
    </dsp:sp>
    <dsp:sp modelId="{7584877E-A222-42E9-91F3-B6464EF66AFD}">
      <dsp:nvSpPr>
        <dsp:cNvPr id="0" name=""/>
        <dsp:cNvSpPr/>
      </dsp:nvSpPr>
      <dsp:spPr>
        <a:xfrm rot="5400000">
          <a:off x="3115858" y="559939"/>
          <a:ext cx="2032318" cy="1907420"/>
        </a:xfrm>
        <a:prstGeom prst="round2SameRect">
          <a:avLst>
            <a:gd name="adj1" fmla="val 16670"/>
            <a:gd name="adj2" fmla="val 0"/>
          </a:avLst>
        </a:prstGeom>
        <a:solidFill>
          <a:schemeClr val="accent1">
            <a:tint val="50000"/>
            <a:hueOff val="52377"/>
            <a:satOff val="-2891"/>
            <a:lumOff val="1116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8580" tIns="76200" rIns="45720" bIns="76200" numCol="1" spcCol="1270" anchor="t" anchorCtr="0">
          <a:noAutofit/>
        </a:bodyPr>
        <a:lstStyle/>
        <a:p>
          <a:pPr lvl="0" algn="l" defTabSz="533400">
            <a:lnSpc>
              <a:spcPct val="90000"/>
            </a:lnSpc>
            <a:spcBef>
              <a:spcPct val="0"/>
            </a:spcBef>
            <a:spcAft>
              <a:spcPct val="35000"/>
            </a:spcAft>
          </a:pPr>
          <a:r>
            <a:rPr lang="ru-RU" sz="1200" b="0" i="1" kern="1200">
              <a:latin typeface="Times New Roman" panose="02020603050405020304" pitchFamily="18" charset="0"/>
              <a:cs typeface="Times New Roman" panose="02020603050405020304" pitchFamily="18" charset="0"/>
            </a:rPr>
            <a:t>Экономические:</a:t>
          </a:r>
          <a:endParaRPr lang="x-none" sz="1200" b="0" i="1" kern="1200">
            <a:latin typeface="Times New Roman" panose="02020603050405020304" pitchFamily="18" charset="0"/>
            <a:cs typeface="Times New Roman" panose="02020603050405020304" pitchFamily="18" charset="0"/>
          </a:endParaRPr>
        </a:p>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 таможенная стоимость товаров;</a:t>
          </a:r>
          <a:endParaRPr lang="x-none" sz="1200" kern="1200">
            <a:latin typeface="Times New Roman" panose="02020603050405020304" pitchFamily="18" charset="0"/>
            <a:cs typeface="Times New Roman" panose="02020603050405020304" pitchFamily="18" charset="0"/>
          </a:endParaRPr>
        </a:p>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 таможенные платежи и налоги;</a:t>
          </a:r>
          <a:endParaRPr lang="x-none" sz="1200" kern="1200">
            <a:latin typeface="Times New Roman" panose="02020603050405020304" pitchFamily="18" charset="0"/>
            <a:cs typeface="Times New Roman" panose="02020603050405020304" pitchFamily="18" charset="0"/>
          </a:endParaRPr>
        </a:p>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 УЭО;</a:t>
          </a:r>
          <a:endParaRPr lang="x-none" sz="1200" kern="1200">
            <a:latin typeface="Times New Roman" panose="02020603050405020304" pitchFamily="18" charset="0"/>
            <a:cs typeface="Times New Roman" panose="02020603050405020304" pitchFamily="18" charset="0"/>
          </a:endParaRPr>
        </a:p>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-и др.</a:t>
          </a:r>
          <a:endParaRPr lang="x-none" sz="1200" kern="1200">
            <a:latin typeface="Times New Roman" panose="02020603050405020304" pitchFamily="18" charset="0"/>
            <a:cs typeface="Times New Roman" panose="02020603050405020304" pitchFamily="18" charset="0"/>
          </a:endParaRPr>
        </a:p>
      </dsp:txBody>
      <dsp:txXfrm rot="-5400000">
        <a:off x="3178307" y="590620"/>
        <a:ext cx="1814291" cy="1846060"/>
      </dsp:txXfrm>
    </dsp:sp>
    <dsp:sp modelId="{A27B22F0-07CB-4A0F-AA88-B436CFE6F0C5}">
      <dsp:nvSpPr>
        <dsp:cNvPr id="0" name=""/>
        <dsp:cNvSpPr/>
      </dsp:nvSpPr>
      <dsp:spPr>
        <a:xfrm>
          <a:off x="2431934" y="0"/>
          <a:ext cx="1261263" cy="1261202"/>
        </a:xfrm>
        <a:prstGeom prst="circularArrow">
          <a:avLst>
            <a:gd name="adj1" fmla="val 12500"/>
            <a:gd name="adj2" fmla="val 1142322"/>
            <a:gd name="adj3" fmla="val 20457678"/>
            <a:gd name="adj4" fmla="val 10800000"/>
            <a:gd name="adj5" fmla="val 12500"/>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D2469F9-7271-40BF-86E8-7D9EF2151E71}">
      <dsp:nvSpPr>
        <dsp:cNvPr id="0" name=""/>
        <dsp:cNvSpPr/>
      </dsp:nvSpPr>
      <dsp:spPr>
        <a:xfrm rot="10800000">
          <a:off x="2461183" y="1809657"/>
          <a:ext cx="1261263" cy="1261202"/>
        </a:xfrm>
        <a:prstGeom prst="circularArrow">
          <a:avLst>
            <a:gd name="adj1" fmla="val 12500"/>
            <a:gd name="adj2" fmla="val 1142322"/>
            <a:gd name="adj3" fmla="val 20457678"/>
            <a:gd name="adj4" fmla="val 10800000"/>
            <a:gd name="adj5" fmla="val 12500"/>
          </a:avLst>
        </a:prstGeom>
        <a:solidFill>
          <a:schemeClr val="accent1">
            <a:shade val="80000"/>
            <a:hueOff val="349283"/>
            <a:satOff val="-6256"/>
            <a:lumOff val="2658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33B360-EEC1-4E78-B84F-7CAC063BACC6}">
      <dsp:nvSpPr>
        <dsp:cNvPr id="0" name=""/>
        <dsp:cNvSpPr/>
      </dsp:nvSpPr>
      <dsp:spPr>
        <a:xfrm rot="5400000">
          <a:off x="279747" y="1067246"/>
          <a:ext cx="548412" cy="912546"/>
        </a:xfrm>
        <a:prstGeom prst="corner">
          <a:avLst>
            <a:gd name="adj1" fmla="val 16120"/>
            <a:gd name="adj2" fmla="val 16110"/>
          </a:avLst>
        </a:prstGeom>
        <a:solidFill>
          <a:schemeClr val="accent3">
            <a:shade val="50000"/>
            <a:hueOff val="0"/>
            <a:satOff val="0"/>
            <a:lumOff val="0"/>
            <a:alphaOff val="0"/>
          </a:schemeClr>
        </a:solidFill>
        <a:ln w="12700" cap="flat" cmpd="sng" algn="ctr">
          <a:solidFill>
            <a:schemeClr val="accent3">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5D3BCDC-ACFE-4630-A57D-AB70DB1FC947}">
      <dsp:nvSpPr>
        <dsp:cNvPr id="0" name=""/>
        <dsp:cNvSpPr/>
      </dsp:nvSpPr>
      <dsp:spPr>
        <a:xfrm>
          <a:off x="188203" y="1339901"/>
          <a:ext cx="823851" cy="7221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Предварительная консультация</a:t>
          </a:r>
          <a:endParaRPr lang="x-none" sz="1000" kern="1200">
            <a:latin typeface="Times New Roman" panose="02020603050405020304" pitchFamily="18" charset="0"/>
            <a:cs typeface="Times New Roman" panose="02020603050405020304" pitchFamily="18" charset="0"/>
          </a:endParaRPr>
        </a:p>
      </dsp:txBody>
      <dsp:txXfrm>
        <a:off x="188203" y="1339901"/>
        <a:ext cx="823851" cy="722154"/>
      </dsp:txXfrm>
    </dsp:sp>
    <dsp:sp modelId="{77C181BD-C1A9-475B-B18B-D48C5BC70D15}">
      <dsp:nvSpPr>
        <dsp:cNvPr id="0" name=""/>
        <dsp:cNvSpPr/>
      </dsp:nvSpPr>
      <dsp:spPr>
        <a:xfrm>
          <a:off x="856611" y="1000064"/>
          <a:ext cx="155443" cy="155443"/>
        </a:xfrm>
        <a:prstGeom prst="triangle">
          <a:avLst>
            <a:gd name="adj" fmla="val 100000"/>
          </a:avLst>
        </a:prstGeom>
        <a:solidFill>
          <a:schemeClr val="accent3">
            <a:shade val="50000"/>
            <a:hueOff val="0"/>
            <a:satOff val="0"/>
            <a:lumOff val="6539"/>
            <a:alphaOff val="0"/>
          </a:schemeClr>
        </a:solidFill>
        <a:ln w="12700" cap="flat" cmpd="sng" algn="ctr">
          <a:solidFill>
            <a:schemeClr val="accent3">
              <a:shade val="50000"/>
              <a:hueOff val="0"/>
              <a:satOff val="0"/>
              <a:lumOff val="6539"/>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C8F7CD5-DF97-4AC6-BB51-34C59D3BFDF3}">
      <dsp:nvSpPr>
        <dsp:cNvPr id="0" name=""/>
        <dsp:cNvSpPr/>
      </dsp:nvSpPr>
      <dsp:spPr>
        <a:xfrm rot="5400000">
          <a:off x="1288303" y="817678"/>
          <a:ext cx="548412" cy="912546"/>
        </a:xfrm>
        <a:prstGeom prst="corner">
          <a:avLst>
            <a:gd name="adj1" fmla="val 16120"/>
            <a:gd name="adj2" fmla="val 16110"/>
          </a:avLst>
        </a:prstGeom>
        <a:solidFill>
          <a:schemeClr val="accent3">
            <a:shade val="50000"/>
            <a:hueOff val="0"/>
            <a:satOff val="0"/>
            <a:lumOff val="13077"/>
            <a:alphaOff val="0"/>
          </a:schemeClr>
        </a:solidFill>
        <a:ln w="12700" cap="flat" cmpd="sng" algn="ctr">
          <a:solidFill>
            <a:schemeClr val="accent3">
              <a:shade val="50000"/>
              <a:hueOff val="0"/>
              <a:satOff val="0"/>
              <a:lumOff val="1307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2C88342-710A-4881-8CD1-0C9F52DF8DA7}">
      <dsp:nvSpPr>
        <dsp:cNvPr id="0" name=""/>
        <dsp:cNvSpPr/>
      </dsp:nvSpPr>
      <dsp:spPr>
        <a:xfrm>
          <a:off x="1196759" y="1090333"/>
          <a:ext cx="823851" cy="7221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Подача заявления и документов</a:t>
          </a:r>
          <a:endParaRPr lang="x-none" sz="1000" kern="1200">
            <a:latin typeface="Times New Roman" panose="02020603050405020304" pitchFamily="18" charset="0"/>
            <a:cs typeface="Times New Roman" panose="02020603050405020304" pitchFamily="18" charset="0"/>
          </a:endParaRPr>
        </a:p>
      </dsp:txBody>
      <dsp:txXfrm>
        <a:off x="1196759" y="1090333"/>
        <a:ext cx="823851" cy="722154"/>
      </dsp:txXfrm>
    </dsp:sp>
    <dsp:sp modelId="{5DE5BB89-4AF7-4ACD-9845-8BF26EE75268}">
      <dsp:nvSpPr>
        <dsp:cNvPr id="0" name=""/>
        <dsp:cNvSpPr/>
      </dsp:nvSpPr>
      <dsp:spPr>
        <a:xfrm>
          <a:off x="1865167" y="750495"/>
          <a:ext cx="155443" cy="155443"/>
        </a:xfrm>
        <a:prstGeom prst="triangle">
          <a:avLst>
            <a:gd name="adj" fmla="val 100000"/>
          </a:avLst>
        </a:prstGeom>
        <a:solidFill>
          <a:schemeClr val="accent3">
            <a:shade val="50000"/>
            <a:hueOff val="0"/>
            <a:satOff val="0"/>
            <a:lumOff val="19616"/>
            <a:alphaOff val="0"/>
          </a:schemeClr>
        </a:solidFill>
        <a:ln w="12700" cap="flat" cmpd="sng" algn="ctr">
          <a:solidFill>
            <a:schemeClr val="accent3">
              <a:shade val="50000"/>
              <a:hueOff val="0"/>
              <a:satOff val="0"/>
              <a:lumOff val="1961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3A5E6C1-4FCB-49BE-BE2E-ECEFBE3327B4}">
      <dsp:nvSpPr>
        <dsp:cNvPr id="0" name=""/>
        <dsp:cNvSpPr/>
      </dsp:nvSpPr>
      <dsp:spPr>
        <a:xfrm rot="5400000">
          <a:off x="2296858" y="568110"/>
          <a:ext cx="548412" cy="912546"/>
        </a:xfrm>
        <a:prstGeom prst="corner">
          <a:avLst>
            <a:gd name="adj1" fmla="val 16120"/>
            <a:gd name="adj2" fmla="val 16110"/>
          </a:avLst>
        </a:prstGeom>
        <a:solidFill>
          <a:schemeClr val="accent3">
            <a:shade val="50000"/>
            <a:hueOff val="0"/>
            <a:satOff val="0"/>
            <a:lumOff val="26154"/>
            <a:alphaOff val="0"/>
          </a:schemeClr>
        </a:solidFill>
        <a:ln w="12700" cap="flat" cmpd="sng" algn="ctr">
          <a:solidFill>
            <a:schemeClr val="accent3">
              <a:shade val="50000"/>
              <a:hueOff val="0"/>
              <a:satOff val="0"/>
              <a:lumOff val="2615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46B7BD0-1884-4DD1-A5AF-FE9F58CE0129}">
      <dsp:nvSpPr>
        <dsp:cNvPr id="0" name=""/>
        <dsp:cNvSpPr/>
      </dsp:nvSpPr>
      <dsp:spPr>
        <a:xfrm>
          <a:off x="2205315" y="840765"/>
          <a:ext cx="823851" cy="7221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Изучение документов таможенным органом </a:t>
          </a:r>
          <a:endParaRPr lang="x-none" sz="1000" kern="1200">
            <a:latin typeface="Times New Roman" panose="02020603050405020304" pitchFamily="18" charset="0"/>
            <a:cs typeface="Times New Roman" panose="02020603050405020304" pitchFamily="18" charset="0"/>
          </a:endParaRPr>
        </a:p>
      </dsp:txBody>
      <dsp:txXfrm>
        <a:off x="2205315" y="840765"/>
        <a:ext cx="823851" cy="722154"/>
      </dsp:txXfrm>
    </dsp:sp>
    <dsp:sp modelId="{3D2D06C5-808E-4EEC-A1F5-5F6407DBD6D4}">
      <dsp:nvSpPr>
        <dsp:cNvPr id="0" name=""/>
        <dsp:cNvSpPr/>
      </dsp:nvSpPr>
      <dsp:spPr>
        <a:xfrm>
          <a:off x="2873723" y="500927"/>
          <a:ext cx="155443" cy="155443"/>
        </a:xfrm>
        <a:prstGeom prst="triangle">
          <a:avLst>
            <a:gd name="adj" fmla="val 100000"/>
          </a:avLst>
        </a:prstGeom>
        <a:solidFill>
          <a:schemeClr val="accent3">
            <a:shade val="50000"/>
            <a:hueOff val="0"/>
            <a:satOff val="0"/>
            <a:lumOff val="32693"/>
            <a:alphaOff val="0"/>
          </a:schemeClr>
        </a:solidFill>
        <a:ln w="12700" cap="flat" cmpd="sng" algn="ctr">
          <a:solidFill>
            <a:schemeClr val="accent3">
              <a:shade val="50000"/>
              <a:hueOff val="0"/>
              <a:satOff val="0"/>
              <a:lumOff val="3269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83B42CD-D771-4A86-BDFA-E9876E701DAA}">
      <dsp:nvSpPr>
        <dsp:cNvPr id="0" name=""/>
        <dsp:cNvSpPr/>
      </dsp:nvSpPr>
      <dsp:spPr>
        <a:xfrm rot="5400000">
          <a:off x="3305414" y="318542"/>
          <a:ext cx="548412" cy="912546"/>
        </a:xfrm>
        <a:prstGeom prst="corner">
          <a:avLst>
            <a:gd name="adj1" fmla="val 16120"/>
            <a:gd name="adj2" fmla="val 16110"/>
          </a:avLst>
        </a:prstGeom>
        <a:solidFill>
          <a:schemeClr val="accent3">
            <a:shade val="50000"/>
            <a:hueOff val="0"/>
            <a:satOff val="0"/>
            <a:lumOff val="32693"/>
            <a:alphaOff val="0"/>
          </a:schemeClr>
        </a:solidFill>
        <a:ln w="12700" cap="flat" cmpd="sng" algn="ctr">
          <a:solidFill>
            <a:schemeClr val="accent3">
              <a:shade val="50000"/>
              <a:hueOff val="0"/>
              <a:satOff val="0"/>
              <a:lumOff val="3269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6577A4E-E0A8-423E-8E03-C36308B69EE9}">
      <dsp:nvSpPr>
        <dsp:cNvPr id="0" name=""/>
        <dsp:cNvSpPr/>
      </dsp:nvSpPr>
      <dsp:spPr>
        <a:xfrm>
          <a:off x="3213870" y="591197"/>
          <a:ext cx="823851" cy="7221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Рассмотрение Комитета СПТО</a:t>
          </a:r>
          <a:endParaRPr lang="x-none" sz="1000" kern="1200">
            <a:latin typeface="Times New Roman" panose="02020603050405020304" pitchFamily="18" charset="0"/>
            <a:cs typeface="Times New Roman" panose="02020603050405020304" pitchFamily="18" charset="0"/>
          </a:endParaRPr>
        </a:p>
      </dsp:txBody>
      <dsp:txXfrm>
        <a:off x="3213870" y="591197"/>
        <a:ext cx="823851" cy="722154"/>
      </dsp:txXfrm>
    </dsp:sp>
    <dsp:sp modelId="{B7F333F4-5EED-41C0-83A4-215FDC259CF0}">
      <dsp:nvSpPr>
        <dsp:cNvPr id="0" name=""/>
        <dsp:cNvSpPr/>
      </dsp:nvSpPr>
      <dsp:spPr>
        <a:xfrm>
          <a:off x="3882279" y="251359"/>
          <a:ext cx="155443" cy="155443"/>
        </a:xfrm>
        <a:prstGeom prst="triangle">
          <a:avLst>
            <a:gd name="adj" fmla="val 100000"/>
          </a:avLst>
        </a:prstGeom>
        <a:solidFill>
          <a:schemeClr val="accent3">
            <a:shade val="50000"/>
            <a:hueOff val="0"/>
            <a:satOff val="0"/>
            <a:lumOff val="26154"/>
            <a:alphaOff val="0"/>
          </a:schemeClr>
        </a:solidFill>
        <a:ln w="12700" cap="flat" cmpd="sng" algn="ctr">
          <a:solidFill>
            <a:schemeClr val="accent3">
              <a:shade val="50000"/>
              <a:hueOff val="0"/>
              <a:satOff val="0"/>
              <a:lumOff val="2615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667D30-08D0-493F-8A19-0C8D79B5289B}">
      <dsp:nvSpPr>
        <dsp:cNvPr id="0" name=""/>
        <dsp:cNvSpPr/>
      </dsp:nvSpPr>
      <dsp:spPr>
        <a:xfrm rot="5400000">
          <a:off x="4313970" y="68974"/>
          <a:ext cx="548412" cy="912546"/>
        </a:xfrm>
        <a:prstGeom prst="corner">
          <a:avLst>
            <a:gd name="adj1" fmla="val 16120"/>
            <a:gd name="adj2" fmla="val 16110"/>
          </a:avLst>
        </a:prstGeom>
        <a:solidFill>
          <a:schemeClr val="accent3">
            <a:shade val="50000"/>
            <a:hueOff val="0"/>
            <a:satOff val="0"/>
            <a:lumOff val="19616"/>
            <a:alphaOff val="0"/>
          </a:schemeClr>
        </a:solidFill>
        <a:ln w="12700" cap="flat" cmpd="sng" algn="ctr">
          <a:solidFill>
            <a:schemeClr val="accent3">
              <a:shade val="50000"/>
              <a:hueOff val="0"/>
              <a:satOff val="0"/>
              <a:lumOff val="1961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AA0C21D-220E-48CA-8088-C71931D0BA5E}">
      <dsp:nvSpPr>
        <dsp:cNvPr id="0" name=""/>
        <dsp:cNvSpPr/>
      </dsp:nvSpPr>
      <dsp:spPr>
        <a:xfrm>
          <a:off x="4222426" y="341629"/>
          <a:ext cx="823851" cy="7221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Направление уведомления декларанту о решении</a:t>
          </a:r>
          <a:endParaRPr lang="x-none" sz="1000" kern="1200">
            <a:latin typeface="Times New Roman" panose="02020603050405020304" pitchFamily="18" charset="0"/>
            <a:cs typeface="Times New Roman" panose="02020603050405020304" pitchFamily="18" charset="0"/>
          </a:endParaRPr>
        </a:p>
      </dsp:txBody>
      <dsp:txXfrm>
        <a:off x="4222426" y="341629"/>
        <a:ext cx="823851" cy="722154"/>
      </dsp:txXfrm>
    </dsp:sp>
    <dsp:sp modelId="{8077C98E-46B1-44C2-8AB8-CA3B509DC459}">
      <dsp:nvSpPr>
        <dsp:cNvPr id="0" name=""/>
        <dsp:cNvSpPr/>
      </dsp:nvSpPr>
      <dsp:spPr>
        <a:xfrm>
          <a:off x="4890834" y="1791"/>
          <a:ext cx="155443" cy="155443"/>
        </a:xfrm>
        <a:prstGeom prst="triangle">
          <a:avLst>
            <a:gd name="adj" fmla="val 100000"/>
          </a:avLst>
        </a:prstGeom>
        <a:solidFill>
          <a:schemeClr val="accent3">
            <a:shade val="50000"/>
            <a:hueOff val="0"/>
            <a:satOff val="0"/>
            <a:lumOff val="13077"/>
            <a:alphaOff val="0"/>
          </a:schemeClr>
        </a:solidFill>
        <a:ln w="12700" cap="flat" cmpd="sng" algn="ctr">
          <a:solidFill>
            <a:schemeClr val="accent3">
              <a:shade val="50000"/>
              <a:hueOff val="0"/>
              <a:satOff val="0"/>
              <a:lumOff val="1307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66BFA7-6BD8-4AE2-B338-A5024B8A475C}">
      <dsp:nvSpPr>
        <dsp:cNvPr id="0" name=""/>
        <dsp:cNvSpPr/>
      </dsp:nvSpPr>
      <dsp:spPr>
        <a:xfrm rot="5400000">
          <a:off x="5322526" y="-180593"/>
          <a:ext cx="548412" cy="912546"/>
        </a:xfrm>
        <a:prstGeom prst="corner">
          <a:avLst>
            <a:gd name="adj1" fmla="val 16120"/>
            <a:gd name="adj2" fmla="val 16110"/>
          </a:avLst>
        </a:prstGeom>
        <a:solidFill>
          <a:schemeClr val="accent3">
            <a:shade val="50000"/>
            <a:hueOff val="0"/>
            <a:satOff val="0"/>
            <a:lumOff val="6539"/>
            <a:alphaOff val="0"/>
          </a:schemeClr>
        </a:solidFill>
        <a:ln w="12700" cap="flat" cmpd="sng" algn="ctr">
          <a:solidFill>
            <a:schemeClr val="accent3">
              <a:shade val="50000"/>
              <a:hueOff val="0"/>
              <a:satOff val="0"/>
              <a:lumOff val="6539"/>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EBBC430-587D-4F7F-AC56-2E00B754A0A9}">
      <dsp:nvSpPr>
        <dsp:cNvPr id="0" name=""/>
        <dsp:cNvSpPr/>
      </dsp:nvSpPr>
      <dsp:spPr>
        <a:xfrm>
          <a:off x="5230982" y="92060"/>
          <a:ext cx="823851" cy="7221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Годовой отчет декларанта </a:t>
          </a:r>
        </a:p>
        <a:p>
          <a:pPr lvl="0" algn="l" defTabSz="444500">
            <a:lnSpc>
              <a:spcPct val="90000"/>
            </a:lnSpc>
            <a:spcBef>
              <a:spcPct val="0"/>
            </a:spcBef>
            <a:spcAft>
              <a:spcPct val="35000"/>
            </a:spcAft>
          </a:pPr>
          <a:endParaRPr lang="x-none" sz="500" kern="1200"/>
        </a:p>
      </dsp:txBody>
      <dsp:txXfrm>
        <a:off x="5230982" y="92060"/>
        <a:ext cx="823851" cy="722154"/>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8CF90F-0DEA-4C15-B8CB-D9E724F9FD58}">
      <dsp:nvSpPr>
        <dsp:cNvPr id="0" name=""/>
        <dsp:cNvSpPr/>
      </dsp:nvSpPr>
      <dsp:spPr>
        <a:xfrm>
          <a:off x="5765" y="142191"/>
          <a:ext cx="1193536" cy="135391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Анализ абсолютных показателей, сверка их с установленными значениями. </a:t>
          </a:r>
        </a:p>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Max </a:t>
          </a:r>
          <a:r>
            <a:rPr lang="ru-RU" sz="1200" kern="1200">
              <a:latin typeface="Times New Roman" panose="02020603050405020304" pitchFamily="18" charset="0"/>
              <a:cs typeface="Times New Roman" panose="02020603050405020304" pitchFamily="18" charset="0"/>
            </a:rPr>
            <a:t>балл - 30 </a:t>
          </a:r>
          <a:endParaRPr lang="x-none" sz="1200" kern="1200">
            <a:latin typeface="Times New Roman" panose="02020603050405020304" pitchFamily="18" charset="0"/>
            <a:cs typeface="Times New Roman" panose="02020603050405020304" pitchFamily="18" charset="0"/>
          </a:endParaRPr>
        </a:p>
      </dsp:txBody>
      <dsp:txXfrm>
        <a:off x="40722" y="177148"/>
        <a:ext cx="1123622" cy="1284003"/>
      </dsp:txXfrm>
    </dsp:sp>
    <dsp:sp modelId="{4E6BB1D8-3F79-4EB8-A5BB-99A78E059E8C}">
      <dsp:nvSpPr>
        <dsp:cNvPr id="0" name=""/>
        <dsp:cNvSpPr/>
      </dsp:nvSpPr>
      <dsp:spPr>
        <a:xfrm>
          <a:off x="1318655" y="671151"/>
          <a:ext cx="253029" cy="29599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x-none" sz="1200" kern="1200"/>
        </a:p>
      </dsp:txBody>
      <dsp:txXfrm>
        <a:off x="1318655" y="730350"/>
        <a:ext cx="177120" cy="177598"/>
      </dsp:txXfrm>
    </dsp:sp>
    <dsp:sp modelId="{5E80E974-4AEF-4C71-8EAD-16787C1C26AA}">
      <dsp:nvSpPr>
        <dsp:cNvPr id="0" name=""/>
        <dsp:cNvSpPr/>
      </dsp:nvSpPr>
      <dsp:spPr>
        <a:xfrm>
          <a:off x="1676716" y="142191"/>
          <a:ext cx="1193536" cy="135391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Рассчитываются относительные показатели.</a:t>
          </a:r>
        </a:p>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Max </a:t>
          </a:r>
          <a:r>
            <a:rPr lang="ru-RU" sz="1200" kern="1200">
              <a:latin typeface="Times New Roman" panose="02020603050405020304" pitchFamily="18" charset="0"/>
              <a:cs typeface="Times New Roman" panose="02020603050405020304" pitchFamily="18" charset="0"/>
            </a:rPr>
            <a:t>балл - 15  </a:t>
          </a:r>
          <a:endParaRPr lang="x-none" sz="1200" kern="1200">
            <a:latin typeface="Times New Roman" panose="02020603050405020304" pitchFamily="18" charset="0"/>
            <a:cs typeface="Times New Roman" panose="02020603050405020304" pitchFamily="18" charset="0"/>
          </a:endParaRPr>
        </a:p>
      </dsp:txBody>
      <dsp:txXfrm>
        <a:off x="1711673" y="177148"/>
        <a:ext cx="1123622" cy="1284003"/>
      </dsp:txXfrm>
    </dsp:sp>
    <dsp:sp modelId="{53B609C1-7032-4E16-ABD1-866230DEFDD4}">
      <dsp:nvSpPr>
        <dsp:cNvPr id="0" name=""/>
        <dsp:cNvSpPr/>
      </dsp:nvSpPr>
      <dsp:spPr>
        <a:xfrm>
          <a:off x="2989606" y="671151"/>
          <a:ext cx="253029" cy="29599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x-none" sz="1200" kern="1200"/>
        </a:p>
      </dsp:txBody>
      <dsp:txXfrm>
        <a:off x="2989606" y="730350"/>
        <a:ext cx="177120" cy="177598"/>
      </dsp:txXfrm>
    </dsp:sp>
    <dsp:sp modelId="{9C14964B-C1C9-43A2-B101-B8000BF258D0}">
      <dsp:nvSpPr>
        <dsp:cNvPr id="0" name=""/>
        <dsp:cNvSpPr/>
      </dsp:nvSpPr>
      <dsp:spPr>
        <a:xfrm>
          <a:off x="3347667" y="142191"/>
          <a:ext cx="1193536" cy="135391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Рассчитывается совокупный показатель:</a:t>
          </a:r>
        </a:p>
        <a:p>
          <a:pPr lvl="0" algn="ctr" defTabSz="533400">
            <a:lnSpc>
              <a:spcPct val="90000"/>
            </a:lnSpc>
            <a:spcBef>
              <a:spcPct val="0"/>
            </a:spcBef>
            <a:spcAft>
              <a:spcPct val="35000"/>
            </a:spcAft>
          </a:pPr>
          <a:r>
            <a:rPr lang="ru-RU" sz="1200" b="0" i="1" kern="1200" dirty="0">
              <a:latin typeface="Times New Roman" panose="02020603050405020304" pitchFamily="18" charset="0"/>
              <a:ea typeface="Tahoma" pitchFamily="34" charset="0"/>
              <a:cs typeface="Times New Roman" panose="02020603050405020304" pitchFamily="18" charset="0"/>
            </a:rPr>
            <a:t>СП</a:t>
          </a:r>
          <a:r>
            <a:rPr lang="ru-RU" sz="1200" b="0" i="1" kern="1200" baseline="-25000" dirty="0">
              <a:latin typeface="Times New Roman" panose="02020603050405020304" pitchFamily="18" charset="0"/>
              <a:ea typeface="Tahoma" pitchFamily="34" charset="0"/>
              <a:cs typeface="Times New Roman" panose="02020603050405020304" pitchFamily="18" charset="0"/>
            </a:rPr>
            <a:t>УЭО=</a:t>
          </a:r>
          <a:r>
            <a:rPr lang="ru-RU" sz="1200" b="0" i="1" kern="1200" dirty="0">
              <a:latin typeface="Times New Roman" panose="02020603050405020304" pitchFamily="18" charset="0"/>
              <a:ea typeface="Tahoma" pitchFamily="34" charset="0"/>
              <a:cs typeface="Times New Roman" panose="02020603050405020304" pitchFamily="18" charset="0"/>
            </a:rPr>
            <a:t>К</a:t>
          </a:r>
          <a:r>
            <a:rPr lang="ru-RU" sz="1200" b="0" i="1" kern="1200" baseline="-25000" dirty="0">
              <a:latin typeface="Times New Roman" panose="02020603050405020304" pitchFamily="18" charset="0"/>
              <a:ea typeface="Tahoma" pitchFamily="34" charset="0"/>
              <a:cs typeface="Times New Roman" panose="02020603050405020304" pitchFamily="18" charset="0"/>
            </a:rPr>
            <a:t>ЧА</a:t>
          </a:r>
          <a:r>
            <a:rPr lang="ru-RU" sz="1200" b="0" i="1" kern="1200" dirty="0">
              <a:latin typeface="Times New Roman" panose="02020603050405020304" pitchFamily="18" charset="0"/>
              <a:ea typeface="Tahoma" pitchFamily="34" charset="0"/>
              <a:cs typeface="Times New Roman" panose="02020603050405020304" pitchFamily="18" charset="0"/>
            </a:rPr>
            <a:t>+К</a:t>
          </a:r>
          <a:r>
            <a:rPr lang="ru-RU" sz="1200" b="0" i="1" kern="1200" baseline="-25000" dirty="0">
              <a:latin typeface="Times New Roman" panose="02020603050405020304" pitchFamily="18" charset="0"/>
              <a:ea typeface="Tahoma" pitchFamily="34" charset="0"/>
              <a:cs typeface="Times New Roman" panose="02020603050405020304" pitchFamily="18" charset="0"/>
            </a:rPr>
            <a:t>УК</a:t>
          </a:r>
          <a:r>
            <a:rPr lang="ru-RU" sz="1200" b="0" i="1" kern="1200" dirty="0">
              <a:latin typeface="Times New Roman" panose="02020603050405020304" pitchFamily="18" charset="0"/>
              <a:ea typeface="Tahoma" pitchFamily="34" charset="0"/>
              <a:cs typeface="Times New Roman" panose="02020603050405020304" pitchFamily="18" charset="0"/>
            </a:rPr>
            <a:t>+К</a:t>
          </a:r>
          <a:r>
            <a:rPr lang="ru-RU" sz="1200" b="0" i="1" kern="1200" baseline="-25000" dirty="0">
              <a:latin typeface="Times New Roman" panose="02020603050405020304" pitchFamily="18" charset="0"/>
              <a:ea typeface="Tahoma" pitchFamily="34" charset="0"/>
              <a:cs typeface="Times New Roman" panose="02020603050405020304" pitchFamily="18" charset="0"/>
            </a:rPr>
            <a:t>ОС</a:t>
          </a:r>
          <a:r>
            <a:rPr lang="ru-RU" sz="1200" b="0" i="1" kern="1200" dirty="0">
              <a:latin typeface="Times New Roman" panose="02020603050405020304" pitchFamily="18" charset="0"/>
              <a:ea typeface="Tahoma" pitchFamily="34" charset="0"/>
              <a:cs typeface="Times New Roman" panose="02020603050405020304" pitchFamily="18" charset="0"/>
            </a:rPr>
            <a:t>+К</a:t>
          </a:r>
          <a:r>
            <a:rPr lang="ru-RU" sz="1200" b="0" i="1" kern="1200" baseline="-25000" dirty="0">
              <a:latin typeface="Times New Roman" panose="02020603050405020304" pitchFamily="18" charset="0"/>
              <a:ea typeface="Tahoma" pitchFamily="34" charset="0"/>
              <a:cs typeface="Times New Roman" panose="02020603050405020304" pitchFamily="18" charset="0"/>
            </a:rPr>
            <a:t>А</a:t>
          </a:r>
          <a:r>
            <a:rPr lang="ru-RU" sz="1200" b="0" i="1" kern="1200" dirty="0">
              <a:latin typeface="Times New Roman" panose="02020603050405020304" pitchFamily="18" charset="0"/>
              <a:ea typeface="Tahoma" pitchFamily="34" charset="0"/>
              <a:cs typeface="Times New Roman" panose="02020603050405020304" pitchFamily="18" charset="0"/>
            </a:rPr>
            <a:t>+К</a:t>
          </a:r>
          <a:r>
            <a:rPr lang="ru-RU" sz="1200" b="0" i="1" kern="1200" baseline="-25000" dirty="0">
              <a:latin typeface="Times New Roman" panose="02020603050405020304" pitchFamily="18" charset="0"/>
              <a:ea typeface="Tahoma" pitchFamily="34" charset="0"/>
              <a:cs typeface="Times New Roman" panose="02020603050405020304" pitchFamily="18" charset="0"/>
            </a:rPr>
            <a:t>ОЛ</a:t>
          </a:r>
          <a:r>
            <a:rPr lang="ru-RU" sz="1200" b="0" i="1" kern="1200" dirty="0">
              <a:latin typeface="Times New Roman" panose="02020603050405020304" pitchFamily="18" charset="0"/>
              <a:ea typeface="Tahoma" pitchFamily="34" charset="0"/>
              <a:cs typeface="Times New Roman" panose="02020603050405020304" pitchFamily="18" charset="0"/>
            </a:rPr>
            <a:t>+К</a:t>
          </a:r>
          <a:r>
            <a:rPr lang="ru-RU" sz="1200" b="0" i="1" kern="1200" baseline="-25000" dirty="0">
              <a:latin typeface="Times New Roman" panose="02020603050405020304" pitchFamily="18" charset="0"/>
              <a:ea typeface="Tahoma" pitchFamily="34" charset="0"/>
              <a:cs typeface="Times New Roman" panose="02020603050405020304" pitchFamily="18" charset="0"/>
            </a:rPr>
            <a:t>РСК</a:t>
          </a:r>
          <a:r>
            <a:rPr lang="ru-RU" sz="1200" b="0" i="1" kern="1200" dirty="0">
              <a:latin typeface="Times New Roman" panose="02020603050405020304" pitchFamily="18" charset="0"/>
              <a:ea typeface="Tahoma" pitchFamily="34" charset="0"/>
              <a:cs typeface="Times New Roman" panose="02020603050405020304" pitchFamily="18" charset="0"/>
            </a:rPr>
            <a:t>+К</a:t>
          </a:r>
          <a:r>
            <a:rPr lang="ru-RU" sz="1200" b="0" i="1" kern="1200" baseline="-25000" dirty="0">
              <a:latin typeface="Times New Roman" panose="02020603050405020304" pitchFamily="18" charset="0"/>
              <a:ea typeface="Tahoma" pitchFamily="34" charset="0"/>
              <a:cs typeface="Times New Roman" panose="02020603050405020304" pitchFamily="18" charset="0"/>
            </a:rPr>
            <a:t>ФУ</a:t>
          </a:r>
          <a:r>
            <a:rPr lang="ru-RU" sz="1200" b="0" i="1" kern="1200" dirty="0">
              <a:latin typeface="Times New Roman" panose="02020603050405020304" pitchFamily="18" charset="0"/>
              <a:ea typeface="Tahoma" pitchFamily="34" charset="0"/>
              <a:cs typeface="Times New Roman" panose="02020603050405020304" pitchFamily="18" charset="0"/>
            </a:rPr>
            <a:t>+К</a:t>
          </a:r>
          <a:r>
            <a:rPr lang="ru-RU" sz="1200" b="0" i="1" kern="1200" baseline="-25000" dirty="0">
              <a:latin typeface="Times New Roman" panose="02020603050405020304" pitchFamily="18" charset="0"/>
              <a:ea typeface="Tahoma" pitchFamily="34" charset="0"/>
              <a:cs typeface="Times New Roman" panose="02020603050405020304" pitchFamily="18" charset="0"/>
            </a:rPr>
            <a:t>ОТД</a:t>
          </a:r>
          <a:r>
            <a:rPr lang="ru-RU" sz="1200" b="0" i="1" kern="1200" dirty="0">
              <a:latin typeface="Times New Roman" panose="02020603050405020304" pitchFamily="18" charset="0"/>
              <a:ea typeface="Tahoma" pitchFamily="34" charset="0"/>
              <a:cs typeface="Times New Roman" panose="02020603050405020304" pitchFamily="18" charset="0"/>
            </a:rPr>
            <a:t>+К</a:t>
          </a:r>
          <a:r>
            <a:rPr lang="ru-RU" sz="1200" b="0" i="1" kern="1200" baseline="-25000" dirty="0">
              <a:latin typeface="Times New Roman" panose="02020603050405020304" pitchFamily="18" charset="0"/>
              <a:ea typeface="Tahoma" pitchFamily="34" charset="0"/>
              <a:cs typeface="Times New Roman" panose="02020603050405020304" pitchFamily="18" charset="0"/>
            </a:rPr>
            <a:t>МСК»*</a:t>
          </a:r>
          <a:endParaRPr lang="x-none" sz="1200" b="0" i="1" kern="1200">
            <a:latin typeface="Times New Roman" panose="02020603050405020304" pitchFamily="18" charset="0"/>
            <a:cs typeface="Times New Roman" panose="02020603050405020304" pitchFamily="18" charset="0"/>
          </a:endParaRPr>
        </a:p>
      </dsp:txBody>
      <dsp:txXfrm>
        <a:off x="3382624" y="177148"/>
        <a:ext cx="1123622" cy="1284003"/>
      </dsp:txXfrm>
    </dsp:sp>
    <dsp:sp modelId="{F638B431-B0E3-4828-ABAE-6738A977A616}">
      <dsp:nvSpPr>
        <dsp:cNvPr id="0" name=""/>
        <dsp:cNvSpPr/>
      </dsp:nvSpPr>
      <dsp:spPr>
        <a:xfrm>
          <a:off x="4660557" y="671151"/>
          <a:ext cx="253029" cy="29599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x-none" sz="1200" kern="1200"/>
        </a:p>
      </dsp:txBody>
      <dsp:txXfrm>
        <a:off x="4660557" y="730350"/>
        <a:ext cx="177120" cy="177598"/>
      </dsp:txXfrm>
    </dsp:sp>
    <dsp:sp modelId="{4F3B35CB-A92A-4BFE-9E2C-E110755B9C26}">
      <dsp:nvSpPr>
        <dsp:cNvPr id="0" name=""/>
        <dsp:cNvSpPr/>
      </dsp:nvSpPr>
      <dsp:spPr>
        <a:xfrm>
          <a:off x="5018617" y="142191"/>
          <a:ext cx="1193536" cy="135391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Более 50-ти баллов - предприятие -финансово устойчивое</a:t>
          </a:r>
          <a:endParaRPr lang="x-none" sz="1200" b="0" kern="1200">
            <a:latin typeface="Times New Roman" panose="02020603050405020304" pitchFamily="18" charset="0"/>
            <a:cs typeface="Times New Roman" panose="02020603050405020304" pitchFamily="18" charset="0"/>
          </a:endParaRPr>
        </a:p>
      </dsp:txBody>
      <dsp:txXfrm>
        <a:off x="5053574" y="177148"/>
        <a:ext cx="1123622" cy="1284003"/>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5C156D-806E-4DA8-89FD-D7A0D63FD329}">
      <dsp:nvSpPr>
        <dsp:cNvPr id="0" name=""/>
        <dsp:cNvSpPr/>
      </dsp:nvSpPr>
      <dsp:spPr>
        <a:xfrm>
          <a:off x="0" y="3931730"/>
          <a:ext cx="8434425" cy="575748"/>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1. последствия риска  отсутсвуют или незначительны; 2. требуется установление мер контроля, направленных на изменение уровня риска; 3. риск передается на контроль внутри таможени или другому органу. </a:t>
          </a:r>
          <a:endParaRPr lang="x-none" sz="900" kern="1200">
            <a:latin typeface="Times New Roman" panose="02020603050405020304" pitchFamily="18" charset="0"/>
            <a:cs typeface="Times New Roman" panose="02020603050405020304" pitchFamily="18" charset="0"/>
          </a:endParaRPr>
        </a:p>
      </dsp:txBody>
      <dsp:txXfrm>
        <a:off x="0" y="3931730"/>
        <a:ext cx="2530327" cy="575748"/>
      </dsp:txXfrm>
    </dsp:sp>
    <dsp:sp modelId="{48A42BCF-39DE-450A-AA81-7BA68316863C}">
      <dsp:nvSpPr>
        <dsp:cNvPr id="0" name=""/>
        <dsp:cNvSpPr/>
      </dsp:nvSpPr>
      <dsp:spPr>
        <a:xfrm>
          <a:off x="0" y="3273554"/>
          <a:ext cx="8434425" cy="575748"/>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Выработка решения или  конкретное действие ответ на выявленный риск. </a:t>
          </a:r>
          <a:endParaRPr lang="x-none" sz="900" kern="1200">
            <a:latin typeface="Times New Roman" panose="02020603050405020304" pitchFamily="18" charset="0"/>
            <a:cs typeface="Times New Roman" panose="02020603050405020304" pitchFamily="18" charset="0"/>
          </a:endParaRPr>
        </a:p>
      </dsp:txBody>
      <dsp:txXfrm>
        <a:off x="0" y="3273554"/>
        <a:ext cx="2530327" cy="575748"/>
      </dsp:txXfrm>
    </dsp:sp>
    <dsp:sp modelId="{85B548F5-556B-4667-8DE2-23FD0F8A1D74}">
      <dsp:nvSpPr>
        <dsp:cNvPr id="0" name=""/>
        <dsp:cNvSpPr/>
      </dsp:nvSpPr>
      <dsp:spPr>
        <a:xfrm>
          <a:off x="0" y="2642426"/>
          <a:ext cx="8434425" cy="575748"/>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Этот шаг предполагает сопоставление оцененных рисков с заранее установленным критерием значимости (низкий, средний и высокий уровни риска). </a:t>
          </a:r>
          <a:endParaRPr lang="x-none" sz="900" kern="1200">
            <a:latin typeface="Times New Roman" panose="02020603050405020304" pitchFamily="18" charset="0"/>
            <a:cs typeface="Times New Roman" panose="02020603050405020304" pitchFamily="18" charset="0"/>
          </a:endParaRPr>
        </a:p>
      </dsp:txBody>
      <dsp:txXfrm>
        <a:off x="0" y="2642426"/>
        <a:ext cx="2530327" cy="575748"/>
      </dsp:txXfrm>
    </dsp:sp>
    <dsp:sp modelId="{46D9E2E1-3B7C-45C8-B9BB-A676605C13A4}">
      <dsp:nvSpPr>
        <dsp:cNvPr id="0" name=""/>
        <dsp:cNvSpPr/>
      </dsp:nvSpPr>
      <dsp:spPr>
        <a:xfrm>
          <a:off x="0" y="1965550"/>
          <a:ext cx="8434425" cy="575748"/>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Описываются и регистируются все потенциальные риски. При анализе рассматривается насколько вероятным является то или иное событие и каковы их потенциальные последствия и масштабы.</a:t>
          </a:r>
          <a:endParaRPr lang="x-none" sz="900" kern="1200">
            <a:latin typeface="Times New Roman" panose="02020603050405020304" pitchFamily="18" charset="0"/>
            <a:cs typeface="Times New Roman" panose="02020603050405020304" pitchFamily="18" charset="0"/>
          </a:endParaRPr>
        </a:p>
      </dsp:txBody>
      <dsp:txXfrm>
        <a:off x="0" y="1965550"/>
        <a:ext cx="2530327" cy="575748"/>
      </dsp:txXfrm>
    </dsp:sp>
    <dsp:sp modelId="{958262FA-1B57-4D9D-9C65-D4B52CBE726F}">
      <dsp:nvSpPr>
        <dsp:cNvPr id="0" name=""/>
        <dsp:cNvSpPr/>
      </dsp:nvSpPr>
      <dsp:spPr>
        <a:xfrm>
          <a:off x="0" y="1299014"/>
          <a:ext cx="8434425" cy="575748"/>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Риски нельзя анализировать или регулировать до тех пор, пока они не будут выявлены и описаны в понятной форме для определения того, , какие риски могут возникнуть, почему и каким образом</a:t>
          </a:r>
          <a:endParaRPr lang="x-none" sz="900" kern="1200">
            <a:latin typeface="Times New Roman" panose="02020603050405020304" pitchFamily="18" charset="0"/>
            <a:cs typeface="Times New Roman" panose="02020603050405020304" pitchFamily="18" charset="0"/>
          </a:endParaRPr>
        </a:p>
      </dsp:txBody>
      <dsp:txXfrm>
        <a:off x="0" y="1299014"/>
        <a:ext cx="2530327" cy="575748"/>
      </dsp:txXfrm>
    </dsp:sp>
    <dsp:sp modelId="{18A5AEAE-E2F1-487E-95EE-AA0771531CE7}">
      <dsp:nvSpPr>
        <dsp:cNvPr id="0" name=""/>
        <dsp:cNvSpPr/>
      </dsp:nvSpPr>
      <dsp:spPr>
        <a:xfrm>
          <a:off x="0" y="607018"/>
          <a:ext cx="8434425" cy="575748"/>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Собирается информация из любых доступных источников (пограничная служба, таможенные органы других старнв, налоговая отчетность и т.д.), которая будет использоваться для учета их рисков</a:t>
          </a:r>
          <a:endParaRPr lang="x-none" sz="900" kern="1200">
            <a:latin typeface="Times New Roman" panose="02020603050405020304" pitchFamily="18" charset="0"/>
            <a:cs typeface="Times New Roman" panose="02020603050405020304" pitchFamily="18" charset="0"/>
          </a:endParaRPr>
        </a:p>
      </dsp:txBody>
      <dsp:txXfrm>
        <a:off x="0" y="607018"/>
        <a:ext cx="2530327" cy="575748"/>
      </dsp:txXfrm>
    </dsp:sp>
    <dsp:sp modelId="{0A319BC4-5E38-4845-BE18-C025A7FDE319}">
      <dsp:nvSpPr>
        <dsp:cNvPr id="0" name=""/>
        <dsp:cNvSpPr/>
      </dsp:nvSpPr>
      <dsp:spPr>
        <a:xfrm>
          <a:off x="0" y="0"/>
          <a:ext cx="8434425" cy="575748"/>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Четко формулируется цель, уточняются задачи построения индикатора риска</a:t>
          </a:r>
          <a:endParaRPr lang="x-none" sz="900" kern="1200">
            <a:latin typeface="Times New Roman" panose="02020603050405020304" pitchFamily="18" charset="0"/>
            <a:cs typeface="Times New Roman" panose="02020603050405020304" pitchFamily="18" charset="0"/>
          </a:endParaRPr>
        </a:p>
      </dsp:txBody>
      <dsp:txXfrm>
        <a:off x="0" y="0"/>
        <a:ext cx="2530327" cy="575748"/>
      </dsp:txXfrm>
    </dsp:sp>
    <dsp:sp modelId="{944D54B5-CA89-4428-A70A-D89926E2C931}">
      <dsp:nvSpPr>
        <dsp:cNvPr id="0" name=""/>
        <dsp:cNvSpPr/>
      </dsp:nvSpPr>
      <dsp:spPr>
        <a:xfrm>
          <a:off x="4119582" y="71219"/>
          <a:ext cx="719685" cy="479790"/>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Выбор объектов СУР</a:t>
          </a:r>
          <a:endParaRPr lang="x-none" sz="900" kern="1200">
            <a:latin typeface="Times New Roman" panose="02020603050405020304" pitchFamily="18" charset="0"/>
            <a:cs typeface="Times New Roman" panose="02020603050405020304" pitchFamily="18" charset="0"/>
          </a:endParaRPr>
        </a:p>
      </dsp:txBody>
      <dsp:txXfrm>
        <a:off x="4133635" y="85272"/>
        <a:ext cx="691579" cy="451684"/>
      </dsp:txXfrm>
    </dsp:sp>
    <dsp:sp modelId="{87812306-D67E-4C4D-9515-0032ED7CF171}">
      <dsp:nvSpPr>
        <dsp:cNvPr id="0" name=""/>
        <dsp:cNvSpPr/>
      </dsp:nvSpPr>
      <dsp:spPr>
        <a:xfrm>
          <a:off x="4433705" y="551009"/>
          <a:ext cx="91440" cy="191916"/>
        </a:xfrm>
        <a:custGeom>
          <a:avLst/>
          <a:gdLst/>
          <a:ahLst/>
          <a:cxnLst/>
          <a:rect l="0" t="0" r="0" b="0"/>
          <a:pathLst>
            <a:path>
              <a:moveTo>
                <a:pt x="45720" y="0"/>
              </a:moveTo>
              <a:lnTo>
                <a:pt x="45720" y="191916"/>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017729-A284-4F90-B871-8714CBFF5A18}">
      <dsp:nvSpPr>
        <dsp:cNvPr id="0" name=""/>
        <dsp:cNvSpPr/>
      </dsp:nvSpPr>
      <dsp:spPr>
        <a:xfrm>
          <a:off x="4030086" y="742925"/>
          <a:ext cx="898678" cy="479790"/>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Сбор информации об объекте риска</a:t>
          </a:r>
          <a:endParaRPr lang="x-none" sz="900" kern="1200">
            <a:latin typeface="Times New Roman" panose="02020603050405020304" pitchFamily="18" charset="0"/>
            <a:cs typeface="Times New Roman" panose="02020603050405020304" pitchFamily="18" charset="0"/>
          </a:endParaRPr>
        </a:p>
      </dsp:txBody>
      <dsp:txXfrm>
        <a:off x="4044139" y="756978"/>
        <a:ext cx="870572" cy="451684"/>
      </dsp:txXfrm>
    </dsp:sp>
    <dsp:sp modelId="{08D607B4-14DF-4450-9588-6885E637EF2A}">
      <dsp:nvSpPr>
        <dsp:cNvPr id="0" name=""/>
        <dsp:cNvSpPr/>
      </dsp:nvSpPr>
      <dsp:spPr>
        <a:xfrm>
          <a:off x="4433705" y="1222715"/>
          <a:ext cx="91440" cy="191916"/>
        </a:xfrm>
        <a:custGeom>
          <a:avLst/>
          <a:gdLst/>
          <a:ahLst/>
          <a:cxnLst/>
          <a:rect l="0" t="0" r="0" b="0"/>
          <a:pathLst>
            <a:path>
              <a:moveTo>
                <a:pt x="45720" y="0"/>
              </a:moveTo>
              <a:lnTo>
                <a:pt x="45720" y="191916"/>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08ED46-A992-407F-BBD9-7EC8A60E4745}">
      <dsp:nvSpPr>
        <dsp:cNvPr id="0" name=""/>
        <dsp:cNvSpPr/>
      </dsp:nvSpPr>
      <dsp:spPr>
        <a:xfrm>
          <a:off x="4119582" y="1414631"/>
          <a:ext cx="719685" cy="479790"/>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Выявление риска</a:t>
          </a:r>
          <a:endParaRPr lang="x-none" sz="900" kern="1200">
            <a:latin typeface="Times New Roman" panose="02020603050405020304" pitchFamily="18" charset="0"/>
            <a:cs typeface="Times New Roman" panose="02020603050405020304" pitchFamily="18" charset="0"/>
          </a:endParaRPr>
        </a:p>
      </dsp:txBody>
      <dsp:txXfrm>
        <a:off x="4133635" y="1428684"/>
        <a:ext cx="691579" cy="451684"/>
      </dsp:txXfrm>
    </dsp:sp>
    <dsp:sp modelId="{D0A3A5B4-B7E7-43B4-A804-C69658DE42AF}">
      <dsp:nvSpPr>
        <dsp:cNvPr id="0" name=""/>
        <dsp:cNvSpPr/>
      </dsp:nvSpPr>
      <dsp:spPr>
        <a:xfrm>
          <a:off x="4038682" y="1894422"/>
          <a:ext cx="440742" cy="191916"/>
        </a:xfrm>
        <a:custGeom>
          <a:avLst/>
          <a:gdLst/>
          <a:ahLst/>
          <a:cxnLst/>
          <a:rect l="0" t="0" r="0" b="0"/>
          <a:pathLst>
            <a:path>
              <a:moveTo>
                <a:pt x="440742" y="0"/>
              </a:moveTo>
              <a:lnTo>
                <a:pt x="440742" y="95958"/>
              </a:lnTo>
              <a:lnTo>
                <a:pt x="0" y="95958"/>
              </a:lnTo>
              <a:lnTo>
                <a:pt x="0" y="191916"/>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8DA7DA-7407-447C-A77E-2823406629D3}">
      <dsp:nvSpPr>
        <dsp:cNvPr id="0" name=""/>
        <dsp:cNvSpPr/>
      </dsp:nvSpPr>
      <dsp:spPr>
        <a:xfrm>
          <a:off x="3678840" y="2086338"/>
          <a:ext cx="719685" cy="479790"/>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Описание и регистрация риска</a:t>
          </a:r>
          <a:endParaRPr lang="x-none" sz="900" kern="1200">
            <a:latin typeface="Times New Roman" panose="02020603050405020304" pitchFamily="18" charset="0"/>
            <a:cs typeface="Times New Roman" panose="02020603050405020304" pitchFamily="18" charset="0"/>
          </a:endParaRPr>
        </a:p>
      </dsp:txBody>
      <dsp:txXfrm>
        <a:off x="3692893" y="2100391"/>
        <a:ext cx="691579" cy="451684"/>
      </dsp:txXfrm>
    </dsp:sp>
    <dsp:sp modelId="{3F52734E-C4C4-4A43-9F9D-ACD3DE5ED263}">
      <dsp:nvSpPr>
        <dsp:cNvPr id="0" name=""/>
        <dsp:cNvSpPr/>
      </dsp:nvSpPr>
      <dsp:spPr>
        <a:xfrm>
          <a:off x="4479425" y="1894422"/>
          <a:ext cx="467795" cy="191916"/>
        </a:xfrm>
        <a:custGeom>
          <a:avLst/>
          <a:gdLst/>
          <a:ahLst/>
          <a:cxnLst/>
          <a:rect l="0" t="0" r="0" b="0"/>
          <a:pathLst>
            <a:path>
              <a:moveTo>
                <a:pt x="0" y="0"/>
              </a:moveTo>
              <a:lnTo>
                <a:pt x="0" y="95958"/>
              </a:lnTo>
              <a:lnTo>
                <a:pt x="467795" y="95958"/>
              </a:lnTo>
              <a:lnTo>
                <a:pt x="467795" y="191916"/>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0BAB44-C70F-4471-87CD-D529E492F07E}">
      <dsp:nvSpPr>
        <dsp:cNvPr id="0" name=""/>
        <dsp:cNvSpPr/>
      </dsp:nvSpPr>
      <dsp:spPr>
        <a:xfrm>
          <a:off x="4587378" y="2086338"/>
          <a:ext cx="719685" cy="479790"/>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Анализ риска</a:t>
          </a:r>
          <a:endParaRPr lang="x-none" sz="900" kern="1200">
            <a:latin typeface="Times New Roman" panose="02020603050405020304" pitchFamily="18" charset="0"/>
            <a:cs typeface="Times New Roman" panose="02020603050405020304" pitchFamily="18" charset="0"/>
          </a:endParaRPr>
        </a:p>
      </dsp:txBody>
      <dsp:txXfrm>
        <a:off x="4601431" y="2100391"/>
        <a:ext cx="691579" cy="451684"/>
      </dsp:txXfrm>
    </dsp:sp>
    <dsp:sp modelId="{7A462D63-CE28-4A7C-816A-BACC65A31F6E}">
      <dsp:nvSpPr>
        <dsp:cNvPr id="0" name=""/>
        <dsp:cNvSpPr/>
      </dsp:nvSpPr>
      <dsp:spPr>
        <a:xfrm>
          <a:off x="4418342" y="2566128"/>
          <a:ext cx="528878" cy="131045"/>
        </a:xfrm>
        <a:custGeom>
          <a:avLst/>
          <a:gdLst/>
          <a:ahLst/>
          <a:cxnLst/>
          <a:rect l="0" t="0" r="0" b="0"/>
          <a:pathLst>
            <a:path>
              <a:moveTo>
                <a:pt x="528878" y="0"/>
              </a:moveTo>
              <a:lnTo>
                <a:pt x="528878" y="65522"/>
              </a:lnTo>
              <a:lnTo>
                <a:pt x="0" y="65522"/>
              </a:lnTo>
              <a:lnTo>
                <a:pt x="0" y="131045"/>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C70597-6E0E-4CEB-932E-C565FFAB31D4}">
      <dsp:nvSpPr>
        <dsp:cNvPr id="0" name=""/>
        <dsp:cNvSpPr/>
      </dsp:nvSpPr>
      <dsp:spPr>
        <a:xfrm>
          <a:off x="4058499" y="2697173"/>
          <a:ext cx="719685" cy="479790"/>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Оценка рисков</a:t>
          </a:r>
          <a:endParaRPr lang="x-none" sz="900" kern="1200">
            <a:latin typeface="Times New Roman" panose="02020603050405020304" pitchFamily="18" charset="0"/>
            <a:cs typeface="Times New Roman" panose="02020603050405020304" pitchFamily="18" charset="0"/>
          </a:endParaRPr>
        </a:p>
      </dsp:txBody>
      <dsp:txXfrm>
        <a:off x="4072552" y="2711226"/>
        <a:ext cx="691579" cy="451684"/>
      </dsp:txXfrm>
    </dsp:sp>
    <dsp:sp modelId="{08105E3E-4BB4-4CA3-A262-B6136807392A}">
      <dsp:nvSpPr>
        <dsp:cNvPr id="0" name=""/>
        <dsp:cNvSpPr/>
      </dsp:nvSpPr>
      <dsp:spPr>
        <a:xfrm>
          <a:off x="4947221" y="2566128"/>
          <a:ext cx="494848" cy="131045"/>
        </a:xfrm>
        <a:custGeom>
          <a:avLst/>
          <a:gdLst/>
          <a:ahLst/>
          <a:cxnLst/>
          <a:rect l="0" t="0" r="0" b="0"/>
          <a:pathLst>
            <a:path>
              <a:moveTo>
                <a:pt x="0" y="0"/>
              </a:moveTo>
              <a:lnTo>
                <a:pt x="0" y="65522"/>
              </a:lnTo>
              <a:lnTo>
                <a:pt x="494848" y="65522"/>
              </a:lnTo>
              <a:lnTo>
                <a:pt x="494848" y="131045"/>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1FF091-A0E5-48B2-B4F3-1DDB6139C07F}">
      <dsp:nvSpPr>
        <dsp:cNvPr id="0" name=""/>
        <dsp:cNvSpPr/>
      </dsp:nvSpPr>
      <dsp:spPr>
        <a:xfrm>
          <a:off x="4994090" y="2697173"/>
          <a:ext cx="895957" cy="479790"/>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Установление приоритетов</a:t>
          </a:r>
          <a:endParaRPr lang="x-none" sz="900" kern="1200">
            <a:latin typeface="Times New Roman" panose="02020603050405020304" pitchFamily="18" charset="0"/>
            <a:cs typeface="Times New Roman" panose="02020603050405020304" pitchFamily="18" charset="0"/>
          </a:endParaRPr>
        </a:p>
      </dsp:txBody>
      <dsp:txXfrm>
        <a:off x="5008143" y="2711226"/>
        <a:ext cx="867851" cy="451684"/>
      </dsp:txXfrm>
    </dsp:sp>
    <dsp:sp modelId="{91BB5BB1-B486-4F8F-9C34-7E8625C1517F}">
      <dsp:nvSpPr>
        <dsp:cNvPr id="0" name=""/>
        <dsp:cNvSpPr/>
      </dsp:nvSpPr>
      <dsp:spPr>
        <a:xfrm>
          <a:off x="5396349" y="3176964"/>
          <a:ext cx="91440" cy="191916"/>
        </a:xfrm>
        <a:custGeom>
          <a:avLst/>
          <a:gdLst/>
          <a:ahLst/>
          <a:cxnLst/>
          <a:rect l="0" t="0" r="0" b="0"/>
          <a:pathLst>
            <a:path>
              <a:moveTo>
                <a:pt x="45720" y="0"/>
              </a:moveTo>
              <a:lnTo>
                <a:pt x="45720" y="191916"/>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5FCE03-F558-4A34-9DFB-13B9B1026C28}">
      <dsp:nvSpPr>
        <dsp:cNvPr id="0" name=""/>
        <dsp:cNvSpPr/>
      </dsp:nvSpPr>
      <dsp:spPr>
        <a:xfrm>
          <a:off x="5082226" y="3368880"/>
          <a:ext cx="719685" cy="479790"/>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Обработка рисков</a:t>
          </a:r>
          <a:endParaRPr lang="x-none" sz="900" kern="1200">
            <a:latin typeface="Times New Roman" panose="02020603050405020304" pitchFamily="18" charset="0"/>
            <a:cs typeface="Times New Roman" panose="02020603050405020304" pitchFamily="18" charset="0"/>
          </a:endParaRPr>
        </a:p>
      </dsp:txBody>
      <dsp:txXfrm>
        <a:off x="5096279" y="3382933"/>
        <a:ext cx="691579" cy="451684"/>
      </dsp:txXfrm>
    </dsp:sp>
    <dsp:sp modelId="{7118AC82-C547-4C6D-AF2C-49DA8C7B7A11}">
      <dsp:nvSpPr>
        <dsp:cNvPr id="0" name=""/>
        <dsp:cNvSpPr/>
      </dsp:nvSpPr>
      <dsp:spPr>
        <a:xfrm>
          <a:off x="4258154" y="3848670"/>
          <a:ext cx="1183914" cy="204419"/>
        </a:xfrm>
        <a:custGeom>
          <a:avLst/>
          <a:gdLst/>
          <a:ahLst/>
          <a:cxnLst/>
          <a:rect l="0" t="0" r="0" b="0"/>
          <a:pathLst>
            <a:path>
              <a:moveTo>
                <a:pt x="1183914" y="0"/>
              </a:moveTo>
              <a:lnTo>
                <a:pt x="1183914" y="102209"/>
              </a:lnTo>
              <a:lnTo>
                <a:pt x="0" y="102209"/>
              </a:lnTo>
              <a:lnTo>
                <a:pt x="0" y="204419"/>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193591-E56A-42E1-B03B-F82CD3067821}">
      <dsp:nvSpPr>
        <dsp:cNvPr id="0" name=""/>
        <dsp:cNvSpPr/>
      </dsp:nvSpPr>
      <dsp:spPr>
        <a:xfrm>
          <a:off x="3678847" y="4053089"/>
          <a:ext cx="1158614" cy="479790"/>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1. Допустимый риск</a:t>
          </a:r>
          <a:endParaRPr lang="x-none" sz="900" kern="1200">
            <a:latin typeface="Times New Roman" panose="02020603050405020304" pitchFamily="18" charset="0"/>
            <a:cs typeface="Times New Roman" panose="02020603050405020304" pitchFamily="18" charset="0"/>
          </a:endParaRPr>
        </a:p>
      </dsp:txBody>
      <dsp:txXfrm>
        <a:off x="3692900" y="4067142"/>
        <a:ext cx="1130508" cy="451684"/>
      </dsp:txXfrm>
    </dsp:sp>
    <dsp:sp modelId="{14756182-5CF4-4813-8DEE-00F3D05AAECB}">
      <dsp:nvSpPr>
        <dsp:cNvPr id="0" name=""/>
        <dsp:cNvSpPr/>
      </dsp:nvSpPr>
      <dsp:spPr>
        <a:xfrm>
          <a:off x="5442069" y="3848670"/>
          <a:ext cx="153260" cy="191916"/>
        </a:xfrm>
        <a:custGeom>
          <a:avLst/>
          <a:gdLst/>
          <a:ahLst/>
          <a:cxnLst/>
          <a:rect l="0" t="0" r="0" b="0"/>
          <a:pathLst>
            <a:path>
              <a:moveTo>
                <a:pt x="0" y="0"/>
              </a:moveTo>
              <a:lnTo>
                <a:pt x="0" y="95958"/>
              </a:lnTo>
              <a:lnTo>
                <a:pt x="153260" y="95958"/>
              </a:lnTo>
              <a:lnTo>
                <a:pt x="153260" y="191916"/>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902EA1-461F-49D2-8013-23AC45EEEF11}">
      <dsp:nvSpPr>
        <dsp:cNvPr id="0" name=""/>
        <dsp:cNvSpPr/>
      </dsp:nvSpPr>
      <dsp:spPr>
        <a:xfrm>
          <a:off x="5087329" y="4040586"/>
          <a:ext cx="1016001" cy="479790"/>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2. Обрабатываемый риск</a:t>
          </a:r>
          <a:endParaRPr lang="x-none" sz="900" kern="1200">
            <a:latin typeface="Times New Roman" panose="02020603050405020304" pitchFamily="18" charset="0"/>
            <a:cs typeface="Times New Roman" panose="02020603050405020304" pitchFamily="18" charset="0"/>
          </a:endParaRPr>
        </a:p>
      </dsp:txBody>
      <dsp:txXfrm>
        <a:off x="5101382" y="4054639"/>
        <a:ext cx="987895" cy="451684"/>
      </dsp:txXfrm>
    </dsp:sp>
    <dsp:sp modelId="{61DF6C90-D9BC-4803-9958-4837C276F7F3}">
      <dsp:nvSpPr>
        <dsp:cNvPr id="0" name=""/>
        <dsp:cNvSpPr/>
      </dsp:nvSpPr>
      <dsp:spPr>
        <a:xfrm>
          <a:off x="5442069" y="3848670"/>
          <a:ext cx="1303213" cy="191916"/>
        </a:xfrm>
        <a:custGeom>
          <a:avLst/>
          <a:gdLst/>
          <a:ahLst/>
          <a:cxnLst/>
          <a:rect l="0" t="0" r="0" b="0"/>
          <a:pathLst>
            <a:path>
              <a:moveTo>
                <a:pt x="0" y="0"/>
              </a:moveTo>
              <a:lnTo>
                <a:pt x="0" y="95958"/>
              </a:lnTo>
              <a:lnTo>
                <a:pt x="1303213" y="95958"/>
              </a:lnTo>
              <a:lnTo>
                <a:pt x="1303213" y="191916"/>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B8CC0D-71A7-4FB3-8A34-5F7A46CF0D12}">
      <dsp:nvSpPr>
        <dsp:cNvPr id="0" name=""/>
        <dsp:cNvSpPr/>
      </dsp:nvSpPr>
      <dsp:spPr>
        <a:xfrm>
          <a:off x="6319236" y="4040586"/>
          <a:ext cx="852093" cy="479790"/>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3. Операционный риск</a:t>
          </a:r>
        </a:p>
        <a:p>
          <a:pPr lvl="0" algn="ctr" defTabSz="400050">
            <a:lnSpc>
              <a:spcPct val="90000"/>
            </a:lnSpc>
            <a:spcBef>
              <a:spcPct val="0"/>
            </a:spcBef>
            <a:spcAft>
              <a:spcPct val="35000"/>
            </a:spcAft>
          </a:pPr>
          <a:endParaRPr lang="x-none" sz="900" kern="1200"/>
        </a:p>
      </dsp:txBody>
      <dsp:txXfrm>
        <a:off x="6333289" y="4054639"/>
        <a:ext cx="823987" cy="451684"/>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421754-8343-4E25-A012-7C252C44995E}">
      <dsp:nvSpPr>
        <dsp:cNvPr id="0" name=""/>
        <dsp:cNvSpPr/>
      </dsp:nvSpPr>
      <dsp:spPr>
        <a:xfrm>
          <a:off x="0" y="5138418"/>
          <a:ext cx="6152083" cy="67441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ru-RU" sz="1300" kern="1200">
              <a:latin typeface="Times New Roman" panose="02020603050405020304" pitchFamily="18" charset="0"/>
              <a:cs typeface="Times New Roman" panose="02020603050405020304" pitchFamily="18" charset="0"/>
            </a:rPr>
            <a:t>6 метод (резервный)</a:t>
          </a:r>
          <a:endParaRPr lang="x-none" sz="1300" kern="1200">
            <a:latin typeface="Times New Roman" panose="02020603050405020304" pitchFamily="18" charset="0"/>
            <a:cs typeface="Times New Roman" panose="02020603050405020304" pitchFamily="18" charset="0"/>
          </a:endParaRPr>
        </a:p>
      </dsp:txBody>
      <dsp:txXfrm>
        <a:off x="0" y="5138418"/>
        <a:ext cx="6152083" cy="364183"/>
      </dsp:txXfrm>
    </dsp:sp>
    <dsp:sp modelId="{E30EB9B8-7018-41CB-A7C4-C15B5C949C23}">
      <dsp:nvSpPr>
        <dsp:cNvPr id="0" name=""/>
        <dsp:cNvSpPr/>
      </dsp:nvSpPr>
      <dsp:spPr>
        <a:xfrm>
          <a:off x="0" y="5445222"/>
          <a:ext cx="3076041" cy="310230"/>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Основа - сведения, имеющиеся на таможенной территории ЕАЭС</a:t>
          </a:r>
          <a:endParaRPr lang="x-none" sz="1000" kern="1200">
            <a:latin typeface="Times New Roman" panose="02020603050405020304" pitchFamily="18" charset="0"/>
            <a:cs typeface="Times New Roman" panose="02020603050405020304" pitchFamily="18" charset="0"/>
          </a:endParaRPr>
        </a:p>
      </dsp:txBody>
      <dsp:txXfrm>
        <a:off x="0" y="5445222"/>
        <a:ext cx="3076041" cy="310230"/>
      </dsp:txXfrm>
    </dsp:sp>
    <dsp:sp modelId="{81C7F9EE-3D6A-45A6-9410-C0FB2F6F9F79}">
      <dsp:nvSpPr>
        <dsp:cNvPr id="0" name=""/>
        <dsp:cNvSpPr/>
      </dsp:nvSpPr>
      <dsp:spPr>
        <a:xfrm>
          <a:off x="3076041" y="5445222"/>
          <a:ext cx="3076041" cy="310230"/>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Гибкое применение первых пяти методов</a:t>
          </a:r>
          <a:endParaRPr lang="x-none" sz="1000" kern="1200">
            <a:latin typeface="Times New Roman" panose="02020603050405020304" pitchFamily="18" charset="0"/>
            <a:cs typeface="Times New Roman" panose="02020603050405020304" pitchFamily="18" charset="0"/>
          </a:endParaRPr>
        </a:p>
      </dsp:txBody>
      <dsp:txXfrm>
        <a:off x="3076041" y="5445222"/>
        <a:ext cx="3076041" cy="310230"/>
      </dsp:txXfrm>
    </dsp:sp>
    <dsp:sp modelId="{B968AFDA-AB55-46A2-B303-194B3EAC2B06}">
      <dsp:nvSpPr>
        <dsp:cNvPr id="0" name=""/>
        <dsp:cNvSpPr/>
      </dsp:nvSpPr>
      <dsp:spPr>
        <a:xfrm rot="10800000">
          <a:off x="0" y="4111284"/>
          <a:ext cx="6152083" cy="1037249"/>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ru-RU" sz="1300" kern="1200">
              <a:latin typeface="Times New Roman" panose="02020603050405020304" pitchFamily="18" charset="0"/>
              <a:cs typeface="Times New Roman" panose="02020603050405020304" pitchFamily="18" charset="0"/>
            </a:rPr>
            <a:t>5 метод сложения</a:t>
          </a:r>
          <a:endParaRPr lang="x-none" sz="1300" kern="1200">
            <a:latin typeface="Times New Roman" panose="02020603050405020304" pitchFamily="18" charset="0"/>
            <a:cs typeface="Times New Roman" panose="02020603050405020304" pitchFamily="18" charset="0"/>
          </a:endParaRPr>
        </a:p>
      </dsp:txBody>
      <dsp:txXfrm rot="-10800000">
        <a:off x="0" y="4111284"/>
        <a:ext cx="6152083" cy="364074"/>
      </dsp:txXfrm>
    </dsp:sp>
    <dsp:sp modelId="{198FE882-1F93-448C-86B6-B406179F80B6}">
      <dsp:nvSpPr>
        <dsp:cNvPr id="0" name=""/>
        <dsp:cNvSpPr/>
      </dsp:nvSpPr>
      <dsp:spPr>
        <a:xfrm>
          <a:off x="0" y="4475359"/>
          <a:ext cx="6152083" cy="310137"/>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Основа - расчетная стоимость товара, состоящая из: расходов на изготовление или приобретение материалов нв производство; сумма прибыли и обхщих расходов и др.</a:t>
          </a:r>
          <a:endParaRPr lang="x-none" sz="1000" kern="1200">
            <a:latin typeface="Times New Roman" panose="02020603050405020304" pitchFamily="18" charset="0"/>
            <a:cs typeface="Times New Roman" panose="02020603050405020304" pitchFamily="18" charset="0"/>
          </a:endParaRPr>
        </a:p>
      </dsp:txBody>
      <dsp:txXfrm>
        <a:off x="0" y="4475359"/>
        <a:ext cx="6152083" cy="310137"/>
      </dsp:txXfrm>
    </dsp:sp>
    <dsp:sp modelId="{64D177D0-8208-4C70-8577-2DA67976FCC2}">
      <dsp:nvSpPr>
        <dsp:cNvPr id="0" name=""/>
        <dsp:cNvSpPr/>
      </dsp:nvSpPr>
      <dsp:spPr>
        <a:xfrm rot="10800000">
          <a:off x="0" y="3084151"/>
          <a:ext cx="6152083" cy="1037249"/>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ru-RU" sz="1300" kern="1200">
              <a:latin typeface="Times New Roman" panose="02020603050405020304" pitchFamily="18" charset="0"/>
              <a:cs typeface="Times New Roman" panose="02020603050405020304" pitchFamily="18" charset="0"/>
            </a:rPr>
            <a:t>4 метод вычитания</a:t>
          </a:r>
          <a:endParaRPr lang="x-none" sz="1300" kern="1200">
            <a:latin typeface="Times New Roman" panose="02020603050405020304" pitchFamily="18" charset="0"/>
            <a:cs typeface="Times New Roman" panose="02020603050405020304" pitchFamily="18" charset="0"/>
          </a:endParaRPr>
        </a:p>
      </dsp:txBody>
      <dsp:txXfrm rot="-10800000">
        <a:off x="0" y="3084151"/>
        <a:ext cx="6152083" cy="364074"/>
      </dsp:txXfrm>
    </dsp:sp>
    <dsp:sp modelId="{606F236D-7231-4CE0-BA75-0DE323583F38}">
      <dsp:nvSpPr>
        <dsp:cNvPr id="0" name=""/>
        <dsp:cNvSpPr/>
      </dsp:nvSpPr>
      <dsp:spPr>
        <a:xfrm>
          <a:off x="0" y="3448226"/>
          <a:ext cx="3076041" cy="310137"/>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В качестве основы принимается цена единицы идентичного или однородного товара в тот же или в соотвествующий ему период времени</a:t>
          </a:r>
          <a:endParaRPr lang="x-none" sz="800" kern="1200">
            <a:latin typeface="Times New Roman" panose="02020603050405020304" pitchFamily="18" charset="0"/>
            <a:cs typeface="Times New Roman" panose="02020603050405020304" pitchFamily="18" charset="0"/>
          </a:endParaRPr>
        </a:p>
      </dsp:txBody>
      <dsp:txXfrm>
        <a:off x="0" y="3448226"/>
        <a:ext cx="3076041" cy="310137"/>
      </dsp:txXfrm>
    </dsp:sp>
    <dsp:sp modelId="{0D6031AD-E22D-45D3-9AF9-3759A0CCBFCE}">
      <dsp:nvSpPr>
        <dsp:cNvPr id="0" name=""/>
        <dsp:cNvSpPr/>
      </dsp:nvSpPr>
      <dsp:spPr>
        <a:xfrm>
          <a:off x="3076041" y="3448226"/>
          <a:ext cx="3076041" cy="310137"/>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Вычеты: надбавка к цене в качетсве прибыли; расходы на территории  ЕАЭС; ТПиН</a:t>
          </a:r>
          <a:endParaRPr lang="x-none" sz="800" kern="1200">
            <a:latin typeface="Times New Roman" panose="02020603050405020304" pitchFamily="18" charset="0"/>
            <a:cs typeface="Times New Roman" panose="02020603050405020304" pitchFamily="18" charset="0"/>
          </a:endParaRPr>
        </a:p>
      </dsp:txBody>
      <dsp:txXfrm>
        <a:off x="3076041" y="3448226"/>
        <a:ext cx="3076041" cy="310137"/>
      </dsp:txXfrm>
    </dsp:sp>
    <dsp:sp modelId="{7C60D70B-F290-4C6D-B74E-5AED99549E19}">
      <dsp:nvSpPr>
        <dsp:cNvPr id="0" name=""/>
        <dsp:cNvSpPr/>
      </dsp:nvSpPr>
      <dsp:spPr>
        <a:xfrm rot="10800000">
          <a:off x="0" y="2057017"/>
          <a:ext cx="6152083" cy="1037249"/>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ru-RU" sz="1300" kern="1200">
              <a:latin typeface="Times New Roman" panose="02020603050405020304" pitchFamily="18" charset="0"/>
              <a:cs typeface="Times New Roman" panose="02020603050405020304" pitchFamily="18" charset="0"/>
            </a:rPr>
            <a:t>3 метод по стоимости с однородными товарами</a:t>
          </a:r>
          <a:endParaRPr lang="x-none" sz="1300" kern="1200">
            <a:latin typeface="Times New Roman" panose="02020603050405020304" pitchFamily="18" charset="0"/>
            <a:cs typeface="Times New Roman" panose="02020603050405020304" pitchFamily="18" charset="0"/>
          </a:endParaRPr>
        </a:p>
      </dsp:txBody>
      <dsp:txXfrm rot="-10800000">
        <a:off x="0" y="2057017"/>
        <a:ext cx="6152083" cy="364074"/>
      </dsp:txXfrm>
    </dsp:sp>
    <dsp:sp modelId="{1584C25C-F508-4335-9E2E-008B5B2410D0}">
      <dsp:nvSpPr>
        <dsp:cNvPr id="0" name=""/>
        <dsp:cNvSpPr/>
      </dsp:nvSpPr>
      <dsp:spPr>
        <a:xfrm>
          <a:off x="0" y="2421092"/>
          <a:ext cx="3076041" cy="310137"/>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Однородные товары (имеющие сходные характеристики) проданы на том же коммерческом уровне и по существу в том же количестве, что и оцениваемые товары</a:t>
          </a:r>
          <a:endParaRPr lang="x-none" sz="800" kern="1200">
            <a:latin typeface="Times New Roman" panose="02020603050405020304" pitchFamily="18" charset="0"/>
            <a:cs typeface="Times New Roman" panose="02020603050405020304" pitchFamily="18" charset="0"/>
          </a:endParaRPr>
        </a:p>
      </dsp:txBody>
      <dsp:txXfrm>
        <a:off x="0" y="2421092"/>
        <a:ext cx="3076041" cy="310137"/>
      </dsp:txXfrm>
    </dsp:sp>
    <dsp:sp modelId="{F1BBAA08-15B2-4DAE-A537-D61BF84336D3}">
      <dsp:nvSpPr>
        <dsp:cNvPr id="0" name=""/>
        <dsp:cNvSpPr/>
      </dsp:nvSpPr>
      <dsp:spPr>
        <a:xfrm>
          <a:off x="3076041" y="2421092"/>
          <a:ext cx="3076041" cy="310137"/>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Период времени ввоза идентичных товаров должен быть не ранее, чем 90 дней до ввоза оцениваемых товаров</a:t>
          </a:r>
          <a:endParaRPr lang="x-none" sz="800" kern="1200">
            <a:latin typeface="Times New Roman" panose="02020603050405020304" pitchFamily="18" charset="0"/>
            <a:cs typeface="Times New Roman" panose="02020603050405020304" pitchFamily="18" charset="0"/>
          </a:endParaRPr>
        </a:p>
      </dsp:txBody>
      <dsp:txXfrm>
        <a:off x="3076041" y="2421092"/>
        <a:ext cx="3076041" cy="310137"/>
      </dsp:txXfrm>
    </dsp:sp>
    <dsp:sp modelId="{91474CFE-A5EC-4475-A205-5027C2F2AA59}">
      <dsp:nvSpPr>
        <dsp:cNvPr id="0" name=""/>
        <dsp:cNvSpPr/>
      </dsp:nvSpPr>
      <dsp:spPr>
        <a:xfrm rot="10800000">
          <a:off x="0" y="1029884"/>
          <a:ext cx="6152083" cy="1037249"/>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ru-RU" sz="1300" kern="1200">
              <a:latin typeface="Times New Roman" panose="02020603050405020304" pitchFamily="18" charset="0"/>
              <a:cs typeface="Times New Roman" panose="02020603050405020304" pitchFamily="18" charset="0"/>
            </a:rPr>
            <a:t>2 метод по стоимости сделки с идентичными товарами</a:t>
          </a:r>
          <a:endParaRPr lang="x-none" sz="1300" kern="1200">
            <a:latin typeface="Times New Roman" panose="02020603050405020304" pitchFamily="18" charset="0"/>
            <a:cs typeface="Times New Roman" panose="02020603050405020304" pitchFamily="18" charset="0"/>
          </a:endParaRPr>
        </a:p>
      </dsp:txBody>
      <dsp:txXfrm rot="-10800000">
        <a:off x="0" y="1029884"/>
        <a:ext cx="6152083" cy="364074"/>
      </dsp:txXfrm>
    </dsp:sp>
    <dsp:sp modelId="{88EA7E94-03D7-418B-A6AC-3C4E5E224F95}">
      <dsp:nvSpPr>
        <dsp:cNvPr id="0" name=""/>
        <dsp:cNvSpPr/>
      </dsp:nvSpPr>
      <dsp:spPr>
        <a:xfrm>
          <a:off x="0" y="1393959"/>
          <a:ext cx="3076041" cy="310137"/>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Идентичные товары (одинаковые во всех отношениях) проданы на том же коммерческом уровне и по существу в том же количестве с оцениваемыми товарами</a:t>
          </a:r>
          <a:endParaRPr lang="x-none" sz="800" kern="1200">
            <a:latin typeface="Times New Roman" panose="02020603050405020304" pitchFamily="18" charset="0"/>
            <a:cs typeface="Times New Roman" panose="02020603050405020304" pitchFamily="18" charset="0"/>
          </a:endParaRPr>
        </a:p>
      </dsp:txBody>
      <dsp:txXfrm>
        <a:off x="0" y="1393959"/>
        <a:ext cx="3076041" cy="310137"/>
      </dsp:txXfrm>
    </dsp:sp>
    <dsp:sp modelId="{DB27D309-2B69-4B1E-8EB4-842698E58E0D}">
      <dsp:nvSpPr>
        <dsp:cNvPr id="0" name=""/>
        <dsp:cNvSpPr/>
      </dsp:nvSpPr>
      <dsp:spPr>
        <a:xfrm>
          <a:off x="3076041" y="1393959"/>
          <a:ext cx="3076041" cy="310137"/>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Период времени ввоза идентичных товаров должен быть не ранее, чем 90 дней до ввоза оцениваемых товаров</a:t>
          </a:r>
          <a:endParaRPr lang="x-none" sz="800" kern="1200">
            <a:latin typeface="Times New Roman" panose="02020603050405020304" pitchFamily="18" charset="0"/>
            <a:cs typeface="Times New Roman" panose="02020603050405020304" pitchFamily="18" charset="0"/>
          </a:endParaRPr>
        </a:p>
      </dsp:txBody>
      <dsp:txXfrm>
        <a:off x="3076041" y="1393959"/>
        <a:ext cx="3076041" cy="310137"/>
      </dsp:txXfrm>
    </dsp:sp>
    <dsp:sp modelId="{FE932ED6-C86F-4F93-B5C8-DF15C710FE70}">
      <dsp:nvSpPr>
        <dsp:cNvPr id="0" name=""/>
        <dsp:cNvSpPr/>
      </dsp:nvSpPr>
      <dsp:spPr>
        <a:xfrm rot="10800000">
          <a:off x="0" y="2750"/>
          <a:ext cx="6152083" cy="1037249"/>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ru-RU" sz="1300" kern="1200">
              <a:latin typeface="Times New Roman" panose="02020603050405020304" pitchFamily="18" charset="0"/>
              <a:cs typeface="Times New Roman" panose="02020603050405020304" pitchFamily="18" charset="0"/>
            </a:rPr>
            <a:t>1 метод по цене сделки с товаров</a:t>
          </a:r>
          <a:endParaRPr lang="x-none" sz="1300" kern="1200">
            <a:latin typeface="Times New Roman" panose="02020603050405020304" pitchFamily="18" charset="0"/>
            <a:cs typeface="Times New Roman" panose="02020603050405020304" pitchFamily="18" charset="0"/>
          </a:endParaRPr>
        </a:p>
      </dsp:txBody>
      <dsp:txXfrm rot="-10800000">
        <a:off x="0" y="2750"/>
        <a:ext cx="6152083" cy="364074"/>
      </dsp:txXfrm>
    </dsp:sp>
    <dsp:sp modelId="{CAA09A39-D98D-4355-9EDB-B3F569D92B29}">
      <dsp:nvSpPr>
        <dsp:cNvPr id="0" name=""/>
        <dsp:cNvSpPr/>
      </dsp:nvSpPr>
      <dsp:spPr>
        <a:xfrm>
          <a:off x="0" y="366825"/>
          <a:ext cx="3076041" cy="310137"/>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Отсутствуют ограничения по примению 1 метода (взаимосвязанные лица, продажа товаров зависит от каких-либо условий)</a:t>
          </a:r>
          <a:endParaRPr lang="x-none" sz="800" kern="1200">
            <a:latin typeface="Times New Roman" panose="02020603050405020304" pitchFamily="18" charset="0"/>
            <a:cs typeface="Times New Roman" panose="02020603050405020304" pitchFamily="18" charset="0"/>
          </a:endParaRPr>
        </a:p>
      </dsp:txBody>
      <dsp:txXfrm>
        <a:off x="0" y="366825"/>
        <a:ext cx="3076041" cy="310137"/>
      </dsp:txXfrm>
    </dsp:sp>
    <dsp:sp modelId="{6B5143AB-DC14-4931-9500-2ED006293B55}">
      <dsp:nvSpPr>
        <dsp:cNvPr id="0" name=""/>
        <dsp:cNvSpPr/>
      </dsp:nvSpPr>
      <dsp:spPr>
        <a:xfrm>
          <a:off x="3076041" y="366825"/>
          <a:ext cx="3076041" cy="310137"/>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Дополнительные начисления к стоимости сделки (расходы на упаковку, транспортировку и т.д.)</a:t>
          </a:r>
          <a:endParaRPr lang="x-none" sz="800" kern="1200">
            <a:latin typeface="Times New Roman" panose="02020603050405020304" pitchFamily="18" charset="0"/>
            <a:cs typeface="Times New Roman" panose="02020603050405020304" pitchFamily="18" charset="0"/>
          </a:endParaRPr>
        </a:p>
      </dsp:txBody>
      <dsp:txXfrm>
        <a:off x="3076041" y="366825"/>
        <a:ext cx="3076041" cy="310137"/>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90EABA-216E-463C-9705-56CFA134116D}">
      <dsp:nvSpPr>
        <dsp:cNvPr id="0" name=""/>
        <dsp:cNvSpPr/>
      </dsp:nvSpPr>
      <dsp:spPr>
        <a:xfrm rot="5400000">
          <a:off x="240877" y="582234"/>
          <a:ext cx="910788" cy="105368"/>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EB0390E-A7D6-4F36-8363-41B0E8FACF07}">
      <dsp:nvSpPr>
        <dsp:cNvPr id="0" name=""/>
        <dsp:cNvSpPr/>
      </dsp:nvSpPr>
      <dsp:spPr>
        <a:xfrm>
          <a:off x="458068" y="1660"/>
          <a:ext cx="1170757" cy="70245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Наличие фиксированных активов</a:t>
          </a:r>
          <a:endParaRPr lang="x-none" sz="1000" kern="1200">
            <a:latin typeface="Times New Roman" panose="02020603050405020304" pitchFamily="18" charset="0"/>
            <a:cs typeface="Times New Roman" panose="02020603050405020304" pitchFamily="18" charset="0"/>
          </a:endParaRPr>
        </a:p>
      </dsp:txBody>
      <dsp:txXfrm>
        <a:off x="478642" y="22234"/>
        <a:ext cx="1129609" cy="661306"/>
      </dsp:txXfrm>
    </dsp:sp>
    <dsp:sp modelId="{8C37ABE8-570D-4D1F-9658-B04A407C9C76}">
      <dsp:nvSpPr>
        <dsp:cNvPr id="0" name=""/>
        <dsp:cNvSpPr/>
      </dsp:nvSpPr>
      <dsp:spPr>
        <a:xfrm rot="5400000">
          <a:off x="191838" y="1551117"/>
          <a:ext cx="1008865" cy="105368"/>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98EC697-1382-4EA5-B8A6-D6FFE9FB8CC0}">
      <dsp:nvSpPr>
        <dsp:cNvPr id="0" name=""/>
        <dsp:cNvSpPr/>
      </dsp:nvSpPr>
      <dsp:spPr>
        <a:xfrm>
          <a:off x="458068" y="879728"/>
          <a:ext cx="1170757" cy="78505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Наличие/отсутствие фактов науршений таможенного законодательства ЕАЭСи/или РК</a:t>
          </a:r>
          <a:endParaRPr lang="x-none" sz="1000" kern="1200">
            <a:latin typeface="Times New Roman" panose="02020603050405020304" pitchFamily="18" charset="0"/>
            <a:cs typeface="Times New Roman" panose="02020603050405020304" pitchFamily="18" charset="0"/>
          </a:endParaRPr>
        </a:p>
      </dsp:txBody>
      <dsp:txXfrm>
        <a:off x="481061" y="902721"/>
        <a:ext cx="1124771" cy="739069"/>
      </dsp:txXfrm>
    </dsp:sp>
    <dsp:sp modelId="{05938C8A-5CB7-476B-A74C-07D5A2BF4B71}">
      <dsp:nvSpPr>
        <dsp:cNvPr id="0" name=""/>
        <dsp:cNvSpPr/>
      </dsp:nvSpPr>
      <dsp:spPr>
        <a:xfrm rot="5400000">
          <a:off x="212250" y="2549964"/>
          <a:ext cx="968041" cy="105368"/>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23018BD-5A19-4B40-B968-58AEEF54C90F}">
      <dsp:nvSpPr>
        <dsp:cNvPr id="0" name=""/>
        <dsp:cNvSpPr/>
      </dsp:nvSpPr>
      <dsp:spPr>
        <a:xfrm>
          <a:off x="458068" y="1840397"/>
          <a:ext cx="1170757" cy="90089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Наличие задолженности и применение мер по обеспечению взыскания налоговой задолженности</a:t>
          </a:r>
          <a:endParaRPr lang="x-none" sz="1000" kern="1200">
            <a:latin typeface="Times New Roman" panose="02020603050405020304" pitchFamily="18" charset="0"/>
            <a:cs typeface="Times New Roman" panose="02020603050405020304" pitchFamily="18" charset="0"/>
          </a:endParaRPr>
        </a:p>
      </dsp:txBody>
      <dsp:txXfrm>
        <a:off x="484454" y="1866783"/>
        <a:ext cx="1117985" cy="848125"/>
      </dsp:txXfrm>
    </dsp:sp>
    <dsp:sp modelId="{D17E6333-4432-4C16-B831-45E3582F677B}">
      <dsp:nvSpPr>
        <dsp:cNvPr id="0" name=""/>
        <dsp:cNvSpPr/>
      </dsp:nvSpPr>
      <dsp:spPr>
        <a:xfrm>
          <a:off x="700323" y="3038036"/>
          <a:ext cx="1549003" cy="105368"/>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B623277-C370-4FD5-B842-73E37023A616}">
      <dsp:nvSpPr>
        <dsp:cNvPr id="0" name=""/>
        <dsp:cNvSpPr/>
      </dsp:nvSpPr>
      <dsp:spPr>
        <a:xfrm>
          <a:off x="458068" y="2916909"/>
          <a:ext cx="1170757" cy="70245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Количество произведенных КТД и взысканных ТПиН</a:t>
          </a:r>
          <a:endParaRPr lang="x-none" sz="1000" kern="1200">
            <a:latin typeface="Times New Roman" panose="02020603050405020304" pitchFamily="18" charset="0"/>
            <a:cs typeface="Times New Roman" panose="02020603050405020304" pitchFamily="18" charset="0"/>
          </a:endParaRPr>
        </a:p>
      </dsp:txBody>
      <dsp:txXfrm>
        <a:off x="478642" y="2937483"/>
        <a:ext cx="1129609" cy="661306"/>
      </dsp:txXfrm>
    </dsp:sp>
    <dsp:sp modelId="{5FC86FB3-8A0B-4EEA-B156-2E82E2EF8798}">
      <dsp:nvSpPr>
        <dsp:cNvPr id="0" name=""/>
        <dsp:cNvSpPr/>
      </dsp:nvSpPr>
      <dsp:spPr>
        <a:xfrm rot="16200000">
          <a:off x="1818396" y="2599002"/>
          <a:ext cx="869964" cy="105368"/>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DF83559-2DBB-4CB1-9706-CD74EC277139}">
      <dsp:nvSpPr>
        <dsp:cNvPr id="0" name=""/>
        <dsp:cNvSpPr/>
      </dsp:nvSpPr>
      <dsp:spPr>
        <a:xfrm>
          <a:off x="2015175" y="2916909"/>
          <a:ext cx="1170757" cy="70245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Период осуществления ВЭД</a:t>
          </a:r>
          <a:endParaRPr lang="x-none" sz="1000" kern="1200">
            <a:latin typeface="Times New Roman" panose="02020603050405020304" pitchFamily="18" charset="0"/>
            <a:cs typeface="Times New Roman" panose="02020603050405020304" pitchFamily="18" charset="0"/>
          </a:endParaRPr>
        </a:p>
      </dsp:txBody>
      <dsp:txXfrm>
        <a:off x="2035749" y="2937483"/>
        <a:ext cx="1129609" cy="661306"/>
      </dsp:txXfrm>
    </dsp:sp>
    <dsp:sp modelId="{B1FA1EBB-D588-466E-8869-163BB10A6F0E}">
      <dsp:nvSpPr>
        <dsp:cNvPr id="0" name=""/>
        <dsp:cNvSpPr/>
      </dsp:nvSpPr>
      <dsp:spPr>
        <a:xfrm rot="16200000">
          <a:off x="1818396" y="1720934"/>
          <a:ext cx="869964" cy="105368"/>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ACCE81D-935E-4D9E-98E4-186F5FAC6D81}">
      <dsp:nvSpPr>
        <dsp:cNvPr id="0" name=""/>
        <dsp:cNvSpPr/>
      </dsp:nvSpPr>
      <dsp:spPr>
        <a:xfrm>
          <a:off x="2015175" y="2038841"/>
          <a:ext cx="1170757" cy="70245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Среднемесячная зарплата на одного сотрудника</a:t>
          </a:r>
          <a:endParaRPr lang="x-none" sz="1000" kern="1200">
            <a:latin typeface="Times New Roman" panose="02020603050405020304" pitchFamily="18" charset="0"/>
            <a:cs typeface="Times New Roman" panose="02020603050405020304" pitchFamily="18" charset="0"/>
          </a:endParaRPr>
        </a:p>
      </dsp:txBody>
      <dsp:txXfrm>
        <a:off x="2035749" y="2059415"/>
        <a:ext cx="1129609" cy="661306"/>
      </dsp:txXfrm>
    </dsp:sp>
    <dsp:sp modelId="{418FDCD3-B99C-40C4-B031-7EDA9D49D7AC}">
      <dsp:nvSpPr>
        <dsp:cNvPr id="0" name=""/>
        <dsp:cNvSpPr/>
      </dsp:nvSpPr>
      <dsp:spPr>
        <a:xfrm rot="16200000">
          <a:off x="1818396" y="842866"/>
          <a:ext cx="869964" cy="105368"/>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4670C3C-77A1-447D-BA88-0916502B932B}">
      <dsp:nvSpPr>
        <dsp:cNvPr id="0" name=""/>
        <dsp:cNvSpPr/>
      </dsp:nvSpPr>
      <dsp:spPr>
        <a:xfrm>
          <a:off x="2015175" y="1160773"/>
          <a:ext cx="1170757" cy="70245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Коэффициент налоговой нагрузки</a:t>
          </a:r>
          <a:endParaRPr lang="x-none" sz="1000" kern="1200">
            <a:latin typeface="Times New Roman" panose="02020603050405020304" pitchFamily="18" charset="0"/>
            <a:cs typeface="Times New Roman" panose="02020603050405020304" pitchFamily="18" charset="0"/>
          </a:endParaRPr>
        </a:p>
      </dsp:txBody>
      <dsp:txXfrm>
        <a:off x="2035749" y="1181347"/>
        <a:ext cx="1129609" cy="661306"/>
      </dsp:txXfrm>
    </dsp:sp>
    <dsp:sp modelId="{13C3D482-46FF-4C52-90B7-71678B480825}">
      <dsp:nvSpPr>
        <dsp:cNvPr id="0" name=""/>
        <dsp:cNvSpPr/>
      </dsp:nvSpPr>
      <dsp:spPr>
        <a:xfrm>
          <a:off x="2257430" y="403832"/>
          <a:ext cx="1549003" cy="105368"/>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17D4A06-057D-4A3D-A225-B500CBCEFA27}">
      <dsp:nvSpPr>
        <dsp:cNvPr id="0" name=""/>
        <dsp:cNvSpPr/>
      </dsp:nvSpPr>
      <dsp:spPr>
        <a:xfrm>
          <a:off x="2015175" y="282705"/>
          <a:ext cx="1170757" cy="70245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Экспортная ориентированность</a:t>
          </a:r>
          <a:endParaRPr lang="x-none" sz="1000" kern="1200">
            <a:latin typeface="Times New Roman" panose="02020603050405020304" pitchFamily="18" charset="0"/>
            <a:cs typeface="Times New Roman" panose="02020603050405020304" pitchFamily="18" charset="0"/>
          </a:endParaRPr>
        </a:p>
      </dsp:txBody>
      <dsp:txXfrm>
        <a:off x="2035749" y="303279"/>
        <a:ext cx="1129609" cy="661306"/>
      </dsp:txXfrm>
    </dsp:sp>
    <dsp:sp modelId="{8DBC80EB-C5EF-4A5F-888B-420A76E8981D}">
      <dsp:nvSpPr>
        <dsp:cNvPr id="0" name=""/>
        <dsp:cNvSpPr/>
      </dsp:nvSpPr>
      <dsp:spPr>
        <a:xfrm rot="5400000">
          <a:off x="3375503" y="842866"/>
          <a:ext cx="869964" cy="105368"/>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AD1C447-7FC8-4E37-AD20-6249E56479B1}">
      <dsp:nvSpPr>
        <dsp:cNvPr id="0" name=""/>
        <dsp:cNvSpPr/>
      </dsp:nvSpPr>
      <dsp:spPr>
        <a:xfrm>
          <a:off x="3572282" y="282705"/>
          <a:ext cx="1170757" cy="70245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Результат категорирования налогоплательщика</a:t>
          </a:r>
          <a:endParaRPr lang="x-none" sz="1000" kern="1200">
            <a:latin typeface="Times New Roman" panose="02020603050405020304" pitchFamily="18" charset="0"/>
            <a:cs typeface="Times New Roman" panose="02020603050405020304" pitchFamily="18" charset="0"/>
          </a:endParaRPr>
        </a:p>
      </dsp:txBody>
      <dsp:txXfrm>
        <a:off x="3592856" y="303279"/>
        <a:ext cx="1129609" cy="661306"/>
      </dsp:txXfrm>
    </dsp:sp>
    <dsp:sp modelId="{704408B1-6BFE-4E42-97E7-48221A153DEA}">
      <dsp:nvSpPr>
        <dsp:cNvPr id="0" name=""/>
        <dsp:cNvSpPr/>
      </dsp:nvSpPr>
      <dsp:spPr>
        <a:xfrm>
          <a:off x="3572282" y="1160773"/>
          <a:ext cx="1170757" cy="70245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Крупные налогоплательшики</a:t>
          </a:r>
          <a:endParaRPr lang="x-none" sz="1000" kern="1200">
            <a:latin typeface="Times New Roman" panose="02020603050405020304" pitchFamily="18" charset="0"/>
            <a:cs typeface="Times New Roman" panose="02020603050405020304" pitchFamily="18" charset="0"/>
          </a:endParaRPr>
        </a:p>
      </dsp:txBody>
      <dsp:txXfrm>
        <a:off x="3592856" y="1181347"/>
        <a:ext cx="1129609" cy="661306"/>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90EABA-216E-463C-9705-56CFA134116D}">
      <dsp:nvSpPr>
        <dsp:cNvPr id="0" name=""/>
        <dsp:cNvSpPr/>
      </dsp:nvSpPr>
      <dsp:spPr>
        <a:xfrm rot="5400000">
          <a:off x="-243601" y="728816"/>
          <a:ext cx="1087847" cy="131720"/>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EB0390E-A7D6-4F36-8363-41B0E8FACF07}">
      <dsp:nvSpPr>
        <dsp:cNvPr id="0" name=""/>
        <dsp:cNvSpPr/>
      </dsp:nvSpPr>
      <dsp:spPr>
        <a:xfrm>
          <a:off x="2696" y="28709"/>
          <a:ext cx="1463565" cy="87813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Наличие или отсуствие уголовных правонарушений</a:t>
          </a:r>
          <a:endParaRPr lang="x-none" sz="1000" kern="1200">
            <a:latin typeface="Times New Roman" panose="02020603050405020304" pitchFamily="18" charset="0"/>
            <a:cs typeface="Times New Roman" panose="02020603050405020304" pitchFamily="18" charset="0"/>
          </a:endParaRPr>
        </a:p>
      </dsp:txBody>
      <dsp:txXfrm>
        <a:off x="28416" y="54429"/>
        <a:ext cx="1412125" cy="826699"/>
      </dsp:txXfrm>
    </dsp:sp>
    <dsp:sp modelId="{8C37ABE8-570D-4D1F-9658-B04A407C9C76}">
      <dsp:nvSpPr>
        <dsp:cNvPr id="0" name=""/>
        <dsp:cNvSpPr/>
      </dsp:nvSpPr>
      <dsp:spPr>
        <a:xfrm rot="5400000">
          <a:off x="-243601" y="1826489"/>
          <a:ext cx="1087847" cy="131720"/>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98EC697-1382-4EA5-B8A6-D6FFE9FB8CC0}">
      <dsp:nvSpPr>
        <dsp:cNvPr id="0" name=""/>
        <dsp:cNvSpPr/>
      </dsp:nvSpPr>
      <dsp:spPr>
        <a:xfrm>
          <a:off x="2696" y="1126383"/>
          <a:ext cx="1463565" cy="87813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Наличие или отсуствие административных правонарушений</a:t>
          </a:r>
          <a:endParaRPr lang="x-none" sz="1000" kern="1200">
            <a:latin typeface="Times New Roman" panose="02020603050405020304" pitchFamily="18" charset="0"/>
            <a:cs typeface="Times New Roman" panose="02020603050405020304" pitchFamily="18" charset="0"/>
          </a:endParaRPr>
        </a:p>
      </dsp:txBody>
      <dsp:txXfrm>
        <a:off x="28416" y="1152103"/>
        <a:ext cx="1412125" cy="826699"/>
      </dsp:txXfrm>
    </dsp:sp>
    <dsp:sp modelId="{05938C8A-5CB7-476B-A74C-07D5A2BF4B71}">
      <dsp:nvSpPr>
        <dsp:cNvPr id="0" name=""/>
        <dsp:cNvSpPr/>
      </dsp:nvSpPr>
      <dsp:spPr>
        <a:xfrm>
          <a:off x="305235" y="2375326"/>
          <a:ext cx="1936715" cy="131720"/>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23018BD-5A19-4B40-B968-58AEEF54C90F}">
      <dsp:nvSpPr>
        <dsp:cNvPr id="0" name=""/>
        <dsp:cNvSpPr/>
      </dsp:nvSpPr>
      <dsp:spPr>
        <a:xfrm>
          <a:off x="2696" y="2224057"/>
          <a:ext cx="1463565" cy="87813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Наличие неисполненных уведомлений об устранении нарушений</a:t>
          </a:r>
          <a:endParaRPr lang="x-none" sz="1000" kern="1200">
            <a:latin typeface="Times New Roman" panose="02020603050405020304" pitchFamily="18" charset="0"/>
            <a:cs typeface="Times New Roman" panose="02020603050405020304" pitchFamily="18" charset="0"/>
          </a:endParaRPr>
        </a:p>
      </dsp:txBody>
      <dsp:txXfrm>
        <a:off x="28416" y="2249777"/>
        <a:ext cx="1412125" cy="826699"/>
      </dsp:txXfrm>
    </dsp:sp>
    <dsp:sp modelId="{D17E6333-4432-4C16-B831-45E3582F677B}">
      <dsp:nvSpPr>
        <dsp:cNvPr id="0" name=""/>
        <dsp:cNvSpPr/>
      </dsp:nvSpPr>
      <dsp:spPr>
        <a:xfrm rot="16200000">
          <a:off x="1702940" y="1826489"/>
          <a:ext cx="1087847" cy="131720"/>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B623277-C370-4FD5-B842-73E37023A616}">
      <dsp:nvSpPr>
        <dsp:cNvPr id="0" name=""/>
        <dsp:cNvSpPr/>
      </dsp:nvSpPr>
      <dsp:spPr>
        <a:xfrm>
          <a:off x="1949238" y="2224057"/>
          <a:ext cx="1463565" cy="87813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Наличие задолженности по ТПиН, антидемпинговым, компенсационным, специальным пошлинам, пеням, процентам</a:t>
          </a:r>
          <a:endParaRPr lang="x-none" sz="900" kern="1200">
            <a:latin typeface="Times New Roman" panose="02020603050405020304" pitchFamily="18" charset="0"/>
            <a:cs typeface="Times New Roman" panose="02020603050405020304" pitchFamily="18" charset="0"/>
          </a:endParaRPr>
        </a:p>
      </dsp:txBody>
      <dsp:txXfrm>
        <a:off x="1974958" y="2249777"/>
        <a:ext cx="1412125" cy="826699"/>
      </dsp:txXfrm>
    </dsp:sp>
    <dsp:sp modelId="{5FC86FB3-8A0B-4EEA-B156-2E82E2EF8798}">
      <dsp:nvSpPr>
        <dsp:cNvPr id="0" name=""/>
        <dsp:cNvSpPr/>
      </dsp:nvSpPr>
      <dsp:spPr>
        <a:xfrm rot="16200000">
          <a:off x="1702940" y="728816"/>
          <a:ext cx="1087847" cy="131720"/>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DF83559-2DBB-4CB1-9706-CD74EC277139}">
      <dsp:nvSpPr>
        <dsp:cNvPr id="0" name=""/>
        <dsp:cNvSpPr/>
      </dsp:nvSpPr>
      <dsp:spPr>
        <a:xfrm>
          <a:off x="1949238" y="1126383"/>
          <a:ext cx="1463565" cy="87813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Доля условновыпущенных твоаров, а также товаров, находящимся под таможенным контролем в свяхи с условиями таможенной процедуры</a:t>
          </a:r>
          <a:endParaRPr lang="x-none" sz="900" kern="1200">
            <a:latin typeface="Times New Roman" panose="02020603050405020304" pitchFamily="18" charset="0"/>
            <a:cs typeface="Times New Roman" panose="02020603050405020304" pitchFamily="18" charset="0"/>
          </a:endParaRPr>
        </a:p>
      </dsp:txBody>
      <dsp:txXfrm>
        <a:off x="1974958" y="1152103"/>
        <a:ext cx="1412125" cy="826699"/>
      </dsp:txXfrm>
    </dsp:sp>
    <dsp:sp modelId="{13C3D482-46FF-4C52-90B7-71678B480825}">
      <dsp:nvSpPr>
        <dsp:cNvPr id="0" name=""/>
        <dsp:cNvSpPr/>
      </dsp:nvSpPr>
      <dsp:spPr>
        <a:xfrm>
          <a:off x="2251777" y="179979"/>
          <a:ext cx="1936715" cy="131720"/>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17D4A06-057D-4A3D-A225-B500CBCEFA27}">
      <dsp:nvSpPr>
        <dsp:cNvPr id="0" name=""/>
        <dsp:cNvSpPr/>
      </dsp:nvSpPr>
      <dsp:spPr>
        <a:xfrm>
          <a:off x="1949238" y="28709"/>
          <a:ext cx="1463565" cy="87813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Период осуществления ВЭД</a:t>
          </a:r>
          <a:endParaRPr lang="x-none" sz="1000" kern="1200">
            <a:latin typeface="Times New Roman" panose="02020603050405020304" pitchFamily="18" charset="0"/>
            <a:cs typeface="Times New Roman" panose="02020603050405020304" pitchFamily="18" charset="0"/>
          </a:endParaRPr>
        </a:p>
      </dsp:txBody>
      <dsp:txXfrm>
        <a:off x="1974958" y="54429"/>
        <a:ext cx="1412125" cy="826699"/>
      </dsp:txXfrm>
    </dsp:sp>
    <dsp:sp modelId="{704408B1-6BFE-4E42-97E7-48221A153DEA}">
      <dsp:nvSpPr>
        <dsp:cNvPr id="0" name=""/>
        <dsp:cNvSpPr/>
      </dsp:nvSpPr>
      <dsp:spPr>
        <a:xfrm>
          <a:off x="3895780" y="28709"/>
          <a:ext cx="1463565" cy="87813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Организационно-правовая форма</a:t>
          </a:r>
          <a:endParaRPr lang="x-none" sz="1000" kern="1200">
            <a:latin typeface="Times New Roman" panose="02020603050405020304" pitchFamily="18" charset="0"/>
            <a:cs typeface="Times New Roman" panose="02020603050405020304" pitchFamily="18" charset="0"/>
          </a:endParaRPr>
        </a:p>
      </dsp:txBody>
      <dsp:txXfrm>
        <a:off x="3921500" y="54429"/>
        <a:ext cx="1412125" cy="8266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306430-601F-4A5A-AC1D-40FA4CEEC821}">
      <dsp:nvSpPr>
        <dsp:cNvPr id="0" name=""/>
        <dsp:cNvSpPr/>
      </dsp:nvSpPr>
      <dsp:spPr>
        <a:xfrm>
          <a:off x="2321" y="158879"/>
          <a:ext cx="1676727" cy="47371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Система управления рисками </a:t>
          </a:r>
          <a:endParaRPr lang="x-none" sz="1050" kern="1200">
            <a:latin typeface="Times New Roman" panose="02020603050405020304" pitchFamily="18" charset="0"/>
            <a:cs typeface="Times New Roman" panose="02020603050405020304" pitchFamily="18" charset="0"/>
          </a:endParaRPr>
        </a:p>
      </dsp:txBody>
      <dsp:txXfrm>
        <a:off x="16196" y="172754"/>
        <a:ext cx="1648977" cy="445967"/>
      </dsp:txXfrm>
    </dsp:sp>
    <dsp:sp modelId="{8A6FCA84-9902-4A14-9F89-8E4D72147D34}">
      <dsp:nvSpPr>
        <dsp:cNvPr id="0" name=""/>
        <dsp:cNvSpPr/>
      </dsp:nvSpPr>
      <dsp:spPr>
        <a:xfrm>
          <a:off x="169994" y="632597"/>
          <a:ext cx="167672" cy="628772"/>
        </a:xfrm>
        <a:custGeom>
          <a:avLst/>
          <a:gdLst/>
          <a:ahLst/>
          <a:cxnLst/>
          <a:rect l="0" t="0" r="0" b="0"/>
          <a:pathLst>
            <a:path>
              <a:moveTo>
                <a:pt x="0" y="0"/>
              </a:moveTo>
              <a:lnTo>
                <a:pt x="0" y="628772"/>
              </a:lnTo>
              <a:lnTo>
                <a:pt x="167672" y="62877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BEE6E2-4E8D-42B2-8E55-6EA3938978DE}">
      <dsp:nvSpPr>
        <dsp:cNvPr id="0" name=""/>
        <dsp:cNvSpPr/>
      </dsp:nvSpPr>
      <dsp:spPr>
        <a:xfrm>
          <a:off x="337666" y="842188"/>
          <a:ext cx="1341381" cy="838363"/>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Индикаторы СУР</a:t>
          </a:r>
          <a:endParaRPr lang="x-none" sz="1050" kern="1200">
            <a:latin typeface="Times New Roman" panose="02020603050405020304" pitchFamily="18" charset="0"/>
            <a:cs typeface="Times New Roman" panose="02020603050405020304" pitchFamily="18" charset="0"/>
          </a:endParaRPr>
        </a:p>
      </dsp:txBody>
      <dsp:txXfrm>
        <a:off x="362221" y="866743"/>
        <a:ext cx="1292271" cy="789253"/>
      </dsp:txXfrm>
    </dsp:sp>
    <dsp:sp modelId="{770CD310-9708-4AF6-8AB3-4DFE744C8A4B}">
      <dsp:nvSpPr>
        <dsp:cNvPr id="0" name=""/>
        <dsp:cNvSpPr/>
      </dsp:nvSpPr>
      <dsp:spPr>
        <a:xfrm>
          <a:off x="169994" y="632597"/>
          <a:ext cx="167672" cy="1676727"/>
        </a:xfrm>
        <a:custGeom>
          <a:avLst/>
          <a:gdLst/>
          <a:ahLst/>
          <a:cxnLst/>
          <a:rect l="0" t="0" r="0" b="0"/>
          <a:pathLst>
            <a:path>
              <a:moveTo>
                <a:pt x="0" y="0"/>
              </a:moveTo>
              <a:lnTo>
                <a:pt x="0" y="1676727"/>
              </a:lnTo>
              <a:lnTo>
                <a:pt x="167672" y="16767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3EB902-B2D2-4219-8D57-02F80E2E9A2D}">
      <dsp:nvSpPr>
        <dsp:cNvPr id="0" name=""/>
        <dsp:cNvSpPr/>
      </dsp:nvSpPr>
      <dsp:spPr>
        <a:xfrm>
          <a:off x="337666" y="1890142"/>
          <a:ext cx="1341381" cy="838363"/>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ИС "АСТАНА-1"</a:t>
          </a:r>
          <a:endParaRPr lang="x-none" sz="1050" kern="1200">
            <a:latin typeface="Times New Roman" panose="02020603050405020304" pitchFamily="18" charset="0"/>
            <a:cs typeface="Times New Roman" panose="02020603050405020304" pitchFamily="18" charset="0"/>
          </a:endParaRPr>
        </a:p>
      </dsp:txBody>
      <dsp:txXfrm>
        <a:off x="362221" y="1914697"/>
        <a:ext cx="1292271" cy="789253"/>
      </dsp:txXfrm>
    </dsp:sp>
    <dsp:sp modelId="{78DC68BC-75C4-4DA6-9FEC-A587624146D7}">
      <dsp:nvSpPr>
        <dsp:cNvPr id="0" name=""/>
        <dsp:cNvSpPr/>
      </dsp:nvSpPr>
      <dsp:spPr>
        <a:xfrm>
          <a:off x="2098230" y="158879"/>
          <a:ext cx="1676727" cy="44469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УЭО</a:t>
          </a:r>
          <a:endParaRPr lang="x-none" sz="1050" kern="1200">
            <a:latin typeface="Times New Roman" panose="02020603050405020304" pitchFamily="18" charset="0"/>
            <a:cs typeface="Times New Roman" panose="02020603050405020304" pitchFamily="18" charset="0"/>
          </a:endParaRPr>
        </a:p>
      </dsp:txBody>
      <dsp:txXfrm>
        <a:off x="2111255" y="171904"/>
        <a:ext cx="1650677" cy="418643"/>
      </dsp:txXfrm>
    </dsp:sp>
    <dsp:sp modelId="{510650E1-0F46-4F21-8F4C-1EC98E5E0C55}">
      <dsp:nvSpPr>
        <dsp:cNvPr id="0" name=""/>
        <dsp:cNvSpPr/>
      </dsp:nvSpPr>
      <dsp:spPr>
        <a:xfrm>
          <a:off x="2265903" y="603573"/>
          <a:ext cx="167672" cy="628772"/>
        </a:xfrm>
        <a:custGeom>
          <a:avLst/>
          <a:gdLst/>
          <a:ahLst/>
          <a:cxnLst/>
          <a:rect l="0" t="0" r="0" b="0"/>
          <a:pathLst>
            <a:path>
              <a:moveTo>
                <a:pt x="0" y="0"/>
              </a:moveTo>
              <a:lnTo>
                <a:pt x="0" y="628772"/>
              </a:lnTo>
              <a:lnTo>
                <a:pt x="167672" y="62877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AC4D64-FC9F-431A-9295-02708E2400AD}">
      <dsp:nvSpPr>
        <dsp:cNvPr id="0" name=""/>
        <dsp:cNvSpPr/>
      </dsp:nvSpPr>
      <dsp:spPr>
        <a:xfrm>
          <a:off x="2433576" y="813164"/>
          <a:ext cx="1341381" cy="838363"/>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Финансовая устойчивость</a:t>
          </a:r>
          <a:endParaRPr lang="x-none" sz="1050" kern="1200">
            <a:latin typeface="Times New Roman" panose="02020603050405020304" pitchFamily="18" charset="0"/>
            <a:cs typeface="Times New Roman" panose="02020603050405020304" pitchFamily="18" charset="0"/>
          </a:endParaRPr>
        </a:p>
      </dsp:txBody>
      <dsp:txXfrm>
        <a:off x="2458131" y="837719"/>
        <a:ext cx="1292271" cy="789253"/>
      </dsp:txXfrm>
    </dsp:sp>
    <dsp:sp modelId="{D9EE4289-676E-44AF-A789-BB9619D64ABA}">
      <dsp:nvSpPr>
        <dsp:cNvPr id="0" name=""/>
        <dsp:cNvSpPr/>
      </dsp:nvSpPr>
      <dsp:spPr>
        <a:xfrm>
          <a:off x="2265903" y="603573"/>
          <a:ext cx="167672" cy="1676727"/>
        </a:xfrm>
        <a:custGeom>
          <a:avLst/>
          <a:gdLst/>
          <a:ahLst/>
          <a:cxnLst/>
          <a:rect l="0" t="0" r="0" b="0"/>
          <a:pathLst>
            <a:path>
              <a:moveTo>
                <a:pt x="0" y="0"/>
              </a:moveTo>
              <a:lnTo>
                <a:pt x="0" y="1676727"/>
              </a:lnTo>
              <a:lnTo>
                <a:pt x="167672" y="16767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03EB26-E4B8-4BCF-889E-A2D25258E959}">
      <dsp:nvSpPr>
        <dsp:cNvPr id="0" name=""/>
        <dsp:cNvSpPr/>
      </dsp:nvSpPr>
      <dsp:spPr>
        <a:xfrm>
          <a:off x="2433576" y="1861118"/>
          <a:ext cx="1341381" cy="838363"/>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Условия включения в реестр УЭО</a:t>
          </a:r>
          <a:r>
            <a:rPr lang="ru-RU" sz="1050" kern="1200"/>
            <a:t>	</a:t>
          </a:r>
          <a:endParaRPr lang="x-none" sz="1050" kern="1200"/>
        </a:p>
      </dsp:txBody>
      <dsp:txXfrm>
        <a:off x="2458131" y="1885673"/>
        <a:ext cx="1292271" cy="789253"/>
      </dsp:txXfrm>
    </dsp:sp>
    <dsp:sp modelId="{1F114816-D99A-4B6B-8208-4CD4FB6CB70F}">
      <dsp:nvSpPr>
        <dsp:cNvPr id="0" name=""/>
        <dsp:cNvSpPr/>
      </dsp:nvSpPr>
      <dsp:spPr>
        <a:xfrm>
          <a:off x="2265903" y="603573"/>
          <a:ext cx="167672" cy="2724682"/>
        </a:xfrm>
        <a:custGeom>
          <a:avLst/>
          <a:gdLst/>
          <a:ahLst/>
          <a:cxnLst/>
          <a:rect l="0" t="0" r="0" b="0"/>
          <a:pathLst>
            <a:path>
              <a:moveTo>
                <a:pt x="0" y="0"/>
              </a:moveTo>
              <a:lnTo>
                <a:pt x="0" y="2724682"/>
              </a:lnTo>
              <a:lnTo>
                <a:pt x="167672" y="272468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FA7B7B-81E3-444E-9EDD-9C884B2AE49E}">
      <dsp:nvSpPr>
        <dsp:cNvPr id="0" name=""/>
        <dsp:cNvSpPr/>
      </dsp:nvSpPr>
      <dsp:spPr>
        <a:xfrm>
          <a:off x="2433576" y="2909073"/>
          <a:ext cx="1341381" cy="838363"/>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Упрощения для УЭО при совершении таможенных операций</a:t>
          </a:r>
          <a:endParaRPr lang="x-none" sz="1050" kern="1200">
            <a:latin typeface="Times New Roman" panose="02020603050405020304" pitchFamily="18" charset="0"/>
            <a:cs typeface="Times New Roman" panose="02020603050405020304" pitchFamily="18" charset="0"/>
          </a:endParaRPr>
        </a:p>
      </dsp:txBody>
      <dsp:txXfrm>
        <a:off x="2458131" y="2933628"/>
        <a:ext cx="1292271" cy="789253"/>
      </dsp:txXfrm>
    </dsp:sp>
    <dsp:sp modelId="{F0CF34B4-2E75-47CC-BBB9-666349755B29}">
      <dsp:nvSpPr>
        <dsp:cNvPr id="0" name=""/>
        <dsp:cNvSpPr/>
      </dsp:nvSpPr>
      <dsp:spPr>
        <a:xfrm>
          <a:off x="4194139" y="158879"/>
          <a:ext cx="1676727" cy="40115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Таможенная стоимости ввозимых товаров</a:t>
          </a:r>
          <a:endParaRPr lang="x-none" sz="1050" kern="1200">
            <a:latin typeface="Times New Roman" panose="02020603050405020304" pitchFamily="18" charset="0"/>
            <a:cs typeface="Times New Roman" panose="02020603050405020304" pitchFamily="18" charset="0"/>
          </a:endParaRPr>
        </a:p>
      </dsp:txBody>
      <dsp:txXfrm>
        <a:off x="4205888" y="170628"/>
        <a:ext cx="1653229" cy="377659"/>
      </dsp:txXfrm>
    </dsp:sp>
    <dsp:sp modelId="{DBC18AE4-5C3B-44F2-BD70-EF5E4C1613C6}">
      <dsp:nvSpPr>
        <dsp:cNvPr id="0" name=""/>
        <dsp:cNvSpPr/>
      </dsp:nvSpPr>
      <dsp:spPr>
        <a:xfrm>
          <a:off x="4361812" y="560036"/>
          <a:ext cx="167672" cy="628772"/>
        </a:xfrm>
        <a:custGeom>
          <a:avLst/>
          <a:gdLst/>
          <a:ahLst/>
          <a:cxnLst/>
          <a:rect l="0" t="0" r="0" b="0"/>
          <a:pathLst>
            <a:path>
              <a:moveTo>
                <a:pt x="0" y="0"/>
              </a:moveTo>
              <a:lnTo>
                <a:pt x="0" y="628772"/>
              </a:lnTo>
              <a:lnTo>
                <a:pt x="167672" y="62877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90F2B0-2A3C-417B-9F20-95C9430CF293}">
      <dsp:nvSpPr>
        <dsp:cNvPr id="0" name=""/>
        <dsp:cNvSpPr/>
      </dsp:nvSpPr>
      <dsp:spPr>
        <a:xfrm>
          <a:off x="4529485" y="769627"/>
          <a:ext cx="1503233" cy="838363"/>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Методы определния таможенной стоимости</a:t>
          </a:r>
        </a:p>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Констультации с УВЭД по вопросам таможенной стоимости</a:t>
          </a:r>
          <a:endParaRPr lang="x-none" sz="1050" kern="1200">
            <a:latin typeface="Times New Roman" panose="02020603050405020304" pitchFamily="18" charset="0"/>
            <a:cs typeface="Times New Roman" panose="02020603050405020304" pitchFamily="18" charset="0"/>
          </a:endParaRPr>
        </a:p>
      </dsp:txBody>
      <dsp:txXfrm>
        <a:off x="4554040" y="794182"/>
        <a:ext cx="1454123" cy="789253"/>
      </dsp:txXfrm>
    </dsp:sp>
    <dsp:sp modelId="{B4872C81-B0FD-4F59-861B-F8411763BC54}">
      <dsp:nvSpPr>
        <dsp:cNvPr id="0" name=""/>
        <dsp:cNvSpPr/>
      </dsp:nvSpPr>
      <dsp:spPr>
        <a:xfrm>
          <a:off x="4361812" y="560036"/>
          <a:ext cx="167672" cy="1676727"/>
        </a:xfrm>
        <a:custGeom>
          <a:avLst/>
          <a:gdLst/>
          <a:ahLst/>
          <a:cxnLst/>
          <a:rect l="0" t="0" r="0" b="0"/>
          <a:pathLst>
            <a:path>
              <a:moveTo>
                <a:pt x="0" y="0"/>
              </a:moveTo>
              <a:lnTo>
                <a:pt x="0" y="1676727"/>
              </a:lnTo>
              <a:lnTo>
                <a:pt x="167672" y="16767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4DCA757-888B-44E3-A5AA-2FEDBDBFB939}">
      <dsp:nvSpPr>
        <dsp:cNvPr id="0" name=""/>
        <dsp:cNvSpPr/>
      </dsp:nvSpPr>
      <dsp:spPr>
        <a:xfrm>
          <a:off x="4529485" y="1817582"/>
          <a:ext cx="1446546" cy="838363"/>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Предварительное решение относительно метода определения таможенной стоимости</a:t>
          </a:r>
          <a:endParaRPr lang="x-none" sz="1050" kern="1200">
            <a:latin typeface="Times New Roman" panose="02020603050405020304" pitchFamily="18" charset="0"/>
            <a:cs typeface="Times New Roman" panose="02020603050405020304" pitchFamily="18" charset="0"/>
          </a:endParaRPr>
        </a:p>
      </dsp:txBody>
      <dsp:txXfrm>
        <a:off x="4554040" y="1842137"/>
        <a:ext cx="1397436" cy="789253"/>
      </dsp:txXfrm>
    </dsp:sp>
    <dsp:sp modelId="{EB9AA039-451C-43B8-BF40-D36A3115D077}">
      <dsp:nvSpPr>
        <dsp:cNvPr id="0" name=""/>
        <dsp:cNvSpPr/>
      </dsp:nvSpPr>
      <dsp:spPr>
        <a:xfrm>
          <a:off x="4361812" y="560036"/>
          <a:ext cx="167672" cy="2724682"/>
        </a:xfrm>
        <a:custGeom>
          <a:avLst/>
          <a:gdLst/>
          <a:ahLst/>
          <a:cxnLst/>
          <a:rect l="0" t="0" r="0" b="0"/>
          <a:pathLst>
            <a:path>
              <a:moveTo>
                <a:pt x="0" y="0"/>
              </a:moveTo>
              <a:lnTo>
                <a:pt x="0" y="2724682"/>
              </a:lnTo>
              <a:lnTo>
                <a:pt x="167672" y="272468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B3229A-39AB-4D1B-8129-ED6AAAE4A291}">
      <dsp:nvSpPr>
        <dsp:cNvPr id="0" name=""/>
        <dsp:cNvSpPr/>
      </dsp:nvSpPr>
      <dsp:spPr>
        <a:xfrm>
          <a:off x="4529485" y="2865537"/>
          <a:ext cx="1402656" cy="838363"/>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Стоимостные индикаторы таможенной стоимости</a:t>
          </a:r>
        </a:p>
        <a:p>
          <a:pPr lvl="0" algn="ctr" defTabSz="466725">
            <a:lnSpc>
              <a:spcPct val="90000"/>
            </a:lnSpc>
            <a:spcBef>
              <a:spcPct val="0"/>
            </a:spcBef>
            <a:spcAft>
              <a:spcPct val="35000"/>
            </a:spcAft>
          </a:pPr>
          <a:endParaRPr lang="x-none" sz="1050" kern="1200">
            <a:latin typeface="Times New Roman" panose="02020603050405020304" pitchFamily="18" charset="0"/>
            <a:cs typeface="Times New Roman" panose="02020603050405020304" pitchFamily="18" charset="0"/>
          </a:endParaRPr>
        </a:p>
      </dsp:txBody>
      <dsp:txXfrm>
        <a:off x="4554040" y="2890092"/>
        <a:ext cx="1353546" cy="78925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B3CC09-4821-4ED5-B182-AE8DC75E7BDB}">
      <dsp:nvSpPr>
        <dsp:cNvPr id="0" name=""/>
        <dsp:cNvSpPr/>
      </dsp:nvSpPr>
      <dsp:spPr>
        <a:xfrm>
          <a:off x="2775980" y="2827862"/>
          <a:ext cx="391934" cy="91440"/>
        </a:xfrm>
        <a:custGeom>
          <a:avLst/>
          <a:gdLst/>
          <a:ahLst/>
          <a:cxnLst/>
          <a:rect l="0" t="0" r="0" b="0"/>
          <a:pathLst>
            <a:path>
              <a:moveTo>
                <a:pt x="0" y="45720"/>
              </a:moveTo>
              <a:lnTo>
                <a:pt x="195967" y="45720"/>
              </a:lnTo>
              <a:lnTo>
                <a:pt x="195967" y="47334"/>
              </a:lnTo>
              <a:lnTo>
                <a:pt x="391934" y="4733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x-none" sz="500" kern="1200"/>
        </a:p>
      </dsp:txBody>
      <dsp:txXfrm>
        <a:off x="2962149" y="2863783"/>
        <a:ext cx="19596" cy="19596"/>
      </dsp:txXfrm>
    </dsp:sp>
    <dsp:sp modelId="{D24AB094-0D36-46E5-A86B-0D8D8B1DE51F}">
      <dsp:nvSpPr>
        <dsp:cNvPr id="0" name=""/>
        <dsp:cNvSpPr/>
      </dsp:nvSpPr>
      <dsp:spPr>
        <a:xfrm>
          <a:off x="507148" y="1561794"/>
          <a:ext cx="332997" cy="1311787"/>
        </a:xfrm>
        <a:custGeom>
          <a:avLst/>
          <a:gdLst/>
          <a:ahLst/>
          <a:cxnLst/>
          <a:rect l="0" t="0" r="0" b="0"/>
          <a:pathLst>
            <a:path>
              <a:moveTo>
                <a:pt x="0" y="0"/>
              </a:moveTo>
              <a:lnTo>
                <a:pt x="166498" y="0"/>
              </a:lnTo>
              <a:lnTo>
                <a:pt x="166498" y="1311787"/>
              </a:lnTo>
              <a:lnTo>
                <a:pt x="332997" y="131178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x-none" sz="500" kern="1200"/>
        </a:p>
      </dsp:txBody>
      <dsp:txXfrm>
        <a:off x="639812" y="2183853"/>
        <a:ext cx="67669" cy="67669"/>
      </dsp:txXfrm>
    </dsp:sp>
    <dsp:sp modelId="{650A86B2-D3EE-4FD5-AD76-CCCFB6AD3AF8}">
      <dsp:nvSpPr>
        <dsp:cNvPr id="0" name=""/>
        <dsp:cNvSpPr/>
      </dsp:nvSpPr>
      <dsp:spPr>
        <a:xfrm>
          <a:off x="2739708" y="2199565"/>
          <a:ext cx="442936" cy="91440"/>
        </a:xfrm>
        <a:custGeom>
          <a:avLst/>
          <a:gdLst/>
          <a:ahLst/>
          <a:cxnLst/>
          <a:rect l="0" t="0" r="0" b="0"/>
          <a:pathLst>
            <a:path>
              <a:moveTo>
                <a:pt x="0" y="53032"/>
              </a:moveTo>
              <a:lnTo>
                <a:pt x="221468" y="53032"/>
              </a:lnTo>
              <a:lnTo>
                <a:pt x="221468" y="45720"/>
              </a:lnTo>
              <a:lnTo>
                <a:pt x="442936"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x-none" sz="500" kern="1200"/>
        </a:p>
      </dsp:txBody>
      <dsp:txXfrm>
        <a:off x="2950101" y="2234210"/>
        <a:ext cx="22149" cy="22149"/>
      </dsp:txXfrm>
    </dsp:sp>
    <dsp:sp modelId="{5356BDCA-8A50-4432-956A-4785B655D36A}">
      <dsp:nvSpPr>
        <dsp:cNvPr id="0" name=""/>
        <dsp:cNvSpPr/>
      </dsp:nvSpPr>
      <dsp:spPr>
        <a:xfrm>
          <a:off x="507148" y="1561794"/>
          <a:ext cx="325892" cy="690802"/>
        </a:xfrm>
        <a:custGeom>
          <a:avLst/>
          <a:gdLst/>
          <a:ahLst/>
          <a:cxnLst/>
          <a:rect l="0" t="0" r="0" b="0"/>
          <a:pathLst>
            <a:path>
              <a:moveTo>
                <a:pt x="0" y="0"/>
              </a:moveTo>
              <a:lnTo>
                <a:pt x="162946" y="0"/>
              </a:lnTo>
              <a:lnTo>
                <a:pt x="162946" y="690802"/>
              </a:lnTo>
              <a:lnTo>
                <a:pt x="325892" y="69080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x-none" sz="500" kern="1200"/>
        </a:p>
      </dsp:txBody>
      <dsp:txXfrm>
        <a:off x="650999" y="1888101"/>
        <a:ext cx="38190" cy="38190"/>
      </dsp:txXfrm>
    </dsp:sp>
    <dsp:sp modelId="{A3577D3E-3BA7-4836-A479-F6314A4E557F}">
      <dsp:nvSpPr>
        <dsp:cNvPr id="0" name=""/>
        <dsp:cNvSpPr/>
      </dsp:nvSpPr>
      <dsp:spPr>
        <a:xfrm>
          <a:off x="2979907" y="1516074"/>
          <a:ext cx="325892" cy="91440"/>
        </a:xfrm>
        <a:custGeom>
          <a:avLst/>
          <a:gdLst/>
          <a:ahLst/>
          <a:cxnLst/>
          <a:rect l="0" t="0" r="0" b="0"/>
          <a:pathLst>
            <a:path>
              <a:moveTo>
                <a:pt x="0" y="45720"/>
              </a:moveTo>
              <a:lnTo>
                <a:pt x="325892"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x-none" sz="500" kern="1200"/>
        </a:p>
      </dsp:txBody>
      <dsp:txXfrm>
        <a:off x="3134706" y="1553647"/>
        <a:ext cx="16294" cy="16294"/>
      </dsp:txXfrm>
    </dsp:sp>
    <dsp:sp modelId="{4E12F708-B375-4163-A6B0-57DDF49E3476}">
      <dsp:nvSpPr>
        <dsp:cNvPr id="0" name=""/>
        <dsp:cNvSpPr/>
      </dsp:nvSpPr>
      <dsp:spPr>
        <a:xfrm>
          <a:off x="507148" y="1516074"/>
          <a:ext cx="325892" cy="91440"/>
        </a:xfrm>
        <a:custGeom>
          <a:avLst/>
          <a:gdLst/>
          <a:ahLst/>
          <a:cxnLst/>
          <a:rect l="0" t="0" r="0" b="0"/>
          <a:pathLst>
            <a:path>
              <a:moveTo>
                <a:pt x="0" y="45720"/>
              </a:moveTo>
              <a:lnTo>
                <a:pt x="325892" y="4572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x-none" sz="500" kern="1200"/>
        </a:p>
      </dsp:txBody>
      <dsp:txXfrm>
        <a:off x="661947" y="1553647"/>
        <a:ext cx="16294" cy="16294"/>
      </dsp:txXfrm>
    </dsp:sp>
    <dsp:sp modelId="{8360F018-A909-4003-89F9-FBF1697CA9F2}">
      <dsp:nvSpPr>
        <dsp:cNvPr id="0" name=""/>
        <dsp:cNvSpPr/>
      </dsp:nvSpPr>
      <dsp:spPr>
        <a:xfrm>
          <a:off x="3197473" y="825272"/>
          <a:ext cx="325892" cy="91440"/>
        </a:xfrm>
        <a:custGeom>
          <a:avLst/>
          <a:gdLst/>
          <a:ahLst/>
          <a:cxnLst/>
          <a:rect l="0" t="0" r="0" b="0"/>
          <a:pathLst>
            <a:path>
              <a:moveTo>
                <a:pt x="0" y="45720"/>
              </a:moveTo>
              <a:lnTo>
                <a:pt x="325892"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x-none" sz="500" kern="1200"/>
        </a:p>
      </dsp:txBody>
      <dsp:txXfrm>
        <a:off x="3352272" y="862844"/>
        <a:ext cx="16294" cy="16294"/>
      </dsp:txXfrm>
    </dsp:sp>
    <dsp:sp modelId="{E08CCBEC-FEA2-4F85-B173-C06E6C47C6B2}">
      <dsp:nvSpPr>
        <dsp:cNvPr id="0" name=""/>
        <dsp:cNvSpPr/>
      </dsp:nvSpPr>
      <dsp:spPr>
        <a:xfrm>
          <a:off x="507148" y="870992"/>
          <a:ext cx="325892" cy="690802"/>
        </a:xfrm>
        <a:custGeom>
          <a:avLst/>
          <a:gdLst/>
          <a:ahLst/>
          <a:cxnLst/>
          <a:rect l="0" t="0" r="0" b="0"/>
          <a:pathLst>
            <a:path>
              <a:moveTo>
                <a:pt x="0" y="690802"/>
              </a:moveTo>
              <a:lnTo>
                <a:pt x="162946" y="690802"/>
              </a:lnTo>
              <a:lnTo>
                <a:pt x="162946" y="0"/>
              </a:lnTo>
              <a:lnTo>
                <a:pt x="325892"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x-none" sz="500" kern="1200"/>
        </a:p>
      </dsp:txBody>
      <dsp:txXfrm>
        <a:off x="650999" y="1197298"/>
        <a:ext cx="38190" cy="38190"/>
      </dsp:txXfrm>
    </dsp:sp>
    <dsp:sp modelId="{1D5A6296-C228-4FFD-87B3-A51B8457BB67}">
      <dsp:nvSpPr>
        <dsp:cNvPr id="0" name=""/>
        <dsp:cNvSpPr/>
      </dsp:nvSpPr>
      <dsp:spPr>
        <a:xfrm>
          <a:off x="3194051" y="204287"/>
          <a:ext cx="325892" cy="91440"/>
        </a:xfrm>
        <a:custGeom>
          <a:avLst/>
          <a:gdLst/>
          <a:ahLst/>
          <a:cxnLst/>
          <a:rect l="0" t="0" r="0" b="0"/>
          <a:pathLst>
            <a:path>
              <a:moveTo>
                <a:pt x="0" y="45720"/>
              </a:moveTo>
              <a:lnTo>
                <a:pt x="325892"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x-none" sz="500" kern="1200"/>
        </a:p>
      </dsp:txBody>
      <dsp:txXfrm>
        <a:off x="3348850" y="241860"/>
        <a:ext cx="16294" cy="16294"/>
      </dsp:txXfrm>
    </dsp:sp>
    <dsp:sp modelId="{1D7336E5-7B86-4C7F-9777-ED1DAD97C523}">
      <dsp:nvSpPr>
        <dsp:cNvPr id="0" name=""/>
        <dsp:cNvSpPr/>
      </dsp:nvSpPr>
      <dsp:spPr>
        <a:xfrm>
          <a:off x="507148" y="250007"/>
          <a:ext cx="325892" cy="1311787"/>
        </a:xfrm>
        <a:custGeom>
          <a:avLst/>
          <a:gdLst/>
          <a:ahLst/>
          <a:cxnLst/>
          <a:rect l="0" t="0" r="0" b="0"/>
          <a:pathLst>
            <a:path>
              <a:moveTo>
                <a:pt x="0" y="1311787"/>
              </a:moveTo>
              <a:lnTo>
                <a:pt x="162946" y="1311787"/>
              </a:lnTo>
              <a:lnTo>
                <a:pt x="162946" y="0"/>
              </a:lnTo>
              <a:lnTo>
                <a:pt x="325892"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x-none" sz="500" kern="1200"/>
        </a:p>
      </dsp:txBody>
      <dsp:txXfrm>
        <a:off x="636303" y="872109"/>
        <a:ext cx="67583" cy="67583"/>
      </dsp:txXfrm>
    </dsp:sp>
    <dsp:sp modelId="{E1A2AC9D-F38B-48E4-9272-86E01BBBF01B}">
      <dsp:nvSpPr>
        <dsp:cNvPr id="0" name=""/>
        <dsp:cNvSpPr/>
      </dsp:nvSpPr>
      <dsp:spPr>
        <a:xfrm rot="16200000">
          <a:off x="-989224" y="1430829"/>
          <a:ext cx="2730814" cy="26193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Таможенное регулирование</a:t>
          </a:r>
          <a:endParaRPr lang="x-none" sz="1200" kern="1200">
            <a:latin typeface="Times New Roman" panose="02020603050405020304" pitchFamily="18" charset="0"/>
            <a:cs typeface="Times New Roman" panose="02020603050405020304" pitchFamily="18" charset="0"/>
          </a:endParaRPr>
        </a:p>
      </dsp:txBody>
      <dsp:txXfrm>
        <a:off x="-989224" y="1430829"/>
        <a:ext cx="2730814" cy="261931"/>
      </dsp:txXfrm>
    </dsp:sp>
    <dsp:sp modelId="{2099CB2C-CC02-460E-B72A-1248B9E3B27D}">
      <dsp:nvSpPr>
        <dsp:cNvPr id="0" name=""/>
        <dsp:cNvSpPr/>
      </dsp:nvSpPr>
      <dsp:spPr>
        <a:xfrm>
          <a:off x="833041" y="1614"/>
          <a:ext cx="2361010" cy="49678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latin typeface="Times New Roman" panose="02020603050405020304" pitchFamily="18" charset="0"/>
              <a:cs typeface="Times New Roman" panose="02020603050405020304" pitchFamily="18" charset="0"/>
            </a:rPr>
            <a:t>I</a:t>
          </a:r>
          <a:r>
            <a:rPr lang="ru-RU" sz="1050" kern="1200">
              <a:latin typeface="Times New Roman" panose="02020603050405020304" pitchFamily="18" charset="0"/>
              <a:cs typeface="Times New Roman" panose="02020603050405020304" pitchFamily="18" charset="0"/>
            </a:rPr>
            <a:t>. Полное устранение барьеров, максимальное сокращение  ограничений для свободного передвижения товаров</a:t>
          </a:r>
          <a:endParaRPr lang="x-none" sz="1050" kern="1200">
            <a:latin typeface="Times New Roman" panose="02020603050405020304" pitchFamily="18" charset="0"/>
            <a:cs typeface="Times New Roman" panose="02020603050405020304" pitchFamily="18" charset="0"/>
          </a:endParaRPr>
        </a:p>
      </dsp:txBody>
      <dsp:txXfrm>
        <a:off x="833041" y="1614"/>
        <a:ext cx="2361010" cy="496787"/>
      </dsp:txXfrm>
    </dsp:sp>
    <dsp:sp modelId="{03133FCA-F905-4295-A877-9437A0C3E9C2}">
      <dsp:nvSpPr>
        <dsp:cNvPr id="0" name=""/>
        <dsp:cNvSpPr/>
      </dsp:nvSpPr>
      <dsp:spPr>
        <a:xfrm>
          <a:off x="3519944" y="1614"/>
          <a:ext cx="2241749" cy="49678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Зачастую таможенные формальности являются такими барьерами и органичениями</a:t>
          </a:r>
          <a:endParaRPr lang="x-none" sz="1050" kern="1200">
            <a:latin typeface="Times New Roman" panose="02020603050405020304" pitchFamily="18" charset="0"/>
            <a:cs typeface="Times New Roman" panose="02020603050405020304" pitchFamily="18" charset="0"/>
          </a:endParaRPr>
        </a:p>
      </dsp:txBody>
      <dsp:txXfrm>
        <a:off x="3519944" y="1614"/>
        <a:ext cx="2241749" cy="496787"/>
      </dsp:txXfrm>
    </dsp:sp>
    <dsp:sp modelId="{3FF72BBA-5ED5-44BD-82B5-58DF609A72B3}">
      <dsp:nvSpPr>
        <dsp:cNvPr id="0" name=""/>
        <dsp:cNvSpPr/>
      </dsp:nvSpPr>
      <dsp:spPr>
        <a:xfrm>
          <a:off x="833041" y="622598"/>
          <a:ext cx="2364432" cy="49678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latin typeface="Times New Roman" panose="02020603050405020304" pitchFamily="18" charset="0"/>
              <a:cs typeface="Times New Roman" panose="02020603050405020304" pitchFamily="18" charset="0"/>
            </a:rPr>
            <a:t>II</a:t>
          </a:r>
          <a:r>
            <a:rPr lang="ru-RU" sz="1050" kern="1200">
              <a:latin typeface="Times New Roman" panose="02020603050405020304" pitchFamily="18" charset="0"/>
              <a:cs typeface="Times New Roman" panose="02020603050405020304" pitchFamily="18" charset="0"/>
            </a:rPr>
            <a:t>. Повышение эффективности функционирования рынков товаров</a:t>
          </a:r>
          <a:endParaRPr lang="x-none" sz="1050" kern="1200">
            <a:latin typeface="Times New Roman" panose="02020603050405020304" pitchFamily="18" charset="0"/>
            <a:cs typeface="Times New Roman" panose="02020603050405020304" pitchFamily="18" charset="0"/>
          </a:endParaRPr>
        </a:p>
      </dsp:txBody>
      <dsp:txXfrm>
        <a:off x="833041" y="622598"/>
        <a:ext cx="2364432" cy="496787"/>
      </dsp:txXfrm>
    </dsp:sp>
    <dsp:sp modelId="{93FD9E9E-C225-4920-9F71-A7F7F526608F}">
      <dsp:nvSpPr>
        <dsp:cNvPr id="0" name=""/>
        <dsp:cNvSpPr/>
      </dsp:nvSpPr>
      <dsp:spPr>
        <a:xfrm>
          <a:off x="3523366" y="622598"/>
          <a:ext cx="2398129" cy="49678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Упрощение таможенных операций с эффективным таможенным контролем является залогом развития рынка товаров</a:t>
          </a:r>
          <a:endParaRPr lang="x-none" sz="1050" kern="1200">
            <a:latin typeface="Times New Roman" panose="02020603050405020304" pitchFamily="18" charset="0"/>
            <a:cs typeface="Times New Roman" panose="02020603050405020304" pitchFamily="18" charset="0"/>
          </a:endParaRPr>
        </a:p>
      </dsp:txBody>
      <dsp:txXfrm>
        <a:off x="3523366" y="622598"/>
        <a:ext cx="2398129" cy="496787"/>
      </dsp:txXfrm>
    </dsp:sp>
    <dsp:sp modelId="{C03C12C8-1BAF-4E2F-BDB8-0C97C60B1716}">
      <dsp:nvSpPr>
        <dsp:cNvPr id="0" name=""/>
        <dsp:cNvSpPr/>
      </dsp:nvSpPr>
      <dsp:spPr>
        <a:xfrm>
          <a:off x="833041" y="1243582"/>
          <a:ext cx="2146866" cy="6364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latin typeface="Times New Roman" panose="02020603050405020304" pitchFamily="18" charset="0"/>
              <a:cs typeface="Times New Roman" panose="02020603050405020304" pitchFamily="18" charset="0"/>
            </a:rPr>
            <a:t>IV</a:t>
          </a:r>
          <a:r>
            <a:rPr lang="ru-RU" sz="1050" kern="1200">
              <a:latin typeface="Times New Roman" panose="02020603050405020304" pitchFamily="18" charset="0"/>
              <a:cs typeface="Times New Roman" panose="02020603050405020304" pitchFamily="18" charset="0"/>
            </a:rPr>
            <a:t>. Обепечение гарантий качества, безопасности обращаемых товаров и надлежащей защиты прав потребителей</a:t>
          </a:r>
          <a:endParaRPr lang="x-none" sz="1050" kern="1200">
            <a:latin typeface="Times New Roman" panose="02020603050405020304" pitchFamily="18" charset="0"/>
            <a:cs typeface="Times New Roman" panose="02020603050405020304" pitchFamily="18" charset="0"/>
          </a:endParaRPr>
        </a:p>
      </dsp:txBody>
      <dsp:txXfrm>
        <a:off x="833041" y="1243582"/>
        <a:ext cx="2146866" cy="636424"/>
      </dsp:txXfrm>
    </dsp:sp>
    <dsp:sp modelId="{7682256E-8607-476B-8728-4A5CE5D84332}">
      <dsp:nvSpPr>
        <dsp:cNvPr id="0" name=""/>
        <dsp:cNvSpPr/>
      </dsp:nvSpPr>
      <dsp:spPr>
        <a:xfrm>
          <a:off x="3305800" y="1261710"/>
          <a:ext cx="2384311" cy="60016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Эффективный таможенный контроль и другие виды контроля, осуществляемые таможенными органами обеспечивают безопасноть ввозимых товаров</a:t>
          </a:r>
          <a:endParaRPr lang="x-none" sz="1050" kern="1200">
            <a:latin typeface="Times New Roman" panose="02020603050405020304" pitchFamily="18" charset="0"/>
            <a:cs typeface="Times New Roman" panose="02020603050405020304" pitchFamily="18" charset="0"/>
          </a:endParaRPr>
        </a:p>
      </dsp:txBody>
      <dsp:txXfrm>
        <a:off x="3305800" y="1261710"/>
        <a:ext cx="2384311" cy="600168"/>
      </dsp:txXfrm>
    </dsp:sp>
    <dsp:sp modelId="{A9343CF3-3ACD-4FDF-9235-6DDE2B2305FD}">
      <dsp:nvSpPr>
        <dsp:cNvPr id="0" name=""/>
        <dsp:cNvSpPr/>
      </dsp:nvSpPr>
      <dsp:spPr>
        <a:xfrm>
          <a:off x="833041" y="2004204"/>
          <a:ext cx="1906667" cy="49678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latin typeface="Times New Roman" panose="02020603050405020304" pitchFamily="18" charset="0"/>
              <a:cs typeface="Times New Roman" panose="02020603050405020304" pitchFamily="18" charset="0"/>
            </a:rPr>
            <a:t>V</a:t>
          </a:r>
          <a:r>
            <a:rPr lang="ru-RU" sz="1050" kern="1200">
              <a:latin typeface="Times New Roman" panose="02020603050405020304" pitchFamily="18" charset="0"/>
              <a:cs typeface="Times New Roman" panose="02020603050405020304" pitchFamily="18" charset="0"/>
            </a:rPr>
            <a:t>. Формирование цифрового простаранства ЕАЭС, цифровых инфраструктур и экосистем</a:t>
          </a:r>
          <a:endParaRPr lang="x-none" sz="1050" kern="1200">
            <a:latin typeface="Times New Roman" panose="02020603050405020304" pitchFamily="18" charset="0"/>
            <a:cs typeface="Times New Roman" panose="02020603050405020304" pitchFamily="18" charset="0"/>
          </a:endParaRPr>
        </a:p>
      </dsp:txBody>
      <dsp:txXfrm>
        <a:off x="833041" y="2004204"/>
        <a:ext cx="1906667" cy="496787"/>
      </dsp:txXfrm>
    </dsp:sp>
    <dsp:sp modelId="{11CB61D7-5B4E-439A-8745-C7F90D1923C0}">
      <dsp:nvSpPr>
        <dsp:cNvPr id="0" name=""/>
        <dsp:cNvSpPr/>
      </dsp:nvSpPr>
      <dsp:spPr>
        <a:xfrm>
          <a:off x="3182645" y="1996891"/>
          <a:ext cx="2487749" cy="49678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Таможенное регулирование основывается на продуктах цифровизации</a:t>
          </a:r>
          <a:endParaRPr lang="x-none" sz="1050" kern="1200">
            <a:latin typeface="Times New Roman" panose="02020603050405020304" pitchFamily="18" charset="0"/>
            <a:cs typeface="Times New Roman" panose="02020603050405020304" pitchFamily="18" charset="0"/>
          </a:endParaRPr>
        </a:p>
      </dsp:txBody>
      <dsp:txXfrm>
        <a:off x="3182645" y="1996891"/>
        <a:ext cx="2487749" cy="496787"/>
      </dsp:txXfrm>
    </dsp:sp>
    <dsp:sp modelId="{8225DF0B-CD70-44C0-B556-70519ACFAC6C}">
      <dsp:nvSpPr>
        <dsp:cNvPr id="0" name=""/>
        <dsp:cNvSpPr/>
      </dsp:nvSpPr>
      <dsp:spPr>
        <a:xfrm>
          <a:off x="840145" y="2625188"/>
          <a:ext cx="1935834" cy="49678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latin typeface="Times New Roman" panose="02020603050405020304" pitchFamily="18" charset="0"/>
              <a:cs typeface="Times New Roman" panose="02020603050405020304" pitchFamily="18" charset="0"/>
            </a:rPr>
            <a:t>VI</a:t>
          </a:r>
          <a:r>
            <a:rPr lang="ru-RU" sz="1050" kern="1200">
              <a:latin typeface="Times New Roman" panose="02020603050405020304" pitchFamily="18" charset="0"/>
              <a:cs typeface="Times New Roman" panose="02020603050405020304" pitchFamily="18" charset="0"/>
            </a:rPr>
            <a:t>. Выработка гибких механизмов целевого содействия экономическому развитию</a:t>
          </a:r>
          <a:endParaRPr lang="x-none" sz="1050" kern="1200">
            <a:latin typeface="Times New Roman" panose="02020603050405020304" pitchFamily="18" charset="0"/>
            <a:cs typeface="Times New Roman" panose="02020603050405020304" pitchFamily="18" charset="0"/>
          </a:endParaRPr>
        </a:p>
      </dsp:txBody>
      <dsp:txXfrm>
        <a:off x="840145" y="2625188"/>
        <a:ext cx="1935834" cy="496787"/>
      </dsp:txXfrm>
    </dsp:sp>
    <dsp:sp modelId="{B803A94C-84A8-4379-8F4C-4FB6DE31B68A}">
      <dsp:nvSpPr>
        <dsp:cNvPr id="0" name=""/>
        <dsp:cNvSpPr/>
      </dsp:nvSpPr>
      <dsp:spPr>
        <a:xfrm>
          <a:off x="3167914" y="2626802"/>
          <a:ext cx="2453791" cy="49678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Эффективное таможенное регулирование способствует экономическому развитию государств ЕАЭС</a:t>
          </a:r>
          <a:endParaRPr lang="x-none" sz="1050" kern="1200">
            <a:latin typeface="Times New Roman" panose="02020603050405020304" pitchFamily="18" charset="0"/>
            <a:cs typeface="Times New Roman" panose="02020603050405020304" pitchFamily="18" charset="0"/>
          </a:endParaRPr>
        </a:p>
      </dsp:txBody>
      <dsp:txXfrm>
        <a:off x="3167914" y="2626802"/>
        <a:ext cx="2453791" cy="49678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106497-CBEA-449D-BB30-979206521AF9}">
      <dsp:nvSpPr>
        <dsp:cNvPr id="0" name=""/>
        <dsp:cNvSpPr/>
      </dsp:nvSpPr>
      <dsp:spPr>
        <a:xfrm rot="5400000">
          <a:off x="3630909" y="-1454045"/>
          <a:ext cx="958526" cy="3868397"/>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endParaRPr lang="x-none"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автоматизация процессов совершения ТО;</a:t>
          </a:r>
          <a:endParaRPr lang="x-none"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субъектно-ориентированных подход (индикаторы СУР и развитие УЭО) </a:t>
          </a:r>
          <a:endParaRPr lang="x-none" sz="1100" kern="1200">
            <a:latin typeface="Times New Roman" panose="02020603050405020304" pitchFamily="18" charset="0"/>
            <a:cs typeface="Times New Roman" panose="02020603050405020304" pitchFamily="18" charset="0"/>
          </a:endParaRPr>
        </a:p>
      </dsp:txBody>
      <dsp:txXfrm rot="-5400000">
        <a:off x="2175974" y="47681"/>
        <a:ext cx="3821606" cy="864944"/>
      </dsp:txXfrm>
    </dsp:sp>
    <dsp:sp modelId="{BCA9094E-8C3D-4477-B5BF-3282BB988635}">
      <dsp:nvSpPr>
        <dsp:cNvPr id="0" name=""/>
        <dsp:cNvSpPr/>
      </dsp:nvSpPr>
      <dsp:spPr>
        <a:xfrm>
          <a:off x="0" y="15726"/>
          <a:ext cx="2175973" cy="92885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Сроки совершения ТО в пунктах пропуска и доля совершения ТО в общем времени прохождения всех контрольных мероприятий в пункте пропуска</a:t>
          </a:r>
          <a:endParaRPr lang="x-none" sz="1100" kern="1200">
            <a:latin typeface="Times New Roman" panose="02020603050405020304" pitchFamily="18" charset="0"/>
            <a:cs typeface="Times New Roman" panose="02020603050405020304" pitchFamily="18" charset="0"/>
          </a:endParaRPr>
        </a:p>
      </dsp:txBody>
      <dsp:txXfrm>
        <a:off x="45343" y="61069"/>
        <a:ext cx="2085287" cy="838168"/>
      </dsp:txXfrm>
    </dsp:sp>
    <dsp:sp modelId="{16C01E85-6664-4F07-84B1-2B02F15E220E}">
      <dsp:nvSpPr>
        <dsp:cNvPr id="0" name=""/>
        <dsp:cNvSpPr/>
      </dsp:nvSpPr>
      <dsp:spPr>
        <a:xfrm rot="5400000">
          <a:off x="3742648" y="-465802"/>
          <a:ext cx="743083" cy="3872179"/>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субъектно-ориентированных подход (индикаторы СУР и развитие УЭО) </a:t>
          </a:r>
          <a:endParaRPr lang="x-none" sz="1100" kern="1200">
            <a:latin typeface="Times New Roman" panose="02020603050405020304" pitchFamily="18" charset="0"/>
            <a:cs typeface="Times New Roman" panose="02020603050405020304" pitchFamily="18" charset="0"/>
          </a:endParaRPr>
        </a:p>
      </dsp:txBody>
      <dsp:txXfrm rot="-5400000">
        <a:off x="2178100" y="1135020"/>
        <a:ext cx="3835905" cy="670535"/>
      </dsp:txXfrm>
    </dsp:sp>
    <dsp:sp modelId="{262BBF37-4B76-4835-A40B-B4F140A26665}">
      <dsp:nvSpPr>
        <dsp:cNvPr id="0" name=""/>
        <dsp:cNvSpPr/>
      </dsp:nvSpPr>
      <dsp:spPr>
        <a:xfrm>
          <a:off x="0" y="1005859"/>
          <a:ext cx="2178100" cy="92885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Процент грузов, в отношении которых проводился фактический государственный контроль, в общем объеме товаров</a:t>
          </a:r>
          <a:endParaRPr lang="x-none" sz="1100" kern="1200">
            <a:latin typeface="Times New Roman" panose="02020603050405020304" pitchFamily="18" charset="0"/>
            <a:cs typeface="Times New Roman" panose="02020603050405020304" pitchFamily="18" charset="0"/>
          </a:endParaRPr>
        </a:p>
      </dsp:txBody>
      <dsp:txXfrm>
        <a:off x="45343" y="1051202"/>
        <a:ext cx="2087414" cy="838168"/>
      </dsp:txXfrm>
    </dsp:sp>
    <dsp:sp modelId="{D374FDE4-C840-49FA-BEB3-BAC15A5B61FE}">
      <dsp:nvSpPr>
        <dsp:cNvPr id="0" name=""/>
        <dsp:cNvSpPr/>
      </dsp:nvSpPr>
      <dsp:spPr>
        <a:xfrm rot="5400000">
          <a:off x="3742648" y="509494"/>
          <a:ext cx="743083" cy="3872179"/>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сокращение транзакционных издержек УВЭД возможно за счета автоматизации ТО, в том числе на основе качетсвенных индикаторов СУР;</a:t>
          </a:r>
          <a:endParaRPr lang="x-none"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УЭО</a:t>
          </a:r>
          <a:endParaRPr lang="x-none" sz="1100" kern="1200">
            <a:latin typeface="Times New Roman" panose="02020603050405020304" pitchFamily="18" charset="0"/>
            <a:cs typeface="Times New Roman" panose="02020603050405020304" pitchFamily="18" charset="0"/>
          </a:endParaRPr>
        </a:p>
      </dsp:txBody>
      <dsp:txXfrm rot="-5400000">
        <a:off x="2178100" y="2110316"/>
        <a:ext cx="3835905" cy="670535"/>
      </dsp:txXfrm>
    </dsp:sp>
    <dsp:sp modelId="{335FA606-E293-478E-9D80-5EDCA4E1028D}">
      <dsp:nvSpPr>
        <dsp:cNvPr id="0" name=""/>
        <dsp:cNvSpPr/>
      </dsp:nvSpPr>
      <dsp:spPr>
        <a:xfrm>
          <a:off x="0" y="1981157"/>
          <a:ext cx="2178100" cy="92885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Объем финансовых издержек УВЭД на прохождение ТО, определяемых во взаимодействии с сообществом </a:t>
          </a:r>
          <a:endParaRPr lang="x-none" sz="1100" kern="1200">
            <a:latin typeface="Times New Roman" panose="02020603050405020304" pitchFamily="18" charset="0"/>
            <a:cs typeface="Times New Roman" panose="02020603050405020304" pitchFamily="18" charset="0"/>
          </a:endParaRPr>
        </a:p>
      </dsp:txBody>
      <dsp:txXfrm>
        <a:off x="45343" y="2026500"/>
        <a:ext cx="2087414" cy="838168"/>
      </dsp:txXfrm>
    </dsp:sp>
    <dsp:sp modelId="{B1ABAA6D-F8EB-46EF-8FD9-60FEFE58DD65}">
      <dsp:nvSpPr>
        <dsp:cNvPr id="0" name=""/>
        <dsp:cNvSpPr/>
      </dsp:nvSpPr>
      <dsp:spPr>
        <a:xfrm rot="5400000">
          <a:off x="3742648" y="1484792"/>
          <a:ext cx="743083" cy="3872179"/>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автоматизации процессов ТО</a:t>
          </a:r>
          <a:endParaRPr lang="x-none" sz="1100" kern="1200">
            <a:latin typeface="Times New Roman" panose="02020603050405020304" pitchFamily="18" charset="0"/>
            <a:cs typeface="Times New Roman" panose="02020603050405020304" pitchFamily="18" charset="0"/>
          </a:endParaRPr>
        </a:p>
      </dsp:txBody>
      <dsp:txXfrm rot="-5400000">
        <a:off x="2178100" y="3085614"/>
        <a:ext cx="3835905" cy="670535"/>
      </dsp:txXfrm>
    </dsp:sp>
    <dsp:sp modelId="{D9131F4B-8368-4922-AE3A-A882420CBED5}">
      <dsp:nvSpPr>
        <dsp:cNvPr id="0" name=""/>
        <dsp:cNvSpPr/>
      </dsp:nvSpPr>
      <dsp:spPr>
        <a:xfrm>
          <a:off x="0" y="2956454"/>
          <a:ext cx="2178100" cy="92885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Доля таможенных деклараций, выпущенных в течение четырех часов, в общем объеме таможенных деклараций</a:t>
          </a:r>
          <a:endParaRPr lang="x-none" sz="1100" kern="1200">
            <a:latin typeface="Times New Roman" panose="02020603050405020304" pitchFamily="18" charset="0"/>
            <a:cs typeface="Times New Roman" panose="02020603050405020304" pitchFamily="18" charset="0"/>
          </a:endParaRPr>
        </a:p>
      </dsp:txBody>
      <dsp:txXfrm>
        <a:off x="45343" y="3001797"/>
        <a:ext cx="2087414" cy="83816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6242E0-C9A7-40ED-8EB0-8B0EF8B9494B}">
      <dsp:nvSpPr>
        <dsp:cNvPr id="0" name=""/>
        <dsp:cNvSpPr/>
      </dsp:nvSpPr>
      <dsp:spPr>
        <a:xfrm>
          <a:off x="1623201" y="1266825"/>
          <a:ext cx="315177" cy="629802"/>
        </a:xfrm>
        <a:custGeom>
          <a:avLst/>
          <a:gdLst/>
          <a:ahLst/>
          <a:cxnLst/>
          <a:rect l="0" t="0" r="0" b="0"/>
          <a:pathLst>
            <a:path>
              <a:moveTo>
                <a:pt x="0" y="0"/>
              </a:moveTo>
              <a:lnTo>
                <a:pt x="157588" y="0"/>
              </a:lnTo>
              <a:lnTo>
                <a:pt x="157588" y="629802"/>
              </a:lnTo>
              <a:lnTo>
                <a:pt x="315177" y="62980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x-none" sz="500" kern="1200"/>
        </a:p>
      </dsp:txBody>
      <dsp:txXfrm>
        <a:off x="1763184" y="1564119"/>
        <a:ext cx="35213" cy="35213"/>
      </dsp:txXfrm>
    </dsp:sp>
    <dsp:sp modelId="{16A9D97C-9631-47FD-A72F-1ED6966BD3B1}">
      <dsp:nvSpPr>
        <dsp:cNvPr id="0" name=""/>
        <dsp:cNvSpPr/>
      </dsp:nvSpPr>
      <dsp:spPr>
        <a:xfrm>
          <a:off x="1623201" y="1164027"/>
          <a:ext cx="315177" cy="102797"/>
        </a:xfrm>
        <a:custGeom>
          <a:avLst/>
          <a:gdLst/>
          <a:ahLst/>
          <a:cxnLst/>
          <a:rect l="0" t="0" r="0" b="0"/>
          <a:pathLst>
            <a:path>
              <a:moveTo>
                <a:pt x="0" y="102797"/>
              </a:moveTo>
              <a:lnTo>
                <a:pt x="157588" y="102797"/>
              </a:lnTo>
              <a:lnTo>
                <a:pt x="157588" y="0"/>
              </a:lnTo>
              <a:lnTo>
                <a:pt x="315177"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x-none" sz="500" kern="1200"/>
        </a:p>
      </dsp:txBody>
      <dsp:txXfrm>
        <a:off x="1772502" y="1207138"/>
        <a:ext cx="16575" cy="16575"/>
      </dsp:txXfrm>
    </dsp:sp>
    <dsp:sp modelId="{209334FE-9C87-4481-802F-4ECA16A653B8}">
      <dsp:nvSpPr>
        <dsp:cNvPr id="0" name=""/>
        <dsp:cNvSpPr/>
      </dsp:nvSpPr>
      <dsp:spPr>
        <a:xfrm>
          <a:off x="1623201" y="534224"/>
          <a:ext cx="315177" cy="732600"/>
        </a:xfrm>
        <a:custGeom>
          <a:avLst/>
          <a:gdLst/>
          <a:ahLst/>
          <a:cxnLst/>
          <a:rect l="0" t="0" r="0" b="0"/>
          <a:pathLst>
            <a:path>
              <a:moveTo>
                <a:pt x="0" y="732600"/>
              </a:moveTo>
              <a:lnTo>
                <a:pt x="157588" y="732600"/>
              </a:lnTo>
              <a:lnTo>
                <a:pt x="157588" y="0"/>
              </a:lnTo>
              <a:lnTo>
                <a:pt x="315177"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x-none" sz="500" kern="1200"/>
        </a:p>
      </dsp:txBody>
      <dsp:txXfrm>
        <a:off x="1760852" y="880586"/>
        <a:ext cx="39876" cy="39876"/>
      </dsp:txXfrm>
    </dsp:sp>
    <dsp:sp modelId="{4D838555-3726-44EC-AA98-4CCC593E1E2F}">
      <dsp:nvSpPr>
        <dsp:cNvPr id="0" name=""/>
        <dsp:cNvSpPr/>
      </dsp:nvSpPr>
      <dsp:spPr>
        <a:xfrm rot="16200000">
          <a:off x="464018" y="1026598"/>
          <a:ext cx="1837912" cy="48045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Цели Стратегии СУР</a:t>
          </a:r>
          <a:endParaRPr lang="x-none" sz="1100" kern="1200">
            <a:latin typeface="Times New Roman" panose="02020603050405020304" pitchFamily="18" charset="0"/>
            <a:cs typeface="Times New Roman" panose="02020603050405020304" pitchFamily="18" charset="0"/>
          </a:endParaRPr>
        </a:p>
      </dsp:txBody>
      <dsp:txXfrm>
        <a:off x="464018" y="1026598"/>
        <a:ext cx="1837912" cy="480453"/>
      </dsp:txXfrm>
    </dsp:sp>
    <dsp:sp modelId="{B46F990C-FBFD-4345-874D-D26DE1715384}">
      <dsp:nvSpPr>
        <dsp:cNvPr id="0" name=""/>
        <dsp:cNvSpPr/>
      </dsp:nvSpPr>
      <dsp:spPr>
        <a:xfrm>
          <a:off x="1938379" y="281428"/>
          <a:ext cx="2816868" cy="50559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i="0" kern="1200">
              <a:latin typeface="Times New Roman" panose="02020603050405020304" pitchFamily="18" charset="0"/>
              <a:cs typeface="Times New Roman" panose="02020603050405020304" pitchFamily="18" charset="0"/>
            </a:rPr>
            <a:t>обеспечение эффективности таможенного контроля</a:t>
          </a:r>
          <a:endParaRPr lang="x-none" sz="1100" kern="1200">
            <a:latin typeface="Times New Roman" panose="02020603050405020304" pitchFamily="18" charset="0"/>
            <a:cs typeface="Times New Roman" panose="02020603050405020304" pitchFamily="18" charset="0"/>
          </a:endParaRPr>
        </a:p>
      </dsp:txBody>
      <dsp:txXfrm>
        <a:off x="1938379" y="281428"/>
        <a:ext cx="2816868" cy="505591"/>
      </dsp:txXfrm>
    </dsp:sp>
    <dsp:sp modelId="{72EF4F5C-D40C-4610-83C7-6644713AAD8B}">
      <dsp:nvSpPr>
        <dsp:cNvPr id="0" name=""/>
        <dsp:cNvSpPr/>
      </dsp:nvSpPr>
      <dsp:spPr>
        <a:xfrm>
          <a:off x="1938379" y="907133"/>
          <a:ext cx="2843422" cy="51378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i="0" kern="1200">
              <a:latin typeface="Times New Roman" panose="02020603050405020304" pitchFamily="18" charset="0"/>
              <a:cs typeface="Times New Roman" panose="02020603050405020304" pitchFamily="18" charset="0"/>
            </a:rPr>
            <a:t>сосредоточение внимания на областях риска с высоким уровнем и обеспечение эффективного использования ресурсов ОГД</a:t>
          </a:r>
          <a:endParaRPr lang="x-none" sz="1100" kern="1200">
            <a:latin typeface="Times New Roman" panose="02020603050405020304" pitchFamily="18" charset="0"/>
            <a:cs typeface="Times New Roman" panose="02020603050405020304" pitchFamily="18" charset="0"/>
          </a:endParaRPr>
        </a:p>
      </dsp:txBody>
      <dsp:txXfrm>
        <a:off x="1938379" y="907133"/>
        <a:ext cx="2843422" cy="513787"/>
      </dsp:txXfrm>
    </dsp:sp>
    <dsp:sp modelId="{49AABEDB-9CF0-49E8-A3D6-23113D4DA6BB}">
      <dsp:nvSpPr>
        <dsp:cNvPr id="0" name=""/>
        <dsp:cNvSpPr/>
      </dsp:nvSpPr>
      <dsp:spPr>
        <a:xfrm>
          <a:off x="1938379" y="1541034"/>
          <a:ext cx="2810092" cy="71118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i="0" kern="1200">
              <a:latin typeface="Times New Roman" panose="02020603050405020304" pitchFamily="18" charset="0"/>
              <a:cs typeface="Times New Roman" panose="02020603050405020304" pitchFamily="18" charset="0"/>
            </a:rPr>
            <a:t>создание условий для ускорения и упрощения перемещения через таможенную границу ЕАЭС товаров, по которым не выявлена необходимость применения мер по минимизации рисков</a:t>
          </a:r>
          <a:endParaRPr lang="x-none" sz="1100" kern="1200">
            <a:latin typeface="Times New Roman" panose="02020603050405020304" pitchFamily="18" charset="0"/>
            <a:cs typeface="Times New Roman" panose="02020603050405020304" pitchFamily="18" charset="0"/>
          </a:endParaRPr>
        </a:p>
      </dsp:txBody>
      <dsp:txXfrm>
        <a:off x="1938379" y="1541034"/>
        <a:ext cx="2810092" cy="71118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CCE293-E0A0-4BFC-A14F-4007A66B018C}">
      <dsp:nvSpPr>
        <dsp:cNvPr id="0" name=""/>
        <dsp:cNvSpPr/>
      </dsp:nvSpPr>
      <dsp:spPr>
        <a:xfrm>
          <a:off x="321369" y="565343"/>
          <a:ext cx="2674995" cy="31470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F297887-DEAD-413E-89C3-B765113160FB}">
      <dsp:nvSpPr>
        <dsp:cNvPr id="0" name=""/>
        <dsp:cNvSpPr/>
      </dsp:nvSpPr>
      <dsp:spPr>
        <a:xfrm>
          <a:off x="321369" y="683533"/>
          <a:ext cx="196514" cy="196514"/>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19A9463-0045-492B-89C8-D6B175D891C6}">
      <dsp:nvSpPr>
        <dsp:cNvPr id="0" name=""/>
        <dsp:cNvSpPr/>
      </dsp:nvSpPr>
      <dsp:spPr>
        <a:xfrm>
          <a:off x="321369" y="0"/>
          <a:ext cx="2674995" cy="5653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Административные инструменты</a:t>
          </a:r>
          <a:endParaRPr lang="x-none" sz="1400" kern="1200">
            <a:latin typeface="Times New Roman" panose="02020603050405020304" pitchFamily="18" charset="0"/>
            <a:cs typeface="Times New Roman" panose="02020603050405020304" pitchFamily="18" charset="0"/>
          </a:endParaRPr>
        </a:p>
      </dsp:txBody>
      <dsp:txXfrm>
        <a:off x="321369" y="0"/>
        <a:ext cx="2674995" cy="565343"/>
      </dsp:txXfrm>
    </dsp:sp>
    <dsp:sp modelId="{5DE850A3-282D-4362-A35C-451EA8A1EA7C}">
      <dsp:nvSpPr>
        <dsp:cNvPr id="0" name=""/>
        <dsp:cNvSpPr/>
      </dsp:nvSpPr>
      <dsp:spPr>
        <a:xfrm>
          <a:off x="321369" y="1141603"/>
          <a:ext cx="196510" cy="196510"/>
        </a:xfrm>
        <a:prstGeom prst="rect">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E77086E-FC89-40B3-AB3E-19A382FED003}">
      <dsp:nvSpPr>
        <dsp:cNvPr id="0" name=""/>
        <dsp:cNvSpPr/>
      </dsp:nvSpPr>
      <dsp:spPr>
        <a:xfrm>
          <a:off x="508619" y="1010826"/>
          <a:ext cx="2487746" cy="4580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Таможенные операции</a:t>
          </a:r>
          <a:endParaRPr lang="x-none" sz="1200" kern="1200">
            <a:latin typeface="Times New Roman" panose="02020603050405020304" pitchFamily="18" charset="0"/>
            <a:cs typeface="Times New Roman" panose="02020603050405020304" pitchFamily="18" charset="0"/>
          </a:endParaRPr>
        </a:p>
      </dsp:txBody>
      <dsp:txXfrm>
        <a:off x="508619" y="1010826"/>
        <a:ext cx="2487746" cy="458065"/>
      </dsp:txXfrm>
    </dsp:sp>
    <dsp:sp modelId="{CC5B68EB-3970-48F5-8392-3C7DEC0246F2}">
      <dsp:nvSpPr>
        <dsp:cNvPr id="0" name=""/>
        <dsp:cNvSpPr/>
      </dsp:nvSpPr>
      <dsp:spPr>
        <a:xfrm>
          <a:off x="321369" y="1599669"/>
          <a:ext cx="196510" cy="196510"/>
        </a:xfrm>
        <a:prstGeom prst="rect">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02ECB03-D7BB-4827-86BE-FD72DC2B536A}">
      <dsp:nvSpPr>
        <dsp:cNvPr id="0" name=""/>
        <dsp:cNvSpPr/>
      </dsp:nvSpPr>
      <dsp:spPr>
        <a:xfrm>
          <a:off x="508619" y="1468891"/>
          <a:ext cx="2487746" cy="4580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Временное хранение товаров</a:t>
          </a:r>
          <a:endParaRPr lang="x-none" sz="1200" kern="1200">
            <a:latin typeface="Times New Roman" panose="02020603050405020304" pitchFamily="18" charset="0"/>
            <a:cs typeface="Times New Roman" panose="02020603050405020304" pitchFamily="18" charset="0"/>
          </a:endParaRPr>
        </a:p>
      </dsp:txBody>
      <dsp:txXfrm>
        <a:off x="508619" y="1468891"/>
        <a:ext cx="2487746" cy="458065"/>
      </dsp:txXfrm>
    </dsp:sp>
    <dsp:sp modelId="{C041B838-0BC4-423D-84DF-9221FAAE6E86}">
      <dsp:nvSpPr>
        <dsp:cNvPr id="0" name=""/>
        <dsp:cNvSpPr/>
      </dsp:nvSpPr>
      <dsp:spPr>
        <a:xfrm>
          <a:off x="321369" y="2057734"/>
          <a:ext cx="196510" cy="196510"/>
        </a:xfrm>
        <a:prstGeom prst="rect">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2D687FF-CE89-4BDD-A41F-04D657C8EB63}">
      <dsp:nvSpPr>
        <dsp:cNvPr id="0" name=""/>
        <dsp:cNvSpPr/>
      </dsp:nvSpPr>
      <dsp:spPr>
        <a:xfrm>
          <a:off x="508619" y="1926956"/>
          <a:ext cx="2487746" cy="4580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Таможенное декларирование товаров</a:t>
          </a:r>
          <a:endParaRPr lang="x-none" sz="1200" kern="1200">
            <a:latin typeface="Times New Roman" panose="02020603050405020304" pitchFamily="18" charset="0"/>
            <a:cs typeface="Times New Roman" panose="02020603050405020304" pitchFamily="18" charset="0"/>
          </a:endParaRPr>
        </a:p>
      </dsp:txBody>
      <dsp:txXfrm>
        <a:off x="508619" y="1926956"/>
        <a:ext cx="2487746" cy="458065"/>
      </dsp:txXfrm>
    </dsp:sp>
    <dsp:sp modelId="{1748273E-17BD-498D-B4FF-D2FE76CAD009}">
      <dsp:nvSpPr>
        <dsp:cNvPr id="0" name=""/>
        <dsp:cNvSpPr/>
      </dsp:nvSpPr>
      <dsp:spPr>
        <a:xfrm>
          <a:off x="321369" y="2515799"/>
          <a:ext cx="196510" cy="196510"/>
        </a:xfrm>
        <a:prstGeom prst="rect">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1B360BD-EFC4-46CA-AF35-56B2FA9A1C0F}">
      <dsp:nvSpPr>
        <dsp:cNvPr id="0" name=""/>
        <dsp:cNvSpPr/>
      </dsp:nvSpPr>
      <dsp:spPr>
        <a:xfrm>
          <a:off x="508619" y="2385022"/>
          <a:ext cx="2487746" cy="4580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Выпуск товаров</a:t>
          </a:r>
          <a:endParaRPr lang="x-none" sz="1200" kern="1200">
            <a:latin typeface="Times New Roman" panose="02020603050405020304" pitchFamily="18" charset="0"/>
            <a:cs typeface="Times New Roman" panose="02020603050405020304" pitchFamily="18" charset="0"/>
          </a:endParaRPr>
        </a:p>
      </dsp:txBody>
      <dsp:txXfrm>
        <a:off x="508619" y="2385022"/>
        <a:ext cx="2487746" cy="458065"/>
      </dsp:txXfrm>
    </dsp:sp>
    <dsp:sp modelId="{E6812FCB-F381-437E-8F38-E531D671C974}">
      <dsp:nvSpPr>
        <dsp:cNvPr id="0" name=""/>
        <dsp:cNvSpPr/>
      </dsp:nvSpPr>
      <dsp:spPr>
        <a:xfrm>
          <a:off x="321369" y="2973865"/>
          <a:ext cx="196510" cy="196510"/>
        </a:xfrm>
        <a:prstGeom prst="rect">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0BB6E1-8397-4B32-A628-C1D62DD08EFE}">
      <dsp:nvSpPr>
        <dsp:cNvPr id="0" name=""/>
        <dsp:cNvSpPr/>
      </dsp:nvSpPr>
      <dsp:spPr>
        <a:xfrm>
          <a:off x="508619" y="2843087"/>
          <a:ext cx="2487746" cy="4580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Таможенные процедуры</a:t>
          </a:r>
          <a:endParaRPr lang="x-none" sz="1200" kern="1200">
            <a:latin typeface="Times New Roman" panose="02020603050405020304" pitchFamily="18" charset="0"/>
            <a:cs typeface="Times New Roman" panose="02020603050405020304" pitchFamily="18" charset="0"/>
          </a:endParaRPr>
        </a:p>
      </dsp:txBody>
      <dsp:txXfrm>
        <a:off x="508619" y="2843087"/>
        <a:ext cx="2487746" cy="458065"/>
      </dsp:txXfrm>
    </dsp:sp>
    <dsp:sp modelId="{780BF222-2CF7-476D-BA4F-B76CA86FB37B}">
      <dsp:nvSpPr>
        <dsp:cNvPr id="0" name=""/>
        <dsp:cNvSpPr/>
      </dsp:nvSpPr>
      <dsp:spPr>
        <a:xfrm>
          <a:off x="321369" y="3431930"/>
          <a:ext cx="196510" cy="196510"/>
        </a:xfrm>
        <a:prstGeom prst="rect">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6F12374-02DF-417B-89D0-FBA6B31B0123}">
      <dsp:nvSpPr>
        <dsp:cNvPr id="0" name=""/>
        <dsp:cNvSpPr/>
      </dsp:nvSpPr>
      <dsp:spPr>
        <a:xfrm>
          <a:off x="508619" y="3301152"/>
          <a:ext cx="2487746" cy="4580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Таможенный контроль</a:t>
          </a:r>
          <a:endParaRPr lang="x-none" sz="1200" kern="1200">
            <a:latin typeface="Times New Roman" panose="02020603050405020304" pitchFamily="18" charset="0"/>
            <a:cs typeface="Times New Roman" panose="02020603050405020304" pitchFamily="18" charset="0"/>
          </a:endParaRPr>
        </a:p>
      </dsp:txBody>
      <dsp:txXfrm>
        <a:off x="508619" y="3301152"/>
        <a:ext cx="2487746" cy="458065"/>
      </dsp:txXfrm>
    </dsp:sp>
    <dsp:sp modelId="{E56C0E31-03BA-455F-B8C4-B8AD1B748FBC}">
      <dsp:nvSpPr>
        <dsp:cNvPr id="0" name=""/>
        <dsp:cNvSpPr/>
      </dsp:nvSpPr>
      <dsp:spPr>
        <a:xfrm>
          <a:off x="321369" y="3889995"/>
          <a:ext cx="196510" cy="196510"/>
        </a:xfrm>
        <a:prstGeom prst="rect">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F727755-BA51-47CB-94E8-03BB14459420}">
      <dsp:nvSpPr>
        <dsp:cNvPr id="0" name=""/>
        <dsp:cNvSpPr/>
      </dsp:nvSpPr>
      <dsp:spPr>
        <a:xfrm>
          <a:off x="508619" y="3759218"/>
          <a:ext cx="2487746" cy="4580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Таможенный контроль после выпуска товаров </a:t>
          </a:r>
          <a:endParaRPr lang="x-none" sz="1200" kern="1200">
            <a:latin typeface="Times New Roman" panose="02020603050405020304" pitchFamily="18" charset="0"/>
            <a:cs typeface="Times New Roman" panose="02020603050405020304" pitchFamily="18" charset="0"/>
          </a:endParaRPr>
        </a:p>
      </dsp:txBody>
      <dsp:txXfrm>
        <a:off x="508619" y="3759218"/>
        <a:ext cx="2487746" cy="458065"/>
      </dsp:txXfrm>
    </dsp:sp>
    <dsp:sp modelId="{4B7388BF-EF31-4398-BAAE-732AA789B3D1}">
      <dsp:nvSpPr>
        <dsp:cNvPr id="0" name=""/>
        <dsp:cNvSpPr/>
      </dsp:nvSpPr>
      <dsp:spPr>
        <a:xfrm>
          <a:off x="321369" y="4348060"/>
          <a:ext cx="196510" cy="196510"/>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sp>
    <dsp:sp modelId="{D9DC2F58-7E09-4748-81F7-AE5B32ADE658}">
      <dsp:nvSpPr>
        <dsp:cNvPr id="0" name=""/>
        <dsp:cNvSpPr/>
      </dsp:nvSpPr>
      <dsp:spPr>
        <a:xfrm>
          <a:off x="508619" y="4217283"/>
          <a:ext cx="2487746" cy="4580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u-RU" sz="1200" b="0" i="1" kern="1200">
              <a:latin typeface="Times New Roman" panose="02020603050405020304" pitchFamily="18" charset="0"/>
              <a:cs typeface="Times New Roman" panose="02020603050405020304" pitchFamily="18" charset="0"/>
            </a:rPr>
            <a:t>Система управления рисками</a:t>
          </a:r>
          <a:endParaRPr lang="x-none" sz="1200" b="0" i="1" kern="1200">
            <a:latin typeface="Times New Roman" panose="02020603050405020304" pitchFamily="18" charset="0"/>
            <a:cs typeface="Times New Roman" panose="02020603050405020304" pitchFamily="18" charset="0"/>
          </a:endParaRPr>
        </a:p>
      </dsp:txBody>
      <dsp:txXfrm>
        <a:off x="508619" y="4217283"/>
        <a:ext cx="2487746" cy="458065"/>
      </dsp:txXfrm>
    </dsp:sp>
    <dsp:sp modelId="{7EBAE014-35BE-4A02-BAFA-5BBD16882875}">
      <dsp:nvSpPr>
        <dsp:cNvPr id="0" name=""/>
        <dsp:cNvSpPr/>
      </dsp:nvSpPr>
      <dsp:spPr>
        <a:xfrm>
          <a:off x="321369" y="4806126"/>
          <a:ext cx="196510" cy="196510"/>
        </a:xfrm>
        <a:prstGeom prst="rect">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3226506-6CD9-4EAB-9CC6-57885B284F7E}">
      <dsp:nvSpPr>
        <dsp:cNvPr id="0" name=""/>
        <dsp:cNvSpPr/>
      </dsp:nvSpPr>
      <dsp:spPr>
        <a:xfrm>
          <a:off x="508619" y="4675348"/>
          <a:ext cx="2487746" cy="4580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Задержание товаров таможенными органами</a:t>
          </a:r>
          <a:endParaRPr lang="x-none" sz="1200" kern="1200">
            <a:latin typeface="Times New Roman" panose="02020603050405020304" pitchFamily="18" charset="0"/>
            <a:cs typeface="Times New Roman" panose="02020603050405020304" pitchFamily="18" charset="0"/>
          </a:endParaRPr>
        </a:p>
      </dsp:txBody>
      <dsp:txXfrm>
        <a:off x="508619" y="4675348"/>
        <a:ext cx="2487746" cy="458065"/>
      </dsp:txXfrm>
    </dsp:sp>
    <dsp:sp modelId="{64ABEA9B-2FF5-437E-9C3A-95B1BF07DEBD}">
      <dsp:nvSpPr>
        <dsp:cNvPr id="0" name=""/>
        <dsp:cNvSpPr/>
      </dsp:nvSpPr>
      <dsp:spPr>
        <a:xfrm>
          <a:off x="321369" y="5264191"/>
          <a:ext cx="196510" cy="196510"/>
        </a:xfrm>
        <a:prstGeom prst="rect">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5A99E47-C711-414B-85E6-10881DE6CD07}">
      <dsp:nvSpPr>
        <dsp:cNvPr id="0" name=""/>
        <dsp:cNvSpPr/>
      </dsp:nvSpPr>
      <dsp:spPr>
        <a:xfrm>
          <a:off x="508619" y="5133413"/>
          <a:ext cx="2487746" cy="4580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Защита объектов интеллектуальной собственности</a:t>
          </a:r>
          <a:endParaRPr lang="x-none" sz="1200" kern="1200">
            <a:latin typeface="Times New Roman" panose="02020603050405020304" pitchFamily="18" charset="0"/>
            <a:cs typeface="Times New Roman" panose="02020603050405020304" pitchFamily="18" charset="0"/>
          </a:endParaRPr>
        </a:p>
      </dsp:txBody>
      <dsp:txXfrm>
        <a:off x="508619" y="5133413"/>
        <a:ext cx="2487746" cy="458065"/>
      </dsp:txXfrm>
    </dsp:sp>
    <dsp:sp modelId="{2D0E90E9-AC07-44B9-9751-19D78A5E822C}">
      <dsp:nvSpPr>
        <dsp:cNvPr id="0" name=""/>
        <dsp:cNvSpPr/>
      </dsp:nvSpPr>
      <dsp:spPr>
        <a:xfrm>
          <a:off x="321369" y="5722256"/>
          <a:ext cx="196510" cy="196510"/>
        </a:xfrm>
        <a:prstGeom prst="rect">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A91FFFF-7412-4527-BB5E-456FCD225D84}">
      <dsp:nvSpPr>
        <dsp:cNvPr id="0" name=""/>
        <dsp:cNvSpPr/>
      </dsp:nvSpPr>
      <dsp:spPr>
        <a:xfrm>
          <a:off x="508619" y="5591479"/>
          <a:ext cx="2487746" cy="4580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Таможенная экспертиза</a:t>
          </a:r>
          <a:endParaRPr lang="x-none" sz="1200" kern="1200">
            <a:latin typeface="Times New Roman" panose="02020603050405020304" pitchFamily="18" charset="0"/>
            <a:cs typeface="Times New Roman" panose="02020603050405020304" pitchFamily="18" charset="0"/>
          </a:endParaRPr>
        </a:p>
      </dsp:txBody>
      <dsp:txXfrm>
        <a:off x="508619" y="5591479"/>
        <a:ext cx="2487746" cy="458065"/>
      </dsp:txXfrm>
    </dsp:sp>
    <dsp:sp modelId="{9C0929A6-C9A4-4E37-8F7E-FDFDCBD12A69}">
      <dsp:nvSpPr>
        <dsp:cNvPr id="0" name=""/>
        <dsp:cNvSpPr/>
      </dsp:nvSpPr>
      <dsp:spPr>
        <a:xfrm>
          <a:off x="321369" y="6180322"/>
          <a:ext cx="196510" cy="196510"/>
        </a:xfrm>
        <a:prstGeom prst="rect">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843260B-3D0D-443E-96A0-33E144853252}">
      <dsp:nvSpPr>
        <dsp:cNvPr id="0" name=""/>
        <dsp:cNvSpPr/>
      </dsp:nvSpPr>
      <dsp:spPr>
        <a:xfrm>
          <a:off x="508619" y="6049544"/>
          <a:ext cx="2487746" cy="4580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Обжалование результатов таможенной проверки</a:t>
          </a:r>
          <a:endParaRPr lang="x-none" sz="1200" kern="1200">
            <a:latin typeface="Times New Roman" panose="02020603050405020304" pitchFamily="18" charset="0"/>
            <a:cs typeface="Times New Roman" panose="02020603050405020304" pitchFamily="18" charset="0"/>
          </a:endParaRPr>
        </a:p>
      </dsp:txBody>
      <dsp:txXfrm>
        <a:off x="508619" y="6049544"/>
        <a:ext cx="2487746" cy="458065"/>
      </dsp:txXfrm>
    </dsp:sp>
    <dsp:sp modelId="{A781763B-C2FF-44CB-A78A-EB272D52B776}">
      <dsp:nvSpPr>
        <dsp:cNvPr id="0" name=""/>
        <dsp:cNvSpPr/>
      </dsp:nvSpPr>
      <dsp:spPr>
        <a:xfrm>
          <a:off x="321369" y="6638387"/>
          <a:ext cx="196510" cy="196510"/>
        </a:xfrm>
        <a:prstGeom prst="rect">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D1933FE-F78F-4C56-B036-C096E4BC636A}">
      <dsp:nvSpPr>
        <dsp:cNvPr id="0" name=""/>
        <dsp:cNvSpPr/>
      </dsp:nvSpPr>
      <dsp:spPr>
        <a:xfrm>
          <a:off x="508619" y="6507609"/>
          <a:ext cx="2487746" cy="4580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Деятельность лиц в сфере таможенного дела</a:t>
          </a:r>
          <a:endParaRPr lang="x-none" sz="1200" kern="1200">
            <a:latin typeface="Times New Roman" panose="02020603050405020304" pitchFamily="18" charset="0"/>
            <a:cs typeface="Times New Roman" panose="02020603050405020304" pitchFamily="18" charset="0"/>
          </a:endParaRPr>
        </a:p>
      </dsp:txBody>
      <dsp:txXfrm>
        <a:off x="508619" y="6507609"/>
        <a:ext cx="2487746" cy="458065"/>
      </dsp:txXfrm>
    </dsp:sp>
    <dsp:sp modelId="{180134EE-D7F4-4D19-8603-E3E4EE25C4AA}">
      <dsp:nvSpPr>
        <dsp:cNvPr id="0" name=""/>
        <dsp:cNvSpPr/>
      </dsp:nvSpPr>
      <dsp:spPr>
        <a:xfrm>
          <a:off x="3130114" y="565343"/>
          <a:ext cx="2674995" cy="31470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7CB09AB-23ED-4432-9D80-2A1F5C889EBC}">
      <dsp:nvSpPr>
        <dsp:cNvPr id="0" name=""/>
        <dsp:cNvSpPr/>
      </dsp:nvSpPr>
      <dsp:spPr>
        <a:xfrm>
          <a:off x="3130114" y="683533"/>
          <a:ext cx="196514" cy="196514"/>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6592EE1-25A3-482A-BA49-960A0CDD9287}">
      <dsp:nvSpPr>
        <dsp:cNvPr id="0" name=""/>
        <dsp:cNvSpPr/>
      </dsp:nvSpPr>
      <dsp:spPr>
        <a:xfrm>
          <a:off x="3130114" y="0"/>
          <a:ext cx="2674995" cy="5653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Экономические инструменты</a:t>
          </a:r>
          <a:endParaRPr lang="x-none" sz="1400" kern="1200">
            <a:latin typeface="Times New Roman" panose="02020603050405020304" pitchFamily="18" charset="0"/>
            <a:cs typeface="Times New Roman" panose="02020603050405020304" pitchFamily="18" charset="0"/>
          </a:endParaRPr>
        </a:p>
      </dsp:txBody>
      <dsp:txXfrm>
        <a:off x="3130114" y="0"/>
        <a:ext cx="2674995" cy="565343"/>
      </dsp:txXfrm>
    </dsp:sp>
    <dsp:sp modelId="{F1966B39-313B-4F95-870B-B13302527494}">
      <dsp:nvSpPr>
        <dsp:cNvPr id="0" name=""/>
        <dsp:cNvSpPr/>
      </dsp:nvSpPr>
      <dsp:spPr>
        <a:xfrm>
          <a:off x="3130114" y="1141603"/>
          <a:ext cx="196510" cy="196510"/>
        </a:xfrm>
        <a:prstGeom prst="rect">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4E5666B-FB91-4185-AA7F-0AC7FD86ACFA}">
      <dsp:nvSpPr>
        <dsp:cNvPr id="0" name=""/>
        <dsp:cNvSpPr/>
      </dsp:nvSpPr>
      <dsp:spPr>
        <a:xfrm>
          <a:off x="3317364" y="1010826"/>
          <a:ext cx="2487746" cy="4580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l"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Происхождение товаров</a:t>
          </a:r>
          <a:endParaRPr lang="x-none" sz="1000" kern="1200">
            <a:latin typeface="Times New Roman" panose="02020603050405020304" pitchFamily="18" charset="0"/>
            <a:cs typeface="Times New Roman" panose="02020603050405020304" pitchFamily="18" charset="0"/>
          </a:endParaRPr>
        </a:p>
      </dsp:txBody>
      <dsp:txXfrm>
        <a:off x="3317364" y="1010826"/>
        <a:ext cx="2487746" cy="458065"/>
      </dsp:txXfrm>
    </dsp:sp>
    <dsp:sp modelId="{21FD017E-195B-4DBC-8575-FE076D7879DD}">
      <dsp:nvSpPr>
        <dsp:cNvPr id="0" name=""/>
        <dsp:cNvSpPr/>
      </dsp:nvSpPr>
      <dsp:spPr>
        <a:xfrm>
          <a:off x="3130114" y="1599669"/>
          <a:ext cx="196510" cy="196510"/>
        </a:xfrm>
        <a:prstGeom prst="rect">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3C85544-8038-4A60-ADBB-13EC006A27AB}">
      <dsp:nvSpPr>
        <dsp:cNvPr id="0" name=""/>
        <dsp:cNvSpPr/>
      </dsp:nvSpPr>
      <dsp:spPr>
        <a:xfrm>
          <a:off x="3317364" y="1468891"/>
          <a:ext cx="2487746" cy="4580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l"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Классификация товаров в соответствии с ТН ВЭД ЕАЭС</a:t>
          </a:r>
          <a:endParaRPr lang="x-none" sz="1000" kern="1200">
            <a:latin typeface="Times New Roman" panose="02020603050405020304" pitchFamily="18" charset="0"/>
            <a:cs typeface="Times New Roman" panose="02020603050405020304" pitchFamily="18" charset="0"/>
          </a:endParaRPr>
        </a:p>
      </dsp:txBody>
      <dsp:txXfrm>
        <a:off x="3317364" y="1468891"/>
        <a:ext cx="2487746" cy="458065"/>
      </dsp:txXfrm>
    </dsp:sp>
    <dsp:sp modelId="{39119709-F0AF-49A1-BB76-81C0B223D4DE}">
      <dsp:nvSpPr>
        <dsp:cNvPr id="0" name=""/>
        <dsp:cNvSpPr/>
      </dsp:nvSpPr>
      <dsp:spPr>
        <a:xfrm>
          <a:off x="3130114" y="2057734"/>
          <a:ext cx="196510" cy="196510"/>
        </a:xfrm>
        <a:prstGeom prst="rect">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932936D-535C-40F8-9EF3-22D5A5D06139}">
      <dsp:nvSpPr>
        <dsp:cNvPr id="0" name=""/>
        <dsp:cNvSpPr/>
      </dsp:nvSpPr>
      <dsp:spPr>
        <a:xfrm>
          <a:off x="3317364" y="1926956"/>
          <a:ext cx="2487746" cy="4580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l"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Таможенная стоимость товаров</a:t>
          </a:r>
          <a:endParaRPr lang="x-none" sz="1000" kern="1200">
            <a:latin typeface="Times New Roman" panose="02020603050405020304" pitchFamily="18" charset="0"/>
            <a:cs typeface="Times New Roman" panose="02020603050405020304" pitchFamily="18" charset="0"/>
          </a:endParaRPr>
        </a:p>
      </dsp:txBody>
      <dsp:txXfrm>
        <a:off x="3317364" y="1926956"/>
        <a:ext cx="2487746" cy="458065"/>
      </dsp:txXfrm>
    </dsp:sp>
    <dsp:sp modelId="{07115C50-7AB7-458B-93AB-07FF91A3D3CE}">
      <dsp:nvSpPr>
        <dsp:cNvPr id="0" name=""/>
        <dsp:cNvSpPr/>
      </dsp:nvSpPr>
      <dsp:spPr>
        <a:xfrm>
          <a:off x="3130114" y="2515799"/>
          <a:ext cx="196510" cy="196510"/>
        </a:xfrm>
        <a:prstGeom prst="rect">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E428FE1-6A08-46D3-9A45-85260F5038FA}">
      <dsp:nvSpPr>
        <dsp:cNvPr id="0" name=""/>
        <dsp:cNvSpPr/>
      </dsp:nvSpPr>
      <dsp:spPr>
        <a:xfrm>
          <a:off x="3317364" y="2385022"/>
          <a:ext cx="2487746" cy="4580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l"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ТПиН, специальные, антидемпенговые и компенсационные пошлины</a:t>
          </a:r>
          <a:endParaRPr lang="x-none" sz="1000" kern="1200">
            <a:latin typeface="Times New Roman" panose="02020603050405020304" pitchFamily="18" charset="0"/>
            <a:cs typeface="Times New Roman" panose="02020603050405020304" pitchFamily="18" charset="0"/>
          </a:endParaRPr>
        </a:p>
      </dsp:txBody>
      <dsp:txXfrm>
        <a:off x="3317364" y="2385022"/>
        <a:ext cx="2487746" cy="458065"/>
      </dsp:txXfrm>
    </dsp:sp>
    <dsp:sp modelId="{B94042E0-1912-4E34-93E4-5C9CC29A62CE}">
      <dsp:nvSpPr>
        <dsp:cNvPr id="0" name=""/>
        <dsp:cNvSpPr/>
      </dsp:nvSpPr>
      <dsp:spPr>
        <a:xfrm>
          <a:off x="3130114" y="2973865"/>
          <a:ext cx="196510" cy="196510"/>
        </a:xfrm>
        <a:prstGeom prst="rect">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C04D694-B8C7-4DA6-9C9E-EE7886714D85}">
      <dsp:nvSpPr>
        <dsp:cNvPr id="0" name=""/>
        <dsp:cNvSpPr/>
      </dsp:nvSpPr>
      <dsp:spPr>
        <a:xfrm>
          <a:off x="3333833" y="3128457"/>
          <a:ext cx="2487746" cy="4580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l"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Обеспечение обязанности по уплате таможеннх пошлин, налогов, специальные, антидемпенговые и компенсационные пошлины; обеспечение имполнение обязанностей юридического лица, осуществляющего деятельность в сфере таможенного дела</a:t>
          </a:r>
          <a:endParaRPr lang="x-none" sz="1000" kern="1200">
            <a:latin typeface="Times New Roman" panose="02020603050405020304" pitchFamily="18" charset="0"/>
            <a:cs typeface="Times New Roman" panose="02020603050405020304" pitchFamily="18" charset="0"/>
          </a:endParaRPr>
        </a:p>
      </dsp:txBody>
      <dsp:txXfrm>
        <a:off x="3333833" y="3128457"/>
        <a:ext cx="2487746" cy="458065"/>
      </dsp:txXfrm>
    </dsp:sp>
    <dsp:sp modelId="{72E00FE4-FA7C-4297-BC82-854BD70BE14E}">
      <dsp:nvSpPr>
        <dsp:cNvPr id="0" name=""/>
        <dsp:cNvSpPr/>
      </dsp:nvSpPr>
      <dsp:spPr>
        <a:xfrm>
          <a:off x="3183009" y="4684426"/>
          <a:ext cx="196510" cy="196510"/>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sp>
    <dsp:sp modelId="{7F83C69D-6852-4B4C-BF4F-7A09BFA59EBB}">
      <dsp:nvSpPr>
        <dsp:cNvPr id="0" name=""/>
        <dsp:cNvSpPr/>
      </dsp:nvSpPr>
      <dsp:spPr>
        <a:xfrm>
          <a:off x="3369557" y="3935206"/>
          <a:ext cx="2487746" cy="4580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l"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Взыскние задолженности по ТПиН, специальным, антидемпинговым и компенсационным пошлина, пеней, процентов</a:t>
          </a:r>
          <a:endParaRPr lang="x-none" sz="1000" kern="1200">
            <a:latin typeface="Times New Roman" panose="02020603050405020304" pitchFamily="18" charset="0"/>
            <a:cs typeface="Times New Roman" panose="02020603050405020304" pitchFamily="18" charset="0"/>
          </a:endParaRPr>
        </a:p>
      </dsp:txBody>
      <dsp:txXfrm>
        <a:off x="3369557" y="3935206"/>
        <a:ext cx="2487746" cy="458065"/>
      </dsp:txXfrm>
    </dsp:sp>
    <dsp:sp modelId="{7BECC85F-81FD-4A3B-9955-681F7677E883}">
      <dsp:nvSpPr>
        <dsp:cNvPr id="0" name=""/>
        <dsp:cNvSpPr/>
      </dsp:nvSpPr>
      <dsp:spPr>
        <a:xfrm>
          <a:off x="3160829" y="4043570"/>
          <a:ext cx="196510" cy="196510"/>
        </a:xfrm>
        <a:prstGeom prst="rect">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9C64052-5B95-4AA1-9F69-401104E94461}">
      <dsp:nvSpPr>
        <dsp:cNvPr id="0" name=""/>
        <dsp:cNvSpPr/>
      </dsp:nvSpPr>
      <dsp:spPr>
        <a:xfrm>
          <a:off x="3378787" y="4511736"/>
          <a:ext cx="2487746" cy="4580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l" defTabSz="488950">
            <a:lnSpc>
              <a:spcPct val="90000"/>
            </a:lnSpc>
            <a:spcBef>
              <a:spcPct val="0"/>
            </a:spcBef>
            <a:spcAft>
              <a:spcPct val="35000"/>
            </a:spcAft>
          </a:pPr>
          <a:r>
            <a:rPr lang="ru-RU" sz="1100" b="0" i="1" kern="1200">
              <a:latin typeface="Times New Roman" panose="02020603050405020304" pitchFamily="18" charset="0"/>
              <a:cs typeface="Times New Roman" panose="02020603050405020304" pitchFamily="18" charset="0"/>
            </a:rPr>
            <a:t>УЭО</a:t>
          </a:r>
          <a:endParaRPr lang="x-none" sz="1100" b="0" i="1" kern="1200">
            <a:latin typeface="Times New Roman" panose="02020603050405020304" pitchFamily="18" charset="0"/>
            <a:cs typeface="Times New Roman" panose="02020603050405020304" pitchFamily="18" charset="0"/>
          </a:endParaRPr>
        </a:p>
      </dsp:txBody>
      <dsp:txXfrm>
        <a:off x="3378787" y="4511736"/>
        <a:ext cx="2487746" cy="45806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AD98EF-103A-48FA-90AB-90DD2AC9EC11}">
      <dsp:nvSpPr>
        <dsp:cNvPr id="0" name=""/>
        <dsp:cNvSpPr/>
      </dsp:nvSpPr>
      <dsp:spPr>
        <a:xfrm>
          <a:off x="50930" y="909"/>
          <a:ext cx="1555670" cy="38891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НИЗКИЙ УРОВЕНЬ РИСКА</a:t>
          </a:r>
          <a:endParaRPr lang="x-none" sz="1200" kern="1200">
            <a:latin typeface="Times New Roman" panose="02020603050405020304" pitchFamily="18" charset="0"/>
            <a:cs typeface="Times New Roman" panose="02020603050405020304" pitchFamily="18" charset="0"/>
          </a:endParaRPr>
        </a:p>
      </dsp:txBody>
      <dsp:txXfrm>
        <a:off x="62321" y="12300"/>
        <a:ext cx="1532888" cy="366135"/>
      </dsp:txXfrm>
    </dsp:sp>
    <dsp:sp modelId="{7A58CF75-EFE0-427D-9CFD-4FBC31F34298}">
      <dsp:nvSpPr>
        <dsp:cNvPr id="0" name=""/>
        <dsp:cNvSpPr/>
      </dsp:nvSpPr>
      <dsp:spPr>
        <a:xfrm rot="5400000">
          <a:off x="794735" y="423857"/>
          <a:ext cx="68060" cy="68060"/>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D59FFFC-FD79-4A8D-808A-37AA3120DDC5}">
      <dsp:nvSpPr>
        <dsp:cNvPr id="0" name=""/>
        <dsp:cNvSpPr/>
      </dsp:nvSpPr>
      <dsp:spPr>
        <a:xfrm>
          <a:off x="50930" y="525948"/>
          <a:ext cx="1555670" cy="702054"/>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latin typeface="Times New Roman" panose="02020603050405020304" pitchFamily="18" charset="0"/>
              <a:cs typeface="Times New Roman" panose="02020603050405020304" pitchFamily="18" charset="0"/>
            </a:rPr>
            <a:t>Добровольное соответствие требованиям таможенного законодателтьства: лица, которые хотят соответствовать установленным требованиям</a:t>
          </a:r>
          <a:endParaRPr lang="x-none" sz="700" kern="1200">
            <a:latin typeface="Times New Roman" panose="02020603050405020304" pitchFamily="18" charset="0"/>
            <a:cs typeface="Times New Roman" panose="02020603050405020304" pitchFamily="18" charset="0"/>
          </a:endParaRPr>
        </a:p>
      </dsp:txBody>
      <dsp:txXfrm>
        <a:off x="71492" y="546510"/>
        <a:ext cx="1514546" cy="660930"/>
      </dsp:txXfrm>
    </dsp:sp>
    <dsp:sp modelId="{21CBBBF0-92D8-479F-8840-AF620313DA78}">
      <dsp:nvSpPr>
        <dsp:cNvPr id="0" name=""/>
        <dsp:cNvSpPr/>
      </dsp:nvSpPr>
      <dsp:spPr>
        <a:xfrm rot="5400000">
          <a:off x="794735" y="1262033"/>
          <a:ext cx="68060" cy="68060"/>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5FE8C4D-0797-43EE-9EE5-B1E6F2809090}">
      <dsp:nvSpPr>
        <dsp:cNvPr id="0" name=""/>
        <dsp:cNvSpPr/>
      </dsp:nvSpPr>
      <dsp:spPr>
        <a:xfrm>
          <a:off x="50930" y="1364124"/>
          <a:ext cx="1555670" cy="688189"/>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Добровольное соблюдение установленных требований. Наличие необходимой информации</a:t>
          </a:r>
          <a:endParaRPr lang="x-none" sz="800" kern="1200">
            <a:latin typeface="Times New Roman" panose="02020603050405020304" pitchFamily="18" charset="0"/>
            <a:cs typeface="Times New Roman" panose="02020603050405020304" pitchFamily="18" charset="0"/>
          </a:endParaRPr>
        </a:p>
      </dsp:txBody>
      <dsp:txXfrm>
        <a:off x="71086" y="1384280"/>
        <a:ext cx="1515358" cy="647877"/>
      </dsp:txXfrm>
    </dsp:sp>
    <dsp:sp modelId="{754076D0-84AA-4DEE-9061-E2401AF6838B}">
      <dsp:nvSpPr>
        <dsp:cNvPr id="0" name=""/>
        <dsp:cNvSpPr/>
      </dsp:nvSpPr>
      <dsp:spPr>
        <a:xfrm rot="5400000">
          <a:off x="794735" y="2086344"/>
          <a:ext cx="68060" cy="68060"/>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F7477F6-53A5-4004-8E61-793CE011A3CE}">
      <dsp:nvSpPr>
        <dsp:cNvPr id="0" name=""/>
        <dsp:cNvSpPr/>
      </dsp:nvSpPr>
      <dsp:spPr>
        <a:xfrm>
          <a:off x="50930" y="2188435"/>
          <a:ext cx="1555670" cy="675775"/>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 составление программ соответствия таможенному законодательству;</a:t>
          </a:r>
        </a:p>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 обучение и консультации</a:t>
          </a:r>
          <a:endParaRPr lang="x-none" sz="800" kern="1200">
            <a:latin typeface="Times New Roman" panose="02020603050405020304" pitchFamily="18" charset="0"/>
            <a:cs typeface="Times New Roman" panose="02020603050405020304" pitchFamily="18" charset="0"/>
          </a:endParaRPr>
        </a:p>
      </dsp:txBody>
      <dsp:txXfrm>
        <a:off x="70723" y="2208228"/>
        <a:ext cx="1516084" cy="636189"/>
      </dsp:txXfrm>
    </dsp:sp>
    <dsp:sp modelId="{E4C9F275-551F-4985-8C37-77519E6FD1CE}">
      <dsp:nvSpPr>
        <dsp:cNvPr id="0" name=""/>
        <dsp:cNvSpPr/>
      </dsp:nvSpPr>
      <dsp:spPr>
        <a:xfrm>
          <a:off x="1824394" y="909"/>
          <a:ext cx="1555670" cy="38891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СРЕДНИЙ УРОВЕНЬ РИСКА</a:t>
          </a:r>
          <a:endParaRPr lang="x-none" sz="1200" kern="1200">
            <a:latin typeface="Times New Roman" panose="02020603050405020304" pitchFamily="18" charset="0"/>
            <a:cs typeface="Times New Roman" panose="02020603050405020304" pitchFamily="18" charset="0"/>
          </a:endParaRPr>
        </a:p>
      </dsp:txBody>
      <dsp:txXfrm>
        <a:off x="1835785" y="12300"/>
        <a:ext cx="1532888" cy="366135"/>
      </dsp:txXfrm>
    </dsp:sp>
    <dsp:sp modelId="{29B41F18-E41C-4BE7-8B31-E2C208621003}">
      <dsp:nvSpPr>
        <dsp:cNvPr id="0" name=""/>
        <dsp:cNvSpPr/>
      </dsp:nvSpPr>
      <dsp:spPr>
        <a:xfrm rot="5400000">
          <a:off x="2568199" y="423857"/>
          <a:ext cx="68060" cy="68060"/>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F509025-27A4-488F-9563-841DEABCC755}">
      <dsp:nvSpPr>
        <dsp:cNvPr id="0" name=""/>
        <dsp:cNvSpPr/>
      </dsp:nvSpPr>
      <dsp:spPr>
        <a:xfrm>
          <a:off x="1824394" y="525948"/>
          <a:ext cx="1555670" cy="723184"/>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latin typeface="Times New Roman" panose="02020603050405020304" pitchFamily="18" charset="0"/>
              <a:cs typeface="Times New Roman" panose="02020603050405020304" pitchFamily="18" charset="0"/>
            </a:rPr>
            <a:t>Лица, которые пытаются соблюдать требования, но в некоторых случаях нарушают их, а также лица, которые избегают соблюдение требований при любой возможности</a:t>
          </a:r>
          <a:endParaRPr lang="x-none" sz="700" kern="1200">
            <a:latin typeface="Times New Roman" panose="02020603050405020304" pitchFamily="18" charset="0"/>
            <a:cs typeface="Times New Roman" panose="02020603050405020304" pitchFamily="18" charset="0"/>
          </a:endParaRPr>
        </a:p>
      </dsp:txBody>
      <dsp:txXfrm>
        <a:off x="1845575" y="547129"/>
        <a:ext cx="1513308" cy="680822"/>
      </dsp:txXfrm>
    </dsp:sp>
    <dsp:sp modelId="{5F6A9857-CE90-4D35-9CC0-1233CE1483FB}">
      <dsp:nvSpPr>
        <dsp:cNvPr id="0" name=""/>
        <dsp:cNvSpPr/>
      </dsp:nvSpPr>
      <dsp:spPr>
        <a:xfrm rot="5400000">
          <a:off x="2568199" y="1283163"/>
          <a:ext cx="68060" cy="68060"/>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B6CD86A-4217-44DF-98DB-258B08BB7A7F}">
      <dsp:nvSpPr>
        <dsp:cNvPr id="0" name=""/>
        <dsp:cNvSpPr/>
      </dsp:nvSpPr>
      <dsp:spPr>
        <a:xfrm>
          <a:off x="1824394" y="1385254"/>
          <a:ext cx="1555670" cy="678688"/>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Пытаются подчиняться требованиям. Существует недостаток в инофрмации</a:t>
          </a:r>
          <a:endParaRPr lang="x-none" sz="900" kern="1200">
            <a:latin typeface="Times New Roman" panose="02020603050405020304" pitchFamily="18" charset="0"/>
            <a:cs typeface="Times New Roman" panose="02020603050405020304" pitchFamily="18" charset="0"/>
          </a:endParaRPr>
        </a:p>
      </dsp:txBody>
      <dsp:txXfrm>
        <a:off x="1844272" y="1405132"/>
        <a:ext cx="1515914" cy="638932"/>
      </dsp:txXfrm>
    </dsp:sp>
    <dsp:sp modelId="{0CC89FAF-FFD8-4DAD-BD0E-3947662DDC73}">
      <dsp:nvSpPr>
        <dsp:cNvPr id="0" name=""/>
        <dsp:cNvSpPr/>
      </dsp:nvSpPr>
      <dsp:spPr>
        <a:xfrm rot="5400000">
          <a:off x="2568199" y="2097972"/>
          <a:ext cx="68060" cy="68060"/>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C1972D8-9541-4E22-84EF-BFD353AAD9F5}">
      <dsp:nvSpPr>
        <dsp:cNvPr id="0" name=""/>
        <dsp:cNvSpPr/>
      </dsp:nvSpPr>
      <dsp:spPr>
        <a:xfrm>
          <a:off x="1824394" y="2200063"/>
          <a:ext cx="1555670" cy="632757"/>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latin typeface="Times New Roman" panose="02020603050405020304" pitchFamily="18" charset="0"/>
              <a:cs typeface="Times New Roman" panose="02020603050405020304" pitchFamily="18" charset="0"/>
            </a:rPr>
            <a:t>-выборочный таможенный аудит;</a:t>
          </a:r>
        </a:p>
        <a:p>
          <a:pPr lvl="0" algn="ctr" defTabSz="311150">
            <a:lnSpc>
              <a:spcPct val="90000"/>
            </a:lnSpc>
            <a:spcBef>
              <a:spcPct val="0"/>
            </a:spcBef>
            <a:spcAft>
              <a:spcPct val="35000"/>
            </a:spcAft>
          </a:pPr>
          <a:r>
            <a:rPr lang="ru-RU" sz="700" kern="1200">
              <a:latin typeface="Times New Roman" panose="02020603050405020304" pitchFamily="18" charset="0"/>
              <a:cs typeface="Times New Roman" panose="02020603050405020304" pitchFamily="18" charset="0"/>
            </a:rPr>
            <a:t>- составление целевого руководства по соблюдению требований;</a:t>
          </a:r>
        </a:p>
        <a:p>
          <a:pPr lvl="0" algn="ctr" defTabSz="311150">
            <a:lnSpc>
              <a:spcPct val="90000"/>
            </a:lnSpc>
            <a:spcBef>
              <a:spcPct val="0"/>
            </a:spcBef>
            <a:spcAft>
              <a:spcPct val="35000"/>
            </a:spcAft>
          </a:pPr>
          <a:r>
            <a:rPr lang="ru-RU" sz="700" kern="1200">
              <a:latin typeface="Times New Roman" panose="02020603050405020304" pitchFamily="18" charset="0"/>
              <a:cs typeface="Times New Roman" panose="02020603050405020304" pitchFamily="18" charset="0"/>
            </a:rPr>
            <a:t>комплексные проверки</a:t>
          </a:r>
          <a:endParaRPr lang="x-none" sz="700" kern="1200">
            <a:latin typeface="Times New Roman" panose="02020603050405020304" pitchFamily="18" charset="0"/>
            <a:cs typeface="Times New Roman" panose="02020603050405020304" pitchFamily="18" charset="0"/>
          </a:endParaRPr>
        </a:p>
      </dsp:txBody>
      <dsp:txXfrm>
        <a:off x="1842927" y="2218596"/>
        <a:ext cx="1518604" cy="595691"/>
      </dsp:txXfrm>
    </dsp:sp>
    <dsp:sp modelId="{8347362D-BDFD-4775-817C-299D66E05A4C}">
      <dsp:nvSpPr>
        <dsp:cNvPr id="0" name=""/>
        <dsp:cNvSpPr/>
      </dsp:nvSpPr>
      <dsp:spPr>
        <a:xfrm>
          <a:off x="3597859" y="909"/>
          <a:ext cx="1555670" cy="38891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ВЫСОКИЙ УРОВЕНЬ РИСКА</a:t>
          </a:r>
          <a:endParaRPr lang="x-none" sz="1200" kern="1200">
            <a:latin typeface="Times New Roman" panose="02020603050405020304" pitchFamily="18" charset="0"/>
            <a:cs typeface="Times New Roman" panose="02020603050405020304" pitchFamily="18" charset="0"/>
          </a:endParaRPr>
        </a:p>
      </dsp:txBody>
      <dsp:txXfrm>
        <a:off x="3609250" y="12300"/>
        <a:ext cx="1532888" cy="366135"/>
      </dsp:txXfrm>
    </dsp:sp>
    <dsp:sp modelId="{B1EC268E-19E1-4E30-8E57-E00E25D32F82}">
      <dsp:nvSpPr>
        <dsp:cNvPr id="0" name=""/>
        <dsp:cNvSpPr/>
      </dsp:nvSpPr>
      <dsp:spPr>
        <a:xfrm rot="5400000">
          <a:off x="4341664" y="423857"/>
          <a:ext cx="68060" cy="68060"/>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690C31A-5B1F-46E6-A246-A6602C15552A}">
      <dsp:nvSpPr>
        <dsp:cNvPr id="0" name=""/>
        <dsp:cNvSpPr/>
      </dsp:nvSpPr>
      <dsp:spPr>
        <a:xfrm>
          <a:off x="3597859" y="525948"/>
          <a:ext cx="1555670" cy="717370"/>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Принудительное соответствие требованиям: лица, намеренно не соблюдающие требования</a:t>
          </a:r>
          <a:endParaRPr lang="x-none" sz="900" kern="1200">
            <a:latin typeface="Times New Roman" panose="02020603050405020304" pitchFamily="18" charset="0"/>
            <a:cs typeface="Times New Roman" panose="02020603050405020304" pitchFamily="18" charset="0"/>
          </a:endParaRPr>
        </a:p>
      </dsp:txBody>
      <dsp:txXfrm>
        <a:off x="3618870" y="546959"/>
        <a:ext cx="1513648" cy="675348"/>
      </dsp:txXfrm>
    </dsp:sp>
    <dsp:sp modelId="{4B3FEA96-18F7-4283-91B8-93F2EB7143FD}">
      <dsp:nvSpPr>
        <dsp:cNvPr id="0" name=""/>
        <dsp:cNvSpPr/>
      </dsp:nvSpPr>
      <dsp:spPr>
        <a:xfrm rot="5400000">
          <a:off x="4341664" y="1277348"/>
          <a:ext cx="68060" cy="68060"/>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64B4037-10C9-4D6A-B92B-27B1EBA7ECD6}">
      <dsp:nvSpPr>
        <dsp:cNvPr id="0" name=""/>
        <dsp:cNvSpPr/>
      </dsp:nvSpPr>
      <dsp:spPr>
        <a:xfrm>
          <a:off x="3597859" y="1379439"/>
          <a:ext cx="1555670" cy="645292"/>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Преступный умысел. Осуществление незаконной деятельности</a:t>
          </a:r>
          <a:endParaRPr lang="x-none" sz="900" kern="1200">
            <a:latin typeface="Times New Roman" panose="02020603050405020304" pitchFamily="18" charset="0"/>
            <a:cs typeface="Times New Roman" panose="02020603050405020304" pitchFamily="18" charset="0"/>
          </a:endParaRPr>
        </a:p>
      </dsp:txBody>
      <dsp:txXfrm>
        <a:off x="3616759" y="1398339"/>
        <a:ext cx="1517870" cy="607492"/>
      </dsp:txXfrm>
    </dsp:sp>
    <dsp:sp modelId="{53C8640A-1A56-4364-B9F9-D71FB3A86FE0}">
      <dsp:nvSpPr>
        <dsp:cNvPr id="0" name=""/>
        <dsp:cNvSpPr/>
      </dsp:nvSpPr>
      <dsp:spPr>
        <a:xfrm rot="5464184">
          <a:off x="4313304" y="2079425"/>
          <a:ext cx="109417" cy="68060"/>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401C640-C748-4F6A-9D0B-1D5C2B4B80C6}">
      <dsp:nvSpPr>
        <dsp:cNvPr id="0" name=""/>
        <dsp:cNvSpPr/>
      </dsp:nvSpPr>
      <dsp:spPr>
        <a:xfrm>
          <a:off x="3582613" y="2202179"/>
          <a:ext cx="1555670" cy="632757"/>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 таможенный контроль до и после таможенной очистки, в том числе досмотр товаров</a:t>
          </a:r>
        </a:p>
      </dsp:txBody>
      <dsp:txXfrm>
        <a:off x="3601146" y="2220712"/>
        <a:ext cx="1518604" cy="59569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A36409-1253-4247-81F4-E1D20CEDFC10}">
      <dsp:nvSpPr>
        <dsp:cNvPr id="0" name=""/>
        <dsp:cNvSpPr/>
      </dsp:nvSpPr>
      <dsp:spPr>
        <a:xfrm>
          <a:off x="2166285" y="2426638"/>
          <a:ext cx="1793909" cy="1530043"/>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i="1" kern="1200">
              <a:latin typeface="Times New Roman" panose="02020603050405020304" pitchFamily="18" charset="0"/>
              <a:cs typeface="Times New Roman" panose="02020603050405020304" pitchFamily="18" charset="0"/>
            </a:rPr>
            <a:t>УЭО</a:t>
          </a:r>
          <a:endParaRPr lang="x-none" sz="1050" i="1" kern="1200">
            <a:latin typeface="Times New Roman" panose="02020603050405020304" pitchFamily="18" charset="0"/>
            <a:cs typeface="Times New Roman" panose="02020603050405020304" pitchFamily="18" charset="0"/>
          </a:endParaRPr>
        </a:p>
      </dsp:txBody>
      <dsp:txXfrm>
        <a:off x="2428997" y="2650708"/>
        <a:ext cx="1268485" cy="1081903"/>
      </dsp:txXfrm>
    </dsp:sp>
    <dsp:sp modelId="{DE1AE28C-F7A9-484E-84E5-9AAFF7ECB32A}">
      <dsp:nvSpPr>
        <dsp:cNvPr id="0" name=""/>
        <dsp:cNvSpPr/>
      </dsp:nvSpPr>
      <dsp:spPr>
        <a:xfrm rot="12900000">
          <a:off x="925345" y="1967417"/>
          <a:ext cx="1509149" cy="511264"/>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B6625E2-9EBE-4414-8573-CD35607941C0}">
      <dsp:nvSpPr>
        <dsp:cNvPr id="0" name=""/>
        <dsp:cNvSpPr/>
      </dsp:nvSpPr>
      <dsp:spPr>
        <a:xfrm>
          <a:off x="209701" y="1108557"/>
          <a:ext cx="1704214" cy="136337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Сторона, задействованная в любом качестве в международном перемещении товаров, одобренная национальным таможенным органом как соотвествующая стандартам безопасности ВТамО или др.(ВТамО)</a:t>
          </a:r>
          <a:endParaRPr lang="x-none" sz="1050" kern="1200">
            <a:latin typeface="Times New Roman" panose="02020603050405020304" pitchFamily="18" charset="0"/>
            <a:cs typeface="Times New Roman" panose="02020603050405020304" pitchFamily="18" charset="0"/>
          </a:endParaRPr>
        </a:p>
      </dsp:txBody>
      <dsp:txXfrm>
        <a:off x="249633" y="1148489"/>
        <a:ext cx="1624350" cy="1283507"/>
      </dsp:txXfrm>
    </dsp:sp>
    <dsp:sp modelId="{C98CFA24-43DF-4504-BE9F-657F61AB60D5}">
      <dsp:nvSpPr>
        <dsp:cNvPr id="0" name=""/>
        <dsp:cNvSpPr/>
      </dsp:nvSpPr>
      <dsp:spPr>
        <a:xfrm rot="16200000">
          <a:off x="2270255" y="1285716"/>
          <a:ext cx="1585969" cy="511264"/>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ADE09C7-731F-4A5E-BDF2-45045B96864E}">
      <dsp:nvSpPr>
        <dsp:cNvPr id="0" name=""/>
        <dsp:cNvSpPr/>
      </dsp:nvSpPr>
      <dsp:spPr>
        <a:xfrm>
          <a:off x="2211132" y="66677"/>
          <a:ext cx="1704214" cy="136337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Юридическое лицо, созданное в соотвествии с законодательством государств-членов ЕАЭС и включенное в реестр УЭО в установленном порядке и при соблюдении определенных законодателством условий (ТК ЕАЭС, КРК ТР)</a:t>
          </a:r>
          <a:endParaRPr lang="x-none" sz="1050" kern="1200">
            <a:latin typeface="Times New Roman" panose="02020603050405020304" pitchFamily="18" charset="0"/>
            <a:cs typeface="Times New Roman" panose="02020603050405020304" pitchFamily="18" charset="0"/>
          </a:endParaRPr>
        </a:p>
      </dsp:txBody>
      <dsp:txXfrm>
        <a:off x="2251064" y="106609"/>
        <a:ext cx="1624350" cy="1283507"/>
      </dsp:txXfrm>
    </dsp:sp>
    <dsp:sp modelId="{E74E0DF3-94EA-4FD5-8312-FBD06ED9A160}">
      <dsp:nvSpPr>
        <dsp:cNvPr id="0" name=""/>
        <dsp:cNvSpPr/>
      </dsp:nvSpPr>
      <dsp:spPr>
        <a:xfrm rot="19500000">
          <a:off x="3691985" y="1967417"/>
          <a:ext cx="1509149" cy="511264"/>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5BC321D-7FD1-4DF1-B011-81A451A9522C}">
      <dsp:nvSpPr>
        <dsp:cNvPr id="0" name=""/>
        <dsp:cNvSpPr/>
      </dsp:nvSpPr>
      <dsp:spPr>
        <a:xfrm>
          <a:off x="4212564" y="1108557"/>
          <a:ext cx="1704214" cy="136337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Экономический оператор, учрежденный на таможенной теорритории ЕС, являющийся частью международной цепочки постовок и отвечающий установленным требованиям (ТК ЕС) </a:t>
          </a:r>
          <a:endParaRPr lang="x-none" sz="1050" kern="1200">
            <a:latin typeface="Times New Roman" panose="02020603050405020304" pitchFamily="18" charset="0"/>
            <a:cs typeface="Times New Roman" panose="02020603050405020304" pitchFamily="18" charset="0"/>
          </a:endParaRPr>
        </a:p>
      </dsp:txBody>
      <dsp:txXfrm>
        <a:off x="4252496" y="1148489"/>
        <a:ext cx="1624350" cy="128350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C0D57E-99B5-424C-9A5B-E01193E1677E}">
      <dsp:nvSpPr>
        <dsp:cNvPr id="0" name=""/>
        <dsp:cNvSpPr/>
      </dsp:nvSpPr>
      <dsp:spPr>
        <a:xfrm>
          <a:off x="2300" y="96925"/>
          <a:ext cx="1383316" cy="31434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Экспортеры</a:t>
          </a:r>
          <a:endParaRPr lang="x-none" sz="900" kern="1200">
            <a:latin typeface="Times New Roman" panose="02020603050405020304" pitchFamily="18" charset="0"/>
            <a:cs typeface="Times New Roman" panose="02020603050405020304" pitchFamily="18" charset="0"/>
          </a:endParaRPr>
        </a:p>
      </dsp:txBody>
      <dsp:txXfrm>
        <a:off x="2300" y="96925"/>
        <a:ext cx="1383316" cy="314348"/>
      </dsp:txXfrm>
    </dsp:sp>
    <dsp:sp modelId="{03F73615-45D7-42CF-AD34-72EF3D4E08FA}">
      <dsp:nvSpPr>
        <dsp:cNvPr id="0" name=""/>
        <dsp:cNvSpPr/>
      </dsp:nvSpPr>
      <dsp:spPr>
        <a:xfrm>
          <a:off x="2300" y="411274"/>
          <a:ext cx="1383316" cy="2174039"/>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Возможность самостоятельного заверения копий сертификатов о происхождении товаров и др. сертификатов;</a:t>
          </a:r>
          <a:endParaRPr lang="x-none" sz="900"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Возможность получения разрешения таможенного органа на экспорт без помещения товаров в зону таможенного контроля</a:t>
          </a:r>
          <a:endParaRPr lang="x-none" sz="900"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Ускоренное принятие решений о выплате компенсаций и судебных решений о выплатах</a:t>
          </a:r>
          <a:endParaRPr lang="x-none" sz="900" kern="1200">
            <a:latin typeface="Times New Roman" panose="02020603050405020304" pitchFamily="18" charset="0"/>
            <a:cs typeface="Times New Roman" panose="02020603050405020304" pitchFamily="18" charset="0"/>
          </a:endParaRPr>
        </a:p>
      </dsp:txBody>
      <dsp:txXfrm>
        <a:off x="2300" y="411274"/>
        <a:ext cx="1383316" cy="2174039"/>
      </dsp:txXfrm>
    </dsp:sp>
    <dsp:sp modelId="{63C01C4F-EDF2-4DE6-AB9C-40DE753900D0}">
      <dsp:nvSpPr>
        <dsp:cNvPr id="0" name=""/>
        <dsp:cNvSpPr/>
      </dsp:nvSpPr>
      <dsp:spPr>
        <a:xfrm>
          <a:off x="1579281" y="96925"/>
          <a:ext cx="1383316" cy="31434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Владельцы складов</a:t>
          </a:r>
          <a:endParaRPr lang="x-none" sz="900" kern="1200">
            <a:latin typeface="Times New Roman" panose="02020603050405020304" pitchFamily="18" charset="0"/>
            <a:cs typeface="Times New Roman" panose="02020603050405020304" pitchFamily="18" charset="0"/>
          </a:endParaRPr>
        </a:p>
      </dsp:txBody>
      <dsp:txXfrm>
        <a:off x="1579281" y="96925"/>
        <a:ext cx="1383316" cy="314348"/>
      </dsp:txXfrm>
    </dsp:sp>
    <dsp:sp modelId="{87B90252-05F5-4E9F-A62C-1523E20FE997}">
      <dsp:nvSpPr>
        <dsp:cNvPr id="0" name=""/>
        <dsp:cNvSpPr/>
      </dsp:nvSpPr>
      <dsp:spPr>
        <a:xfrm>
          <a:off x="1579281" y="411274"/>
          <a:ext cx="1383316" cy="2174039"/>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Ускоренное утверждение вновь открытых складов;</a:t>
          </a:r>
          <a:endParaRPr lang="x-none" sz="900"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Отказ от требования подтверждения финансовой устойчивости</a:t>
          </a:r>
          <a:endParaRPr lang="x-none" sz="900" kern="1200">
            <a:latin typeface="Times New Roman" panose="02020603050405020304" pitchFamily="18" charset="0"/>
            <a:cs typeface="Times New Roman" panose="02020603050405020304" pitchFamily="18" charset="0"/>
          </a:endParaRPr>
        </a:p>
      </dsp:txBody>
      <dsp:txXfrm>
        <a:off x="1579281" y="411274"/>
        <a:ext cx="1383316" cy="2174039"/>
      </dsp:txXfrm>
    </dsp:sp>
    <dsp:sp modelId="{57DDB617-8CF8-4A53-9696-E64B19BB7352}">
      <dsp:nvSpPr>
        <dsp:cNvPr id="0" name=""/>
        <dsp:cNvSpPr/>
      </dsp:nvSpPr>
      <dsp:spPr>
        <a:xfrm>
          <a:off x="3156262" y="96925"/>
          <a:ext cx="1383316" cy="31434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Таможенный представитель</a:t>
          </a:r>
          <a:endParaRPr lang="x-none" sz="900" kern="1200">
            <a:latin typeface="Times New Roman" panose="02020603050405020304" pitchFamily="18" charset="0"/>
            <a:cs typeface="Times New Roman" panose="02020603050405020304" pitchFamily="18" charset="0"/>
          </a:endParaRPr>
        </a:p>
      </dsp:txBody>
      <dsp:txXfrm>
        <a:off x="3156262" y="96925"/>
        <a:ext cx="1383316" cy="314348"/>
      </dsp:txXfrm>
    </dsp:sp>
    <dsp:sp modelId="{B0DDD665-1A1B-4A38-B4E8-24F38AB9199A}">
      <dsp:nvSpPr>
        <dsp:cNvPr id="0" name=""/>
        <dsp:cNvSpPr/>
      </dsp:nvSpPr>
      <dsp:spPr>
        <a:xfrm>
          <a:off x="3156262" y="411274"/>
          <a:ext cx="1383316" cy="2174039"/>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Приоритетная таможенная очистка грузов, чьим оформлением занимался УЭО;</a:t>
          </a:r>
          <a:endParaRPr lang="x-none" sz="900"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Освобождение от уплаты лицензионных сборов за осуществление деятельности в качестве таможенного представителя</a:t>
          </a:r>
          <a:endParaRPr lang="x-none" sz="900" kern="1200">
            <a:latin typeface="Times New Roman" panose="02020603050405020304" pitchFamily="18" charset="0"/>
            <a:cs typeface="Times New Roman" panose="02020603050405020304" pitchFamily="18" charset="0"/>
          </a:endParaRPr>
        </a:p>
      </dsp:txBody>
      <dsp:txXfrm>
        <a:off x="3156262" y="411274"/>
        <a:ext cx="1383316" cy="2174039"/>
      </dsp:txXfrm>
    </dsp:sp>
    <dsp:sp modelId="{0D84E6C4-D188-4D9A-B23F-AC0210E7E72C}">
      <dsp:nvSpPr>
        <dsp:cNvPr id="0" name=""/>
        <dsp:cNvSpPr/>
      </dsp:nvSpPr>
      <dsp:spPr>
        <a:xfrm>
          <a:off x="4733242" y="96925"/>
          <a:ext cx="1383316" cy="31434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Перевозчики грузов</a:t>
          </a:r>
          <a:endParaRPr lang="x-none" sz="900" kern="1200">
            <a:latin typeface="Times New Roman" panose="02020603050405020304" pitchFamily="18" charset="0"/>
            <a:cs typeface="Times New Roman" panose="02020603050405020304" pitchFamily="18" charset="0"/>
          </a:endParaRPr>
        </a:p>
      </dsp:txBody>
      <dsp:txXfrm>
        <a:off x="4733242" y="96925"/>
        <a:ext cx="1383316" cy="314348"/>
      </dsp:txXfrm>
    </dsp:sp>
    <dsp:sp modelId="{A4561FC0-EAC2-4BAC-9E46-89BEBB9BE0E8}">
      <dsp:nvSpPr>
        <dsp:cNvPr id="0" name=""/>
        <dsp:cNvSpPr/>
      </dsp:nvSpPr>
      <dsp:spPr>
        <a:xfrm>
          <a:off x="4733242" y="411274"/>
          <a:ext cx="1383316" cy="2174039"/>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Приоритетное предоставление места для хранения, разгрузки товаров;</a:t>
          </a:r>
          <a:endParaRPr lang="x-none" sz="900"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Гарантированное продление разрешения на транзит товаров и любых иных разрешений , выданных таможенным органом и другими органами</a:t>
          </a:r>
          <a:endParaRPr lang="x-none" sz="900" kern="1200">
            <a:latin typeface="Times New Roman" panose="02020603050405020304" pitchFamily="18" charset="0"/>
            <a:cs typeface="Times New Roman" panose="02020603050405020304" pitchFamily="18" charset="0"/>
          </a:endParaRPr>
        </a:p>
      </dsp:txBody>
      <dsp:txXfrm>
        <a:off x="4733242" y="411274"/>
        <a:ext cx="1383316" cy="2174039"/>
      </dsp:txXfrm>
    </dsp:sp>
  </dsp:spTree>
</dsp:drawing>
</file>

<file path=word/diagrams/layout1.xml><?xml version="1.0" encoding="utf-8"?>
<dgm:layoutDef xmlns:dgm="http://schemas.openxmlformats.org/drawingml/2006/diagram" xmlns:a="http://schemas.openxmlformats.org/drawingml/2006/main" uniqueId="urn:microsoft.com/office/officeart/2009/layout/ReverseList">
  <dgm:title val=""/>
  <dgm:desc val=""/>
  <dgm:catLst>
    <dgm:cat type="relationship" pri="3800"/>
  </dgm:catLst>
  <dgm:samp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clrData>
  <dgm:layoutNode name="Name0">
    <dgm:varLst>
      <dgm:chMax val="2"/>
      <dgm:chPref val="2"/>
      <dgm:animLvl val="lvl"/>
    </dgm:varLst>
    <dgm:choose name="Name1">
      <dgm:if name="Name2" axis="ch" ptType="node" func="cnt" op="lte" val="1">
        <dgm:alg type="composite">
          <dgm:param type="ar" val="0.9993"/>
        </dgm:alg>
      </dgm:if>
      <dgm:else name="Name3">
        <dgm:alg type="composite">
          <dgm:param type="ar" val="0.8036"/>
        </dgm:alg>
      </dgm:else>
    </dgm:choose>
    <dgm:shape xmlns:r="http://schemas.openxmlformats.org/officeDocument/2006/relationships" r:blip="">
      <dgm:adjLst/>
    </dgm:shape>
    <dgm:choose name="Name4">
      <dgm:if name="Name5" axis="ch" ptType="node" func="cnt" op="lte" val="1">
        <dgm:constrLst>
          <dgm:constr type="primFontSz" for="des" ptType="node" op="equ" val="65"/>
          <dgm:constr type="l" for="ch" forName="LeftNode" refType="w" fact="0"/>
          <dgm:constr type="t" for="ch" forName="LeftNode" refType="h" fact="0.25"/>
          <dgm:constr type="w" for="ch" forName="LeftNode" refType="w" fact="0.5"/>
          <dgm:constr type="h" for="ch" forName="LeftNode" refType="h"/>
          <dgm:constr type="l" for="ch" forName="LeftText" refType="w" fact="0"/>
          <dgm:constr type="t" for="ch" forName="LeftText" refType="h" fact="0.25"/>
          <dgm:constr type="w" for="ch" forName="LeftText" refType="w" fact="0.5"/>
          <dgm:constr type="h" for="ch" forName="LeftText" refType="h"/>
        </dgm:constrLst>
      </dgm:if>
      <dgm:else name="Name6">
        <dgm:constrLst>
          <dgm:constr type="primFontSz" for="des" ptType="node" op="equ" val="65"/>
          <dgm:constr type="l" for="ch" forName="LeftNode" refType="w" fact="0"/>
          <dgm:constr type="t" for="ch" forName="LeftNode" refType="h" fact="0.1786"/>
          <dgm:constr type="w" for="ch" forName="LeftNode" refType="w" fact="0.4889"/>
          <dgm:constr type="h" for="ch" forName="LeftNode" refType="h" fact="0.6429"/>
          <dgm:constr type="l" for="ch" forName="LeftText" refType="w" fact="0"/>
          <dgm:constr type="t" for="ch" forName="LeftText" refType="h" fact="0.1786"/>
          <dgm:constr type="w" for="ch" forName="LeftText" refType="w" fact="0.4889"/>
          <dgm:constr type="h" for="ch" forName="LeftText" refType="h" fact="0.6429"/>
          <dgm:constr type="l" for="ch" forName="RightNode" refType="w" fact="0.5111"/>
          <dgm:constr type="t" for="ch" forName="RightNode" refType="h" fact="0.1786"/>
          <dgm:constr type="w" for="ch" forName="RightNode" refType="w" fact="0.4889"/>
          <dgm:constr type="h" for="ch" forName="RightNode" refType="h" fact="0.6429"/>
          <dgm:constr type="l" for="ch" forName="RightText" refType="w" fact="0.5111"/>
          <dgm:constr type="t" for="ch" forName="RightText" refType="h" fact="0.1786"/>
          <dgm:constr type="w" for="ch" forName="RightText" refType="w" fact="0.4889"/>
          <dgm:constr type="h" for="ch" forName="RightText" refType="h" fact="0.6429"/>
          <dgm:constr type="l" for="ch" forName="TopArrow" refType="w" fact="0.2444"/>
          <dgm:constr type="t" for="ch" forName="TopArrow" refType="h" fact="0"/>
          <dgm:constr type="w" for="ch" forName="TopArrow" refType="w" fact="0.5111"/>
          <dgm:constr type="h" for="ch" forName="TopArrow" refType="h" fact="0.4107"/>
          <dgm:constr type="l" for="ch" forName="BottomArrow" refType="w" fact="0.2444"/>
          <dgm:constr type="t" for="ch" forName="BottomArrow" refType="h" fact="0.5893"/>
          <dgm:constr type="w" for="ch" forName="BottomArrow" refType="w" fact="0.5111"/>
          <dgm:constr type="h" for="ch" forName="BottomArrow" refType="h" fact="0.4107"/>
        </dgm:constrLst>
      </dgm:else>
    </dgm:choose>
    <dgm:choose name="Name7">
      <dgm:if name="Name8" axis="ch" ptType="node" func="cnt" op="gte" val="1">
        <dgm:layoutNode name="LeftText" styleLbl="revTx" moveWith="LeftNode">
          <dgm:varLst>
            <dgm:bulletEnabled val="1"/>
          </dgm:varLst>
          <dgm:alg type="tx">
            <dgm:param type="txAnchorVert" val="t"/>
            <dgm:param type="parTxLTRAlign" val="l"/>
          </dgm:alg>
          <dgm:choose name="Name9">
            <dgm:if name="Name10" axis="ch" ptType="node" func="cnt" op="lte" val="1">
              <dgm:shape xmlns:r="http://schemas.openxmlformats.org/officeDocument/2006/relationships" type="roundRect" r:blip="" hideGeom="1">
                <dgm:adjLst>
                  <dgm:adj idx="1" val="0.1667"/>
                  <dgm:adj idx="2" val="0"/>
                </dgm:adjLst>
              </dgm:shape>
              <dgm:presOf axis="ch desOrSelf" ptType="node node" st="1 1" cnt="1 0"/>
              <dgm:constrLst>
                <dgm:constr type="lMarg" refType="primFontSz" fact="0.3"/>
                <dgm:constr type="rMarg" refType="primFontSz" fact="0.3"/>
                <dgm:constr type="tMarg" refType="primFontSz" fact="0.5"/>
                <dgm:constr type="bMarg" refType="primFontSz" fact="0.5"/>
              </dgm:constrLst>
            </dgm:if>
            <dgm:else name="Name11">
              <dgm:shape xmlns:r="http://schemas.openxmlformats.org/officeDocument/2006/relationships" rot="270" type="round2SameRect" r:blip="" hideGeom="1">
                <dgm:adjLst>
                  <dgm:adj idx="1" val="0.1667"/>
                  <dgm:adj idx="2" val="0"/>
                </dgm:adjLst>
              </dgm:shape>
              <dgm:presOf axis="ch desOrSelf" ptType="node node" st="1 1" cnt="1 0"/>
              <dgm:constrLst>
                <dgm:constr type="lMarg" refType="primFontSz" fact="0.3"/>
                <dgm:constr type="rMarg" refType="primFontSz" fact="0.45"/>
                <dgm:constr type="tMarg" refType="primFontSz" fact="0.5"/>
                <dgm:constr type="bMarg" refType="primFontSz" fact="0.5"/>
              </dgm:constrLst>
            </dgm:else>
          </dgm:choose>
          <dgm:ruleLst>
            <dgm:rule type="primFontSz" val="5" fact="NaN" max="NaN"/>
          </dgm:ruleLst>
        </dgm:layoutNode>
        <dgm:layoutNode name="LeftNode" styleLbl="bgImgPlace1">
          <dgm:varLst>
            <dgm:chMax val="2"/>
            <dgm:chPref val="2"/>
          </dgm:varLst>
          <dgm:alg type="sp"/>
          <dgm:choose name="Name12">
            <dgm:if name="Name13" axis="ch" ptType="node" func="cnt" op="lte" val="1">
              <dgm:shape xmlns:r="http://schemas.openxmlformats.org/officeDocument/2006/relationships" type="roundRect" r:blip="">
                <dgm:adjLst>
                  <dgm:adj idx="1" val="0.1667"/>
                  <dgm:adj idx="2" val="0"/>
                </dgm:adjLst>
              </dgm:shape>
            </dgm:if>
            <dgm:else name="Name14">
              <dgm:shape xmlns:r="http://schemas.openxmlformats.org/officeDocument/2006/relationships" rot="270" type="round2SameRect" r:blip="">
                <dgm:adjLst>
                  <dgm:adj idx="1" val="0.1667"/>
                  <dgm:adj idx="2" val="0"/>
                </dgm:adjLst>
              </dgm:shape>
            </dgm:else>
          </dgm:choose>
          <dgm:presOf axis="ch desOrSelf" ptType="node node" st="1 1" cnt="1 0"/>
        </dgm:layoutNode>
        <dgm:choose name="Name15">
          <dgm:if name="Name16" axis="ch" ptType="node" func="cnt" op="gte" val="2">
            <dgm:layoutNode name="RightText" styleLbl="revTx" moveWith="RightNode">
              <dgm:varLst>
                <dgm:bulletEnabled val="1"/>
              </dgm:varLst>
              <dgm:alg type="tx">
                <dgm:param type="txAnchorVert" val="t"/>
                <dgm:param type="parTxLTRAlign" val="l"/>
              </dgm:alg>
              <dgm:shape xmlns:r="http://schemas.openxmlformats.org/officeDocument/2006/relationships" rot="90" type="round2SameRect" r:blip="" hideGeom="1">
                <dgm:adjLst>
                  <dgm:adj idx="1" val="0.1667"/>
                  <dgm:adj idx="2" val="0"/>
                </dgm:adjLst>
              </dgm:shape>
              <dgm:presOf axis="ch desOrSelf" ptType="node node" st="2 1" cnt="1 0"/>
              <dgm:constrLst>
                <dgm:constr type="lMarg" refType="primFontSz" fact="0.45"/>
                <dgm:constr type="rMarg" refType="primFontSz" fact="0.3"/>
                <dgm:constr type="tMarg" refType="primFontSz" fact="0.5"/>
                <dgm:constr type="bMarg" refType="primFontSz" fact="0.5"/>
              </dgm:constrLst>
              <dgm:ruleLst>
                <dgm:rule type="primFontSz" val="5" fact="NaN" max="NaN"/>
              </dgm:ruleLst>
            </dgm:layoutNode>
            <dgm:layoutNode name="RightNode" styleLbl="bgImgPlace1">
              <dgm:varLst>
                <dgm:chMax val="0"/>
                <dgm:chPref val="0"/>
              </dgm:varLst>
              <dgm:alg type="sp"/>
              <dgm:shape xmlns:r="http://schemas.openxmlformats.org/officeDocument/2006/relationships" rot="90" type="round2SameRect" r:blip="">
                <dgm:adjLst>
                  <dgm:adj idx="1" val="0.1667"/>
                  <dgm:adj idx="2" val="0"/>
                </dgm:adjLst>
              </dgm:shape>
              <dgm:presOf axis="ch desOrSelf" ptType="node node" st="2 1" cnt="1 0"/>
            </dgm:layoutNode>
            <dgm:layoutNode name="TopArrow">
              <dgm:alg type="sp"/>
              <dgm:shape xmlns:r="http://schemas.openxmlformats.org/officeDocument/2006/relationships" type="circularArrow" r:blip="">
                <dgm:adjLst>
                  <dgm:adj idx="1" val="0.125"/>
                  <dgm:adj idx="2" val="19.0387"/>
                  <dgm:adj idx="3" val="-19.0387"/>
                  <dgm:adj idx="4" val="180"/>
                  <dgm:adj idx="5" val="0.125"/>
                </dgm:adjLst>
              </dgm:shape>
              <dgm:presOf/>
            </dgm:layoutNode>
            <dgm:layoutNode name="BottomArrow">
              <dgm:alg type="sp"/>
              <dgm:shape xmlns:r="http://schemas.openxmlformats.org/officeDocument/2006/relationships" rot="180" type="circularArrow" r:blip="">
                <dgm:adjLst>
                  <dgm:adj idx="1" val="0.125"/>
                  <dgm:adj idx="2" val="19.0387"/>
                  <dgm:adj idx="3" val="-19.0387"/>
                  <dgm:adj idx="4" val="180"/>
                  <dgm:adj idx="5" val="0.125"/>
                </dgm:adjLst>
              </dgm:shape>
              <dgm:presOf/>
            </dgm:layoutNode>
          </dgm:if>
          <dgm:else name="Name17"/>
        </dgm:choose>
      </dgm:if>
      <dgm:else name="Name18"/>
    </dgm:choose>
  </dgm:layoutNode>
</dgm:layoutDef>
</file>

<file path=word/diagrams/layout10.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1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SquareAccentList">
  <dgm:title val=""/>
  <dgm:desc val=""/>
  <dgm:catLst>
    <dgm:cat type="list" pri="5500"/>
  </dgm:catLst>
  <dgm:samp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ampData>
  <dgm:style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clrData>
  <dgm:layoutNode name="layout">
    <dgm:varLst>
      <dgm:chMax/>
      <dgm:chPref/>
      <dgm:dir/>
      <dgm:resizeHandles/>
    </dgm:varLst>
    <dgm:choose name="Name0">
      <dgm:if name="Name1" func="var" arg="dir" op="equ" val="norm">
        <dgm:alg type="hierChild">
          <dgm:param type="linDir" val="fromL"/>
          <dgm:param type="vertAlign" val="t"/>
          <dgm:param type="nodeVertAlign" val="t"/>
          <dgm:param type="horzAlign" val="ctr"/>
          <dgm:param type="fallback" val="1D"/>
        </dgm:alg>
      </dgm:if>
      <dgm:else name="Name2">
        <dgm:alg type="hierChild">
          <dgm:param type="linDir" val="fromR"/>
          <dgm:param type="vertAlign" val="t"/>
          <dgm:param type="nodeVertAlign" val="t"/>
          <dgm:param type="horzAlign" val="ctr"/>
          <dgm:param type="fallback" val="1D"/>
        </dgm:alg>
      </dgm:else>
    </dgm:choose>
    <dgm:shape xmlns:r="http://schemas.openxmlformats.org/officeDocument/2006/relationships" r:blip="">
      <dgm:adjLst/>
    </dgm:shape>
    <dgm:presOf/>
    <dgm:constrLst>
      <dgm:constr type="primFontSz" for="des" forName="Parent" op="equ" val="65"/>
      <dgm:constr type="primFontSz" for="des" forName="Child" op="equ" val="65"/>
      <dgm:constr type="primFontSz" for="des" forName="Child" refType="primFontSz" refFor="des" refForName="Parent" op="lte"/>
      <dgm:constr type="w" for="des" forName="rootComposite" refType="h" refFor="des" refForName="rootComposite" fact="3.0396"/>
      <dgm:constr type="h" for="des" forName="rootComposite" refType="h"/>
      <dgm:constr type="w" for="des" forName="childComposite" refType="w" refFor="des" refForName="rootComposite"/>
      <dgm:constr type="h" for="des" forName="childComposite" refType="h" refFor="des" refForName="rootComposite" fact="0.5205"/>
      <dgm:constr type="sibSp" refType="w" refFor="des" refForName="rootComposite" fact="0.05"/>
      <dgm:constr type="sp" for="des" forName="root" refType="h" refFor="des" refForName="childComposite" fact="0.2855"/>
    </dgm:constrLst>
    <dgm:ruleLst/>
    <dgm:forEach name="Name3" axis="ch">
      <dgm:forEach name="Name4" axis="self" ptType="node" cnt="1">
        <dgm:layoutNode name="root">
          <dgm:varLst>
            <dgm:chMax/>
            <dgm:chPref/>
          </dgm:varLst>
          <dgm:alg type="hierRoot">
            <dgm:param type="hierAlign" val="tL"/>
          </dgm:alg>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hoose name="Name5">
              <dgm:if name="Name6" func="var" arg="dir" op="equ" val="norm">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l" for="ch" forName="ParentSmallAccent" refType="w" fact="0"/>
                  <dgm:constr type="b" for="ch" forName="ParentSmallAccent" refType="h"/>
                  <dgm:constr type="w" for="ch" forName="ParentSmallAccent" refType="h" fact="0.2233"/>
                  <dgm:constr type="h" for="ch" forName="ParentSmallAccent" refType="h" fact="0.2233"/>
                </dgm:constrLst>
              </dgm:if>
              <dgm:else name="Name7">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r" for="ch" forName="ParentSmallAccent" refType="w"/>
                  <dgm:constr type="b" for="ch" forName="ParentSmallAccent" refType="h"/>
                  <dgm:constr type="w" for="ch" forName="ParentSmallAccent" refType="h" fact="0.2233"/>
                  <dgm:constr type="h" for="ch" forName="ParentSmallAccent" refType="h" fact="0.2233"/>
                </dgm:constrLst>
              </dgm:else>
            </dgm:choose>
            <dgm:ruleLst/>
            <dgm:layoutNode name="ParentAccent" styleLbl="alignNode1">
              <dgm:alg type="sp"/>
              <dgm:shape xmlns:r="http://schemas.openxmlformats.org/officeDocument/2006/relationships" type="rect" r:blip="">
                <dgm:adjLst/>
              </dgm:shape>
              <dgm:presOf/>
            </dgm:layoutNode>
            <dgm:layoutNode name="ParentSmallAccent" styleLbl="fgAcc1">
              <dgm:alg type="sp"/>
              <dgm:shape xmlns:r="http://schemas.openxmlformats.org/officeDocument/2006/relationships" type="rect" r:blip="">
                <dgm:adjLst/>
              </dgm:shape>
              <dgm:presOf/>
            </dgm:layoutNode>
            <dgm:layoutNode name="Parent" styleLbl="revTx">
              <dgm:varLst>
                <dgm:chMax/>
                <dgm:chPref val="4"/>
                <dgm:bulletEnabled val="1"/>
              </dgm:varLst>
              <dgm:choose name="Name8">
                <dgm:if name="Name9" func="var" arg="dir" op="equ" val="norm">
                  <dgm:alg type="tx">
                    <dgm:param type="txAnchorVertCh" val="mid"/>
                    <dgm:param type="parTxLTRAlign" val="l"/>
                  </dgm:alg>
                </dgm:if>
                <dgm:else name="Name10">
                  <dgm:alg type="tx">
                    <dgm:param type="txAnchorVertCh" val="mid"/>
                    <dgm:param type="parTxLTRAlign" val="r"/>
                  </dgm:alg>
                </dgm:else>
              </dgm:choose>
              <dgm:shape xmlns:r="http://schemas.openxmlformats.org/officeDocument/2006/relationships" type="rect" r:blip="">
                <dgm:adjLst/>
              </dgm:shape>
              <dgm:presOf axis="self" ptType="node"/>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11" axis="ch">
              <dgm:forEach name="Name12" axis="self" ptType="node">
                <dgm:layoutNode name="childComposite">
                  <dgm:varLst>
                    <dgm:chMax val="0"/>
                    <dgm:chPref val="0"/>
                  </dgm:varLst>
                  <dgm:alg type="composite"/>
                  <dgm:shape xmlns:r="http://schemas.openxmlformats.org/officeDocument/2006/relationships" r:blip="">
                    <dgm:adjLst/>
                  </dgm:shape>
                  <dgm:presOf/>
                  <dgm:choose name="Name13">
                    <dgm:if name="Name14" func="var" arg="dir" op="equ" val="norm">
                      <dgm:constrLst>
                        <dgm:constr type="w" for="ch" forName="ChildAccent" refType="h" fact="0.429"/>
                        <dgm:constr type="h" for="ch" forName="ChildAccent" refType="h" fact="0.429"/>
                        <dgm:constr type="l" for="ch" forName="ChildAccent" refType="w" fact="0"/>
                        <dgm:constr type="t" for="ch" forName="ChildAccent" refType="h" fact="0.2855"/>
                        <dgm:constr type="w" for="ch" forName="Child" refType="w" fact="0.93"/>
                        <dgm:constr type="h" for="ch" forName="Child" refType="h"/>
                        <dgm:constr type="l" for="ch" forName="Child" refType="w" fact="0.07"/>
                        <dgm:constr type="t" for="ch" forName="Child" refType="h" fact="0"/>
                      </dgm:constrLst>
                    </dgm:if>
                    <dgm:else name="Name15">
                      <dgm:constrLst>
                        <dgm:constr type="w" for="ch" forName="ChildAccent" refType="h" fact="0.429"/>
                        <dgm:constr type="h" for="ch" forName="ChildAccent" refType="h" fact="0.429"/>
                        <dgm:constr type="r" for="ch" forName="ChildAccent" refType="w"/>
                        <dgm:constr type="t" for="ch" forName="ChildAccent" refType="h" fact="0.2855"/>
                        <dgm:constr type="w" for="ch" forName="Child" refType="w" fact="0.93"/>
                        <dgm:constr type="h" for="ch" forName="Child" refType="h"/>
                        <dgm:constr type="r" for="ch" forName="Child" refType="w" fact="0.93"/>
                        <dgm:constr type="t" for="ch" forName="Child" refType="h" fact="0"/>
                      </dgm:constrLst>
                    </dgm:else>
                  </dgm:choose>
                  <dgm:ruleLst/>
                  <dgm:layoutNode name="ChildAccent" styleLbl="solidFgAcc1">
                    <dgm:alg type="sp"/>
                    <dgm:shape xmlns:r="http://schemas.openxmlformats.org/officeDocument/2006/relationships" type="rect" r:blip="">
                      <dgm:adjLst/>
                    </dgm:shape>
                    <dgm:presOf/>
                  </dgm:layoutNode>
                  <dgm:layoutNode name="Child" styleLbl="revTx">
                    <dgm:varLst>
                      <dgm:chMax val="0"/>
                      <dgm:chPref val="0"/>
                      <dgm:bulletEnabled val="1"/>
                    </dgm:varLst>
                    <dgm:choose name="Name16">
                      <dgm:if name="Name17" func="var" arg="dir" op="equ" val="norm">
                        <dgm:alg type="tx">
                          <dgm:param type="txAnchorVertCh" val="mid"/>
                          <dgm:param type="parTxLTRAlign" val="l"/>
                        </dgm:alg>
                      </dgm:if>
                      <dgm:else name="Name18">
                        <dgm:alg type="tx">
                          <dgm:param type="txAnchorVertCh" val="mid"/>
                          <dgm:param type="parTxLTRAlign" val="r"/>
                        </dgm:alg>
                      </dgm:else>
                    </dgm:choose>
                    <dgm:shape xmlns:r="http://schemas.openxmlformats.org/officeDocument/2006/relationships" type="rect" r:blip="">
                      <dgm:adjLst/>
                    </dgm:shape>
                    <dgm:presOf axis="desOrSelf" ptType="node node"/>
                    <dgm:ruleLst>
                      <dgm:rule type="primFontSz" val="5" fact="NaN" max="NaN"/>
                    </dgm:ruleLs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A074AD-F7DC-45DE-BDD9-CD4AC9A0E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106</Pages>
  <Words>70073</Words>
  <Characters>399422</Characters>
  <Application>Microsoft Office Word</Application>
  <DocSecurity>0</DocSecurity>
  <Lines>3328</Lines>
  <Paragraphs>937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468558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Газиза Есенжолова</dc:creator>
  <cp:lastModifiedBy>user</cp:lastModifiedBy>
  <cp:revision>2</cp:revision>
  <cp:lastPrinted>2023-09-20T05:09:00Z</cp:lastPrinted>
  <dcterms:created xsi:type="dcterms:W3CDTF">2023-11-06T09:51:00Z</dcterms:created>
  <dcterms:modified xsi:type="dcterms:W3CDTF">2023-11-06T09:51:00Z</dcterms:modified>
</cp:coreProperties>
</file>