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90F9" w14:textId="77777777" w:rsidR="00F44BD3" w:rsidRPr="00F44BD3" w:rsidRDefault="00F44BD3" w:rsidP="00F44BD3">
      <w:pPr>
        <w:pStyle w:val="ac"/>
        <w:spacing w:after="0"/>
        <w:ind w:firstLine="12"/>
        <w:jc w:val="center"/>
        <w:rPr>
          <w:rFonts w:eastAsiaTheme="minorEastAsia"/>
          <w:sz w:val="28"/>
          <w:szCs w:val="28"/>
          <w:lang w:val="en-US"/>
        </w:rPr>
      </w:pPr>
      <w:r w:rsidRPr="00F44BD3">
        <w:rPr>
          <w:rFonts w:eastAsiaTheme="minorEastAsia"/>
          <w:sz w:val="28"/>
          <w:szCs w:val="28"/>
          <w:lang w:val="en-US"/>
        </w:rPr>
        <w:t>Al-Farabi Kazakh National University</w:t>
      </w:r>
    </w:p>
    <w:p w14:paraId="08D66EE9" w14:textId="77777777" w:rsidR="004C1ED9" w:rsidRPr="00F44BD3" w:rsidRDefault="00F44BD3" w:rsidP="00F44BD3">
      <w:pPr>
        <w:pStyle w:val="ac"/>
        <w:spacing w:before="0" w:beforeAutospacing="0" w:after="0" w:afterAutospacing="0"/>
        <w:ind w:firstLine="12"/>
        <w:jc w:val="center"/>
        <w:rPr>
          <w:sz w:val="28"/>
          <w:szCs w:val="28"/>
          <w:lang w:val="en-US"/>
        </w:rPr>
      </w:pPr>
      <w:r w:rsidRPr="00F44BD3">
        <w:rPr>
          <w:rFonts w:eastAsiaTheme="minorEastAsia"/>
          <w:sz w:val="28"/>
          <w:szCs w:val="28"/>
          <w:lang w:val="en-US"/>
        </w:rPr>
        <w:t>In</w:t>
      </w:r>
      <w:r>
        <w:rPr>
          <w:rFonts w:eastAsiaTheme="minorEastAsia"/>
          <w:sz w:val="28"/>
          <w:szCs w:val="28"/>
          <w:lang w:val="en-US"/>
        </w:rPr>
        <w:t xml:space="preserve">stitute of economics of the CS </w:t>
      </w:r>
      <w:r w:rsidRPr="00F44BD3">
        <w:rPr>
          <w:rFonts w:eastAsiaTheme="minorEastAsia"/>
          <w:sz w:val="28"/>
          <w:szCs w:val="28"/>
          <w:lang w:val="en-US"/>
        </w:rPr>
        <w:t>MES RK</w:t>
      </w:r>
    </w:p>
    <w:p w14:paraId="25699AF1" w14:textId="77777777" w:rsidR="00073EF3" w:rsidRPr="00F44BD3" w:rsidRDefault="00073EF3" w:rsidP="00073EF3">
      <w:pPr>
        <w:pStyle w:val="ac"/>
        <w:spacing w:before="0" w:beforeAutospacing="0" w:after="0" w:afterAutospacing="0"/>
        <w:ind w:firstLine="12"/>
        <w:jc w:val="center"/>
        <w:rPr>
          <w:sz w:val="28"/>
          <w:szCs w:val="28"/>
          <w:lang w:val="en-US"/>
        </w:rPr>
      </w:pPr>
    </w:p>
    <w:p w14:paraId="5F69CF2A" w14:textId="77777777" w:rsidR="004C1ED9" w:rsidRPr="00F44BD3" w:rsidRDefault="004C1ED9" w:rsidP="00073EF3">
      <w:pPr>
        <w:pStyle w:val="ac"/>
        <w:spacing w:before="0" w:beforeAutospacing="0" w:after="0" w:afterAutospacing="0"/>
        <w:ind w:right="182"/>
        <w:jc w:val="center"/>
        <w:rPr>
          <w:sz w:val="28"/>
          <w:szCs w:val="28"/>
          <w:lang w:val="en-US"/>
        </w:rPr>
      </w:pPr>
    </w:p>
    <w:p w14:paraId="4D03088A" w14:textId="77777777" w:rsidR="00895B39" w:rsidRDefault="00F55211" w:rsidP="00073EF3">
      <w:pPr>
        <w:pStyle w:val="ac"/>
        <w:spacing w:before="0" w:beforeAutospacing="0" w:after="0" w:afterAutospacing="0"/>
        <w:jc w:val="both"/>
        <w:rPr>
          <w:spacing w:val="-6"/>
          <w:sz w:val="28"/>
          <w:szCs w:val="28"/>
          <w:lang w:val="en-US"/>
        </w:rPr>
      </w:pPr>
      <w:r>
        <w:rPr>
          <w:spacing w:val="-6"/>
          <w:sz w:val="28"/>
          <w:szCs w:val="28"/>
          <w:lang w:val="en-US"/>
        </w:rPr>
        <w:t>U</w:t>
      </w:r>
      <w:r w:rsidR="00F44BD3" w:rsidRPr="00F44BD3">
        <w:rPr>
          <w:spacing w:val="-6"/>
          <w:sz w:val="28"/>
          <w:szCs w:val="28"/>
          <w:lang w:val="en-US"/>
        </w:rPr>
        <w:t xml:space="preserve">DC  </w:t>
      </w:r>
    </w:p>
    <w:p w14:paraId="793D6043" w14:textId="431F39C3" w:rsidR="004C1ED9" w:rsidRPr="00F44BD3" w:rsidRDefault="00895B39" w:rsidP="00073EF3">
      <w:pPr>
        <w:pStyle w:val="ac"/>
        <w:spacing w:before="0" w:beforeAutospacing="0" w:after="0" w:afterAutospacing="0"/>
        <w:jc w:val="both"/>
        <w:rPr>
          <w:sz w:val="28"/>
          <w:szCs w:val="28"/>
          <w:lang w:val="en-US"/>
        </w:rPr>
      </w:pPr>
      <w:r>
        <w:rPr>
          <w:spacing w:val="-6"/>
          <w:sz w:val="28"/>
          <w:szCs w:val="28"/>
          <w:lang w:val="en-US"/>
        </w:rPr>
        <w:t>364(100)</w:t>
      </w:r>
      <w:r w:rsidR="00F44BD3" w:rsidRPr="00F44BD3">
        <w:rPr>
          <w:spacing w:val="-6"/>
          <w:sz w:val="28"/>
          <w:szCs w:val="28"/>
          <w:lang w:val="en-US"/>
        </w:rPr>
        <w:t xml:space="preserve">                                                   </w:t>
      </w:r>
      <w:r w:rsidR="00F44BD3">
        <w:rPr>
          <w:spacing w:val="-6"/>
          <w:sz w:val="28"/>
          <w:szCs w:val="28"/>
          <w:lang w:val="en-US"/>
        </w:rPr>
        <w:t xml:space="preserve">                        </w:t>
      </w:r>
      <w:r w:rsidR="00F55211">
        <w:rPr>
          <w:spacing w:val="-6"/>
          <w:sz w:val="28"/>
          <w:szCs w:val="28"/>
          <w:lang w:val="kk-KZ"/>
        </w:rPr>
        <w:t xml:space="preserve">                             </w:t>
      </w:r>
      <w:r w:rsidR="00F44BD3">
        <w:rPr>
          <w:spacing w:val="-6"/>
          <w:sz w:val="28"/>
          <w:szCs w:val="28"/>
          <w:lang w:val="en-US"/>
        </w:rPr>
        <w:t xml:space="preserve">On </w:t>
      </w:r>
      <w:r w:rsidR="00F44BD3" w:rsidRPr="00F44BD3">
        <w:rPr>
          <w:spacing w:val="-6"/>
          <w:sz w:val="28"/>
          <w:szCs w:val="28"/>
          <w:lang w:val="en-US"/>
        </w:rPr>
        <w:t>manuscript rights</w:t>
      </w:r>
    </w:p>
    <w:p w14:paraId="42A2DAA8" w14:textId="77777777" w:rsidR="004C1ED9" w:rsidRPr="00F44BD3" w:rsidRDefault="004C1ED9" w:rsidP="00073EF3">
      <w:pPr>
        <w:pStyle w:val="ac"/>
        <w:spacing w:before="0" w:beforeAutospacing="0" w:after="0" w:afterAutospacing="0"/>
        <w:ind w:right="182"/>
        <w:jc w:val="center"/>
        <w:rPr>
          <w:sz w:val="28"/>
          <w:szCs w:val="28"/>
          <w:lang w:val="en-US"/>
        </w:rPr>
      </w:pPr>
    </w:p>
    <w:p w14:paraId="7CAB43A8" w14:textId="77777777" w:rsidR="004C1ED9" w:rsidRPr="00F44BD3" w:rsidRDefault="004C1ED9" w:rsidP="00073EF3">
      <w:pPr>
        <w:pStyle w:val="ac"/>
        <w:spacing w:before="0" w:beforeAutospacing="0" w:after="0" w:afterAutospacing="0"/>
        <w:ind w:right="182"/>
        <w:jc w:val="center"/>
        <w:rPr>
          <w:sz w:val="28"/>
          <w:szCs w:val="28"/>
          <w:lang w:val="en-US"/>
        </w:rPr>
      </w:pPr>
    </w:p>
    <w:p w14:paraId="514F820F" w14:textId="77777777" w:rsidR="00073EF3" w:rsidRPr="00F44BD3" w:rsidRDefault="00073EF3" w:rsidP="00073EF3">
      <w:pPr>
        <w:pStyle w:val="ac"/>
        <w:spacing w:before="0" w:beforeAutospacing="0" w:after="0" w:afterAutospacing="0"/>
        <w:ind w:right="182"/>
        <w:jc w:val="center"/>
        <w:rPr>
          <w:sz w:val="28"/>
          <w:szCs w:val="28"/>
          <w:lang w:val="en-US"/>
        </w:rPr>
      </w:pPr>
    </w:p>
    <w:p w14:paraId="723D675E" w14:textId="77777777" w:rsidR="00073EF3" w:rsidRPr="00F44BD3" w:rsidRDefault="00073EF3" w:rsidP="00073EF3">
      <w:pPr>
        <w:pStyle w:val="ac"/>
        <w:spacing w:before="0" w:beforeAutospacing="0" w:after="0" w:afterAutospacing="0"/>
        <w:ind w:right="182"/>
        <w:jc w:val="center"/>
        <w:rPr>
          <w:sz w:val="28"/>
          <w:szCs w:val="28"/>
          <w:lang w:val="en-US"/>
        </w:rPr>
      </w:pPr>
    </w:p>
    <w:p w14:paraId="56656ED2" w14:textId="1E64E8F2" w:rsidR="00073EF3" w:rsidRPr="00244677" w:rsidRDefault="00244677" w:rsidP="00073EF3">
      <w:pPr>
        <w:pStyle w:val="ac"/>
        <w:spacing w:before="0" w:beforeAutospacing="0" w:after="0" w:afterAutospacing="0"/>
        <w:ind w:right="182"/>
        <w:jc w:val="center"/>
        <w:rPr>
          <w:b/>
          <w:spacing w:val="7"/>
          <w:sz w:val="28"/>
          <w:szCs w:val="28"/>
          <w:lang w:val="en-US"/>
        </w:rPr>
      </w:pPr>
      <w:r w:rsidRPr="00244677">
        <w:rPr>
          <w:b/>
          <w:spacing w:val="7"/>
          <w:sz w:val="28"/>
          <w:szCs w:val="28"/>
          <w:lang w:val="en-US"/>
        </w:rPr>
        <w:t>AIGERIM YESSENTAY</w:t>
      </w:r>
    </w:p>
    <w:p w14:paraId="0C596222" w14:textId="77777777" w:rsidR="00073EF3" w:rsidRPr="00244677" w:rsidRDefault="00073EF3" w:rsidP="00073EF3">
      <w:pPr>
        <w:pStyle w:val="ac"/>
        <w:spacing w:before="0" w:beforeAutospacing="0" w:after="0" w:afterAutospacing="0"/>
        <w:ind w:right="182"/>
        <w:jc w:val="center"/>
        <w:rPr>
          <w:sz w:val="28"/>
          <w:szCs w:val="28"/>
          <w:lang w:val="en-US"/>
        </w:rPr>
      </w:pPr>
    </w:p>
    <w:p w14:paraId="5C165EC8" w14:textId="46DDD6C3" w:rsidR="004C1ED9" w:rsidRPr="00244677" w:rsidRDefault="00244677" w:rsidP="00073EF3">
      <w:pPr>
        <w:pStyle w:val="ac"/>
        <w:spacing w:before="0" w:beforeAutospacing="0" w:after="0" w:afterAutospacing="0"/>
        <w:ind w:right="182"/>
        <w:jc w:val="center"/>
        <w:rPr>
          <w:sz w:val="28"/>
          <w:szCs w:val="28"/>
          <w:lang w:val="en-US"/>
        </w:rPr>
      </w:pPr>
      <w:bookmarkStart w:id="0" w:name="OLE_LINK1"/>
      <w:bookmarkEnd w:id="0"/>
      <w:r w:rsidRPr="00244677">
        <w:rPr>
          <w:b/>
          <w:spacing w:val="5"/>
          <w:sz w:val="28"/>
          <w:szCs w:val="28"/>
          <w:lang w:val="en-US"/>
        </w:rPr>
        <w:t>The world financial crisis and national pension systems: impact assessment and development prospects</w:t>
      </w:r>
    </w:p>
    <w:p w14:paraId="613F13D8" w14:textId="77777777" w:rsidR="004C1ED9" w:rsidRPr="00244677" w:rsidRDefault="004C1ED9" w:rsidP="00073EF3">
      <w:pPr>
        <w:pStyle w:val="ac"/>
        <w:spacing w:before="0" w:beforeAutospacing="0" w:after="0" w:afterAutospacing="0"/>
        <w:ind w:right="182"/>
        <w:jc w:val="center"/>
        <w:rPr>
          <w:sz w:val="28"/>
          <w:szCs w:val="28"/>
          <w:lang w:val="en-US"/>
        </w:rPr>
      </w:pPr>
    </w:p>
    <w:p w14:paraId="4BE9229B" w14:textId="77777777" w:rsidR="00073EF3" w:rsidRPr="00244677" w:rsidRDefault="00073EF3" w:rsidP="00073EF3">
      <w:pPr>
        <w:pStyle w:val="ac"/>
        <w:spacing w:before="0" w:beforeAutospacing="0" w:after="0" w:afterAutospacing="0"/>
        <w:ind w:right="182"/>
        <w:jc w:val="center"/>
        <w:rPr>
          <w:sz w:val="28"/>
          <w:szCs w:val="28"/>
          <w:lang w:val="en-US"/>
        </w:rPr>
      </w:pPr>
    </w:p>
    <w:p w14:paraId="49E165AE" w14:textId="77777777" w:rsidR="00073EF3" w:rsidRPr="00244677" w:rsidRDefault="00073EF3" w:rsidP="00073EF3">
      <w:pPr>
        <w:pStyle w:val="ac"/>
        <w:spacing w:before="0" w:beforeAutospacing="0" w:after="0" w:afterAutospacing="0"/>
        <w:ind w:right="182"/>
        <w:jc w:val="center"/>
        <w:rPr>
          <w:sz w:val="28"/>
          <w:szCs w:val="28"/>
          <w:lang w:val="en-US"/>
        </w:rPr>
      </w:pPr>
    </w:p>
    <w:p w14:paraId="6706A817" w14:textId="354EB77C" w:rsidR="004C1ED9" w:rsidRPr="00244677" w:rsidRDefault="00244677" w:rsidP="00073EF3">
      <w:pPr>
        <w:shd w:val="clear" w:color="auto" w:fill="FFFFFF"/>
        <w:spacing w:after="0" w:line="240" w:lineRule="auto"/>
        <w:ind w:hanging="12"/>
        <w:jc w:val="center"/>
        <w:rPr>
          <w:rFonts w:ascii="Times New Roman" w:hAnsi="Times New Roman" w:cs="Times New Roman"/>
          <w:sz w:val="28"/>
          <w:szCs w:val="28"/>
          <w:lang w:val="en-US"/>
        </w:rPr>
      </w:pPr>
      <w:r w:rsidRPr="00244677">
        <w:rPr>
          <w:rFonts w:ascii="Times New Roman" w:hAnsi="Times New Roman" w:cs="Times New Roman"/>
          <w:sz w:val="28"/>
          <w:szCs w:val="28"/>
          <w:lang w:val="en-US"/>
        </w:rPr>
        <w:t>6D051300 – Worl</w:t>
      </w:r>
      <w:r w:rsidR="00033639">
        <w:rPr>
          <w:rFonts w:ascii="Times New Roman" w:hAnsi="Times New Roman" w:cs="Times New Roman"/>
          <w:sz w:val="28"/>
          <w:szCs w:val="28"/>
          <w:lang w:val="en-US"/>
        </w:rPr>
        <w:t>d</w:t>
      </w:r>
      <w:r w:rsidRPr="00244677">
        <w:rPr>
          <w:rFonts w:ascii="Times New Roman" w:hAnsi="Times New Roman" w:cs="Times New Roman"/>
          <w:sz w:val="28"/>
          <w:szCs w:val="28"/>
          <w:lang w:val="en-US"/>
        </w:rPr>
        <w:t xml:space="preserve"> economy</w:t>
      </w:r>
    </w:p>
    <w:p w14:paraId="056B5912" w14:textId="77777777" w:rsidR="00073EF3" w:rsidRPr="00244677" w:rsidRDefault="00073EF3" w:rsidP="00073EF3">
      <w:pPr>
        <w:shd w:val="clear" w:color="auto" w:fill="FFFFFF"/>
        <w:spacing w:after="0" w:line="240" w:lineRule="auto"/>
        <w:ind w:hanging="12"/>
        <w:jc w:val="center"/>
        <w:rPr>
          <w:rFonts w:ascii="Times New Roman" w:hAnsi="Times New Roman" w:cs="Times New Roman"/>
          <w:sz w:val="28"/>
          <w:szCs w:val="28"/>
          <w:lang w:val="en-US"/>
        </w:rPr>
      </w:pPr>
    </w:p>
    <w:p w14:paraId="0244AB6F" w14:textId="77777777" w:rsidR="00073EF3" w:rsidRPr="00244677" w:rsidRDefault="00073EF3" w:rsidP="00073EF3">
      <w:pPr>
        <w:shd w:val="clear" w:color="auto" w:fill="FFFFFF"/>
        <w:spacing w:after="0" w:line="240" w:lineRule="auto"/>
        <w:ind w:hanging="12"/>
        <w:jc w:val="center"/>
        <w:rPr>
          <w:rFonts w:ascii="Times New Roman" w:hAnsi="Times New Roman" w:cs="Times New Roman"/>
          <w:spacing w:val="4"/>
          <w:sz w:val="28"/>
          <w:szCs w:val="28"/>
          <w:lang w:val="en-US"/>
        </w:rPr>
      </w:pPr>
    </w:p>
    <w:p w14:paraId="4FDDB226" w14:textId="77777777" w:rsidR="00BB0C9B" w:rsidRPr="003A39E8" w:rsidRDefault="00244677" w:rsidP="00073EF3">
      <w:pPr>
        <w:pStyle w:val="ac"/>
        <w:spacing w:before="0" w:beforeAutospacing="0" w:after="0" w:afterAutospacing="0"/>
        <w:jc w:val="center"/>
        <w:rPr>
          <w:spacing w:val="2"/>
          <w:sz w:val="28"/>
          <w:szCs w:val="28"/>
          <w:lang w:val="en-US"/>
        </w:rPr>
      </w:pPr>
      <w:r w:rsidRPr="003A39E8">
        <w:rPr>
          <w:spacing w:val="2"/>
          <w:sz w:val="28"/>
          <w:szCs w:val="28"/>
          <w:lang w:val="en-US"/>
        </w:rPr>
        <w:t xml:space="preserve">Dissertation for the degree of </w:t>
      </w:r>
    </w:p>
    <w:p w14:paraId="5EA34DC2" w14:textId="07083D4A" w:rsidR="004C1ED9" w:rsidRPr="009C1AB2" w:rsidRDefault="00244677" w:rsidP="00073EF3">
      <w:pPr>
        <w:pStyle w:val="ac"/>
        <w:spacing w:before="0" w:beforeAutospacing="0" w:after="0" w:afterAutospacing="0"/>
        <w:jc w:val="center"/>
        <w:rPr>
          <w:sz w:val="28"/>
          <w:szCs w:val="28"/>
        </w:rPr>
      </w:pPr>
      <w:r w:rsidRPr="00244677">
        <w:rPr>
          <w:spacing w:val="2"/>
          <w:sz w:val="28"/>
          <w:szCs w:val="28"/>
        </w:rPr>
        <w:t>Doctor of Philosophy</w:t>
      </w:r>
      <w:r w:rsidR="004C1ED9" w:rsidRPr="009C1AB2">
        <w:rPr>
          <w:spacing w:val="-3"/>
          <w:sz w:val="28"/>
          <w:szCs w:val="28"/>
        </w:rPr>
        <w:t xml:space="preserve"> (</w:t>
      </w:r>
      <w:r w:rsidR="004C1ED9" w:rsidRPr="009C1AB2">
        <w:rPr>
          <w:spacing w:val="-3"/>
          <w:sz w:val="28"/>
          <w:szCs w:val="28"/>
          <w:lang w:val="en-US"/>
        </w:rPr>
        <w:t>PhD</w:t>
      </w:r>
      <w:r w:rsidR="004C1ED9" w:rsidRPr="009C1AB2">
        <w:rPr>
          <w:spacing w:val="-3"/>
          <w:sz w:val="28"/>
          <w:szCs w:val="28"/>
        </w:rPr>
        <w:t>)</w:t>
      </w:r>
    </w:p>
    <w:p w14:paraId="39EAEF82" w14:textId="77777777" w:rsidR="004C1ED9" w:rsidRPr="00244677" w:rsidRDefault="004C1ED9" w:rsidP="00073EF3">
      <w:pPr>
        <w:pStyle w:val="ac"/>
        <w:spacing w:before="0" w:beforeAutospacing="0" w:after="0" w:afterAutospacing="0"/>
        <w:ind w:left="38"/>
        <w:jc w:val="center"/>
        <w:rPr>
          <w:sz w:val="28"/>
          <w:szCs w:val="28"/>
          <w:lang w:val="en-US"/>
        </w:rPr>
      </w:pPr>
    </w:p>
    <w:p w14:paraId="04F31483" w14:textId="77777777" w:rsidR="004C1ED9" w:rsidRPr="00244677" w:rsidRDefault="004C1ED9" w:rsidP="00073EF3">
      <w:pPr>
        <w:pStyle w:val="ac"/>
        <w:spacing w:before="0" w:beforeAutospacing="0" w:after="0" w:afterAutospacing="0"/>
        <w:jc w:val="center"/>
        <w:rPr>
          <w:sz w:val="28"/>
          <w:szCs w:val="28"/>
          <w:lang w:val="en-US"/>
        </w:rPr>
      </w:pPr>
    </w:p>
    <w:p w14:paraId="7C66A799" w14:textId="77777777" w:rsidR="004C1ED9" w:rsidRPr="00244677" w:rsidRDefault="004C1ED9" w:rsidP="00073EF3">
      <w:pPr>
        <w:pStyle w:val="ac"/>
        <w:spacing w:before="0" w:beforeAutospacing="0" w:after="0" w:afterAutospacing="0"/>
        <w:jc w:val="center"/>
        <w:rPr>
          <w:sz w:val="28"/>
          <w:szCs w:val="28"/>
          <w:lang w:val="en-US"/>
        </w:rPr>
      </w:pPr>
    </w:p>
    <w:p w14:paraId="093899C3" w14:textId="77777777" w:rsidR="00073EF3" w:rsidRPr="00244677" w:rsidRDefault="00073EF3" w:rsidP="00073EF3">
      <w:pPr>
        <w:pStyle w:val="ac"/>
        <w:spacing w:before="0" w:beforeAutospacing="0" w:after="0" w:afterAutospacing="0"/>
        <w:jc w:val="center"/>
        <w:rPr>
          <w:sz w:val="28"/>
          <w:szCs w:val="28"/>
          <w:lang w:val="en-US"/>
        </w:rPr>
      </w:pPr>
    </w:p>
    <w:p w14:paraId="5B6F8702" w14:textId="77777777" w:rsidR="00073EF3" w:rsidRPr="00244677" w:rsidRDefault="00073EF3" w:rsidP="00073EF3">
      <w:pPr>
        <w:pStyle w:val="ac"/>
        <w:spacing w:before="0" w:beforeAutospacing="0" w:after="0" w:afterAutospacing="0"/>
        <w:jc w:val="center"/>
        <w:rPr>
          <w:sz w:val="28"/>
          <w:szCs w:val="28"/>
          <w:lang w:val="en-US"/>
        </w:rPr>
      </w:pPr>
    </w:p>
    <w:tbl>
      <w:tblPr>
        <w:tblW w:w="0" w:type="auto"/>
        <w:tblLook w:val="04A0" w:firstRow="1" w:lastRow="0" w:firstColumn="1" w:lastColumn="0" w:noHBand="0" w:noVBand="1"/>
      </w:tblPr>
      <w:tblGrid>
        <w:gridCol w:w="5245"/>
        <w:gridCol w:w="4099"/>
      </w:tblGrid>
      <w:tr w:rsidR="004C1ED9" w:rsidRPr="00FF5717" w14:paraId="18CCD998" w14:textId="77777777" w:rsidTr="003A39E8">
        <w:tc>
          <w:tcPr>
            <w:tcW w:w="5245" w:type="dxa"/>
            <w:hideMark/>
          </w:tcPr>
          <w:p w14:paraId="609B4844" w14:textId="77777777" w:rsidR="004C1ED9" w:rsidRPr="00244677" w:rsidRDefault="004C1ED9" w:rsidP="00073EF3">
            <w:pPr>
              <w:pStyle w:val="ac"/>
              <w:tabs>
                <w:tab w:val="left" w:pos="7088"/>
              </w:tabs>
              <w:spacing w:before="0" w:beforeAutospacing="0" w:after="0" w:afterAutospacing="0"/>
              <w:rPr>
                <w:sz w:val="28"/>
                <w:szCs w:val="28"/>
                <w:lang w:val="en-US"/>
              </w:rPr>
            </w:pPr>
          </w:p>
        </w:tc>
        <w:tc>
          <w:tcPr>
            <w:tcW w:w="4099" w:type="dxa"/>
            <w:hideMark/>
          </w:tcPr>
          <w:p w14:paraId="7FEBF366" w14:textId="77777777" w:rsidR="00BB0C9B" w:rsidRDefault="00BB0C9B" w:rsidP="001C48E6">
            <w:pPr>
              <w:pStyle w:val="ac"/>
              <w:spacing w:before="0" w:beforeAutospacing="0" w:after="0" w:afterAutospacing="0"/>
              <w:ind w:left="521"/>
              <w:rPr>
                <w:sz w:val="28"/>
                <w:szCs w:val="28"/>
                <w:lang w:val="en-US"/>
              </w:rPr>
            </w:pPr>
            <w:r w:rsidRPr="00BB0C9B">
              <w:rPr>
                <w:sz w:val="28"/>
                <w:szCs w:val="28"/>
                <w:lang w:val="en-US"/>
              </w:rPr>
              <w:t xml:space="preserve">Scientific consultant </w:t>
            </w:r>
          </w:p>
          <w:p w14:paraId="4030522A" w14:textId="3582B16E" w:rsidR="004C1ED9" w:rsidRPr="00BB0C9B" w:rsidRDefault="00BB0C9B" w:rsidP="001C48E6">
            <w:pPr>
              <w:pStyle w:val="ac"/>
              <w:spacing w:before="0" w:beforeAutospacing="0" w:after="0" w:afterAutospacing="0"/>
              <w:ind w:left="521"/>
              <w:rPr>
                <w:sz w:val="28"/>
                <w:szCs w:val="28"/>
                <w:lang w:val="en-US"/>
              </w:rPr>
            </w:pPr>
            <w:r w:rsidRPr="00BB0C9B">
              <w:rPr>
                <w:sz w:val="28"/>
                <w:szCs w:val="28"/>
                <w:lang w:val="en-US"/>
              </w:rPr>
              <w:t xml:space="preserve">Doctor of economic sciences, professor Khalitova </w:t>
            </w:r>
            <w:r>
              <w:rPr>
                <w:sz w:val="28"/>
                <w:szCs w:val="28"/>
                <w:lang w:val="en-US"/>
              </w:rPr>
              <w:t>M</w:t>
            </w:r>
            <w:r>
              <w:rPr>
                <w:sz w:val="28"/>
                <w:szCs w:val="28"/>
                <w:lang w:val="kk-KZ"/>
              </w:rPr>
              <w:t>.</w:t>
            </w:r>
            <w:r>
              <w:rPr>
                <w:sz w:val="28"/>
                <w:szCs w:val="28"/>
                <w:lang w:val="en-US"/>
              </w:rPr>
              <w:t>M</w:t>
            </w:r>
            <w:r>
              <w:rPr>
                <w:sz w:val="28"/>
                <w:szCs w:val="28"/>
                <w:lang w:val="kk-KZ"/>
              </w:rPr>
              <w:t>.</w:t>
            </w:r>
            <w:r w:rsidRPr="00BB0C9B">
              <w:rPr>
                <w:sz w:val="28"/>
                <w:szCs w:val="28"/>
                <w:lang w:val="en-US"/>
              </w:rPr>
              <w:t xml:space="preserve"> </w:t>
            </w:r>
          </w:p>
        </w:tc>
      </w:tr>
      <w:tr w:rsidR="00BB0C9B" w:rsidRPr="003A39E8" w14:paraId="5FDB236E" w14:textId="77777777" w:rsidTr="003A39E8">
        <w:tc>
          <w:tcPr>
            <w:tcW w:w="5245" w:type="dxa"/>
          </w:tcPr>
          <w:p w14:paraId="1736AF11" w14:textId="77777777" w:rsidR="00BB0C9B" w:rsidRPr="00244677" w:rsidRDefault="00BB0C9B" w:rsidP="00073EF3">
            <w:pPr>
              <w:pStyle w:val="ac"/>
              <w:tabs>
                <w:tab w:val="left" w:pos="7088"/>
              </w:tabs>
              <w:spacing w:before="0" w:beforeAutospacing="0" w:after="0" w:afterAutospacing="0"/>
              <w:rPr>
                <w:sz w:val="28"/>
                <w:szCs w:val="28"/>
                <w:lang w:val="en-US"/>
              </w:rPr>
            </w:pPr>
          </w:p>
        </w:tc>
        <w:tc>
          <w:tcPr>
            <w:tcW w:w="4099" w:type="dxa"/>
          </w:tcPr>
          <w:p w14:paraId="652B57BE" w14:textId="77777777" w:rsidR="003A39E8" w:rsidRDefault="003A39E8" w:rsidP="001C48E6">
            <w:pPr>
              <w:pStyle w:val="ac"/>
              <w:ind w:left="521"/>
              <w:contextualSpacing/>
              <w:rPr>
                <w:sz w:val="28"/>
                <w:szCs w:val="28"/>
                <w:lang w:val="en-US"/>
              </w:rPr>
            </w:pPr>
          </w:p>
          <w:p w14:paraId="415D95CC" w14:textId="0EB2201D" w:rsidR="00BB0C9B" w:rsidRDefault="003A39E8" w:rsidP="001C48E6">
            <w:pPr>
              <w:pStyle w:val="ac"/>
              <w:ind w:left="521"/>
              <w:contextualSpacing/>
              <w:rPr>
                <w:sz w:val="28"/>
                <w:szCs w:val="28"/>
                <w:lang w:val="en-US"/>
              </w:rPr>
            </w:pPr>
            <w:r>
              <w:rPr>
                <w:sz w:val="28"/>
                <w:szCs w:val="28"/>
                <w:lang w:val="en-US"/>
              </w:rPr>
              <w:t xml:space="preserve">Foreign scientific consultant Ph.D., </w:t>
            </w:r>
            <w:r w:rsidR="00DE3E15">
              <w:rPr>
                <w:sz w:val="28"/>
                <w:szCs w:val="28"/>
                <w:lang w:val="en-US"/>
              </w:rPr>
              <w:t>Assoc. P</w:t>
            </w:r>
            <w:r>
              <w:rPr>
                <w:sz w:val="28"/>
                <w:szCs w:val="28"/>
                <w:lang w:val="en-US"/>
              </w:rPr>
              <w:t xml:space="preserve">rofessor </w:t>
            </w:r>
          </w:p>
          <w:p w14:paraId="27E6E490" w14:textId="0B1F1FC2" w:rsidR="003A39E8" w:rsidRPr="003A39E8" w:rsidRDefault="00DE3E15" w:rsidP="001C48E6">
            <w:pPr>
              <w:pStyle w:val="ac"/>
              <w:ind w:left="521"/>
              <w:contextualSpacing/>
              <w:rPr>
                <w:sz w:val="28"/>
                <w:szCs w:val="28"/>
                <w:lang w:val="en-US"/>
              </w:rPr>
            </w:pPr>
            <w:r>
              <w:rPr>
                <w:sz w:val="28"/>
                <w:szCs w:val="28"/>
                <w:lang w:val="en-US"/>
              </w:rPr>
              <w:t xml:space="preserve">Ihsan </w:t>
            </w:r>
            <w:r w:rsidR="003A39E8">
              <w:rPr>
                <w:sz w:val="28"/>
                <w:szCs w:val="28"/>
                <w:lang w:val="en-US"/>
              </w:rPr>
              <w:t>Toga Medeni</w:t>
            </w:r>
          </w:p>
        </w:tc>
      </w:tr>
    </w:tbl>
    <w:p w14:paraId="3EE2A29B" w14:textId="77777777" w:rsidR="004C1ED9" w:rsidRDefault="004C1ED9" w:rsidP="00073EF3">
      <w:pPr>
        <w:pStyle w:val="ac"/>
        <w:spacing w:before="0" w:beforeAutospacing="0" w:after="0" w:afterAutospacing="0"/>
        <w:jc w:val="center"/>
        <w:rPr>
          <w:sz w:val="28"/>
          <w:szCs w:val="28"/>
          <w:lang w:val="en-US"/>
        </w:rPr>
      </w:pPr>
    </w:p>
    <w:p w14:paraId="1784FD23" w14:textId="77777777" w:rsidR="009F5F36" w:rsidRPr="003A39E8" w:rsidRDefault="009F5F36" w:rsidP="00073EF3">
      <w:pPr>
        <w:pStyle w:val="ac"/>
        <w:spacing w:before="0" w:beforeAutospacing="0" w:after="0" w:afterAutospacing="0"/>
        <w:jc w:val="center"/>
        <w:rPr>
          <w:sz w:val="28"/>
          <w:szCs w:val="28"/>
          <w:lang w:val="en-US"/>
        </w:rPr>
      </w:pPr>
    </w:p>
    <w:p w14:paraId="63EFDF9C" w14:textId="77777777" w:rsidR="00042630" w:rsidRDefault="00042630" w:rsidP="00073EF3">
      <w:pPr>
        <w:pStyle w:val="ac"/>
        <w:spacing w:before="0" w:beforeAutospacing="0" w:after="0" w:afterAutospacing="0"/>
        <w:jc w:val="center"/>
        <w:rPr>
          <w:sz w:val="28"/>
          <w:szCs w:val="28"/>
          <w:lang w:val="en-US"/>
        </w:rPr>
      </w:pPr>
    </w:p>
    <w:p w14:paraId="046250D9" w14:textId="77777777" w:rsidR="00073EF3" w:rsidRDefault="00073EF3" w:rsidP="00073EF3">
      <w:pPr>
        <w:pStyle w:val="ac"/>
        <w:spacing w:before="0" w:beforeAutospacing="0" w:after="0" w:afterAutospacing="0"/>
        <w:jc w:val="center"/>
        <w:rPr>
          <w:sz w:val="28"/>
          <w:szCs w:val="28"/>
          <w:lang w:val="en-US"/>
        </w:rPr>
      </w:pPr>
    </w:p>
    <w:p w14:paraId="4AC43AE5" w14:textId="77777777" w:rsidR="00073EF3" w:rsidRDefault="00073EF3" w:rsidP="00073EF3">
      <w:pPr>
        <w:pStyle w:val="ac"/>
        <w:spacing w:before="0" w:beforeAutospacing="0" w:after="0" w:afterAutospacing="0"/>
        <w:jc w:val="center"/>
        <w:rPr>
          <w:sz w:val="28"/>
          <w:szCs w:val="28"/>
          <w:lang w:val="en-US"/>
        </w:rPr>
      </w:pPr>
    </w:p>
    <w:p w14:paraId="65144785" w14:textId="77777777" w:rsidR="00073EF3" w:rsidRPr="00073EF3" w:rsidRDefault="00073EF3" w:rsidP="00073EF3">
      <w:pPr>
        <w:pStyle w:val="ac"/>
        <w:spacing w:before="0" w:beforeAutospacing="0" w:after="0" w:afterAutospacing="0"/>
        <w:jc w:val="center"/>
        <w:rPr>
          <w:sz w:val="28"/>
          <w:szCs w:val="28"/>
          <w:lang w:val="en-US"/>
        </w:rPr>
      </w:pPr>
    </w:p>
    <w:p w14:paraId="234148DA" w14:textId="77777777" w:rsidR="009F5F36" w:rsidRDefault="009F5F36" w:rsidP="00073EF3">
      <w:pPr>
        <w:pStyle w:val="ac"/>
        <w:spacing w:before="0" w:beforeAutospacing="0" w:after="0" w:afterAutospacing="0"/>
        <w:jc w:val="center"/>
        <w:rPr>
          <w:sz w:val="28"/>
          <w:szCs w:val="28"/>
          <w:lang w:val="en-US"/>
        </w:rPr>
      </w:pPr>
    </w:p>
    <w:p w14:paraId="2EFFD283" w14:textId="77777777" w:rsidR="003A39E8" w:rsidRDefault="003A39E8" w:rsidP="00073EF3">
      <w:pPr>
        <w:pStyle w:val="ac"/>
        <w:spacing w:before="0" w:beforeAutospacing="0" w:after="0" w:afterAutospacing="0"/>
        <w:jc w:val="center"/>
        <w:rPr>
          <w:sz w:val="28"/>
          <w:szCs w:val="28"/>
        </w:rPr>
      </w:pPr>
      <w:r w:rsidRPr="003A39E8">
        <w:rPr>
          <w:sz w:val="28"/>
          <w:szCs w:val="28"/>
        </w:rPr>
        <w:t>Republic of Kazakhstan</w:t>
      </w:r>
    </w:p>
    <w:p w14:paraId="4F5E21E3" w14:textId="79C4F647" w:rsidR="00E07D14" w:rsidRPr="009C1AB2" w:rsidRDefault="003A39E8" w:rsidP="00073EF3">
      <w:pPr>
        <w:pStyle w:val="ac"/>
        <w:spacing w:before="0" w:beforeAutospacing="0" w:after="0" w:afterAutospacing="0"/>
        <w:jc w:val="center"/>
        <w:rPr>
          <w:sz w:val="28"/>
          <w:szCs w:val="28"/>
        </w:rPr>
      </w:pPr>
      <w:r w:rsidRPr="003A39E8">
        <w:rPr>
          <w:sz w:val="28"/>
          <w:szCs w:val="28"/>
        </w:rPr>
        <w:t>Almaty, 202</w:t>
      </w:r>
      <w:r w:rsidR="00F31F4E">
        <w:rPr>
          <w:sz w:val="28"/>
          <w:szCs w:val="28"/>
        </w:rPr>
        <w:t>2</w:t>
      </w:r>
      <w:r w:rsidRPr="003A39E8">
        <w:rPr>
          <w:sz w:val="28"/>
          <w:szCs w:val="28"/>
        </w:rPr>
        <w:t xml:space="preserve"> </w:t>
      </w:r>
      <w:r w:rsidR="00E07D14" w:rsidRPr="009C1AB2">
        <w:rPr>
          <w:sz w:val="28"/>
          <w:szCs w:val="28"/>
        </w:rPr>
        <w:br w:type="page"/>
      </w:r>
    </w:p>
    <w:p w14:paraId="6946EC4F" w14:textId="6135A985" w:rsidR="00416EFE" w:rsidRPr="009C1AB2" w:rsidRDefault="003A39E8" w:rsidP="009C1AB2">
      <w:pPr>
        <w:pStyle w:val="14"/>
        <w:spacing w:before="0"/>
      </w:pPr>
      <w:r w:rsidRPr="003A39E8">
        <w:lastRenderedPageBreak/>
        <w:t>CONTENT</w:t>
      </w:r>
    </w:p>
    <w:p w14:paraId="60E493A6" w14:textId="77777777" w:rsidR="00416EFE" w:rsidRPr="009C1AB2" w:rsidRDefault="00416EFE" w:rsidP="009C1AB2">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416EFE" w:rsidRPr="00737FCB" w14:paraId="56C8B423" w14:textId="77777777" w:rsidTr="00737FCB">
        <w:tc>
          <w:tcPr>
            <w:tcW w:w="9180" w:type="dxa"/>
          </w:tcPr>
          <w:p w14:paraId="3C01384C" w14:textId="1F8A720F" w:rsidR="00416EFE" w:rsidRPr="00737FCB" w:rsidRDefault="003A39E8" w:rsidP="003A39E8">
            <w:pPr>
              <w:pStyle w:val="Default"/>
              <w:jc w:val="both"/>
              <w:rPr>
                <w:sz w:val="28"/>
                <w:szCs w:val="28"/>
              </w:rPr>
            </w:pPr>
            <w:r w:rsidRPr="00737FCB">
              <w:rPr>
                <w:b/>
                <w:bCs/>
                <w:sz w:val="28"/>
                <w:szCs w:val="28"/>
              </w:rPr>
              <w:t xml:space="preserve">NORMATIVE REFERENCES </w:t>
            </w:r>
            <w:r w:rsidR="00F72344" w:rsidRPr="00737FCB">
              <w:rPr>
                <w:sz w:val="28"/>
                <w:szCs w:val="28"/>
                <w:lang w:val="en-US"/>
              </w:rPr>
              <w:t>……………………………………………</w:t>
            </w:r>
            <w:r w:rsidR="00F72344">
              <w:rPr>
                <w:sz w:val="28"/>
                <w:szCs w:val="28"/>
                <w:lang w:val="en-US"/>
              </w:rPr>
              <w:t>......</w:t>
            </w:r>
          </w:p>
        </w:tc>
        <w:tc>
          <w:tcPr>
            <w:tcW w:w="674" w:type="dxa"/>
          </w:tcPr>
          <w:p w14:paraId="15D99228" w14:textId="77777777" w:rsidR="00416EFE" w:rsidRPr="00737FCB" w:rsidRDefault="005E40E9" w:rsidP="009C1AB2">
            <w:pPr>
              <w:spacing w:after="0" w:line="240" w:lineRule="auto"/>
              <w:jc w:val="center"/>
              <w:rPr>
                <w:rFonts w:ascii="Times New Roman" w:hAnsi="Times New Roman" w:cs="Times New Roman"/>
                <w:sz w:val="28"/>
                <w:szCs w:val="28"/>
              </w:rPr>
            </w:pPr>
            <w:r w:rsidRPr="00737FCB">
              <w:rPr>
                <w:rFonts w:ascii="Times New Roman" w:hAnsi="Times New Roman" w:cs="Times New Roman"/>
                <w:sz w:val="28"/>
                <w:szCs w:val="28"/>
              </w:rPr>
              <w:t>3</w:t>
            </w:r>
          </w:p>
        </w:tc>
      </w:tr>
      <w:tr w:rsidR="003A39E8" w:rsidRPr="00737FCB" w14:paraId="0D0307C8" w14:textId="77777777" w:rsidTr="00737FCB">
        <w:tc>
          <w:tcPr>
            <w:tcW w:w="9180" w:type="dxa"/>
          </w:tcPr>
          <w:p w14:paraId="329002FE" w14:textId="0F0306A9" w:rsidR="003A39E8" w:rsidRPr="00737FCB" w:rsidRDefault="003A39E8" w:rsidP="009C1AB2">
            <w:pPr>
              <w:spacing w:after="0" w:line="240" w:lineRule="auto"/>
              <w:jc w:val="both"/>
              <w:rPr>
                <w:rFonts w:ascii="Times New Roman" w:hAnsi="Times New Roman" w:cs="Times New Roman"/>
                <w:b/>
                <w:sz w:val="28"/>
                <w:szCs w:val="28"/>
              </w:rPr>
            </w:pPr>
            <w:r w:rsidRPr="00737FCB">
              <w:rPr>
                <w:rFonts w:ascii="Times New Roman" w:hAnsi="Times New Roman" w:cs="Times New Roman"/>
                <w:b/>
                <w:sz w:val="28"/>
                <w:szCs w:val="28"/>
              </w:rPr>
              <w:t>NOTATIONS AND ABBREVIATIONS</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r w:rsidR="00F72344" w:rsidRPr="00737FCB">
              <w:rPr>
                <w:rFonts w:ascii="Times New Roman" w:hAnsi="Times New Roman" w:cs="Times New Roman"/>
                <w:sz w:val="28"/>
                <w:szCs w:val="28"/>
                <w:lang w:val="en-US"/>
              </w:rPr>
              <w:t>……………</w:t>
            </w:r>
          </w:p>
        </w:tc>
        <w:tc>
          <w:tcPr>
            <w:tcW w:w="674" w:type="dxa"/>
          </w:tcPr>
          <w:p w14:paraId="59CF9E91" w14:textId="7AEBC6B4" w:rsidR="003A39E8" w:rsidRPr="00124F9E" w:rsidRDefault="00124F9E" w:rsidP="009C1AB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F92BD3" w:rsidRPr="00737FCB" w14:paraId="0E53925A" w14:textId="77777777" w:rsidTr="00737FCB">
        <w:tc>
          <w:tcPr>
            <w:tcW w:w="9180" w:type="dxa"/>
          </w:tcPr>
          <w:p w14:paraId="6CB397FA" w14:textId="5FA0EE8C" w:rsidR="00F92BD3" w:rsidRPr="00737FCB" w:rsidRDefault="003A39E8" w:rsidP="009C1AB2">
            <w:pPr>
              <w:spacing w:after="0" w:line="240" w:lineRule="auto"/>
              <w:jc w:val="both"/>
              <w:rPr>
                <w:rFonts w:ascii="Times New Roman" w:hAnsi="Times New Roman" w:cs="Times New Roman"/>
                <w:b/>
                <w:sz w:val="28"/>
                <w:szCs w:val="28"/>
              </w:rPr>
            </w:pPr>
            <w:r w:rsidRPr="00737FCB">
              <w:rPr>
                <w:rFonts w:ascii="Times New Roman" w:hAnsi="Times New Roman" w:cs="Times New Roman"/>
                <w:b/>
                <w:sz w:val="28"/>
                <w:szCs w:val="28"/>
              </w:rPr>
              <w:t>INTRODUCTION</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p>
        </w:tc>
        <w:tc>
          <w:tcPr>
            <w:tcW w:w="674" w:type="dxa"/>
          </w:tcPr>
          <w:p w14:paraId="40DA35ED" w14:textId="1041CC7A" w:rsidR="00F92BD3" w:rsidRPr="00F72344" w:rsidRDefault="00F72344" w:rsidP="009C1AB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16EFE" w:rsidRPr="00874311" w14:paraId="07B6343A" w14:textId="77777777" w:rsidTr="00737FCB">
        <w:tc>
          <w:tcPr>
            <w:tcW w:w="9180" w:type="dxa"/>
          </w:tcPr>
          <w:p w14:paraId="37224496" w14:textId="7E443745" w:rsidR="003A39E8" w:rsidRPr="00737FCB" w:rsidRDefault="007C0B1D" w:rsidP="00E13EB1">
            <w:pPr>
              <w:spacing w:after="0" w:line="240" w:lineRule="auto"/>
              <w:contextualSpacing/>
              <w:jc w:val="both"/>
              <w:rPr>
                <w:rFonts w:ascii="Times New Roman" w:hAnsi="Times New Roman" w:cs="Times New Roman"/>
                <w:b/>
                <w:sz w:val="28"/>
                <w:szCs w:val="28"/>
                <w:lang w:val="en-US"/>
              </w:rPr>
            </w:pPr>
            <w:r w:rsidRPr="00737FCB">
              <w:rPr>
                <w:rFonts w:ascii="Times New Roman" w:hAnsi="Times New Roman" w:cs="Times New Roman"/>
                <w:b/>
                <w:sz w:val="28"/>
                <w:szCs w:val="28"/>
                <w:lang w:val="en-US"/>
              </w:rPr>
              <w:t xml:space="preserve">1 </w:t>
            </w:r>
            <w:r w:rsidR="003A39E8" w:rsidRPr="00737FCB">
              <w:rPr>
                <w:rFonts w:ascii="Times New Roman" w:hAnsi="Times New Roman" w:cs="Times New Roman"/>
                <w:b/>
                <w:sz w:val="28"/>
                <w:szCs w:val="28"/>
                <w:lang w:val="en-US"/>
              </w:rPr>
              <w:t>THEORETICAL AND METHODOLOGICAL APPROACHES TO THE REFORM OF NATIONAL PENSION SYSTEMS IN THE CONTEXT OF THE GLOBAL FINANCIAL CRISIS</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p>
        </w:tc>
        <w:tc>
          <w:tcPr>
            <w:tcW w:w="674" w:type="dxa"/>
          </w:tcPr>
          <w:p w14:paraId="2FE582BA" w14:textId="77777777" w:rsidR="00F72344" w:rsidRDefault="00F72344" w:rsidP="003138D9">
            <w:pPr>
              <w:spacing w:after="0" w:line="240" w:lineRule="auto"/>
              <w:jc w:val="center"/>
              <w:rPr>
                <w:rFonts w:ascii="Times New Roman" w:hAnsi="Times New Roman" w:cs="Times New Roman"/>
                <w:sz w:val="28"/>
                <w:szCs w:val="28"/>
                <w:lang w:val="en-US"/>
              </w:rPr>
            </w:pPr>
          </w:p>
          <w:p w14:paraId="0C490ED0" w14:textId="77777777" w:rsidR="00F72344" w:rsidRDefault="00F72344" w:rsidP="003138D9">
            <w:pPr>
              <w:spacing w:after="0" w:line="240" w:lineRule="auto"/>
              <w:jc w:val="center"/>
              <w:rPr>
                <w:rFonts w:ascii="Times New Roman" w:hAnsi="Times New Roman" w:cs="Times New Roman"/>
                <w:sz w:val="28"/>
                <w:szCs w:val="28"/>
                <w:lang w:val="en-US"/>
              </w:rPr>
            </w:pPr>
          </w:p>
          <w:p w14:paraId="38AE09AE" w14:textId="12D4E45A" w:rsidR="005E40E9" w:rsidRPr="00737FCB" w:rsidRDefault="00F72344" w:rsidP="003138D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416EFE" w:rsidRPr="00874311" w14:paraId="103273E3" w14:textId="77777777" w:rsidTr="00737FCB">
        <w:tc>
          <w:tcPr>
            <w:tcW w:w="9180" w:type="dxa"/>
          </w:tcPr>
          <w:p w14:paraId="73FE4AA4" w14:textId="3200F10C" w:rsidR="00416EFE" w:rsidRPr="00737FCB" w:rsidRDefault="00557B3B" w:rsidP="003A39E8">
            <w:pPr>
              <w:spacing w:after="0" w:line="240" w:lineRule="auto"/>
              <w:contextualSpacing/>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1.1 </w:t>
            </w:r>
            <w:r w:rsidR="003A39E8" w:rsidRPr="00737FCB">
              <w:rPr>
                <w:rFonts w:ascii="Times New Roman" w:hAnsi="Times New Roman" w:cs="Times New Roman"/>
                <w:sz w:val="28"/>
                <w:szCs w:val="28"/>
                <w:lang w:val="en-US"/>
              </w:rPr>
              <w:t xml:space="preserve">The global financial crisis: current trends and features </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p>
        </w:tc>
        <w:tc>
          <w:tcPr>
            <w:tcW w:w="674" w:type="dxa"/>
          </w:tcPr>
          <w:p w14:paraId="7D8270E8" w14:textId="77E8581D" w:rsidR="00416EFE" w:rsidRPr="00737FCB" w:rsidRDefault="00F72344" w:rsidP="003138D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416EFE" w:rsidRPr="00874311" w14:paraId="38424A71" w14:textId="77777777" w:rsidTr="00737FCB">
        <w:tc>
          <w:tcPr>
            <w:tcW w:w="9180" w:type="dxa"/>
          </w:tcPr>
          <w:p w14:paraId="7A948BD3" w14:textId="79F931E9" w:rsidR="00416EFE" w:rsidRPr="00737FCB" w:rsidRDefault="00B10207" w:rsidP="003A39E8">
            <w:pPr>
              <w:spacing w:after="0" w:line="240" w:lineRule="auto"/>
              <w:contextualSpacing/>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1.2 </w:t>
            </w:r>
            <w:r w:rsidR="003A39E8" w:rsidRPr="00737FCB">
              <w:rPr>
                <w:rFonts w:ascii="Times New Roman" w:hAnsi="Times New Roman" w:cs="Times New Roman"/>
                <w:sz w:val="28"/>
                <w:szCs w:val="28"/>
                <w:lang w:val="en-US"/>
              </w:rPr>
              <w:t xml:space="preserve">The evolution of the development of national pension systems in modern conditions………………………………………………………………………... </w:t>
            </w:r>
          </w:p>
        </w:tc>
        <w:tc>
          <w:tcPr>
            <w:tcW w:w="674" w:type="dxa"/>
          </w:tcPr>
          <w:p w14:paraId="2FC51EFB" w14:textId="520D0F5C" w:rsidR="00416EFE" w:rsidRPr="00737FCB" w:rsidRDefault="00F72344" w:rsidP="003A39E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r>
      <w:tr w:rsidR="00416EFE" w:rsidRPr="00874311" w14:paraId="0A2A0A6F" w14:textId="77777777" w:rsidTr="00737FCB">
        <w:tc>
          <w:tcPr>
            <w:tcW w:w="9180" w:type="dxa"/>
          </w:tcPr>
          <w:p w14:paraId="622EA0EC" w14:textId="0DB35A9F" w:rsidR="00416EFE" w:rsidRPr="00737FCB" w:rsidRDefault="00BF08DD" w:rsidP="00E13EB1">
            <w:pPr>
              <w:spacing w:after="0" w:line="240" w:lineRule="auto"/>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1.3 </w:t>
            </w:r>
            <w:r w:rsidR="003A39E8" w:rsidRPr="00737FCB">
              <w:rPr>
                <w:rFonts w:ascii="Times New Roman" w:hAnsi="Times New Roman" w:cs="Times New Roman"/>
                <w:sz w:val="28"/>
                <w:szCs w:val="28"/>
                <w:lang w:val="en-US"/>
              </w:rPr>
              <w:t>The essence and principles of reforming pension systems…………………..</w:t>
            </w:r>
          </w:p>
        </w:tc>
        <w:tc>
          <w:tcPr>
            <w:tcW w:w="674" w:type="dxa"/>
          </w:tcPr>
          <w:p w14:paraId="31E06FB4" w14:textId="1B10F0AA" w:rsidR="00A15647" w:rsidRPr="00737FCB" w:rsidRDefault="00F72344" w:rsidP="009C1AB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BF08DD" w:rsidRPr="00874311" w14:paraId="75E6D786" w14:textId="77777777" w:rsidTr="00737FCB">
        <w:tc>
          <w:tcPr>
            <w:tcW w:w="9180" w:type="dxa"/>
          </w:tcPr>
          <w:p w14:paraId="09DF0717" w14:textId="32A43E5E" w:rsidR="00BF08DD" w:rsidRPr="00737FCB" w:rsidRDefault="007C0B1D" w:rsidP="00E13EB1">
            <w:pPr>
              <w:spacing w:after="0" w:line="240" w:lineRule="auto"/>
              <w:jc w:val="both"/>
              <w:rPr>
                <w:rFonts w:ascii="Times New Roman" w:hAnsi="Times New Roman" w:cs="Times New Roman"/>
                <w:b/>
                <w:sz w:val="28"/>
                <w:szCs w:val="28"/>
                <w:lang w:val="en-US"/>
              </w:rPr>
            </w:pPr>
            <w:r w:rsidRPr="00737FCB">
              <w:rPr>
                <w:rFonts w:ascii="Times New Roman" w:hAnsi="Times New Roman" w:cs="Times New Roman"/>
                <w:b/>
                <w:sz w:val="28"/>
                <w:szCs w:val="28"/>
                <w:lang w:val="en-US"/>
              </w:rPr>
              <w:t xml:space="preserve">2 </w:t>
            </w:r>
            <w:r w:rsidR="003A39E8" w:rsidRPr="00737FCB">
              <w:rPr>
                <w:rFonts w:ascii="Times New Roman" w:hAnsi="Times New Roman" w:cs="Times New Roman"/>
                <w:b/>
                <w:sz w:val="28"/>
                <w:szCs w:val="28"/>
                <w:lang w:val="en-US"/>
              </w:rPr>
              <w:t>THE IMPACT OF THE GLOBAL FINANCIAL CRISIS ON THE DEVELOPMENT OF NATIONAL PENSION SYSTEMS</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p>
        </w:tc>
        <w:tc>
          <w:tcPr>
            <w:tcW w:w="674" w:type="dxa"/>
          </w:tcPr>
          <w:p w14:paraId="1C44B898" w14:textId="77777777" w:rsidR="00F72344" w:rsidRDefault="00F72344" w:rsidP="00C575C4">
            <w:pPr>
              <w:spacing w:after="0" w:line="240" w:lineRule="auto"/>
              <w:jc w:val="center"/>
              <w:rPr>
                <w:rFonts w:ascii="Times New Roman" w:hAnsi="Times New Roman" w:cs="Times New Roman"/>
                <w:sz w:val="28"/>
                <w:szCs w:val="28"/>
                <w:lang w:val="en-US"/>
              </w:rPr>
            </w:pPr>
          </w:p>
          <w:p w14:paraId="4C1FAAC3" w14:textId="78CE4547" w:rsidR="00C76F74" w:rsidRPr="00737FCB" w:rsidRDefault="00F72344" w:rsidP="00C575C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r>
      <w:tr w:rsidR="00BF08DD" w:rsidRPr="00874311" w14:paraId="6A953AB4" w14:textId="77777777" w:rsidTr="00737FCB">
        <w:tc>
          <w:tcPr>
            <w:tcW w:w="9180" w:type="dxa"/>
          </w:tcPr>
          <w:p w14:paraId="33E723F8" w14:textId="78E4547D" w:rsidR="00BF08DD" w:rsidRPr="00737FCB" w:rsidRDefault="00BF08DD" w:rsidP="00E13EB1">
            <w:pPr>
              <w:spacing w:after="0" w:line="240" w:lineRule="auto"/>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2.1 </w:t>
            </w:r>
            <w:r w:rsidR="003A39E8" w:rsidRPr="00737FCB">
              <w:rPr>
                <w:rFonts w:ascii="Times New Roman" w:hAnsi="Times New Roman" w:cs="Times New Roman"/>
                <w:sz w:val="28"/>
                <w:szCs w:val="28"/>
                <w:lang w:val="en-US"/>
              </w:rPr>
              <w:t>The financial crisis and pension systems in developed countries: factors and consequences of the impact……………………………………………………...</w:t>
            </w:r>
          </w:p>
        </w:tc>
        <w:tc>
          <w:tcPr>
            <w:tcW w:w="674" w:type="dxa"/>
          </w:tcPr>
          <w:p w14:paraId="53E18415" w14:textId="77777777" w:rsidR="00F72344" w:rsidRDefault="00F72344" w:rsidP="003138D9">
            <w:pPr>
              <w:spacing w:after="0" w:line="240" w:lineRule="auto"/>
              <w:jc w:val="center"/>
              <w:rPr>
                <w:rFonts w:ascii="Times New Roman" w:hAnsi="Times New Roman" w:cs="Times New Roman"/>
                <w:sz w:val="28"/>
                <w:szCs w:val="28"/>
                <w:lang w:val="en-US"/>
              </w:rPr>
            </w:pPr>
          </w:p>
          <w:p w14:paraId="455BB756" w14:textId="5A7EF749" w:rsidR="005C61B4" w:rsidRPr="00737FCB" w:rsidRDefault="00F72344" w:rsidP="003138D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r>
      <w:tr w:rsidR="00D405F7" w:rsidRPr="00874311" w14:paraId="27A5B31C" w14:textId="77777777" w:rsidTr="00737FCB">
        <w:tc>
          <w:tcPr>
            <w:tcW w:w="9180" w:type="dxa"/>
          </w:tcPr>
          <w:p w14:paraId="79F9EAC5" w14:textId="2A0D9C6C" w:rsidR="00D405F7" w:rsidRPr="00737FCB" w:rsidRDefault="0086500D" w:rsidP="00E13EB1">
            <w:pPr>
              <w:spacing w:after="0" w:line="240" w:lineRule="auto"/>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2.2 </w:t>
            </w:r>
            <w:r w:rsidR="003A39E8" w:rsidRPr="00737FCB">
              <w:rPr>
                <w:rFonts w:ascii="Times New Roman" w:hAnsi="Times New Roman" w:cs="Times New Roman"/>
                <w:sz w:val="28"/>
                <w:szCs w:val="28"/>
                <w:lang w:val="en-US"/>
              </w:rPr>
              <w:t>Features of the development of pension systems in developing countries in the context of the global financial crisis…………………………………………</w:t>
            </w:r>
          </w:p>
        </w:tc>
        <w:tc>
          <w:tcPr>
            <w:tcW w:w="674" w:type="dxa"/>
          </w:tcPr>
          <w:p w14:paraId="2A5225F8" w14:textId="77777777" w:rsidR="00DF4EF5" w:rsidRDefault="00DF4EF5" w:rsidP="009C1AB2">
            <w:pPr>
              <w:spacing w:after="0" w:line="240" w:lineRule="auto"/>
              <w:jc w:val="center"/>
              <w:rPr>
                <w:rFonts w:ascii="Times New Roman" w:hAnsi="Times New Roman" w:cs="Times New Roman"/>
                <w:sz w:val="28"/>
                <w:szCs w:val="28"/>
                <w:lang w:val="en-US"/>
              </w:rPr>
            </w:pPr>
          </w:p>
          <w:p w14:paraId="03B0908A" w14:textId="60EBE588" w:rsidR="00F72344" w:rsidRPr="00737FCB" w:rsidRDefault="00F72344" w:rsidP="009C1AB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r>
      <w:tr w:rsidR="00BF08DD" w:rsidRPr="00874311" w14:paraId="04B5D7B5" w14:textId="77777777" w:rsidTr="00737FCB">
        <w:tc>
          <w:tcPr>
            <w:tcW w:w="9180" w:type="dxa"/>
          </w:tcPr>
          <w:p w14:paraId="1AD4FCC3" w14:textId="4647CA84" w:rsidR="00BF08DD" w:rsidRPr="00737FCB" w:rsidRDefault="00761D32" w:rsidP="00E13EB1">
            <w:pPr>
              <w:tabs>
                <w:tab w:val="left" w:pos="435"/>
              </w:tabs>
              <w:spacing w:after="0" w:line="240" w:lineRule="auto"/>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2.3 </w:t>
            </w:r>
            <w:r w:rsidR="003A39E8" w:rsidRPr="00737FCB">
              <w:rPr>
                <w:rFonts w:ascii="Times New Roman" w:hAnsi="Times New Roman" w:cs="Times New Roman"/>
                <w:sz w:val="28"/>
                <w:szCs w:val="28"/>
                <w:lang w:val="en-US"/>
              </w:rPr>
              <w:t>Trends in the development of the pension system of the Republic of Kazakhstan in the context of the destabilization of the global financial system...</w:t>
            </w:r>
          </w:p>
        </w:tc>
        <w:tc>
          <w:tcPr>
            <w:tcW w:w="674" w:type="dxa"/>
          </w:tcPr>
          <w:p w14:paraId="059F0B9C" w14:textId="77777777" w:rsidR="007A55B1" w:rsidRDefault="007A55B1" w:rsidP="00DF4EF5">
            <w:pPr>
              <w:spacing w:after="0" w:line="240" w:lineRule="auto"/>
              <w:jc w:val="center"/>
              <w:rPr>
                <w:rFonts w:ascii="Times New Roman" w:hAnsi="Times New Roman" w:cs="Times New Roman"/>
                <w:sz w:val="28"/>
                <w:szCs w:val="28"/>
                <w:lang w:val="en-US"/>
              </w:rPr>
            </w:pPr>
          </w:p>
          <w:p w14:paraId="77F1722B" w14:textId="5A3600B8" w:rsidR="00F72344" w:rsidRPr="00737FCB" w:rsidRDefault="00F72344" w:rsidP="00DF4EF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81</w:t>
            </w:r>
          </w:p>
        </w:tc>
      </w:tr>
      <w:tr w:rsidR="00BF08DD" w:rsidRPr="00874311" w14:paraId="5EFB2391" w14:textId="77777777" w:rsidTr="00737FCB">
        <w:tc>
          <w:tcPr>
            <w:tcW w:w="9180" w:type="dxa"/>
          </w:tcPr>
          <w:p w14:paraId="4F20E670" w14:textId="31DB6637" w:rsidR="00BF08DD" w:rsidRPr="00737FCB" w:rsidRDefault="007C0B1D" w:rsidP="00E13EB1">
            <w:pPr>
              <w:spacing w:after="0" w:line="240" w:lineRule="auto"/>
              <w:jc w:val="both"/>
              <w:rPr>
                <w:rFonts w:ascii="Times New Roman" w:hAnsi="Times New Roman" w:cs="Times New Roman"/>
                <w:b/>
                <w:sz w:val="28"/>
                <w:szCs w:val="28"/>
                <w:lang w:val="en-US"/>
              </w:rPr>
            </w:pPr>
            <w:r w:rsidRPr="00737FCB">
              <w:rPr>
                <w:rFonts w:ascii="Times New Roman" w:hAnsi="Times New Roman" w:cs="Times New Roman"/>
                <w:b/>
                <w:sz w:val="28"/>
                <w:szCs w:val="28"/>
                <w:lang w:val="en-US"/>
              </w:rPr>
              <w:t xml:space="preserve">3 </w:t>
            </w:r>
            <w:r w:rsidR="00873C36" w:rsidRPr="00737FCB">
              <w:rPr>
                <w:rFonts w:ascii="Times New Roman" w:hAnsi="Times New Roman" w:cs="Times New Roman"/>
                <w:b/>
                <w:sz w:val="28"/>
                <w:szCs w:val="28"/>
                <w:lang w:val="en-US"/>
              </w:rPr>
              <w:t>THE WORLD FINANCIAL CRISIS AND PROSPECTS FOR THE MODERNIZATION OF THE NATIONAL PENSION SYSTEM</w:t>
            </w:r>
            <w:r w:rsidR="00F72344">
              <w:rPr>
                <w:rFonts w:ascii="Times New Roman" w:hAnsi="Times New Roman" w:cs="Times New Roman"/>
                <w:b/>
                <w:sz w:val="28"/>
                <w:szCs w:val="28"/>
                <w:lang w:val="en-US"/>
              </w:rPr>
              <w:t xml:space="preserve"> </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p>
        </w:tc>
        <w:tc>
          <w:tcPr>
            <w:tcW w:w="674" w:type="dxa"/>
          </w:tcPr>
          <w:p w14:paraId="0BD0D0CC" w14:textId="77777777" w:rsidR="00F72344" w:rsidRDefault="00F72344" w:rsidP="003138D9">
            <w:pPr>
              <w:spacing w:after="0" w:line="240" w:lineRule="auto"/>
              <w:jc w:val="center"/>
              <w:rPr>
                <w:rFonts w:ascii="Times New Roman" w:hAnsi="Times New Roman" w:cs="Times New Roman"/>
                <w:sz w:val="28"/>
                <w:szCs w:val="28"/>
                <w:lang w:val="en-US"/>
              </w:rPr>
            </w:pPr>
          </w:p>
          <w:p w14:paraId="3C352C8E" w14:textId="31E72706" w:rsidR="00CD5279" w:rsidRPr="00737FCB" w:rsidRDefault="00F72344" w:rsidP="003138D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r>
      <w:tr w:rsidR="001A0CF1" w:rsidRPr="00874311" w14:paraId="4B5AA75B" w14:textId="77777777" w:rsidTr="00737FCB">
        <w:tc>
          <w:tcPr>
            <w:tcW w:w="9180" w:type="dxa"/>
          </w:tcPr>
          <w:p w14:paraId="639065AA" w14:textId="056B2AA9" w:rsidR="001A0CF1" w:rsidRPr="00737FCB" w:rsidRDefault="00840FE4" w:rsidP="00E13EB1">
            <w:pPr>
              <w:tabs>
                <w:tab w:val="left" w:pos="459"/>
              </w:tabs>
              <w:spacing w:after="0" w:line="240" w:lineRule="auto"/>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 xml:space="preserve">3.1 </w:t>
            </w:r>
            <w:r w:rsidR="00873C36" w:rsidRPr="00737FCB">
              <w:rPr>
                <w:rFonts w:ascii="Times New Roman" w:hAnsi="Times New Roman" w:cs="Times New Roman"/>
                <w:sz w:val="28"/>
                <w:szCs w:val="28"/>
                <w:lang w:val="en-US"/>
              </w:rPr>
              <w:t>Programs of anti-crisis measures to improve the efficiency of pension systems…………………………………………………………………………...</w:t>
            </w:r>
          </w:p>
        </w:tc>
        <w:tc>
          <w:tcPr>
            <w:tcW w:w="674" w:type="dxa"/>
          </w:tcPr>
          <w:p w14:paraId="1FACBDA2" w14:textId="77777777" w:rsidR="00F72344" w:rsidRDefault="00F72344" w:rsidP="002B703E">
            <w:pPr>
              <w:spacing w:after="0" w:line="240" w:lineRule="auto"/>
              <w:jc w:val="center"/>
              <w:rPr>
                <w:rFonts w:ascii="Times New Roman" w:hAnsi="Times New Roman" w:cs="Times New Roman"/>
                <w:sz w:val="28"/>
                <w:szCs w:val="28"/>
                <w:lang w:val="en-US"/>
              </w:rPr>
            </w:pPr>
          </w:p>
          <w:p w14:paraId="35990B7E" w14:textId="37A713BB" w:rsidR="00DF4EF5" w:rsidRPr="00737FCB" w:rsidRDefault="00F72344" w:rsidP="002B703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r>
      <w:tr w:rsidR="00913189" w:rsidRPr="00874311" w14:paraId="0C88048F" w14:textId="77777777" w:rsidTr="00737FCB">
        <w:tc>
          <w:tcPr>
            <w:tcW w:w="9180" w:type="dxa"/>
          </w:tcPr>
          <w:p w14:paraId="6FD32BF1" w14:textId="312B62CF" w:rsidR="00913189" w:rsidRPr="00737FCB" w:rsidRDefault="001A0CF1" w:rsidP="00E13EB1">
            <w:pPr>
              <w:spacing w:after="0" w:line="240" w:lineRule="auto"/>
              <w:jc w:val="both"/>
              <w:rPr>
                <w:rFonts w:ascii="Times New Roman" w:hAnsi="Times New Roman" w:cs="Times New Roman"/>
                <w:sz w:val="28"/>
                <w:szCs w:val="28"/>
                <w:lang w:val="en-US"/>
              </w:rPr>
            </w:pPr>
            <w:r w:rsidRPr="00737FCB">
              <w:rPr>
                <w:rFonts w:ascii="Times New Roman" w:hAnsi="Times New Roman" w:cs="Times New Roman"/>
                <w:sz w:val="28"/>
                <w:szCs w:val="28"/>
                <w:lang w:val="en-US"/>
              </w:rPr>
              <w:t>3.2</w:t>
            </w:r>
            <w:r w:rsidR="00913189" w:rsidRPr="00737FCB">
              <w:rPr>
                <w:rFonts w:ascii="Times New Roman" w:hAnsi="Times New Roman" w:cs="Times New Roman"/>
                <w:sz w:val="28"/>
                <w:szCs w:val="28"/>
                <w:lang w:val="en-US"/>
              </w:rPr>
              <w:t xml:space="preserve"> </w:t>
            </w:r>
            <w:r w:rsidR="00873C36" w:rsidRPr="00737FCB">
              <w:rPr>
                <w:rFonts w:ascii="Times New Roman" w:hAnsi="Times New Roman" w:cs="Times New Roman"/>
                <w:sz w:val="28"/>
                <w:szCs w:val="28"/>
                <w:lang w:val="en-US"/>
              </w:rPr>
              <w:t>Directions of modernization of the pension system of Kazakhstan in the conditions of the new economic reality………………………………………….</w:t>
            </w:r>
          </w:p>
        </w:tc>
        <w:tc>
          <w:tcPr>
            <w:tcW w:w="674" w:type="dxa"/>
          </w:tcPr>
          <w:p w14:paraId="616855AC" w14:textId="77777777" w:rsidR="00DF4EF5" w:rsidRPr="000C54CE" w:rsidRDefault="00DF4EF5" w:rsidP="00F8274B">
            <w:pPr>
              <w:spacing w:after="0" w:line="240" w:lineRule="auto"/>
              <w:jc w:val="center"/>
              <w:rPr>
                <w:rFonts w:ascii="Times New Roman" w:hAnsi="Times New Roman" w:cs="Times New Roman"/>
                <w:sz w:val="28"/>
                <w:szCs w:val="28"/>
                <w:lang w:val="en-US"/>
              </w:rPr>
            </w:pPr>
          </w:p>
          <w:p w14:paraId="1349AD3F" w14:textId="72217FCC" w:rsidR="00F72344" w:rsidRPr="000C54CE" w:rsidRDefault="00F72344" w:rsidP="00F8274B">
            <w:pPr>
              <w:spacing w:after="0" w:line="240" w:lineRule="auto"/>
              <w:jc w:val="center"/>
              <w:rPr>
                <w:rFonts w:ascii="Times New Roman" w:hAnsi="Times New Roman" w:cs="Times New Roman"/>
                <w:sz w:val="28"/>
                <w:szCs w:val="28"/>
                <w:lang w:val="en-US"/>
              </w:rPr>
            </w:pPr>
            <w:r w:rsidRPr="000C54CE">
              <w:rPr>
                <w:rFonts w:ascii="Times New Roman" w:hAnsi="Times New Roman" w:cs="Times New Roman"/>
                <w:sz w:val="28"/>
                <w:szCs w:val="28"/>
                <w:lang w:val="en-US"/>
              </w:rPr>
              <w:t>114</w:t>
            </w:r>
          </w:p>
        </w:tc>
      </w:tr>
      <w:tr w:rsidR="00BF08DD" w:rsidRPr="00737FCB" w14:paraId="480F6528" w14:textId="77777777" w:rsidTr="00737FCB">
        <w:tc>
          <w:tcPr>
            <w:tcW w:w="9180" w:type="dxa"/>
          </w:tcPr>
          <w:p w14:paraId="20BB560D" w14:textId="2C34EB4A" w:rsidR="00BF08DD" w:rsidRPr="00737FCB" w:rsidRDefault="00873C36" w:rsidP="009C1AB2">
            <w:pPr>
              <w:spacing w:after="0" w:line="240" w:lineRule="auto"/>
              <w:jc w:val="both"/>
              <w:rPr>
                <w:rFonts w:ascii="Times New Roman" w:hAnsi="Times New Roman" w:cs="Times New Roman"/>
                <w:b/>
                <w:sz w:val="28"/>
                <w:szCs w:val="28"/>
              </w:rPr>
            </w:pPr>
            <w:r w:rsidRPr="00737FCB">
              <w:rPr>
                <w:rFonts w:ascii="Times New Roman" w:hAnsi="Times New Roman" w:cs="Times New Roman"/>
                <w:b/>
                <w:sz w:val="28"/>
                <w:szCs w:val="28"/>
              </w:rPr>
              <w:t>CONCLUSION</w:t>
            </w:r>
            <w:r w:rsidR="00F72344" w:rsidRPr="00737FCB">
              <w:rPr>
                <w:rFonts w:ascii="Times New Roman" w:hAnsi="Times New Roman" w:cs="Times New Roman"/>
                <w:sz w:val="28"/>
                <w:szCs w:val="28"/>
                <w:lang w:val="en-US"/>
              </w:rPr>
              <w:t>………………………………………………………………</w:t>
            </w:r>
            <w:r w:rsidR="00F72344">
              <w:rPr>
                <w:rFonts w:ascii="Times New Roman" w:hAnsi="Times New Roman" w:cs="Times New Roman"/>
                <w:sz w:val="28"/>
                <w:szCs w:val="28"/>
                <w:lang w:val="en-US"/>
              </w:rPr>
              <w:t>....</w:t>
            </w:r>
          </w:p>
        </w:tc>
        <w:tc>
          <w:tcPr>
            <w:tcW w:w="674" w:type="dxa"/>
          </w:tcPr>
          <w:p w14:paraId="4DE0E71F" w14:textId="78D2AD08" w:rsidR="00BF08DD" w:rsidRPr="000C54CE" w:rsidRDefault="00F72344" w:rsidP="00F8274B">
            <w:pPr>
              <w:spacing w:after="0" w:line="240" w:lineRule="auto"/>
              <w:jc w:val="center"/>
              <w:rPr>
                <w:rFonts w:ascii="Times New Roman" w:hAnsi="Times New Roman" w:cs="Times New Roman"/>
                <w:sz w:val="28"/>
                <w:szCs w:val="28"/>
                <w:lang w:val="en-US"/>
              </w:rPr>
            </w:pPr>
            <w:r w:rsidRPr="000C54CE">
              <w:rPr>
                <w:rFonts w:ascii="Times New Roman" w:hAnsi="Times New Roman" w:cs="Times New Roman"/>
                <w:sz w:val="28"/>
                <w:szCs w:val="28"/>
                <w:lang w:val="en-US"/>
              </w:rPr>
              <w:t>119</w:t>
            </w:r>
          </w:p>
        </w:tc>
      </w:tr>
      <w:tr w:rsidR="00BF08DD" w:rsidRPr="00737FCB" w14:paraId="1B1FF0BA" w14:textId="77777777" w:rsidTr="00737FCB">
        <w:tc>
          <w:tcPr>
            <w:tcW w:w="9180" w:type="dxa"/>
          </w:tcPr>
          <w:p w14:paraId="11A881A8" w14:textId="71329B5E" w:rsidR="00BF08DD" w:rsidRPr="00737FCB" w:rsidRDefault="00873C36" w:rsidP="009C1AB2">
            <w:pPr>
              <w:spacing w:after="0" w:line="240" w:lineRule="auto"/>
              <w:jc w:val="both"/>
              <w:rPr>
                <w:rFonts w:ascii="Times New Roman" w:hAnsi="Times New Roman" w:cs="Times New Roman"/>
                <w:b/>
                <w:sz w:val="28"/>
                <w:szCs w:val="28"/>
              </w:rPr>
            </w:pPr>
            <w:r w:rsidRPr="00737FCB">
              <w:rPr>
                <w:rFonts w:ascii="Times New Roman" w:hAnsi="Times New Roman" w:cs="Times New Roman"/>
                <w:b/>
                <w:sz w:val="28"/>
                <w:szCs w:val="28"/>
              </w:rPr>
              <w:t>REFERENCES</w:t>
            </w:r>
            <w:r w:rsidR="00F72344" w:rsidRPr="00737FCB">
              <w:rPr>
                <w:rFonts w:ascii="Times New Roman" w:hAnsi="Times New Roman" w:cs="Times New Roman"/>
                <w:sz w:val="28"/>
                <w:szCs w:val="28"/>
                <w:lang w:val="en-US"/>
              </w:rPr>
              <w:t>…………………………………………………………………</w:t>
            </w:r>
          </w:p>
        </w:tc>
        <w:tc>
          <w:tcPr>
            <w:tcW w:w="674" w:type="dxa"/>
          </w:tcPr>
          <w:p w14:paraId="0882C082" w14:textId="6D58E83F" w:rsidR="00BF08DD" w:rsidRPr="000C54CE" w:rsidRDefault="00F72344" w:rsidP="00C575C4">
            <w:pPr>
              <w:spacing w:after="0" w:line="240" w:lineRule="auto"/>
              <w:jc w:val="center"/>
              <w:rPr>
                <w:rFonts w:ascii="Times New Roman" w:hAnsi="Times New Roman" w:cs="Times New Roman"/>
                <w:sz w:val="28"/>
                <w:szCs w:val="28"/>
                <w:lang w:val="en-US"/>
              </w:rPr>
            </w:pPr>
            <w:r w:rsidRPr="000C54CE">
              <w:rPr>
                <w:rFonts w:ascii="Times New Roman" w:hAnsi="Times New Roman" w:cs="Times New Roman"/>
                <w:sz w:val="28"/>
                <w:szCs w:val="28"/>
                <w:lang w:val="en-US"/>
              </w:rPr>
              <w:t>124</w:t>
            </w:r>
          </w:p>
        </w:tc>
      </w:tr>
      <w:tr w:rsidR="00E4606C" w:rsidRPr="00874311" w14:paraId="57B1FA97" w14:textId="77777777" w:rsidTr="00124F9E">
        <w:trPr>
          <w:trHeight w:val="101"/>
        </w:trPr>
        <w:tc>
          <w:tcPr>
            <w:tcW w:w="9180" w:type="dxa"/>
          </w:tcPr>
          <w:p w14:paraId="3362DD92" w14:textId="29A722E3" w:rsidR="00E4606C" w:rsidRPr="0022130D" w:rsidRDefault="00873C36" w:rsidP="009C1AB2">
            <w:pPr>
              <w:spacing w:after="0" w:line="240" w:lineRule="auto"/>
              <w:jc w:val="both"/>
              <w:rPr>
                <w:rFonts w:ascii="Times New Roman" w:hAnsi="Times New Roman" w:cs="Times New Roman"/>
                <w:sz w:val="28"/>
                <w:szCs w:val="28"/>
                <w:lang w:val="en-US"/>
              </w:rPr>
            </w:pPr>
            <w:r w:rsidRPr="0022130D">
              <w:rPr>
                <w:rFonts w:ascii="Times New Roman" w:hAnsi="Times New Roman" w:cs="Times New Roman"/>
                <w:b/>
                <w:sz w:val="28"/>
                <w:szCs w:val="28"/>
                <w:lang w:val="en-US"/>
              </w:rPr>
              <w:t>APPENDIX</w:t>
            </w:r>
            <w:r w:rsidR="000C54CE">
              <w:rPr>
                <w:rFonts w:ascii="Times New Roman" w:hAnsi="Times New Roman" w:cs="Times New Roman"/>
                <w:b/>
                <w:sz w:val="28"/>
                <w:szCs w:val="28"/>
                <w:lang w:val="en-US"/>
              </w:rPr>
              <w:t xml:space="preserve"> </w:t>
            </w:r>
            <w:r w:rsidR="0022130D" w:rsidRPr="00737FCB">
              <w:rPr>
                <w:rFonts w:ascii="Times New Roman" w:hAnsi="Times New Roman" w:cs="Times New Roman"/>
                <w:sz w:val="28"/>
                <w:szCs w:val="28"/>
                <w:lang w:val="en-US"/>
              </w:rPr>
              <w:t>…</w:t>
            </w:r>
            <w:r w:rsidR="000C54CE">
              <w:rPr>
                <w:rFonts w:ascii="Times New Roman" w:hAnsi="Times New Roman" w:cs="Times New Roman"/>
                <w:sz w:val="28"/>
                <w:szCs w:val="28"/>
                <w:lang w:val="en-US"/>
              </w:rPr>
              <w:t>....</w:t>
            </w:r>
            <w:r w:rsidR="0022130D" w:rsidRPr="00737FCB">
              <w:rPr>
                <w:rFonts w:ascii="Times New Roman" w:hAnsi="Times New Roman" w:cs="Times New Roman"/>
                <w:sz w:val="28"/>
                <w:szCs w:val="28"/>
                <w:lang w:val="en-US"/>
              </w:rPr>
              <w:t>………………………………………………………</w:t>
            </w:r>
            <w:r w:rsidR="000C54CE" w:rsidRPr="00737FCB">
              <w:rPr>
                <w:rFonts w:ascii="Times New Roman" w:hAnsi="Times New Roman" w:cs="Times New Roman"/>
                <w:sz w:val="28"/>
                <w:szCs w:val="28"/>
                <w:lang w:val="en-US"/>
              </w:rPr>
              <w:t>………</w:t>
            </w:r>
            <w:r w:rsidR="000C54CE">
              <w:rPr>
                <w:rFonts w:ascii="Times New Roman" w:hAnsi="Times New Roman" w:cs="Times New Roman"/>
                <w:sz w:val="28"/>
                <w:szCs w:val="28"/>
                <w:lang w:val="en-US"/>
              </w:rPr>
              <w:t>.</w:t>
            </w:r>
          </w:p>
        </w:tc>
        <w:tc>
          <w:tcPr>
            <w:tcW w:w="674" w:type="dxa"/>
          </w:tcPr>
          <w:p w14:paraId="72DB073F" w14:textId="3CD4934B" w:rsidR="00E4606C" w:rsidRPr="000C54CE" w:rsidRDefault="000C54CE" w:rsidP="00C575C4">
            <w:pPr>
              <w:spacing w:after="0" w:line="240" w:lineRule="auto"/>
              <w:jc w:val="center"/>
              <w:rPr>
                <w:rFonts w:ascii="Times New Roman" w:hAnsi="Times New Roman" w:cs="Times New Roman"/>
                <w:sz w:val="28"/>
                <w:szCs w:val="28"/>
                <w:lang w:val="en-US"/>
              </w:rPr>
            </w:pPr>
            <w:r w:rsidRPr="000C54CE">
              <w:rPr>
                <w:rFonts w:ascii="Times New Roman" w:hAnsi="Times New Roman" w:cs="Times New Roman"/>
                <w:sz w:val="28"/>
                <w:szCs w:val="28"/>
                <w:lang w:val="en-US"/>
              </w:rPr>
              <w:t>129</w:t>
            </w:r>
          </w:p>
        </w:tc>
      </w:tr>
    </w:tbl>
    <w:p w14:paraId="0A2BDB4E" w14:textId="77777777" w:rsidR="00416EFE" w:rsidRPr="00F4428A" w:rsidRDefault="00416EFE" w:rsidP="009C1AB2">
      <w:pPr>
        <w:spacing w:after="0" w:line="240" w:lineRule="auto"/>
        <w:jc w:val="center"/>
        <w:rPr>
          <w:rFonts w:ascii="Times New Roman" w:hAnsi="Times New Roman" w:cs="Times New Roman"/>
          <w:sz w:val="28"/>
          <w:szCs w:val="28"/>
          <w:lang w:val="en-US"/>
        </w:rPr>
      </w:pPr>
    </w:p>
    <w:p w14:paraId="4F88EE8A" w14:textId="77777777" w:rsidR="008D212B" w:rsidRPr="00F4428A" w:rsidRDefault="008D212B" w:rsidP="009C1AB2">
      <w:pPr>
        <w:spacing w:after="0" w:line="240" w:lineRule="auto"/>
        <w:ind w:firstLine="567"/>
        <w:rPr>
          <w:rFonts w:ascii="Times New Roman" w:hAnsi="Times New Roman" w:cs="Times New Roman"/>
          <w:sz w:val="28"/>
          <w:szCs w:val="28"/>
          <w:lang w:val="en-US"/>
        </w:rPr>
      </w:pPr>
      <w:r w:rsidRPr="00F4428A">
        <w:rPr>
          <w:rFonts w:ascii="Times New Roman" w:hAnsi="Times New Roman" w:cs="Times New Roman"/>
          <w:sz w:val="28"/>
          <w:szCs w:val="28"/>
          <w:lang w:val="en-US"/>
        </w:rPr>
        <w:br w:type="page"/>
      </w:r>
    </w:p>
    <w:p w14:paraId="400A9EDB" w14:textId="74337DB8" w:rsidR="00873C36" w:rsidRDefault="00873C36" w:rsidP="008000B3">
      <w:pPr>
        <w:pStyle w:val="14"/>
        <w:spacing w:before="0"/>
        <w:rPr>
          <w:rFonts w:eastAsiaTheme="minorHAnsi"/>
          <w:lang w:val="en-US" w:eastAsia="en-US"/>
        </w:rPr>
      </w:pPr>
      <w:r w:rsidRPr="00873C36">
        <w:rPr>
          <w:rFonts w:eastAsiaTheme="minorHAnsi"/>
          <w:lang w:val="en-US" w:eastAsia="en-US"/>
        </w:rPr>
        <w:lastRenderedPageBreak/>
        <w:t>NORMATIVE REFERENCES</w:t>
      </w:r>
    </w:p>
    <w:p w14:paraId="766AFB4B" w14:textId="77777777" w:rsidR="008000B3" w:rsidRPr="00873C36" w:rsidRDefault="008000B3" w:rsidP="008000B3">
      <w:pPr>
        <w:pStyle w:val="14"/>
        <w:spacing w:before="0"/>
        <w:rPr>
          <w:rFonts w:eastAsiaTheme="minorHAnsi"/>
          <w:lang w:val="en-US" w:eastAsia="en-US"/>
        </w:rPr>
      </w:pPr>
    </w:p>
    <w:p w14:paraId="727D203B" w14:textId="5A53EB42" w:rsidR="00873C36" w:rsidRPr="007144EE" w:rsidRDefault="00873C36" w:rsidP="008000B3">
      <w:pPr>
        <w:autoSpaceDE w:val="0"/>
        <w:autoSpaceDN w:val="0"/>
        <w:adjustRightInd w:val="0"/>
        <w:spacing w:after="0" w:line="240" w:lineRule="auto"/>
        <w:ind w:firstLine="567"/>
        <w:jc w:val="both"/>
        <w:rPr>
          <w:rFonts w:ascii="Times New Roman" w:eastAsiaTheme="minorHAnsi" w:hAnsi="Times New Roman" w:cs="Times New Roman"/>
          <w:sz w:val="28"/>
          <w:szCs w:val="28"/>
          <w:lang w:val="en-US" w:eastAsia="en-US"/>
        </w:rPr>
      </w:pPr>
      <w:r w:rsidRPr="007144EE">
        <w:rPr>
          <w:rFonts w:ascii="Times New Roman" w:eastAsiaTheme="minorHAnsi" w:hAnsi="Times New Roman" w:cs="Times New Roman"/>
          <w:sz w:val="28"/>
          <w:szCs w:val="28"/>
          <w:lang w:val="en-US" w:eastAsia="en-US"/>
        </w:rPr>
        <w:t xml:space="preserve">References to the following standards are made in this dissertation: </w:t>
      </w:r>
    </w:p>
    <w:p w14:paraId="536F6A4F" w14:textId="77777777" w:rsidR="00873C36" w:rsidRPr="007144EE" w:rsidRDefault="00873C36" w:rsidP="008000B3">
      <w:pPr>
        <w:autoSpaceDE w:val="0"/>
        <w:autoSpaceDN w:val="0"/>
        <w:adjustRightInd w:val="0"/>
        <w:spacing w:after="0" w:line="240" w:lineRule="auto"/>
        <w:ind w:firstLine="567"/>
        <w:jc w:val="both"/>
        <w:rPr>
          <w:rFonts w:ascii="Times New Roman" w:eastAsiaTheme="minorHAnsi" w:hAnsi="Times New Roman" w:cs="Times New Roman"/>
          <w:sz w:val="28"/>
          <w:szCs w:val="28"/>
          <w:lang w:val="en-US" w:eastAsia="en-US"/>
        </w:rPr>
      </w:pPr>
      <w:r w:rsidRPr="007144EE">
        <w:rPr>
          <w:rFonts w:ascii="Times New Roman" w:eastAsiaTheme="minorHAnsi" w:hAnsi="Times New Roman" w:cs="Times New Roman"/>
          <w:sz w:val="28"/>
          <w:szCs w:val="28"/>
          <w:lang w:val="en-US" w:eastAsia="en-US"/>
        </w:rPr>
        <w:t xml:space="preserve">Address of the President of the Republic of Kazakhstan Nazarbayev N.A. to the nation "The Kazakhstan way – 2050: common goal, common interests, common future". Astana, January 17, 2014. </w:t>
      </w:r>
    </w:p>
    <w:p w14:paraId="79E00863" w14:textId="77777777" w:rsidR="00251CB0" w:rsidRPr="00251CB0" w:rsidRDefault="00251CB0" w:rsidP="008000B3">
      <w:pPr>
        <w:spacing w:after="0" w:line="240" w:lineRule="auto"/>
        <w:ind w:firstLine="567"/>
        <w:jc w:val="both"/>
        <w:rPr>
          <w:rFonts w:ascii="Times New Roman" w:eastAsiaTheme="minorHAnsi" w:hAnsi="Times New Roman" w:cs="Times New Roman"/>
          <w:color w:val="000000"/>
          <w:sz w:val="28"/>
          <w:szCs w:val="28"/>
          <w:lang w:val="en-US" w:eastAsia="en-US"/>
        </w:rPr>
      </w:pPr>
      <w:r w:rsidRPr="00251CB0">
        <w:rPr>
          <w:rFonts w:ascii="Times New Roman" w:eastAsiaTheme="minorHAnsi" w:hAnsi="Times New Roman" w:cs="Times New Roman"/>
          <w:color w:val="000000"/>
          <w:sz w:val="28"/>
          <w:szCs w:val="28"/>
          <w:lang w:val="en-US" w:eastAsia="en-US"/>
        </w:rPr>
        <w:t>Decree of the President of the Republic of Kazakhstan. On the Constitution of the Republic of Kazakhstan: approved on September 6, 1995, No. 2454.</w:t>
      </w:r>
    </w:p>
    <w:p w14:paraId="22AEC25E" w14:textId="77777777" w:rsidR="00251CB0" w:rsidRPr="00251CB0" w:rsidRDefault="00251CB0" w:rsidP="00251CB0">
      <w:pPr>
        <w:spacing w:after="0" w:line="240" w:lineRule="auto"/>
        <w:ind w:firstLine="567"/>
        <w:jc w:val="both"/>
        <w:rPr>
          <w:rFonts w:ascii="Times New Roman" w:eastAsiaTheme="minorHAnsi" w:hAnsi="Times New Roman" w:cs="Times New Roman"/>
          <w:color w:val="000000"/>
          <w:sz w:val="28"/>
          <w:szCs w:val="28"/>
          <w:lang w:val="en-US" w:eastAsia="en-US"/>
        </w:rPr>
      </w:pPr>
      <w:r w:rsidRPr="00251CB0">
        <w:rPr>
          <w:rFonts w:ascii="Times New Roman" w:eastAsiaTheme="minorHAnsi" w:hAnsi="Times New Roman" w:cs="Times New Roman"/>
          <w:color w:val="000000"/>
          <w:sz w:val="28"/>
          <w:szCs w:val="28"/>
          <w:lang w:val="en-US" w:eastAsia="en-US"/>
        </w:rPr>
        <w:t>Decree of the President of the Republic of Kazakhstan. On approval of the Concept of further modernization of the pension system of the Republic of Kazakhstan until 2030: approved on June 18, 2014, No. 841.</w:t>
      </w:r>
    </w:p>
    <w:p w14:paraId="25634221" w14:textId="77777777" w:rsidR="00251CB0" w:rsidRPr="00251CB0" w:rsidRDefault="00251CB0" w:rsidP="00251CB0">
      <w:pPr>
        <w:spacing w:after="0" w:line="240" w:lineRule="auto"/>
        <w:ind w:firstLine="567"/>
        <w:jc w:val="both"/>
        <w:rPr>
          <w:rFonts w:ascii="Times New Roman" w:eastAsiaTheme="minorHAnsi" w:hAnsi="Times New Roman" w:cs="Times New Roman"/>
          <w:color w:val="000000"/>
          <w:sz w:val="28"/>
          <w:szCs w:val="28"/>
          <w:lang w:val="en-US" w:eastAsia="en-US"/>
        </w:rPr>
      </w:pPr>
      <w:r w:rsidRPr="00251CB0">
        <w:rPr>
          <w:rFonts w:ascii="Times New Roman" w:eastAsiaTheme="minorHAnsi" w:hAnsi="Times New Roman" w:cs="Times New Roman"/>
          <w:color w:val="000000"/>
          <w:sz w:val="28"/>
          <w:szCs w:val="28"/>
          <w:lang w:val="en-US" w:eastAsia="en-US"/>
        </w:rPr>
        <w:t>Decree of the President of the Republic of Kazakhstan. On the approval of the National Development Plan of the Republic of Kazakhstan until 2025: approved on February 15, 2018, No. 636.</w:t>
      </w:r>
    </w:p>
    <w:p w14:paraId="6BECA562" w14:textId="77777777" w:rsidR="00251CB0" w:rsidRPr="00251CB0" w:rsidRDefault="00251CB0" w:rsidP="00251CB0">
      <w:pPr>
        <w:spacing w:after="0" w:line="240" w:lineRule="auto"/>
        <w:ind w:firstLine="567"/>
        <w:jc w:val="both"/>
        <w:rPr>
          <w:rFonts w:ascii="Times New Roman" w:eastAsiaTheme="minorHAnsi" w:hAnsi="Times New Roman" w:cs="Times New Roman"/>
          <w:color w:val="000000"/>
          <w:sz w:val="28"/>
          <w:szCs w:val="28"/>
          <w:lang w:val="en-US" w:eastAsia="en-US"/>
        </w:rPr>
      </w:pPr>
      <w:r w:rsidRPr="00251CB0">
        <w:rPr>
          <w:rFonts w:ascii="Times New Roman" w:eastAsiaTheme="minorHAnsi" w:hAnsi="Times New Roman" w:cs="Times New Roman"/>
          <w:color w:val="000000"/>
          <w:sz w:val="28"/>
          <w:szCs w:val="28"/>
          <w:lang w:val="en-US" w:eastAsia="en-US"/>
        </w:rPr>
        <w:t>The Law of the Republic of Kazakhstan. On pension provision in the Republic of Kazakhstan: adopted on June 21, 2013, No. 105-V SAM.</w:t>
      </w:r>
    </w:p>
    <w:p w14:paraId="3CF71FC3" w14:textId="77777777" w:rsidR="00251CB0" w:rsidRDefault="00251CB0" w:rsidP="00251CB0">
      <w:pPr>
        <w:spacing w:after="0" w:line="240" w:lineRule="auto"/>
        <w:ind w:firstLine="567"/>
        <w:jc w:val="both"/>
        <w:rPr>
          <w:rFonts w:ascii="Times New Roman" w:eastAsiaTheme="minorHAnsi" w:hAnsi="Times New Roman" w:cs="Times New Roman"/>
          <w:color w:val="000000"/>
          <w:sz w:val="28"/>
          <w:szCs w:val="28"/>
          <w:lang w:val="en-US" w:eastAsia="en-US"/>
        </w:rPr>
      </w:pPr>
      <w:r w:rsidRPr="00251CB0">
        <w:rPr>
          <w:rFonts w:ascii="Times New Roman" w:eastAsiaTheme="minorHAnsi" w:hAnsi="Times New Roman" w:cs="Times New Roman"/>
          <w:color w:val="000000"/>
          <w:sz w:val="28"/>
          <w:szCs w:val="28"/>
          <w:lang w:val="en-US" w:eastAsia="en-US"/>
        </w:rPr>
        <w:t>The Law of the Republic of Kazakhstan. On compulsory social insurance in the Republic of Kazakhstan: adopted on December 26, 2019, No286-VI ZRK.</w:t>
      </w:r>
    </w:p>
    <w:p w14:paraId="640A5B0D" w14:textId="77777777" w:rsidR="00251CB0" w:rsidRPr="00251CB0" w:rsidRDefault="00251CB0" w:rsidP="00251CB0">
      <w:pPr>
        <w:spacing w:after="0" w:line="240" w:lineRule="auto"/>
        <w:ind w:firstLine="567"/>
        <w:jc w:val="both"/>
        <w:rPr>
          <w:rFonts w:ascii="Times New Roman" w:eastAsiaTheme="minorHAnsi" w:hAnsi="Times New Roman" w:cs="Times New Roman"/>
          <w:color w:val="000000"/>
          <w:sz w:val="28"/>
          <w:szCs w:val="28"/>
          <w:lang w:val="en-US" w:eastAsia="en-US"/>
        </w:rPr>
      </w:pPr>
      <w:r w:rsidRPr="00251CB0">
        <w:rPr>
          <w:rFonts w:ascii="Times New Roman" w:eastAsiaTheme="minorHAnsi" w:hAnsi="Times New Roman" w:cs="Times New Roman"/>
          <w:color w:val="000000"/>
          <w:sz w:val="28"/>
          <w:szCs w:val="28"/>
          <w:lang w:val="en-US" w:eastAsia="en-US"/>
        </w:rPr>
        <w:t>Resolution of the Board of the National Bank of the Republic of Kazakhstan. On establishing the amount of the commission fee of the joint-stock company "Unified Accumulative Pension Fund for 2020: approved on November 11, 2019, No179.</w:t>
      </w:r>
    </w:p>
    <w:p w14:paraId="073B76F9" w14:textId="6F8A59DF" w:rsidR="00873C36" w:rsidRPr="00251CB0" w:rsidRDefault="00873C36" w:rsidP="00251CB0">
      <w:pPr>
        <w:spacing w:after="0" w:line="240" w:lineRule="auto"/>
        <w:ind w:firstLine="567"/>
        <w:jc w:val="both"/>
        <w:rPr>
          <w:rFonts w:ascii="Times New Roman" w:eastAsiaTheme="majorEastAsia" w:hAnsi="Times New Roman" w:cs="Times New Roman"/>
          <w:b/>
          <w:sz w:val="28"/>
          <w:szCs w:val="28"/>
          <w:lang w:val="en-US"/>
        </w:rPr>
      </w:pPr>
      <w:r w:rsidRPr="00251CB0">
        <w:rPr>
          <w:lang w:val="en-US"/>
        </w:rPr>
        <w:br w:type="page"/>
      </w:r>
    </w:p>
    <w:p w14:paraId="53340E9B" w14:textId="5FC85DD6" w:rsidR="000366F1" w:rsidRPr="009C1AB2" w:rsidRDefault="00873C36" w:rsidP="000366F1">
      <w:pPr>
        <w:pStyle w:val="14"/>
        <w:spacing w:before="0"/>
      </w:pPr>
      <w:r w:rsidRPr="00873C36">
        <w:lastRenderedPageBreak/>
        <w:t>NOTATIONS AND ABBREVIATIONS</w:t>
      </w:r>
    </w:p>
    <w:p w14:paraId="0F212E6C" w14:textId="77777777" w:rsidR="000366F1" w:rsidRPr="009C1AB2" w:rsidRDefault="000366F1" w:rsidP="009C1AB2">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773"/>
      </w:tblGrid>
      <w:tr w:rsidR="00873C36" w:rsidRPr="009C1AB2" w14:paraId="4C1099E6" w14:textId="77777777" w:rsidTr="00615DD6">
        <w:tc>
          <w:tcPr>
            <w:tcW w:w="1865" w:type="dxa"/>
          </w:tcPr>
          <w:p w14:paraId="06FE9E1C" w14:textId="3301F028"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PPP</w:t>
            </w:r>
          </w:p>
        </w:tc>
        <w:tc>
          <w:tcPr>
            <w:tcW w:w="7989" w:type="dxa"/>
          </w:tcPr>
          <w:p w14:paraId="7104467A" w14:textId="5650973E" w:rsidR="00873C36" w:rsidRPr="002B091C" w:rsidRDefault="00873C36" w:rsidP="004A2B05">
            <w:pPr>
              <w:spacing w:after="0" w:line="240" w:lineRule="auto"/>
              <w:jc w:val="both"/>
              <w:rPr>
                <w:rFonts w:ascii="Times New Roman" w:eastAsiaTheme="minorHAnsi" w:hAnsi="Times New Roman" w:cs="Times New Roman"/>
                <w:color w:val="0070C0"/>
                <w:sz w:val="28"/>
                <w:szCs w:val="28"/>
                <w:lang w:eastAsia="en-US"/>
              </w:rPr>
            </w:pPr>
            <w:r w:rsidRPr="003B54BB">
              <w:rPr>
                <w:rFonts w:ascii="Times New Roman" w:hAnsi="Times New Roman" w:cs="Times New Roman"/>
                <w:sz w:val="28"/>
                <w:szCs w:val="28"/>
              </w:rPr>
              <w:t xml:space="preserve">Public-private </w:t>
            </w:r>
            <w:r w:rsidR="004A2B05">
              <w:rPr>
                <w:rFonts w:ascii="Times New Roman" w:hAnsi="Times New Roman" w:cs="Times New Roman"/>
                <w:sz w:val="28"/>
                <w:szCs w:val="28"/>
                <w:lang w:val="en-US"/>
              </w:rPr>
              <w:t>p</w:t>
            </w:r>
            <w:r w:rsidRPr="003B54BB">
              <w:rPr>
                <w:rFonts w:ascii="Times New Roman" w:hAnsi="Times New Roman" w:cs="Times New Roman"/>
                <w:sz w:val="28"/>
                <w:szCs w:val="28"/>
              </w:rPr>
              <w:t xml:space="preserve">artnership </w:t>
            </w:r>
          </w:p>
        </w:tc>
      </w:tr>
      <w:tr w:rsidR="00873C36" w:rsidRPr="00E414BB" w14:paraId="1BF238A7" w14:textId="77777777" w:rsidTr="00615DD6">
        <w:tc>
          <w:tcPr>
            <w:tcW w:w="1865" w:type="dxa"/>
          </w:tcPr>
          <w:p w14:paraId="33ECF5D4" w14:textId="43384A0B"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MPCE</w:t>
            </w:r>
          </w:p>
        </w:tc>
        <w:tc>
          <w:tcPr>
            <w:tcW w:w="7989" w:type="dxa"/>
          </w:tcPr>
          <w:p w14:paraId="249FA7B9" w14:textId="617D6462" w:rsidR="00873C36" w:rsidRPr="00873C36" w:rsidRDefault="00873C36" w:rsidP="00873C36">
            <w:pPr>
              <w:spacing w:after="0" w:line="240" w:lineRule="auto"/>
              <w:jc w:val="both"/>
              <w:rPr>
                <w:rFonts w:ascii="Times New Roman" w:eastAsiaTheme="minorHAnsi" w:hAnsi="Times New Roman" w:cs="Times New Roman"/>
                <w:color w:val="0070C0"/>
                <w:sz w:val="28"/>
                <w:szCs w:val="28"/>
                <w:lang w:val="en-US" w:eastAsia="en-US"/>
              </w:rPr>
            </w:pPr>
            <w:r>
              <w:rPr>
                <w:rFonts w:ascii="Times New Roman" w:hAnsi="Times New Roman" w:cs="Times New Roman"/>
                <w:sz w:val="28"/>
                <w:szCs w:val="28"/>
                <w:lang w:val="en-US"/>
              </w:rPr>
              <w:t>Mandatory pension contributions of employer</w:t>
            </w:r>
          </w:p>
        </w:tc>
      </w:tr>
      <w:tr w:rsidR="00873C36" w:rsidRPr="00C876F5" w14:paraId="68CF433C" w14:textId="77777777" w:rsidTr="00615DD6">
        <w:tc>
          <w:tcPr>
            <w:tcW w:w="1865" w:type="dxa"/>
          </w:tcPr>
          <w:p w14:paraId="36742D58" w14:textId="2280DC05"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IRN</w:t>
            </w:r>
          </w:p>
        </w:tc>
        <w:tc>
          <w:tcPr>
            <w:tcW w:w="7989" w:type="dxa"/>
          </w:tcPr>
          <w:p w14:paraId="21FC582C" w14:textId="44856C2E" w:rsidR="00873C36" w:rsidRPr="002B091C" w:rsidRDefault="00873C36" w:rsidP="00873C36">
            <w:pPr>
              <w:spacing w:after="0" w:line="240" w:lineRule="auto"/>
              <w:jc w:val="both"/>
              <w:rPr>
                <w:rFonts w:ascii="Times New Roman" w:hAnsi="Times New Roman" w:cs="Times New Roman"/>
                <w:color w:val="0070C0"/>
                <w:sz w:val="28"/>
                <w:szCs w:val="28"/>
              </w:rPr>
            </w:pPr>
            <w:r w:rsidRPr="003B54BB">
              <w:rPr>
                <w:rFonts w:ascii="Times New Roman" w:hAnsi="Times New Roman" w:cs="Times New Roman"/>
                <w:sz w:val="28"/>
                <w:szCs w:val="28"/>
              </w:rPr>
              <w:t>Individual registration number</w:t>
            </w:r>
          </w:p>
        </w:tc>
      </w:tr>
      <w:tr w:rsidR="00873C36" w:rsidRPr="00E414BB" w14:paraId="674ACC72" w14:textId="77777777" w:rsidTr="00615DD6">
        <w:tc>
          <w:tcPr>
            <w:tcW w:w="1865" w:type="dxa"/>
          </w:tcPr>
          <w:p w14:paraId="725337ED" w14:textId="4D93FBAC"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COXON</w:t>
            </w:r>
          </w:p>
        </w:tc>
        <w:tc>
          <w:tcPr>
            <w:tcW w:w="7989" w:type="dxa"/>
          </w:tcPr>
          <w:p w14:paraId="7D9564D9" w14:textId="05AAAF4E" w:rsidR="00873C36" w:rsidRPr="00EF4C39" w:rsidRDefault="00873C36" w:rsidP="004A2B05">
            <w:pPr>
              <w:spacing w:after="0" w:line="240" w:lineRule="auto"/>
              <w:jc w:val="both"/>
              <w:rPr>
                <w:rFonts w:ascii="Times New Roman" w:hAnsi="Times New Roman" w:cs="Times New Roman"/>
                <w:sz w:val="28"/>
                <w:szCs w:val="28"/>
                <w:lang w:val="en-US"/>
              </w:rPr>
            </w:pPr>
            <w:r w:rsidRPr="00EF4C39">
              <w:rPr>
                <w:rFonts w:ascii="Times New Roman" w:hAnsi="Times New Roman" w:cs="Times New Roman"/>
                <w:sz w:val="28"/>
                <w:szCs w:val="28"/>
                <w:lang w:val="en-US"/>
              </w:rPr>
              <w:t xml:space="preserve">Committee for </w:t>
            </w:r>
            <w:r w:rsidR="004A2B05" w:rsidRPr="00EF4C39">
              <w:rPr>
                <w:rFonts w:ascii="Times New Roman" w:hAnsi="Times New Roman" w:cs="Times New Roman"/>
                <w:sz w:val="28"/>
                <w:szCs w:val="28"/>
                <w:lang w:val="en-US"/>
              </w:rPr>
              <w:t>q</w:t>
            </w:r>
            <w:r w:rsidRPr="00EF4C39">
              <w:rPr>
                <w:rFonts w:ascii="Times New Roman" w:hAnsi="Times New Roman" w:cs="Times New Roman"/>
                <w:sz w:val="28"/>
                <w:szCs w:val="28"/>
                <w:lang w:val="en-US"/>
              </w:rPr>
              <w:t xml:space="preserve">uality </w:t>
            </w:r>
            <w:r w:rsidR="004A2B05" w:rsidRPr="00EF4C39">
              <w:rPr>
                <w:rFonts w:ascii="Times New Roman" w:hAnsi="Times New Roman" w:cs="Times New Roman"/>
                <w:sz w:val="28"/>
                <w:szCs w:val="28"/>
                <w:lang w:val="en-US"/>
              </w:rPr>
              <w:t>a</w:t>
            </w:r>
            <w:r w:rsidRPr="00EF4C39">
              <w:rPr>
                <w:rFonts w:ascii="Times New Roman" w:hAnsi="Times New Roman" w:cs="Times New Roman"/>
                <w:sz w:val="28"/>
                <w:szCs w:val="28"/>
                <w:lang w:val="en-US"/>
              </w:rPr>
              <w:t xml:space="preserve">ssurance in the </w:t>
            </w:r>
            <w:r w:rsidR="004A2B05" w:rsidRPr="00EF4C39">
              <w:rPr>
                <w:rFonts w:ascii="Times New Roman" w:hAnsi="Times New Roman" w:cs="Times New Roman"/>
                <w:sz w:val="28"/>
                <w:szCs w:val="28"/>
                <w:lang w:val="en-US"/>
              </w:rPr>
              <w:t>f</w:t>
            </w:r>
            <w:r w:rsidRPr="00EF4C39">
              <w:rPr>
                <w:rFonts w:ascii="Times New Roman" w:hAnsi="Times New Roman" w:cs="Times New Roman"/>
                <w:sz w:val="28"/>
                <w:szCs w:val="28"/>
                <w:lang w:val="en-US"/>
              </w:rPr>
              <w:t xml:space="preserve">ield of </w:t>
            </w:r>
            <w:r w:rsidR="004A2B05" w:rsidRPr="00EF4C39">
              <w:rPr>
                <w:rFonts w:ascii="Times New Roman" w:hAnsi="Times New Roman" w:cs="Times New Roman"/>
                <w:sz w:val="28"/>
                <w:szCs w:val="28"/>
                <w:lang w:val="en-US"/>
              </w:rPr>
              <w:t>education and s</w:t>
            </w:r>
            <w:r w:rsidRPr="00EF4C39">
              <w:rPr>
                <w:rFonts w:ascii="Times New Roman" w:hAnsi="Times New Roman" w:cs="Times New Roman"/>
                <w:sz w:val="28"/>
                <w:szCs w:val="28"/>
                <w:lang w:val="en-US"/>
              </w:rPr>
              <w:t>cience</w:t>
            </w:r>
          </w:p>
        </w:tc>
      </w:tr>
      <w:tr w:rsidR="00EC23B6" w:rsidRPr="00363903" w14:paraId="3B901B02" w14:textId="77777777" w:rsidTr="00615DD6">
        <w:tc>
          <w:tcPr>
            <w:tcW w:w="1865" w:type="dxa"/>
          </w:tcPr>
          <w:p w14:paraId="25CB3EF1" w14:textId="1C45A11D" w:rsidR="00EC23B6" w:rsidRPr="00EC23B6" w:rsidRDefault="00EC23B6" w:rsidP="00873C3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CSRS</w:t>
            </w:r>
          </w:p>
        </w:tc>
        <w:tc>
          <w:tcPr>
            <w:tcW w:w="7989" w:type="dxa"/>
          </w:tcPr>
          <w:p w14:paraId="013A7B12" w14:textId="15A91974" w:rsidR="00EC23B6" w:rsidRPr="00EF4C39" w:rsidRDefault="00EC23B6" w:rsidP="004A2B05">
            <w:pPr>
              <w:spacing w:after="0" w:line="240" w:lineRule="auto"/>
              <w:jc w:val="both"/>
              <w:rPr>
                <w:rFonts w:ascii="Times New Roman" w:hAnsi="Times New Roman" w:cs="Times New Roman"/>
                <w:sz w:val="28"/>
                <w:szCs w:val="28"/>
                <w:lang w:val="en-US"/>
              </w:rPr>
            </w:pPr>
            <w:r w:rsidRPr="00EF4C39">
              <w:rPr>
                <w:rFonts w:ascii="Times New Roman" w:eastAsia="Calibri" w:hAnsi="Times New Roman" w:cs="Times New Roman"/>
                <w:bCs/>
                <w:sz w:val="28"/>
                <w:szCs w:val="28"/>
                <w:lang w:val="en-US" w:eastAsia="en-US"/>
              </w:rPr>
              <w:t>Civil Service Retirement System</w:t>
            </w:r>
          </w:p>
        </w:tc>
      </w:tr>
      <w:tr w:rsidR="00873C36" w:rsidRPr="00FF5717" w14:paraId="66CF489A" w14:textId="77777777" w:rsidTr="00615DD6">
        <w:tc>
          <w:tcPr>
            <w:tcW w:w="1865" w:type="dxa"/>
          </w:tcPr>
          <w:p w14:paraId="3B9215BE" w14:textId="255192F1"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MES</w:t>
            </w:r>
          </w:p>
        </w:tc>
        <w:tc>
          <w:tcPr>
            <w:tcW w:w="7989" w:type="dxa"/>
          </w:tcPr>
          <w:p w14:paraId="6E58FC2D" w14:textId="06953F67" w:rsidR="00873C36" w:rsidRPr="00873C36" w:rsidRDefault="004A2B05" w:rsidP="00873C36">
            <w:pPr>
              <w:spacing w:after="0" w:line="240" w:lineRule="auto"/>
              <w:jc w:val="both"/>
              <w:rPr>
                <w:rFonts w:ascii="Times New Roman" w:eastAsiaTheme="minorHAnsi" w:hAnsi="Times New Roman" w:cs="Times New Roman"/>
                <w:color w:val="0070C0"/>
                <w:sz w:val="28"/>
                <w:szCs w:val="28"/>
                <w:lang w:val="en-US" w:eastAsia="en-US"/>
              </w:rPr>
            </w:pPr>
            <w:r w:rsidRPr="004A2B05">
              <w:rPr>
                <w:rFonts w:ascii="Times New Roman" w:hAnsi="Times New Roman" w:cs="Times New Roman"/>
                <w:sz w:val="28"/>
                <w:szCs w:val="28"/>
                <w:lang w:val="en-US"/>
              </w:rPr>
              <w:t>Ministry of education and science</w:t>
            </w:r>
          </w:p>
        </w:tc>
      </w:tr>
      <w:tr w:rsidR="00870460" w:rsidRPr="00FF5717" w14:paraId="1CD03C85" w14:textId="77777777" w:rsidTr="00615DD6">
        <w:tc>
          <w:tcPr>
            <w:tcW w:w="1865" w:type="dxa"/>
          </w:tcPr>
          <w:p w14:paraId="6C33E11C" w14:textId="2C5DC5A6" w:rsidR="00870460" w:rsidRDefault="00870460" w:rsidP="00873C36">
            <w:pPr>
              <w:spacing w:after="0" w:line="240" w:lineRule="auto"/>
              <w:jc w:val="both"/>
              <w:rPr>
                <w:rFonts w:ascii="Times New Roman" w:hAnsi="Times New Roman" w:cs="Times New Roman"/>
                <w:sz w:val="28"/>
                <w:szCs w:val="28"/>
                <w:lang w:val="en-US"/>
              </w:rPr>
            </w:pPr>
            <w:r w:rsidRPr="00355C77">
              <w:rPr>
                <w:rFonts w:ascii="Times New Roman" w:eastAsia="Calibri" w:hAnsi="Times New Roman" w:cs="Times New Roman"/>
                <w:sz w:val="28"/>
                <w:szCs w:val="28"/>
                <w:lang w:val="en-US" w:eastAsia="en-US"/>
              </w:rPr>
              <w:t>CSIS</w:t>
            </w:r>
          </w:p>
        </w:tc>
        <w:tc>
          <w:tcPr>
            <w:tcW w:w="7989" w:type="dxa"/>
          </w:tcPr>
          <w:p w14:paraId="1D4FE350" w14:textId="71C2500A" w:rsidR="00870460" w:rsidRPr="004A2B05" w:rsidRDefault="00870460" w:rsidP="00870460">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eastAsia="en-US"/>
              </w:rPr>
              <w:t>Center for s</w:t>
            </w:r>
            <w:r w:rsidRPr="00355C77">
              <w:rPr>
                <w:rFonts w:ascii="Times New Roman" w:eastAsia="Calibri" w:hAnsi="Times New Roman" w:cs="Times New Roman"/>
                <w:sz w:val="28"/>
                <w:szCs w:val="28"/>
                <w:lang w:val="en-US" w:eastAsia="en-US"/>
              </w:rPr>
              <w:t xml:space="preserve">trategic and </w:t>
            </w:r>
            <w:r>
              <w:rPr>
                <w:rFonts w:ascii="Times New Roman" w:eastAsia="Calibri" w:hAnsi="Times New Roman" w:cs="Times New Roman"/>
                <w:sz w:val="28"/>
                <w:szCs w:val="28"/>
                <w:lang w:val="en-US" w:eastAsia="en-US"/>
              </w:rPr>
              <w:t>i</w:t>
            </w:r>
            <w:r w:rsidRPr="00355C77">
              <w:rPr>
                <w:rFonts w:ascii="Times New Roman" w:eastAsia="Calibri" w:hAnsi="Times New Roman" w:cs="Times New Roman"/>
                <w:sz w:val="28"/>
                <w:szCs w:val="28"/>
                <w:lang w:val="en-US" w:eastAsia="en-US"/>
              </w:rPr>
              <w:t xml:space="preserve">nternational </w:t>
            </w:r>
            <w:r>
              <w:rPr>
                <w:rFonts w:ascii="Times New Roman" w:eastAsia="Calibri" w:hAnsi="Times New Roman" w:cs="Times New Roman"/>
                <w:sz w:val="28"/>
                <w:szCs w:val="28"/>
                <w:lang w:val="en-US" w:eastAsia="en-US"/>
              </w:rPr>
              <w:t>s</w:t>
            </w:r>
            <w:r w:rsidRPr="00355C77">
              <w:rPr>
                <w:rFonts w:ascii="Times New Roman" w:eastAsia="Calibri" w:hAnsi="Times New Roman" w:cs="Times New Roman"/>
                <w:sz w:val="28"/>
                <w:szCs w:val="28"/>
                <w:lang w:val="en-US" w:eastAsia="en-US"/>
              </w:rPr>
              <w:t>tudies</w:t>
            </w:r>
          </w:p>
        </w:tc>
      </w:tr>
      <w:tr w:rsidR="00EC23B6" w:rsidRPr="00363903" w14:paraId="73F266FE" w14:textId="77777777" w:rsidTr="00615DD6">
        <w:tc>
          <w:tcPr>
            <w:tcW w:w="1865" w:type="dxa"/>
          </w:tcPr>
          <w:p w14:paraId="6F2D36E5" w14:textId="395D2D11" w:rsidR="00EC23B6" w:rsidRPr="00355C77" w:rsidRDefault="00EC23B6" w:rsidP="00873C36">
            <w:pPr>
              <w:spacing w:after="0" w:line="240" w:lineRule="auto"/>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FERS</w:t>
            </w:r>
          </w:p>
        </w:tc>
        <w:tc>
          <w:tcPr>
            <w:tcW w:w="7989" w:type="dxa"/>
          </w:tcPr>
          <w:p w14:paraId="349FDD1D" w14:textId="1969475D" w:rsidR="00EC23B6" w:rsidRDefault="00EC23B6" w:rsidP="001A63EB">
            <w:pPr>
              <w:spacing w:after="0" w:line="240" w:lineRule="auto"/>
              <w:jc w:val="both"/>
              <w:rPr>
                <w:rFonts w:ascii="Times New Roman" w:eastAsia="Calibri" w:hAnsi="Times New Roman" w:cs="Times New Roman"/>
                <w:sz w:val="28"/>
                <w:szCs w:val="28"/>
                <w:lang w:val="en-US" w:eastAsia="en-US"/>
              </w:rPr>
            </w:pPr>
            <w:r w:rsidRPr="00E8671C">
              <w:rPr>
                <w:rFonts w:ascii="Times New Roman" w:eastAsia="Calibri" w:hAnsi="Times New Roman" w:cs="Times New Roman"/>
                <w:sz w:val="28"/>
                <w:szCs w:val="28"/>
                <w:lang w:val="en-US" w:eastAsia="en-US"/>
              </w:rPr>
              <w:t xml:space="preserve">Federal </w:t>
            </w:r>
            <w:r w:rsidR="001A63EB">
              <w:rPr>
                <w:rFonts w:ascii="Times New Roman" w:eastAsia="Calibri" w:hAnsi="Times New Roman" w:cs="Times New Roman"/>
                <w:sz w:val="28"/>
                <w:szCs w:val="28"/>
                <w:lang w:val="en-US" w:eastAsia="en-US"/>
              </w:rPr>
              <w:t>employees retirement s</w:t>
            </w:r>
            <w:r w:rsidRPr="00E8671C">
              <w:rPr>
                <w:rFonts w:ascii="Times New Roman" w:eastAsia="Calibri" w:hAnsi="Times New Roman" w:cs="Times New Roman"/>
                <w:sz w:val="28"/>
                <w:szCs w:val="28"/>
                <w:lang w:val="en-US" w:eastAsia="en-US"/>
              </w:rPr>
              <w:t>ystem</w:t>
            </w:r>
          </w:p>
        </w:tc>
      </w:tr>
      <w:tr w:rsidR="001A63EB" w:rsidRPr="00363903" w14:paraId="72FA370E" w14:textId="77777777" w:rsidTr="00615DD6">
        <w:tc>
          <w:tcPr>
            <w:tcW w:w="1865" w:type="dxa"/>
          </w:tcPr>
          <w:p w14:paraId="6A5A21C5" w14:textId="666478EC" w:rsidR="001A63EB" w:rsidRPr="003C0852" w:rsidRDefault="001A63EB" w:rsidP="00873C36">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FPF</w:t>
            </w:r>
          </w:p>
        </w:tc>
        <w:tc>
          <w:tcPr>
            <w:tcW w:w="7989" w:type="dxa"/>
          </w:tcPr>
          <w:p w14:paraId="1ECE7F66" w14:textId="7CD16403" w:rsidR="001A63EB" w:rsidRPr="00E8671C" w:rsidRDefault="001A63EB" w:rsidP="001A63EB">
            <w:pPr>
              <w:spacing w:after="0" w:line="240" w:lineRule="auto"/>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 xml:space="preserve">Federal </w:t>
            </w:r>
            <w:r>
              <w:rPr>
                <w:rFonts w:ascii="Times New Roman" w:eastAsia="Calibri" w:hAnsi="Times New Roman" w:cs="Times New Roman"/>
                <w:sz w:val="28"/>
                <w:szCs w:val="28"/>
                <w:lang w:val="en-US" w:eastAsia="en-US"/>
              </w:rPr>
              <w:t>pension f</w:t>
            </w:r>
            <w:r w:rsidRPr="003C0852">
              <w:rPr>
                <w:rFonts w:ascii="Times New Roman" w:eastAsia="Calibri" w:hAnsi="Times New Roman" w:cs="Times New Roman"/>
                <w:sz w:val="28"/>
                <w:szCs w:val="28"/>
                <w:lang w:val="en-US" w:eastAsia="en-US"/>
              </w:rPr>
              <w:t>und</w:t>
            </w:r>
          </w:p>
        </w:tc>
      </w:tr>
      <w:tr w:rsidR="00873C36" w:rsidRPr="00FF5717" w14:paraId="295B1C2C" w14:textId="77777777" w:rsidTr="00615DD6">
        <w:tc>
          <w:tcPr>
            <w:tcW w:w="1865" w:type="dxa"/>
          </w:tcPr>
          <w:p w14:paraId="70ED48D3" w14:textId="2354C978" w:rsidR="00873C36"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MEUZHKAM</w:t>
            </w:r>
          </w:p>
        </w:tc>
        <w:tc>
          <w:tcPr>
            <w:tcW w:w="7989" w:type="dxa"/>
          </w:tcPr>
          <w:p w14:paraId="5A0FC08F" w14:textId="53D8EF5C" w:rsidR="00873C36" w:rsidRPr="00873C36" w:rsidRDefault="00873C36" w:rsidP="00873C36">
            <w:pPr>
              <w:spacing w:after="0" w:line="240" w:lineRule="auto"/>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S</w:t>
            </w:r>
            <w:r w:rsidRPr="00486A82">
              <w:rPr>
                <w:rFonts w:ascii="Times New Roman" w:eastAsiaTheme="minorHAnsi" w:hAnsi="Times New Roman" w:cs="Times New Roman"/>
                <w:sz w:val="28"/>
                <w:szCs w:val="28"/>
                <w:lang w:val="en-US" w:eastAsia="en-US"/>
              </w:rPr>
              <w:t>tate long-term savings treasury obligations with a maturity of more than 5 years</w:t>
            </w:r>
          </w:p>
        </w:tc>
      </w:tr>
      <w:tr w:rsidR="00873C36" w:rsidRPr="00FF5717" w14:paraId="46F0F946" w14:textId="77777777" w:rsidTr="00615DD6">
        <w:tc>
          <w:tcPr>
            <w:tcW w:w="1865" w:type="dxa"/>
          </w:tcPr>
          <w:p w14:paraId="364683B4" w14:textId="7A54D7B3"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MEOKAM</w:t>
            </w:r>
          </w:p>
        </w:tc>
        <w:tc>
          <w:tcPr>
            <w:tcW w:w="7989" w:type="dxa"/>
          </w:tcPr>
          <w:p w14:paraId="4A374F7B" w14:textId="7AB53B15" w:rsidR="00873C36" w:rsidRDefault="00873C36" w:rsidP="00873C36">
            <w:pPr>
              <w:spacing w:after="0" w:line="240" w:lineRule="auto"/>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S</w:t>
            </w:r>
            <w:r w:rsidRPr="00486A82">
              <w:rPr>
                <w:rFonts w:ascii="Times New Roman" w:eastAsiaTheme="minorHAnsi" w:hAnsi="Times New Roman" w:cs="Times New Roman"/>
                <w:sz w:val="28"/>
                <w:szCs w:val="28"/>
                <w:lang w:val="en-US" w:eastAsia="en-US"/>
              </w:rPr>
              <w:t>tate special medium-term treasury bonds with a maturity of 2, 3 years</w:t>
            </w:r>
          </w:p>
        </w:tc>
      </w:tr>
      <w:tr w:rsidR="00873C36" w:rsidRPr="00873C36" w14:paraId="1F20F726" w14:textId="77777777" w:rsidTr="00615DD6">
        <w:tc>
          <w:tcPr>
            <w:tcW w:w="1865" w:type="dxa"/>
          </w:tcPr>
          <w:p w14:paraId="76C1069E" w14:textId="147D15F9"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EU</w:t>
            </w:r>
          </w:p>
        </w:tc>
        <w:tc>
          <w:tcPr>
            <w:tcW w:w="7989" w:type="dxa"/>
          </w:tcPr>
          <w:p w14:paraId="6627C798" w14:textId="19A26E0D" w:rsidR="00873C36" w:rsidRDefault="004A2B05" w:rsidP="00873C36">
            <w:pPr>
              <w:spacing w:after="0" w:line="240" w:lineRule="auto"/>
              <w:contextualSpacing/>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European union</w:t>
            </w:r>
          </w:p>
        </w:tc>
      </w:tr>
      <w:tr w:rsidR="00873C36" w:rsidRPr="00FF5717" w14:paraId="65E25C39" w14:textId="77777777" w:rsidTr="00615DD6">
        <w:tc>
          <w:tcPr>
            <w:tcW w:w="1865" w:type="dxa"/>
          </w:tcPr>
          <w:p w14:paraId="57FC346E" w14:textId="354F9757"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OECD</w:t>
            </w:r>
          </w:p>
        </w:tc>
        <w:tc>
          <w:tcPr>
            <w:tcW w:w="7989" w:type="dxa"/>
          </w:tcPr>
          <w:p w14:paraId="01744E09" w14:textId="00596028" w:rsidR="00873C36" w:rsidRDefault="00873C36" w:rsidP="004A2B05">
            <w:pPr>
              <w:spacing w:after="0" w:line="240" w:lineRule="auto"/>
              <w:rPr>
                <w:rFonts w:ascii="Times New Roman" w:eastAsiaTheme="minorHAnsi" w:hAnsi="Times New Roman" w:cs="Times New Roman"/>
                <w:sz w:val="28"/>
                <w:szCs w:val="28"/>
                <w:lang w:val="en-US" w:eastAsia="en-US"/>
              </w:rPr>
            </w:pPr>
            <w:r w:rsidRPr="00486A82">
              <w:rPr>
                <w:rFonts w:ascii="Times New Roman" w:eastAsiaTheme="minorHAnsi" w:hAnsi="Times New Roman" w:cs="Times New Roman"/>
                <w:sz w:val="28"/>
                <w:szCs w:val="28"/>
                <w:lang w:val="en-US" w:eastAsia="en-US"/>
              </w:rPr>
              <w:t xml:space="preserve">Organisation for </w:t>
            </w:r>
            <w:r w:rsidR="004A2B05">
              <w:rPr>
                <w:rFonts w:ascii="Times New Roman" w:eastAsiaTheme="minorHAnsi" w:hAnsi="Times New Roman" w:cs="Times New Roman"/>
                <w:sz w:val="28"/>
                <w:szCs w:val="28"/>
                <w:lang w:val="en-US" w:eastAsia="en-US"/>
              </w:rPr>
              <w:t>e</w:t>
            </w:r>
            <w:r w:rsidRPr="00486A82">
              <w:rPr>
                <w:rFonts w:ascii="Times New Roman" w:eastAsiaTheme="minorHAnsi" w:hAnsi="Times New Roman" w:cs="Times New Roman"/>
                <w:sz w:val="28"/>
                <w:szCs w:val="28"/>
                <w:lang w:val="en-US" w:eastAsia="en-US"/>
              </w:rPr>
              <w:t xml:space="preserve">conomic </w:t>
            </w:r>
            <w:r w:rsidR="004A2B05">
              <w:rPr>
                <w:rFonts w:ascii="Times New Roman" w:eastAsiaTheme="minorHAnsi" w:hAnsi="Times New Roman" w:cs="Times New Roman"/>
                <w:sz w:val="28"/>
                <w:szCs w:val="28"/>
                <w:lang w:val="en-US" w:eastAsia="en-US"/>
              </w:rPr>
              <w:t>c</w:t>
            </w:r>
            <w:r w:rsidRPr="00486A82">
              <w:rPr>
                <w:rFonts w:ascii="Times New Roman" w:eastAsiaTheme="minorHAnsi" w:hAnsi="Times New Roman" w:cs="Times New Roman"/>
                <w:sz w:val="28"/>
                <w:szCs w:val="28"/>
                <w:lang w:val="en-US" w:eastAsia="en-US"/>
              </w:rPr>
              <w:t xml:space="preserve">o-operation and </w:t>
            </w:r>
            <w:r w:rsidR="004A2B05">
              <w:rPr>
                <w:rFonts w:ascii="Times New Roman" w:eastAsiaTheme="minorHAnsi" w:hAnsi="Times New Roman" w:cs="Times New Roman"/>
                <w:sz w:val="28"/>
                <w:szCs w:val="28"/>
                <w:lang w:val="en-US" w:eastAsia="en-US"/>
              </w:rPr>
              <w:t>de</w:t>
            </w:r>
            <w:r w:rsidRPr="00486A82">
              <w:rPr>
                <w:rFonts w:ascii="Times New Roman" w:eastAsiaTheme="minorHAnsi" w:hAnsi="Times New Roman" w:cs="Times New Roman"/>
                <w:sz w:val="28"/>
                <w:szCs w:val="28"/>
                <w:lang w:val="en-US" w:eastAsia="en-US"/>
              </w:rPr>
              <w:t>velopment</w:t>
            </w:r>
          </w:p>
        </w:tc>
      </w:tr>
      <w:tr w:rsidR="00873C36" w:rsidRPr="00873C36" w14:paraId="6B22D610" w14:textId="77777777" w:rsidTr="00615DD6">
        <w:tc>
          <w:tcPr>
            <w:tcW w:w="1865" w:type="dxa"/>
          </w:tcPr>
          <w:p w14:paraId="6AF3EBE7" w14:textId="03A743C5"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IMF</w:t>
            </w:r>
          </w:p>
        </w:tc>
        <w:tc>
          <w:tcPr>
            <w:tcW w:w="7989" w:type="dxa"/>
          </w:tcPr>
          <w:p w14:paraId="2AADDDCD" w14:textId="76916A6D" w:rsidR="00873C36" w:rsidRDefault="00873C36" w:rsidP="004A2B05">
            <w:pPr>
              <w:spacing w:after="0" w:line="240" w:lineRule="auto"/>
              <w:rPr>
                <w:rFonts w:ascii="Times New Roman" w:eastAsiaTheme="minorHAnsi" w:hAnsi="Times New Roman" w:cs="Times New Roman"/>
                <w:sz w:val="28"/>
                <w:szCs w:val="28"/>
                <w:lang w:val="en-US" w:eastAsia="en-US"/>
              </w:rPr>
            </w:pPr>
            <w:r w:rsidRPr="00486A82">
              <w:rPr>
                <w:rFonts w:ascii="Times New Roman" w:eastAsiaTheme="minorHAnsi" w:hAnsi="Times New Roman" w:cs="Times New Roman"/>
                <w:sz w:val="28"/>
                <w:szCs w:val="28"/>
                <w:lang w:val="en-US" w:eastAsia="en-US"/>
              </w:rPr>
              <w:t xml:space="preserve">International </w:t>
            </w:r>
            <w:r w:rsidR="004A2B05">
              <w:rPr>
                <w:rFonts w:ascii="Times New Roman" w:eastAsiaTheme="minorHAnsi" w:hAnsi="Times New Roman" w:cs="Times New Roman"/>
                <w:sz w:val="28"/>
                <w:szCs w:val="28"/>
                <w:lang w:val="en-US" w:eastAsia="en-US"/>
              </w:rPr>
              <w:t>m</w:t>
            </w:r>
            <w:r w:rsidRPr="00486A82">
              <w:rPr>
                <w:rFonts w:ascii="Times New Roman" w:eastAsiaTheme="minorHAnsi" w:hAnsi="Times New Roman" w:cs="Times New Roman"/>
                <w:sz w:val="28"/>
                <w:szCs w:val="28"/>
                <w:lang w:val="en-US" w:eastAsia="en-US"/>
              </w:rPr>
              <w:t xml:space="preserve">onetary </w:t>
            </w:r>
            <w:r w:rsidR="004A2B05">
              <w:rPr>
                <w:rFonts w:ascii="Times New Roman" w:eastAsiaTheme="minorHAnsi" w:hAnsi="Times New Roman" w:cs="Times New Roman"/>
                <w:sz w:val="28"/>
                <w:szCs w:val="28"/>
                <w:lang w:val="en-US" w:eastAsia="en-US"/>
              </w:rPr>
              <w:t>f</w:t>
            </w:r>
            <w:r w:rsidRPr="00486A82">
              <w:rPr>
                <w:rFonts w:ascii="Times New Roman" w:eastAsiaTheme="minorHAnsi" w:hAnsi="Times New Roman" w:cs="Times New Roman"/>
                <w:sz w:val="28"/>
                <w:szCs w:val="28"/>
                <w:lang w:val="en-US" w:eastAsia="en-US"/>
              </w:rPr>
              <w:t>und</w:t>
            </w:r>
          </w:p>
        </w:tc>
      </w:tr>
      <w:tr w:rsidR="00873C36" w:rsidRPr="00873C36" w14:paraId="022F231F" w14:textId="77777777" w:rsidTr="00615DD6">
        <w:tc>
          <w:tcPr>
            <w:tcW w:w="1865" w:type="dxa"/>
          </w:tcPr>
          <w:p w14:paraId="45E42DA7" w14:textId="6AEE2325"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GDP</w:t>
            </w:r>
          </w:p>
        </w:tc>
        <w:tc>
          <w:tcPr>
            <w:tcW w:w="7989" w:type="dxa"/>
          </w:tcPr>
          <w:p w14:paraId="5DB84B57" w14:textId="0AC745AB" w:rsidR="00873C36" w:rsidRPr="00486A82" w:rsidRDefault="00873C36" w:rsidP="00873C36">
            <w:pPr>
              <w:spacing w:after="0" w:line="240" w:lineRule="auto"/>
              <w:rPr>
                <w:rFonts w:ascii="Times New Roman" w:eastAsiaTheme="minorHAnsi" w:hAnsi="Times New Roman" w:cs="Times New Roman"/>
                <w:sz w:val="28"/>
                <w:szCs w:val="28"/>
                <w:lang w:val="en-US" w:eastAsia="en-US"/>
              </w:rPr>
            </w:pPr>
            <w:r w:rsidRPr="00486A82">
              <w:rPr>
                <w:rFonts w:ascii="Times New Roman" w:eastAsiaTheme="minorHAnsi" w:hAnsi="Times New Roman" w:cs="Times New Roman"/>
                <w:sz w:val="28"/>
                <w:szCs w:val="28"/>
                <w:lang w:val="en-US" w:eastAsia="en-US"/>
              </w:rPr>
              <w:t>Gross domestic product</w:t>
            </w:r>
          </w:p>
        </w:tc>
      </w:tr>
      <w:tr w:rsidR="00873C36" w:rsidRPr="00E414BB" w14:paraId="36618128" w14:textId="77777777" w:rsidTr="00615DD6">
        <w:tc>
          <w:tcPr>
            <w:tcW w:w="1865" w:type="dxa"/>
          </w:tcPr>
          <w:p w14:paraId="16B094BF" w14:textId="49B1FE33"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 xml:space="preserve">SERPS (UK)        </w:t>
            </w:r>
          </w:p>
        </w:tc>
        <w:tc>
          <w:tcPr>
            <w:tcW w:w="7989" w:type="dxa"/>
          </w:tcPr>
          <w:p w14:paraId="0F471E49" w14:textId="3C7DE308" w:rsidR="00873C36" w:rsidRPr="00486A82" w:rsidRDefault="004A2B05" w:rsidP="00873C36">
            <w:pPr>
              <w:spacing w:after="0" w:line="240" w:lineRule="auto"/>
              <w:rPr>
                <w:rFonts w:ascii="Times New Roman" w:eastAsiaTheme="minorHAnsi" w:hAnsi="Times New Roman" w:cs="Times New Roman"/>
                <w:sz w:val="28"/>
                <w:szCs w:val="28"/>
                <w:lang w:val="en-US" w:eastAsia="en-US"/>
              </w:rPr>
            </w:pPr>
            <w:r w:rsidRPr="00486A82">
              <w:rPr>
                <w:rFonts w:ascii="Times New Roman" w:eastAsiaTheme="minorHAnsi" w:hAnsi="Times New Roman" w:cs="Times New Roman"/>
                <w:sz w:val="28"/>
                <w:szCs w:val="28"/>
                <w:lang w:val="en-US" w:eastAsia="en-US"/>
              </w:rPr>
              <w:t>State earnings-related pension scheme</w:t>
            </w:r>
          </w:p>
        </w:tc>
      </w:tr>
      <w:tr w:rsidR="00873C36" w:rsidRPr="00873C36" w14:paraId="7405B867" w14:textId="77777777" w:rsidTr="00615DD6">
        <w:tc>
          <w:tcPr>
            <w:tcW w:w="1865" w:type="dxa"/>
          </w:tcPr>
          <w:p w14:paraId="69120C68" w14:textId="229D6357"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IRA</w:t>
            </w:r>
          </w:p>
        </w:tc>
        <w:tc>
          <w:tcPr>
            <w:tcW w:w="7989" w:type="dxa"/>
          </w:tcPr>
          <w:p w14:paraId="7472D296" w14:textId="520CA176" w:rsidR="00873C36" w:rsidRPr="00486A82" w:rsidRDefault="00873C36" w:rsidP="00873C36">
            <w:pPr>
              <w:spacing w:after="0" w:line="240" w:lineRule="auto"/>
              <w:rPr>
                <w:rFonts w:ascii="Times New Roman" w:eastAsiaTheme="minorHAnsi" w:hAnsi="Times New Roman" w:cs="Times New Roman"/>
                <w:sz w:val="28"/>
                <w:szCs w:val="28"/>
                <w:lang w:val="en-US" w:eastAsia="en-US"/>
              </w:rPr>
            </w:pPr>
            <w:r w:rsidRPr="00486A82">
              <w:rPr>
                <w:rFonts w:ascii="Times New Roman" w:eastAsiaTheme="minorHAnsi" w:hAnsi="Times New Roman" w:cs="Times New Roman"/>
                <w:sz w:val="28"/>
                <w:szCs w:val="28"/>
                <w:lang w:val="en-US" w:eastAsia="en-US"/>
              </w:rPr>
              <w:t>Individual</w:t>
            </w:r>
            <w:r>
              <w:rPr>
                <w:rFonts w:ascii="Times New Roman" w:eastAsiaTheme="minorHAnsi" w:hAnsi="Times New Roman" w:cs="Times New Roman"/>
                <w:sz w:val="28"/>
                <w:szCs w:val="28"/>
                <w:lang w:val="en-US" w:eastAsia="en-US"/>
              </w:rPr>
              <w:t xml:space="preserve"> </w:t>
            </w:r>
            <w:r w:rsidR="004A2B05" w:rsidRPr="00486A82">
              <w:rPr>
                <w:rFonts w:ascii="Times New Roman" w:eastAsiaTheme="minorHAnsi" w:hAnsi="Times New Roman" w:cs="Times New Roman"/>
                <w:sz w:val="28"/>
                <w:szCs w:val="28"/>
                <w:lang w:val="en-US" w:eastAsia="en-US"/>
              </w:rPr>
              <w:t>retirementaccount</w:t>
            </w:r>
          </w:p>
        </w:tc>
      </w:tr>
      <w:tr w:rsidR="00873C36" w:rsidRPr="00873C36" w14:paraId="17C90579" w14:textId="77777777" w:rsidTr="00615DD6">
        <w:tc>
          <w:tcPr>
            <w:tcW w:w="1865" w:type="dxa"/>
          </w:tcPr>
          <w:p w14:paraId="328BC4A3" w14:textId="04D6621B"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IPC</w:t>
            </w:r>
          </w:p>
        </w:tc>
        <w:tc>
          <w:tcPr>
            <w:tcW w:w="7989" w:type="dxa"/>
          </w:tcPr>
          <w:p w14:paraId="370361BB" w14:textId="13FB66D3" w:rsidR="00873C36" w:rsidRPr="00486A82" w:rsidRDefault="00873C36" w:rsidP="00873C36">
            <w:pPr>
              <w:spacing w:after="0" w:line="240" w:lineRule="auto"/>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I</w:t>
            </w:r>
            <w:r w:rsidRPr="00486A82">
              <w:rPr>
                <w:rFonts w:ascii="Times New Roman" w:eastAsiaTheme="minorHAnsi" w:hAnsi="Times New Roman" w:cs="Times New Roman"/>
                <w:sz w:val="28"/>
                <w:szCs w:val="28"/>
                <w:lang w:val="en-US" w:eastAsia="en-US"/>
              </w:rPr>
              <w:t>ndividual pension coefficient</w:t>
            </w:r>
          </w:p>
        </w:tc>
      </w:tr>
      <w:tr w:rsidR="00873C36" w:rsidRPr="00873C36" w14:paraId="73366A9D" w14:textId="77777777" w:rsidTr="00615DD6">
        <w:tc>
          <w:tcPr>
            <w:tcW w:w="1865" w:type="dxa"/>
          </w:tcPr>
          <w:p w14:paraId="6578E246" w14:textId="25DB54E0" w:rsidR="00873C36" w:rsidRPr="00486A82" w:rsidRDefault="00873C36" w:rsidP="00873C36">
            <w:pPr>
              <w:spacing w:after="0" w:line="240" w:lineRule="auto"/>
              <w:jc w:val="both"/>
              <w:rPr>
                <w:rFonts w:ascii="Times New Roman" w:hAnsi="Times New Roman" w:cs="Times New Roman"/>
                <w:sz w:val="28"/>
                <w:szCs w:val="28"/>
                <w:lang w:val="en-US"/>
              </w:rPr>
            </w:pPr>
            <w:r w:rsidRPr="00486A82">
              <w:rPr>
                <w:rFonts w:ascii="Times New Roman" w:hAnsi="Times New Roman" w:cs="Times New Roman"/>
                <w:sz w:val="28"/>
                <w:szCs w:val="28"/>
                <w:lang w:val="en-US"/>
              </w:rPr>
              <w:t>CEE</w:t>
            </w:r>
          </w:p>
        </w:tc>
        <w:tc>
          <w:tcPr>
            <w:tcW w:w="7989" w:type="dxa"/>
          </w:tcPr>
          <w:p w14:paraId="698D77B6" w14:textId="0EFCD52E" w:rsidR="00873C36" w:rsidRPr="00486A82" w:rsidRDefault="00873C36" w:rsidP="004A2B05">
            <w:pPr>
              <w:spacing w:after="0" w:line="240" w:lineRule="auto"/>
              <w:rPr>
                <w:rFonts w:ascii="Times New Roman" w:eastAsiaTheme="minorHAnsi" w:hAnsi="Times New Roman" w:cs="Times New Roman"/>
                <w:sz w:val="28"/>
                <w:szCs w:val="28"/>
                <w:lang w:val="en-US" w:eastAsia="en-US"/>
              </w:rPr>
            </w:pPr>
            <w:r w:rsidRPr="00486A82">
              <w:rPr>
                <w:rFonts w:ascii="Times New Roman" w:eastAsiaTheme="minorHAnsi" w:hAnsi="Times New Roman" w:cs="Times New Roman"/>
                <w:sz w:val="28"/>
                <w:szCs w:val="28"/>
                <w:lang w:val="en-US" w:eastAsia="en-US"/>
              </w:rPr>
              <w:t xml:space="preserve">Central and </w:t>
            </w:r>
            <w:r w:rsidR="004A2B05">
              <w:rPr>
                <w:rFonts w:ascii="Times New Roman" w:eastAsiaTheme="minorHAnsi" w:hAnsi="Times New Roman" w:cs="Times New Roman"/>
                <w:sz w:val="28"/>
                <w:szCs w:val="28"/>
                <w:lang w:val="en-US" w:eastAsia="en-US"/>
              </w:rPr>
              <w:t>e</w:t>
            </w:r>
            <w:r w:rsidRPr="00486A82">
              <w:rPr>
                <w:rFonts w:ascii="Times New Roman" w:eastAsiaTheme="minorHAnsi" w:hAnsi="Times New Roman" w:cs="Times New Roman"/>
                <w:sz w:val="28"/>
                <w:szCs w:val="28"/>
                <w:lang w:val="en-US" w:eastAsia="en-US"/>
              </w:rPr>
              <w:t xml:space="preserve">astern </w:t>
            </w:r>
            <w:r w:rsidR="004A2B05">
              <w:rPr>
                <w:rFonts w:ascii="Times New Roman" w:eastAsiaTheme="minorHAnsi" w:hAnsi="Times New Roman" w:cs="Times New Roman"/>
                <w:sz w:val="28"/>
                <w:szCs w:val="28"/>
                <w:lang w:val="en-US" w:eastAsia="en-US"/>
              </w:rPr>
              <w:t>e</w:t>
            </w:r>
            <w:r w:rsidRPr="00486A82">
              <w:rPr>
                <w:rFonts w:ascii="Times New Roman" w:eastAsiaTheme="minorHAnsi" w:hAnsi="Times New Roman" w:cs="Times New Roman"/>
                <w:sz w:val="28"/>
                <w:szCs w:val="28"/>
                <w:lang w:val="en-US" w:eastAsia="en-US"/>
              </w:rPr>
              <w:t xml:space="preserve">urope    </w:t>
            </w:r>
          </w:p>
        </w:tc>
      </w:tr>
      <w:tr w:rsidR="00873C36" w:rsidRPr="00C876F5" w14:paraId="5123AF19" w14:textId="77777777" w:rsidTr="00615DD6">
        <w:tc>
          <w:tcPr>
            <w:tcW w:w="1865" w:type="dxa"/>
          </w:tcPr>
          <w:p w14:paraId="1DA11681" w14:textId="31980408"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RK</w:t>
            </w:r>
          </w:p>
        </w:tc>
        <w:tc>
          <w:tcPr>
            <w:tcW w:w="7989" w:type="dxa"/>
          </w:tcPr>
          <w:p w14:paraId="47E902F8" w14:textId="2FDF7954" w:rsidR="00873C36" w:rsidRPr="002B091C" w:rsidRDefault="00873C36" w:rsidP="00873C36">
            <w:pPr>
              <w:spacing w:after="0" w:line="240" w:lineRule="auto"/>
              <w:jc w:val="both"/>
              <w:rPr>
                <w:rFonts w:ascii="Times New Roman" w:eastAsiaTheme="minorHAnsi" w:hAnsi="Times New Roman" w:cs="Times New Roman"/>
                <w:color w:val="0070C0"/>
                <w:sz w:val="28"/>
                <w:szCs w:val="28"/>
                <w:lang w:eastAsia="en-US"/>
              </w:rPr>
            </w:pPr>
            <w:r>
              <w:rPr>
                <w:rFonts w:ascii="Times New Roman" w:hAnsi="Times New Roman" w:cs="Times New Roman"/>
                <w:sz w:val="28"/>
                <w:szCs w:val="28"/>
                <w:lang w:val="en-US"/>
              </w:rPr>
              <w:t xml:space="preserve">The </w:t>
            </w:r>
            <w:r w:rsidRPr="003B54BB">
              <w:rPr>
                <w:rFonts w:ascii="Times New Roman" w:hAnsi="Times New Roman" w:cs="Times New Roman"/>
                <w:sz w:val="28"/>
                <w:szCs w:val="28"/>
                <w:lang w:val="en-US"/>
              </w:rPr>
              <w:t>Republic of Kazakhstan</w:t>
            </w:r>
          </w:p>
        </w:tc>
      </w:tr>
      <w:tr w:rsidR="00873C36" w:rsidRPr="00C876F5" w14:paraId="11C12602" w14:textId="77777777" w:rsidTr="00615DD6">
        <w:tc>
          <w:tcPr>
            <w:tcW w:w="1865" w:type="dxa"/>
          </w:tcPr>
          <w:p w14:paraId="3CE6F4C2" w14:textId="2B3E5DDD"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USA</w:t>
            </w:r>
          </w:p>
        </w:tc>
        <w:tc>
          <w:tcPr>
            <w:tcW w:w="7989" w:type="dxa"/>
          </w:tcPr>
          <w:p w14:paraId="03488FCC" w14:textId="12A3B2AB" w:rsidR="00873C36" w:rsidRPr="002B091C" w:rsidRDefault="00873C36" w:rsidP="00873C36">
            <w:pPr>
              <w:spacing w:after="0" w:line="240" w:lineRule="auto"/>
              <w:jc w:val="both"/>
              <w:rPr>
                <w:rFonts w:ascii="Times New Roman" w:eastAsiaTheme="minorHAnsi" w:hAnsi="Times New Roman" w:cs="Times New Roman"/>
                <w:color w:val="0070C0"/>
                <w:sz w:val="28"/>
                <w:szCs w:val="28"/>
                <w:lang w:eastAsia="en-US"/>
              </w:rPr>
            </w:pPr>
            <w:r w:rsidRPr="003B54BB">
              <w:rPr>
                <w:rFonts w:ascii="Times New Roman" w:hAnsi="Times New Roman" w:cs="Times New Roman"/>
                <w:sz w:val="28"/>
                <w:szCs w:val="28"/>
              </w:rPr>
              <w:t>United States of America</w:t>
            </w:r>
          </w:p>
        </w:tc>
      </w:tr>
      <w:tr w:rsidR="00873C36" w:rsidRPr="002B091C" w14:paraId="204F4C8B" w14:textId="77777777" w:rsidTr="00615DD6">
        <w:tc>
          <w:tcPr>
            <w:tcW w:w="1865" w:type="dxa"/>
          </w:tcPr>
          <w:p w14:paraId="39DBC43D" w14:textId="2D09F342"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LLP</w:t>
            </w:r>
          </w:p>
        </w:tc>
        <w:tc>
          <w:tcPr>
            <w:tcW w:w="7989" w:type="dxa"/>
          </w:tcPr>
          <w:p w14:paraId="3F043AC4" w14:textId="5E2500AC" w:rsidR="00873C36" w:rsidRPr="002B091C" w:rsidRDefault="004A2B05" w:rsidP="00873C36">
            <w:pPr>
              <w:spacing w:after="0" w:line="240" w:lineRule="auto"/>
              <w:jc w:val="both"/>
              <w:rPr>
                <w:rFonts w:ascii="Times New Roman" w:eastAsiaTheme="minorHAnsi" w:hAnsi="Times New Roman" w:cs="Times New Roman"/>
                <w:color w:val="0070C0"/>
                <w:sz w:val="28"/>
                <w:szCs w:val="28"/>
                <w:lang w:eastAsia="en-US"/>
              </w:rPr>
            </w:pPr>
            <w:r w:rsidRPr="003B54BB">
              <w:rPr>
                <w:rFonts w:ascii="Times New Roman" w:eastAsiaTheme="minorHAnsi" w:hAnsi="Times New Roman" w:cs="Times New Roman"/>
                <w:sz w:val="28"/>
                <w:szCs w:val="28"/>
                <w:lang w:eastAsia="en-US"/>
              </w:rPr>
              <w:t>Limited liability partnership</w:t>
            </w:r>
          </w:p>
        </w:tc>
      </w:tr>
      <w:tr w:rsidR="00873C36" w:rsidRPr="002B091C" w14:paraId="0A618EE0" w14:textId="77777777" w:rsidTr="00615DD6">
        <w:trPr>
          <w:trHeight w:val="175"/>
        </w:trPr>
        <w:tc>
          <w:tcPr>
            <w:tcW w:w="1865" w:type="dxa"/>
          </w:tcPr>
          <w:p w14:paraId="1D383415" w14:textId="53188A17" w:rsidR="00873C36" w:rsidRPr="002B091C" w:rsidRDefault="00873C36" w:rsidP="00873C36">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lang w:val="en-US"/>
              </w:rPr>
              <w:t>VPC</w:t>
            </w:r>
          </w:p>
        </w:tc>
        <w:tc>
          <w:tcPr>
            <w:tcW w:w="7989" w:type="dxa"/>
          </w:tcPr>
          <w:p w14:paraId="1032DD54" w14:textId="6F767BAE" w:rsidR="00873C36" w:rsidRPr="002B091C" w:rsidRDefault="00873C36" w:rsidP="00873C36">
            <w:pPr>
              <w:spacing w:after="0" w:line="240" w:lineRule="auto"/>
              <w:jc w:val="both"/>
              <w:rPr>
                <w:rFonts w:ascii="Times New Roman" w:hAnsi="Times New Roman" w:cs="Times New Roman"/>
                <w:color w:val="0070C0"/>
                <w:sz w:val="28"/>
                <w:szCs w:val="28"/>
              </w:rPr>
            </w:pPr>
            <w:r w:rsidRPr="003B54BB">
              <w:rPr>
                <w:rFonts w:ascii="Times New Roman" w:hAnsi="Times New Roman" w:cs="Times New Roman"/>
                <w:sz w:val="28"/>
                <w:szCs w:val="28"/>
              </w:rPr>
              <w:t>Voluntary pension contributions</w:t>
            </w:r>
          </w:p>
        </w:tc>
      </w:tr>
      <w:tr w:rsidR="00873C36" w:rsidRPr="003A39E8" w14:paraId="1EE04F69" w14:textId="77777777" w:rsidTr="00615DD6">
        <w:tc>
          <w:tcPr>
            <w:tcW w:w="1865" w:type="dxa"/>
          </w:tcPr>
          <w:p w14:paraId="5BB2D30F" w14:textId="2F73AE8F" w:rsidR="00873C36" w:rsidRPr="002B091C" w:rsidRDefault="00873C36" w:rsidP="00873C36">
            <w:pPr>
              <w:spacing w:after="0" w:line="240" w:lineRule="auto"/>
              <w:jc w:val="both"/>
              <w:rPr>
                <w:rFonts w:ascii="Times New Roman" w:hAnsi="Times New Roman" w:cs="Times New Roman"/>
                <w:color w:val="0070C0"/>
                <w:sz w:val="28"/>
                <w:szCs w:val="28"/>
                <w:lang w:val="en-US"/>
              </w:rPr>
            </w:pPr>
            <w:r>
              <w:rPr>
                <w:rFonts w:ascii="Times New Roman" w:hAnsi="Times New Roman" w:cs="Times New Roman"/>
                <w:sz w:val="28"/>
                <w:szCs w:val="28"/>
                <w:lang w:val="en-US"/>
              </w:rPr>
              <w:t>MPC</w:t>
            </w:r>
          </w:p>
        </w:tc>
        <w:tc>
          <w:tcPr>
            <w:tcW w:w="7989" w:type="dxa"/>
          </w:tcPr>
          <w:p w14:paraId="7657BC50" w14:textId="03FC709B" w:rsidR="00873C36" w:rsidRPr="002B091C" w:rsidRDefault="00873C36" w:rsidP="00873C36">
            <w:pPr>
              <w:spacing w:after="0" w:line="240" w:lineRule="auto"/>
              <w:jc w:val="both"/>
              <w:rPr>
                <w:rFonts w:ascii="Times New Roman" w:eastAsiaTheme="minorHAnsi" w:hAnsi="Times New Roman" w:cs="Times New Roman"/>
                <w:color w:val="0070C0"/>
                <w:sz w:val="28"/>
                <w:szCs w:val="28"/>
                <w:lang w:val="en-US" w:eastAsia="en-US"/>
              </w:rPr>
            </w:pPr>
            <w:r w:rsidRPr="003B54BB">
              <w:rPr>
                <w:rFonts w:ascii="Times New Roman" w:hAnsi="Times New Roman" w:cs="Times New Roman"/>
                <w:sz w:val="28"/>
                <w:szCs w:val="28"/>
              </w:rPr>
              <w:t>Mandatory pension contributions</w:t>
            </w:r>
          </w:p>
        </w:tc>
      </w:tr>
      <w:tr w:rsidR="00873C36" w:rsidRPr="00873C36" w14:paraId="398FE472" w14:textId="77777777" w:rsidTr="00615DD6">
        <w:tc>
          <w:tcPr>
            <w:tcW w:w="1865" w:type="dxa"/>
          </w:tcPr>
          <w:p w14:paraId="1E533CD9" w14:textId="0B7395C2" w:rsidR="00873C36" w:rsidRPr="00873C36" w:rsidRDefault="00873C36" w:rsidP="00873C36">
            <w:pPr>
              <w:spacing w:after="0" w:line="240" w:lineRule="auto"/>
              <w:jc w:val="both"/>
              <w:rPr>
                <w:rFonts w:ascii="Times New Roman" w:hAnsi="Times New Roman" w:cs="Times New Roman"/>
                <w:sz w:val="28"/>
                <w:szCs w:val="28"/>
                <w:lang w:val="en-US"/>
              </w:rPr>
            </w:pPr>
            <w:r w:rsidRPr="003B54BB">
              <w:rPr>
                <w:rFonts w:ascii="Times New Roman" w:hAnsi="Times New Roman" w:cs="Times New Roman"/>
                <w:sz w:val="28"/>
                <w:szCs w:val="28"/>
                <w:lang w:val="en-US"/>
              </w:rPr>
              <w:t>SWOT</w:t>
            </w:r>
          </w:p>
        </w:tc>
        <w:tc>
          <w:tcPr>
            <w:tcW w:w="7989" w:type="dxa"/>
          </w:tcPr>
          <w:p w14:paraId="7A52122B" w14:textId="7E5B30FF" w:rsidR="00873C36" w:rsidRPr="00873C36" w:rsidRDefault="00873C36" w:rsidP="00873C36">
            <w:pPr>
              <w:spacing w:after="0" w:line="240" w:lineRule="auto"/>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Strengths, weaknesses, opportunities, threats</w:t>
            </w:r>
          </w:p>
        </w:tc>
      </w:tr>
      <w:tr w:rsidR="00873C36" w:rsidRPr="00873C36" w14:paraId="10FFA73D" w14:textId="77777777" w:rsidTr="00615DD6">
        <w:tc>
          <w:tcPr>
            <w:tcW w:w="1865" w:type="dxa"/>
          </w:tcPr>
          <w:p w14:paraId="7BD92772" w14:textId="7634EDC0" w:rsidR="00873C36" w:rsidRPr="003B54BB" w:rsidRDefault="00873C36" w:rsidP="00873C3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UAPF</w:t>
            </w:r>
          </w:p>
        </w:tc>
        <w:tc>
          <w:tcPr>
            <w:tcW w:w="7989" w:type="dxa"/>
          </w:tcPr>
          <w:p w14:paraId="54CB2963" w14:textId="6FA6850E" w:rsidR="00873C36" w:rsidRPr="004A0E83" w:rsidRDefault="004A2B05" w:rsidP="00873C3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Unified accumulative pension fund</w:t>
            </w:r>
          </w:p>
        </w:tc>
      </w:tr>
    </w:tbl>
    <w:p w14:paraId="6636A01A" w14:textId="110BB703" w:rsidR="008D212B" w:rsidRPr="00C876F5" w:rsidRDefault="008D212B" w:rsidP="009C1AB2">
      <w:pPr>
        <w:spacing w:after="0" w:line="240" w:lineRule="auto"/>
        <w:ind w:firstLine="567"/>
        <w:rPr>
          <w:rFonts w:ascii="Times New Roman" w:hAnsi="Times New Roman" w:cs="Times New Roman"/>
          <w:sz w:val="28"/>
          <w:szCs w:val="28"/>
          <w:lang w:val="en-US"/>
        </w:rPr>
      </w:pPr>
      <w:r w:rsidRPr="00C876F5">
        <w:rPr>
          <w:rFonts w:ascii="Times New Roman" w:hAnsi="Times New Roman" w:cs="Times New Roman"/>
          <w:sz w:val="28"/>
          <w:szCs w:val="28"/>
          <w:lang w:val="en-US"/>
        </w:rPr>
        <w:br w:type="page"/>
      </w:r>
    </w:p>
    <w:p w14:paraId="58A8F696" w14:textId="65505A5F" w:rsidR="00416EFE" w:rsidRPr="00E414BB" w:rsidRDefault="00615DD6" w:rsidP="009C1AB2">
      <w:pPr>
        <w:pStyle w:val="14"/>
        <w:spacing w:before="0"/>
        <w:rPr>
          <w:lang w:val="en-US"/>
        </w:rPr>
      </w:pPr>
      <w:r w:rsidRPr="00E414BB">
        <w:rPr>
          <w:lang w:val="en-US"/>
        </w:rPr>
        <w:lastRenderedPageBreak/>
        <w:t>INTRODUCTION</w:t>
      </w:r>
    </w:p>
    <w:p w14:paraId="6508BCF8" w14:textId="77777777" w:rsidR="008D212B" w:rsidRPr="00E414BB" w:rsidRDefault="008D212B" w:rsidP="009C1AB2">
      <w:pPr>
        <w:spacing w:after="0" w:line="240" w:lineRule="auto"/>
        <w:jc w:val="center"/>
        <w:rPr>
          <w:rFonts w:ascii="Times New Roman" w:hAnsi="Times New Roman" w:cs="Times New Roman"/>
          <w:sz w:val="28"/>
          <w:szCs w:val="28"/>
          <w:lang w:val="en-US"/>
        </w:rPr>
      </w:pPr>
    </w:p>
    <w:p w14:paraId="6F3677A0" w14:textId="64272965" w:rsidR="00615DD6" w:rsidRPr="00615DD6" w:rsidRDefault="00615DD6" w:rsidP="00615DD6">
      <w:pPr>
        <w:spacing w:after="0" w:line="240" w:lineRule="auto"/>
        <w:ind w:firstLine="567"/>
        <w:jc w:val="both"/>
        <w:rPr>
          <w:rFonts w:ascii="Times New Roman" w:hAnsi="Times New Roman" w:cs="Times New Roman"/>
          <w:sz w:val="28"/>
          <w:szCs w:val="28"/>
          <w:lang w:val="en-US"/>
        </w:rPr>
      </w:pPr>
      <w:r w:rsidRPr="0096775C">
        <w:rPr>
          <w:rFonts w:ascii="Times New Roman" w:hAnsi="Times New Roman" w:cs="Times New Roman"/>
          <w:b/>
          <w:sz w:val="28"/>
          <w:szCs w:val="28"/>
          <w:lang w:val="en-US"/>
        </w:rPr>
        <w:t>General description of work.</w:t>
      </w:r>
      <w:r w:rsidRPr="0096775C">
        <w:rPr>
          <w:lang w:val="en-US"/>
        </w:rPr>
        <w:t xml:space="preserve"> </w:t>
      </w:r>
      <w:r w:rsidRPr="0096775C">
        <w:rPr>
          <w:rFonts w:ascii="Times New Roman" w:hAnsi="Times New Roman" w:cs="Times New Roman"/>
          <w:sz w:val="28"/>
          <w:szCs w:val="28"/>
          <w:lang w:val="en-US"/>
        </w:rPr>
        <w:t xml:space="preserve">The thesis is devoted to the research of </w:t>
      </w:r>
      <w:r w:rsidR="00105B99" w:rsidRPr="0096775C">
        <w:rPr>
          <w:rFonts w:ascii="Times New Roman" w:hAnsi="Times New Roman" w:cs="Times New Roman"/>
          <w:sz w:val="28"/>
          <w:szCs w:val="28"/>
          <w:lang w:val="en-US"/>
        </w:rPr>
        <w:t>pension provision</w:t>
      </w:r>
      <w:r w:rsidRPr="0096775C">
        <w:rPr>
          <w:rFonts w:ascii="Times New Roman" w:hAnsi="Times New Roman" w:cs="Times New Roman"/>
          <w:sz w:val="28"/>
          <w:szCs w:val="28"/>
          <w:lang w:val="en-US"/>
        </w:rPr>
        <w:t xml:space="preserve"> in the Republic of Kazakhstan.</w:t>
      </w:r>
    </w:p>
    <w:p w14:paraId="179828BE" w14:textId="18FE0592" w:rsidR="00615DD6" w:rsidRPr="004A0E83" w:rsidRDefault="00615DD6" w:rsidP="00615DD6">
      <w:pPr>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b/>
          <w:sz w:val="28"/>
          <w:szCs w:val="28"/>
          <w:lang w:val="en-US"/>
        </w:rPr>
        <w:t>Relevance of the research topic</w:t>
      </w:r>
      <w:r w:rsidRPr="004A0E83">
        <w:rPr>
          <w:rFonts w:ascii="Times New Roman" w:hAnsi="Times New Roman" w:cs="Times New Roman"/>
          <w:sz w:val="28"/>
          <w:szCs w:val="28"/>
          <w:lang w:val="en-US"/>
        </w:rPr>
        <w:t xml:space="preserve">. At all times and in all conditions, one of the most basic problems of organizing a person's life has been and remains financial stability at </w:t>
      </w:r>
      <w:r>
        <w:rPr>
          <w:rFonts w:ascii="Times New Roman" w:hAnsi="Times New Roman" w:cs="Times New Roman"/>
          <w:sz w:val="28"/>
          <w:szCs w:val="28"/>
          <w:lang w:val="en-US"/>
        </w:rPr>
        <w:t>elderly</w:t>
      </w:r>
      <w:r w:rsidRPr="004A0E83">
        <w:rPr>
          <w:rFonts w:ascii="Times New Roman" w:hAnsi="Times New Roman" w:cs="Times New Roman"/>
          <w:sz w:val="28"/>
          <w:szCs w:val="28"/>
          <w:lang w:val="en-US"/>
        </w:rPr>
        <w:t xml:space="preserve"> age. </w:t>
      </w:r>
      <w:r w:rsidR="00FD6E31">
        <w:rPr>
          <w:rFonts w:ascii="Times New Roman" w:hAnsi="Times New Roman" w:cs="Times New Roman"/>
          <w:sz w:val="28"/>
          <w:szCs w:val="28"/>
          <w:lang w:val="en-US"/>
        </w:rPr>
        <w:t xml:space="preserve">Regarding the OECD </w:t>
      </w:r>
      <w:r w:rsidR="00395137">
        <w:rPr>
          <w:rFonts w:ascii="Times New Roman" w:hAnsi="Times New Roman" w:cs="Times New Roman"/>
          <w:sz w:val="28"/>
          <w:szCs w:val="28"/>
          <w:lang w:val="en-US"/>
        </w:rPr>
        <w:t>t</w:t>
      </w:r>
      <w:r w:rsidR="00FD6E31" w:rsidRPr="00FD6E31">
        <w:rPr>
          <w:rFonts w:ascii="Times New Roman" w:hAnsi="Times New Roman" w:cs="Times New Roman"/>
          <w:sz w:val="28"/>
          <w:szCs w:val="28"/>
          <w:lang w:val="en-US"/>
        </w:rPr>
        <w:t xml:space="preserve">he elderly is </w:t>
      </w:r>
      <w:r w:rsidR="0071139F">
        <w:rPr>
          <w:rFonts w:ascii="Times New Roman" w:hAnsi="Times New Roman" w:cs="Times New Roman"/>
          <w:sz w:val="28"/>
          <w:szCs w:val="28"/>
          <w:lang w:val="en-US"/>
        </w:rPr>
        <w:t>specified</w:t>
      </w:r>
      <w:r w:rsidR="00FD6E31" w:rsidRPr="00FD6E31">
        <w:rPr>
          <w:rFonts w:ascii="Times New Roman" w:hAnsi="Times New Roman" w:cs="Times New Roman"/>
          <w:sz w:val="28"/>
          <w:szCs w:val="28"/>
          <w:lang w:val="en-US"/>
        </w:rPr>
        <w:t xml:space="preserve"> </w:t>
      </w:r>
      <w:r w:rsidR="0071139F">
        <w:rPr>
          <w:rFonts w:ascii="Times New Roman" w:hAnsi="Times New Roman" w:cs="Times New Roman"/>
          <w:sz w:val="28"/>
          <w:szCs w:val="28"/>
          <w:lang w:val="en-US"/>
        </w:rPr>
        <w:t xml:space="preserve">like </w:t>
      </w:r>
      <w:r w:rsidR="00FD6E31" w:rsidRPr="00FD6E31">
        <w:rPr>
          <w:rFonts w:ascii="Times New Roman" w:hAnsi="Times New Roman" w:cs="Times New Roman"/>
          <w:sz w:val="28"/>
          <w:szCs w:val="28"/>
          <w:lang w:val="en-US"/>
        </w:rPr>
        <w:t xml:space="preserve">people aged 65 and </w:t>
      </w:r>
      <w:r w:rsidR="0071139F">
        <w:rPr>
          <w:rFonts w:ascii="Times New Roman" w:hAnsi="Times New Roman" w:cs="Times New Roman"/>
          <w:sz w:val="28"/>
          <w:szCs w:val="28"/>
          <w:lang w:val="en-US"/>
        </w:rPr>
        <w:t>above</w:t>
      </w:r>
      <w:r w:rsidR="00FD6E31" w:rsidRPr="00FD6E31">
        <w:rPr>
          <w:rFonts w:ascii="Times New Roman" w:hAnsi="Times New Roman" w:cs="Times New Roman"/>
          <w:sz w:val="28"/>
          <w:szCs w:val="28"/>
          <w:lang w:val="en-US"/>
        </w:rPr>
        <w:t xml:space="preserve">. </w:t>
      </w:r>
      <w:r w:rsidR="0071139F">
        <w:rPr>
          <w:rFonts w:ascii="Times New Roman" w:hAnsi="Times New Roman" w:cs="Times New Roman"/>
          <w:sz w:val="28"/>
          <w:szCs w:val="28"/>
          <w:lang w:val="en-US"/>
        </w:rPr>
        <w:t>D</w:t>
      </w:r>
      <w:r w:rsidR="00FD6E31" w:rsidRPr="00FD6E31">
        <w:rPr>
          <w:rFonts w:ascii="Times New Roman" w:hAnsi="Times New Roman" w:cs="Times New Roman"/>
          <w:sz w:val="28"/>
          <w:szCs w:val="28"/>
          <w:lang w:val="en-US"/>
        </w:rPr>
        <w:t xml:space="preserve">ependency rate </w:t>
      </w:r>
      <w:r w:rsidR="0071139F">
        <w:rPr>
          <w:rFonts w:ascii="Times New Roman" w:hAnsi="Times New Roman" w:cs="Times New Roman"/>
          <w:sz w:val="28"/>
          <w:szCs w:val="28"/>
          <w:lang w:val="en-US"/>
        </w:rPr>
        <w:t xml:space="preserve">of the old people can be calculated </w:t>
      </w:r>
      <w:r w:rsidR="00FD6E31" w:rsidRPr="00FD6E31">
        <w:rPr>
          <w:rFonts w:ascii="Times New Roman" w:hAnsi="Times New Roman" w:cs="Times New Roman"/>
          <w:sz w:val="28"/>
          <w:szCs w:val="28"/>
          <w:lang w:val="en-US"/>
        </w:rPr>
        <w:t xml:space="preserve">as the ratio between the elderly and the </w:t>
      </w:r>
      <w:r w:rsidR="0071139F">
        <w:rPr>
          <w:rFonts w:ascii="Times New Roman" w:hAnsi="Times New Roman" w:cs="Times New Roman"/>
          <w:sz w:val="28"/>
          <w:szCs w:val="28"/>
          <w:lang w:val="en-US"/>
        </w:rPr>
        <w:t xml:space="preserve">people of </w:t>
      </w:r>
      <w:r w:rsidR="00FD6E31" w:rsidRPr="00FD6E31">
        <w:rPr>
          <w:rFonts w:ascii="Times New Roman" w:hAnsi="Times New Roman" w:cs="Times New Roman"/>
          <w:sz w:val="28"/>
          <w:szCs w:val="28"/>
          <w:lang w:val="en-US"/>
        </w:rPr>
        <w:t xml:space="preserve">working age (15-64 years). </w:t>
      </w:r>
      <w:r w:rsidR="006E5639">
        <w:rPr>
          <w:rFonts w:ascii="Times New Roman" w:hAnsi="Times New Roman" w:cs="Times New Roman"/>
          <w:sz w:val="28"/>
          <w:szCs w:val="28"/>
          <w:lang w:val="en-US"/>
        </w:rPr>
        <w:t>T</w:t>
      </w:r>
      <w:r w:rsidR="006E5639" w:rsidRPr="004A0E83">
        <w:rPr>
          <w:rFonts w:ascii="Times New Roman" w:hAnsi="Times New Roman" w:cs="Times New Roman"/>
          <w:sz w:val="28"/>
          <w:szCs w:val="28"/>
          <w:lang w:val="en-US"/>
        </w:rPr>
        <w:t xml:space="preserve">he </w:t>
      </w:r>
      <w:r w:rsidR="006E5639">
        <w:rPr>
          <w:rFonts w:ascii="Times New Roman" w:hAnsi="Times New Roman" w:cs="Times New Roman"/>
          <w:sz w:val="28"/>
          <w:szCs w:val="28"/>
          <w:lang w:val="en-US"/>
        </w:rPr>
        <w:t>assurance</w:t>
      </w:r>
      <w:r w:rsidR="006E5639" w:rsidRPr="004A0E83">
        <w:rPr>
          <w:rFonts w:ascii="Times New Roman" w:hAnsi="Times New Roman" w:cs="Times New Roman"/>
          <w:sz w:val="28"/>
          <w:szCs w:val="28"/>
          <w:lang w:val="en-US"/>
        </w:rPr>
        <w:t xml:space="preserve"> of guaranteed income after </w:t>
      </w:r>
      <w:r w:rsidR="006E5639">
        <w:rPr>
          <w:rFonts w:ascii="Times New Roman" w:hAnsi="Times New Roman" w:cs="Times New Roman"/>
          <w:sz w:val="28"/>
          <w:szCs w:val="28"/>
          <w:lang w:val="en-US"/>
        </w:rPr>
        <w:t>going to pension</w:t>
      </w:r>
      <w:r w:rsidR="006E5639" w:rsidRPr="004A0E83">
        <w:rPr>
          <w:rFonts w:ascii="Times New Roman" w:hAnsi="Times New Roman" w:cs="Times New Roman"/>
          <w:sz w:val="28"/>
          <w:szCs w:val="28"/>
          <w:lang w:val="en-US"/>
        </w:rPr>
        <w:t xml:space="preserve"> </w:t>
      </w:r>
      <w:r w:rsidRPr="004A0E83">
        <w:rPr>
          <w:rFonts w:ascii="Times New Roman" w:hAnsi="Times New Roman" w:cs="Times New Roman"/>
          <w:sz w:val="28"/>
          <w:szCs w:val="28"/>
          <w:lang w:val="en-US"/>
        </w:rPr>
        <w:t xml:space="preserve">can be </w:t>
      </w:r>
      <w:r w:rsidR="0071139F">
        <w:rPr>
          <w:rFonts w:ascii="Times New Roman" w:hAnsi="Times New Roman" w:cs="Times New Roman"/>
          <w:sz w:val="28"/>
          <w:szCs w:val="28"/>
          <w:lang w:val="en-US"/>
        </w:rPr>
        <w:t>defined</w:t>
      </w:r>
      <w:r w:rsidR="006E5639" w:rsidRPr="006E5639">
        <w:rPr>
          <w:rFonts w:ascii="Times New Roman" w:hAnsi="Times New Roman" w:cs="Times New Roman"/>
          <w:sz w:val="28"/>
          <w:szCs w:val="28"/>
          <w:lang w:val="en-US"/>
        </w:rPr>
        <w:t xml:space="preserve"> </w:t>
      </w:r>
      <w:r w:rsidR="006E5639">
        <w:rPr>
          <w:rFonts w:ascii="Times New Roman" w:hAnsi="Times New Roman" w:cs="Times New Roman"/>
          <w:sz w:val="28"/>
          <w:szCs w:val="28"/>
          <w:lang w:val="en-US"/>
        </w:rPr>
        <w:t>as the</w:t>
      </w:r>
      <w:r w:rsidR="006E5639" w:rsidRPr="004A0E83">
        <w:rPr>
          <w:rFonts w:ascii="Times New Roman" w:hAnsi="Times New Roman" w:cs="Times New Roman"/>
          <w:sz w:val="28"/>
          <w:szCs w:val="28"/>
          <w:lang w:val="en-US"/>
        </w:rPr>
        <w:t xml:space="preserve"> most important </w:t>
      </w:r>
      <w:r w:rsidR="006E5639">
        <w:rPr>
          <w:rFonts w:ascii="Times New Roman" w:hAnsi="Times New Roman" w:cs="Times New Roman"/>
          <w:sz w:val="28"/>
          <w:szCs w:val="28"/>
          <w:lang w:val="en-US"/>
        </w:rPr>
        <w:t>issue</w:t>
      </w:r>
      <w:r w:rsidR="006E5639" w:rsidRPr="004A0E83">
        <w:rPr>
          <w:rFonts w:ascii="Times New Roman" w:hAnsi="Times New Roman" w:cs="Times New Roman"/>
          <w:sz w:val="28"/>
          <w:szCs w:val="28"/>
          <w:lang w:val="en-US"/>
        </w:rPr>
        <w:t xml:space="preserve"> in the social sphere</w:t>
      </w:r>
      <w:r w:rsidRPr="004A0E83">
        <w:rPr>
          <w:rFonts w:ascii="Times New Roman" w:hAnsi="Times New Roman" w:cs="Times New Roman"/>
          <w:sz w:val="28"/>
          <w:szCs w:val="28"/>
          <w:lang w:val="en-US"/>
        </w:rPr>
        <w:t>.</w:t>
      </w:r>
    </w:p>
    <w:p w14:paraId="435FBEFD" w14:textId="0E7ABEAE" w:rsidR="00615DD6" w:rsidRPr="004A0E83" w:rsidRDefault="00615DD6" w:rsidP="00615DD6">
      <w:pPr>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 xml:space="preserve">Some segments of the population do not even manage to have such incomes during their active life that would allow them to save and guarantee themselves acceptable income for a comfortable existence at the old age. The consequence of the existence of a pension system in the state is the need for pension provision and the possibility of its provision, i.e. the availability of financial </w:t>
      </w:r>
      <w:r>
        <w:rPr>
          <w:rFonts w:ascii="Times New Roman" w:hAnsi="Times New Roman" w:cs="Times New Roman"/>
          <w:sz w:val="28"/>
          <w:szCs w:val="28"/>
          <w:lang w:val="en-US"/>
        </w:rPr>
        <w:t>re</w:t>
      </w:r>
      <w:r w:rsidRPr="004A0E83">
        <w:rPr>
          <w:rFonts w:ascii="Times New Roman" w:hAnsi="Times New Roman" w:cs="Times New Roman"/>
          <w:sz w:val="28"/>
          <w:szCs w:val="28"/>
          <w:lang w:val="en-US"/>
        </w:rPr>
        <w:t>sources.</w:t>
      </w:r>
    </w:p>
    <w:p w14:paraId="4B2ED211" w14:textId="77777777" w:rsidR="00615DD6" w:rsidRPr="004A0E83" w:rsidRDefault="00615DD6" w:rsidP="00615DD6">
      <w:pPr>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Under the current conditions of payments and deduction rates, none of the existing pension systems in the world is</w:t>
      </w:r>
      <w:r>
        <w:rPr>
          <w:rFonts w:ascii="Times New Roman" w:hAnsi="Times New Roman" w:cs="Times New Roman"/>
          <w:sz w:val="28"/>
          <w:szCs w:val="28"/>
          <w:lang w:val="en-US"/>
        </w:rPr>
        <w:t xml:space="preserve"> truly </w:t>
      </w:r>
      <w:r w:rsidRPr="004A0E83">
        <w:rPr>
          <w:rFonts w:ascii="Times New Roman" w:hAnsi="Times New Roman" w:cs="Times New Roman"/>
          <w:sz w:val="28"/>
          <w:szCs w:val="28"/>
          <w:lang w:val="en-US"/>
        </w:rPr>
        <w:t>balanced.</w:t>
      </w:r>
    </w:p>
    <w:p w14:paraId="5E3DAE11" w14:textId="77777777" w:rsidR="00615DD6" w:rsidRPr="004A0E83" w:rsidRDefault="00615DD6" w:rsidP="00615DD6">
      <w:pPr>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In this regard, countries, performing a socio-economic function – that is, reducing the level of poverty in the country, should take steps to prevent poverty among the elderly.</w:t>
      </w:r>
    </w:p>
    <w:p w14:paraId="7F4B9E7C" w14:textId="77777777" w:rsidR="00615DD6" w:rsidRPr="004A0E83" w:rsidRDefault="00615DD6" w:rsidP="00615DD6">
      <w:pPr>
        <w:spacing w:after="0" w:line="240" w:lineRule="auto"/>
        <w:ind w:firstLine="567"/>
        <w:jc w:val="both"/>
        <w:rPr>
          <w:rFonts w:ascii="Times New Roman" w:hAnsi="Times New Roman" w:cs="Times New Roman"/>
          <w:b/>
          <w:sz w:val="28"/>
          <w:szCs w:val="28"/>
          <w:lang w:val="kk-KZ"/>
        </w:rPr>
      </w:pPr>
      <w:r w:rsidRPr="004A0E83">
        <w:rPr>
          <w:rFonts w:ascii="Times New Roman" w:hAnsi="Times New Roman" w:cs="Times New Roman"/>
          <w:b/>
          <w:sz w:val="28"/>
          <w:szCs w:val="28"/>
          <w:lang w:val="kk-KZ"/>
        </w:rPr>
        <w:t>The degree of development of the problem.</w:t>
      </w:r>
    </w:p>
    <w:p w14:paraId="130BF2DC" w14:textId="77777777" w:rsidR="00615DD6" w:rsidRPr="004A0E83" w:rsidRDefault="00615DD6" w:rsidP="00615DD6">
      <w:pPr>
        <w:spacing w:after="0" w:line="240" w:lineRule="auto"/>
        <w:ind w:firstLine="567"/>
        <w:jc w:val="both"/>
        <w:rPr>
          <w:rFonts w:ascii="Times New Roman" w:hAnsi="Times New Roman" w:cs="Times New Roman"/>
          <w:sz w:val="28"/>
          <w:szCs w:val="28"/>
          <w:lang w:val="kk-KZ"/>
        </w:rPr>
      </w:pPr>
      <w:r w:rsidRPr="004A0E83">
        <w:rPr>
          <w:rFonts w:ascii="Times New Roman" w:hAnsi="Times New Roman" w:cs="Times New Roman"/>
          <w:sz w:val="28"/>
          <w:szCs w:val="28"/>
          <w:lang w:val="kk-KZ"/>
        </w:rPr>
        <w:t>1. Theoretical and empirical works on the mutual impact of the global financial crisis and the financial stability of pension systems have been published since the 1970</w:t>
      </w:r>
      <w:r>
        <w:rPr>
          <w:rFonts w:ascii="Times New Roman" w:hAnsi="Times New Roman" w:cs="Times New Roman"/>
          <w:sz w:val="28"/>
          <w:szCs w:val="28"/>
          <w:lang w:val="en-US"/>
        </w:rPr>
        <w:t>’</w:t>
      </w:r>
      <w:r w:rsidRPr="004A0E83">
        <w:rPr>
          <w:rFonts w:ascii="Times New Roman" w:hAnsi="Times New Roman" w:cs="Times New Roman"/>
          <w:sz w:val="28"/>
          <w:szCs w:val="28"/>
          <w:lang w:val="kk-KZ"/>
        </w:rPr>
        <w:t>s, and the problems of reforming pension systems, including the description of the main measures, plans and scenarios of reform, are widely represented in the economic literature.</w:t>
      </w:r>
    </w:p>
    <w:p w14:paraId="4C70A67B" w14:textId="5C712F2C" w:rsidR="00615DD6" w:rsidRPr="004A0E83" w:rsidRDefault="00615DD6" w:rsidP="00615DD6">
      <w:pPr>
        <w:spacing w:after="0" w:line="240" w:lineRule="auto"/>
        <w:ind w:firstLine="567"/>
        <w:jc w:val="both"/>
        <w:rPr>
          <w:rFonts w:ascii="Times New Roman" w:hAnsi="Times New Roman" w:cs="Times New Roman"/>
          <w:sz w:val="28"/>
          <w:szCs w:val="28"/>
          <w:lang w:val="kk-KZ"/>
        </w:rPr>
      </w:pPr>
      <w:r w:rsidRPr="004A0E83">
        <w:rPr>
          <w:rFonts w:ascii="Times New Roman" w:hAnsi="Times New Roman" w:cs="Times New Roman"/>
          <w:sz w:val="28"/>
          <w:szCs w:val="28"/>
          <w:lang w:val="kk-KZ"/>
        </w:rPr>
        <w:t xml:space="preserve">2. </w:t>
      </w:r>
      <w:r w:rsidR="007144EE" w:rsidRPr="007144EE">
        <w:rPr>
          <w:rFonts w:ascii="Times New Roman" w:hAnsi="Times New Roman" w:cs="Times New Roman"/>
          <w:sz w:val="28"/>
          <w:szCs w:val="28"/>
          <w:lang w:val="kk-KZ"/>
        </w:rPr>
        <w:t>The pension system is in the attention of government representatives of economic schools, and the problems of maintaining disabled members of society, as well as the solutions resulting from them well-known economists, such as: Smith A. Petty., Ricardo D., Marshall A., Friedman M., Samuelson P., etc. The works of Russian scientists are devoted to various aspects of pension provision: Pudovkin A. Volkova A., Golubeva S. Voloshina, Grishkevich N. Sokolov A. Razorenova and N. Silchuk A. Potapenko V., Dobromyslov K., Vilayat Ogly A. Makarova L., Matveev V., Degtyarev G. Kasparyants N. Antropov V., Belozerov S., Mikhalkina E. Gorokhov A. Terentyeva. Reforming the pension system and the processes problems and tendencies of development of such systems are within the range of scientific the interests of many foreign researchers: Kinder B., Lewis M., Barr N., Diamond P., K. Makarski, Hagemejer J., Tyrowicz J., D. Blau, Werner E., Maarten G., Gerhard R., Michael J., Thomas C., Pukis M, Hinz R., Holtzman R., Morgan P., Long T., Roman M., Tuchilus G., Monteiro R., Stepanek M. On the approval of the main provisions of the pension system, the work of Kazakhstani scientists, such as Abieva Z., Alin T. D. Arzhanova., Baymuratova, is devoted to trends, the study of the problem of pension provision Bekisheva, A. Dubrovin N., Elshibekova S. Zhantaeva A., Izekenova A. Korzhova N. Mergenbayeva A. Moldakhmetov N.</w:t>
      </w:r>
      <w:r w:rsidR="007144EE">
        <w:rPr>
          <w:rFonts w:ascii="Times New Roman" w:hAnsi="Times New Roman" w:cs="Times New Roman"/>
          <w:sz w:val="28"/>
          <w:szCs w:val="28"/>
          <w:lang w:val="en-US"/>
        </w:rPr>
        <w:t xml:space="preserve"> </w:t>
      </w:r>
      <w:r w:rsidRPr="004A0E83">
        <w:rPr>
          <w:rFonts w:ascii="Times New Roman" w:hAnsi="Times New Roman" w:cs="Times New Roman"/>
          <w:sz w:val="28"/>
          <w:szCs w:val="28"/>
          <w:lang w:val="kk-KZ"/>
        </w:rPr>
        <w:t xml:space="preserve">Despite the wide discussion of the issues of the </w:t>
      </w:r>
      <w:r w:rsidR="00D5524A">
        <w:rPr>
          <w:rFonts w:ascii="Times New Roman" w:hAnsi="Times New Roman" w:cs="Times New Roman"/>
          <w:sz w:val="28"/>
          <w:szCs w:val="28"/>
          <w:lang w:val="en-US"/>
        </w:rPr>
        <w:lastRenderedPageBreak/>
        <w:t>world</w:t>
      </w:r>
      <w:r w:rsidRPr="004A0E83">
        <w:rPr>
          <w:rFonts w:ascii="Times New Roman" w:hAnsi="Times New Roman" w:cs="Times New Roman"/>
          <w:sz w:val="28"/>
          <w:szCs w:val="28"/>
          <w:lang w:val="kk-KZ"/>
        </w:rPr>
        <w:t xml:space="preserve"> crisis and pension </w:t>
      </w:r>
      <w:r w:rsidR="00D5524A">
        <w:rPr>
          <w:rFonts w:ascii="Times New Roman" w:hAnsi="Times New Roman" w:cs="Times New Roman"/>
          <w:sz w:val="28"/>
          <w:szCs w:val="28"/>
          <w:lang w:val="en-US"/>
        </w:rPr>
        <w:t>assurance</w:t>
      </w:r>
      <w:r w:rsidRPr="004A0E83">
        <w:rPr>
          <w:rFonts w:ascii="Times New Roman" w:hAnsi="Times New Roman" w:cs="Times New Roman"/>
          <w:sz w:val="28"/>
          <w:szCs w:val="28"/>
          <w:lang w:val="kk-KZ"/>
        </w:rPr>
        <w:t xml:space="preserve"> in general, separately, the problem of creating a unified methodology for analyzing the mutual influence and relationship "the global financial crisis-</w:t>
      </w:r>
      <w:r>
        <w:rPr>
          <w:rFonts w:ascii="Times New Roman" w:hAnsi="Times New Roman" w:cs="Times New Roman"/>
          <w:sz w:val="28"/>
          <w:szCs w:val="28"/>
          <w:lang w:val="en-US"/>
        </w:rPr>
        <w:t xml:space="preserve"> </w:t>
      </w:r>
      <w:r w:rsidRPr="004A0E83">
        <w:rPr>
          <w:rFonts w:ascii="Times New Roman" w:hAnsi="Times New Roman" w:cs="Times New Roman"/>
          <w:sz w:val="28"/>
          <w:szCs w:val="28"/>
          <w:lang w:val="kk-KZ"/>
        </w:rPr>
        <w:t>the financial stability of pension systems", combining the dynamics of the population structure and demographic changes taking place in the world, has not yet been considered in the literature.</w:t>
      </w:r>
    </w:p>
    <w:p w14:paraId="18AF9E3E" w14:textId="2BD31191" w:rsidR="00615DD6" w:rsidRPr="004A0E83" w:rsidRDefault="00615DD6" w:rsidP="00615DD6">
      <w:pPr>
        <w:tabs>
          <w:tab w:val="left" w:pos="426"/>
          <w:tab w:val="left" w:pos="851"/>
          <w:tab w:val="left" w:pos="993"/>
        </w:tabs>
        <w:spacing w:after="0" w:line="240" w:lineRule="auto"/>
        <w:ind w:firstLine="567"/>
        <w:jc w:val="both"/>
        <w:rPr>
          <w:rFonts w:ascii="Times New Roman" w:hAnsi="Times New Roman" w:cs="Times New Roman"/>
          <w:sz w:val="28"/>
          <w:szCs w:val="28"/>
          <w:lang w:val="en-US"/>
        </w:rPr>
      </w:pPr>
      <w:r w:rsidRPr="00615DD6">
        <w:rPr>
          <w:rFonts w:ascii="Times New Roman" w:hAnsi="Times New Roman" w:cs="Times New Roman"/>
          <w:b/>
          <w:sz w:val="28"/>
          <w:szCs w:val="28"/>
          <w:lang w:val="en-US"/>
        </w:rPr>
        <w:t>Purpose and objectives of the study</w:t>
      </w:r>
      <w:r w:rsidRPr="004A0E83">
        <w:rPr>
          <w:rFonts w:ascii="Times New Roman" w:hAnsi="Times New Roman" w:cs="Times New Roman"/>
          <w:b/>
          <w:sz w:val="28"/>
          <w:szCs w:val="28"/>
          <w:lang w:val="en-US"/>
        </w:rPr>
        <w:t xml:space="preserve">. </w:t>
      </w:r>
      <w:r w:rsidRPr="004A0E83">
        <w:rPr>
          <w:rFonts w:ascii="Times New Roman" w:hAnsi="Times New Roman" w:cs="Times New Roman"/>
          <w:sz w:val="28"/>
          <w:szCs w:val="28"/>
          <w:lang w:val="en-US"/>
        </w:rPr>
        <w:t>Analysis of the impact of the global financial crisis on national pension systems and determination of the directions and prospects for the development of the pension system of Kazakhstan in the conditions of economic downturn.</w:t>
      </w:r>
    </w:p>
    <w:p w14:paraId="24567708" w14:textId="77777777" w:rsidR="00615DD6" w:rsidRPr="004A0E83" w:rsidRDefault="00615DD6" w:rsidP="00615DD6">
      <w:pPr>
        <w:tabs>
          <w:tab w:val="left" w:pos="426"/>
          <w:tab w:val="left" w:pos="851"/>
          <w:tab w:val="left" w:pos="993"/>
        </w:tabs>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To achieve this goal, the following tasks are solved in the dissertation research</w:t>
      </w:r>
      <w:r>
        <w:rPr>
          <w:rFonts w:ascii="Times New Roman" w:hAnsi="Times New Roman" w:cs="Times New Roman"/>
          <w:sz w:val="28"/>
          <w:szCs w:val="28"/>
          <w:lang w:val="en-US"/>
        </w:rPr>
        <w:t xml:space="preserve"> work</w:t>
      </w:r>
      <w:r w:rsidRPr="004A0E83">
        <w:rPr>
          <w:rFonts w:ascii="Times New Roman" w:hAnsi="Times New Roman" w:cs="Times New Roman"/>
          <w:sz w:val="28"/>
          <w:szCs w:val="28"/>
          <w:lang w:val="en-US"/>
        </w:rPr>
        <w:t>:</w:t>
      </w:r>
    </w:p>
    <w:p w14:paraId="242144D3" w14:textId="77777777" w:rsidR="00615DD6" w:rsidRPr="004A0E83" w:rsidRDefault="00615DD6" w:rsidP="00615DD6">
      <w:pPr>
        <w:tabs>
          <w:tab w:val="left" w:pos="426"/>
          <w:tab w:val="left" w:pos="851"/>
          <w:tab w:val="left" w:pos="993"/>
        </w:tabs>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1. To study the genesis of theoretical models of the relationship between the global financial crisis and the financial stability of pension systems</w:t>
      </w:r>
      <w:r>
        <w:rPr>
          <w:rFonts w:ascii="Times New Roman" w:hAnsi="Times New Roman" w:cs="Times New Roman"/>
          <w:sz w:val="28"/>
          <w:szCs w:val="28"/>
          <w:lang w:val="en-US"/>
        </w:rPr>
        <w:t>.</w:t>
      </w:r>
    </w:p>
    <w:p w14:paraId="2B5A211B" w14:textId="77777777" w:rsidR="00615DD6" w:rsidRPr="004A0E83" w:rsidRDefault="00615DD6" w:rsidP="00615DD6">
      <w:pPr>
        <w:tabs>
          <w:tab w:val="left" w:pos="426"/>
          <w:tab w:val="left" w:pos="851"/>
          <w:tab w:val="left" w:pos="993"/>
        </w:tabs>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2. To clarify the concepts of pension provision, to conduct a comparative analysis of the main currently existing concepts of reforming pension systems.</w:t>
      </w:r>
    </w:p>
    <w:p w14:paraId="3BB4C31A" w14:textId="6B496571" w:rsidR="00615DD6" w:rsidRPr="004A0E83" w:rsidRDefault="00615DD6" w:rsidP="00615DD6">
      <w:pPr>
        <w:tabs>
          <w:tab w:val="left" w:pos="426"/>
          <w:tab w:val="left" w:pos="851"/>
          <w:tab w:val="left" w:pos="993"/>
        </w:tabs>
        <w:spacing w:after="0" w:line="240" w:lineRule="auto"/>
        <w:ind w:firstLine="567"/>
        <w:jc w:val="both"/>
        <w:rPr>
          <w:rFonts w:ascii="Times New Roman" w:hAnsi="Times New Roman" w:cs="Times New Roman"/>
          <w:sz w:val="28"/>
          <w:szCs w:val="28"/>
          <w:lang w:val="en-US"/>
        </w:rPr>
      </w:pPr>
      <w:r w:rsidRPr="004A0E83">
        <w:rPr>
          <w:rFonts w:ascii="Times New Roman" w:hAnsi="Times New Roman" w:cs="Times New Roman"/>
          <w:sz w:val="28"/>
          <w:szCs w:val="28"/>
          <w:lang w:val="en-US"/>
        </w:rPr>
        <w:t xml:space="preserve">3. To highlight the features and </w:t>
      </w:r>
      <w:r w:rsidR="00D5524A" w:rsidRPr="004A0E83">
        <w:rPr>
          <w:rFonts w:ascii="Times New Roman" w:hAnsi="Times New Roman" w:cs="Times New Roman"/>
          <w:sz w:val="28"/>
          <w:szCs w:val="28"/>
          <w:lang w:val="en-US"/>
        </w:rPr>
        <w:t>differences</w:t>
      </w:r>
      <w:r w:rsidR="00D5524A">
        <w:rPr>
          <w:rFonts w:ascii="Times New Roman" w:hAnsi="Times New Roman" w:cs="Times New Roman"/>
          <w:sz w:val="28"/>
          <w:szCs w:val="28"/>
          <w:lang w:val="en-US"/>
        </w:rPr>
        <w:t xml:space="preserve"> </w:t>
      </w:r>
      <w:r w:rsidR="00D5524A" w:rsidRPr="004A0E83">
        <w:rPr>
          <w:rFonts w:ascii="Times New Roman" w:hAnsi="Times New Roman" w:cs="Times New Roman"/>
          <w:sz w:val="28"/>
          <w:szCs w:val="28"/>
          <w:lang w:val="en-US"/>
        </w:rPr>
        <w:t>for</w:t>
      </w:r>
      <w:r w:rsidRPr="004A0E83">
        <w:rPr>
          <w:rFonts w:ascii="Times New Roman" w:hAnsi="Times New Roman" w:cs="Times New Roman"/>
          <w:sz w:val="28"/>
          <w:szCs w:val="28"/>
          <w:lang w:val="en-US"/>
        </w:rPr>
        <w:t xml:space="preserve"> pension reforms in developed and developing countries.</w:t>
      </w:r>
    </w:p>
    <w:p w14:paraId="20ADA26D" w14:textId="2951E106" w:rsidR="00615DD6" w:rsidRPr="004A0E83" w:rsidRDefault="00615DD6" w:rsidP="00615DD6">
      <w:pPr>
        <w:tabs>
          <w:tab w:val="left" w:pos="426"/>
          <w:tab w:val="left" w:pos="851"/>
          <w:tab w:val="left" w:pos="993"/>
        </w:tabs>
        <w:spacing w:after="0" w:line="240" w:lineRule="auto"/>
        <w:ind w:firstLine="567"/>
        <w:jc w:val="both"/>
        <w:rPr>
          <w:lang w:val="en-US"/>
        </w:rPr>
      </w:pPr>
      <w:r w:rsidRPr="004A0E83">
        <w:rPr>
          <w:rFonts w:ascii="Times New Roman" w:hAnsi="Times New Roman" w:cs="Times New Roman"/>
          <w:sz w:val="28"/>
          <w:szCs w:val="28"/>
          <w:lang w:val="en-US"/>
        </w:rPr>
        <w:t>4. Develop a methodology for forecasting the main parameters of the pension system</w:t>
      </w:r>
      <w:r w:rsidR="00D136A1" w:rsidRPr="00D136A1">
        <w:rPr>
          <w:rFonts w:ascii="Times New Roman" w:hAnsi="Times New Roman" w:cs="Times New Roman"/>
          <w:sz w:val="28"/>
          <w:szCs w:val="28"/>
          <w:lang w:val="en-US"/>
        </w:rPr>
        <w:t xml:space="preserve"> </w:t>
      </w:r>
      <w:r w:rsidR="00D5524A">
        <w:rPr>
          <w:rFonts w:ascii="Times New Roman" w:hAnsi="Times New Roman" w:cs="Times New Roman"/>
          <w:sz w:val="28"/>
          <w:szCs w:val="28"/>
          <w:lang w:val="en-US"/>
        </w:rPr>
        <w:t>of Kazakhstan</w:t>
      </w:r>
      <w:r w:rsidRPr="004A0E83">
        <w:rPr>
          <w:rFonts w:ascii="Times New Roman" w:hAnsi="Times New Roman" w:cs="Times New Roman"/>
          <w:sz w:val="28"/>
          <w:szCs w:val="28"/>
          <w:lang w:val="en-US"/>
        </w:rPr>
        <w:t xml:space="preserve"> until </w:t>
      </w:r>
      <w:r w:rsidR="003309A7" w:rsidRPr="003309A7">
        <w:rPr>
          <w:rFonts w:ascii="Times New Roman" w:hAnsi="Times New Roman" w:cs="Times New Roman"/>
          <w:sz w:val="28"/>
          <w:szCs w:val="28"/>
          <w:lang w:val="en-US"/>
        </w:rPr>
        <w:t>2030</w:t>
      </w:r>
      <w:r w:rsidR="00D136A1">
        <w:rPr>
          <w:rFonts w:ascii="Times New Roman" w:hAnsi="Times New Roman" w:cs="Times New Roman"/>
          <w:sz w:val="28"/>
          <w:szCs w:val="28"/>
          <w:lang w:val="en-US"/>
        </w:rPr>
        <w:t xml:space="preserve"> </w:t>
      </w:r>
      <w:r w:rsidRPr="004A0E8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A0E83">
        <w:rPr>
          <w:rFonts w:ascii="Times New Roman" w:hAnsi="Times New Roman" w:cs="Times New Roman"/>
          <w:sz w:val="28"/>
          <w:szCs w:val="28"/>
          <w:lang w:val="en-US"/>
        </w:rPr>
        <w:t>depending on various scenarios of the demographic forecast.</w:t>
      </w:r>
    </w:p>
    <w:p w14:paraId="403CEB3E" w14:textId="037F06C7" w:rsidR="00615DD6" w:rsidRPr="004A0E83" w:rsidRDefault="00615DD6" w:rsidP="00615DD6">
      <w:pPr>
        <w:spacing w:after="0" w:line="240" w:lineRule="auto"/>
        <w:ind w:firstLine="567"/>
        <w:jc w:val="both"/>
        <w:rPr>
          <w:rFonts w:ascii="Times New Roman" w:hAnsi="Times New Roman" w:cs="Times New Roman"/>
          <w:bCs/>
          <w:sz w:val="28"/>
          <w:szCs w:val="28"/>
          <w:lang w:val="en-US"/>
        </w:rPr>
      </w:pPr>
      <w:r w:rsidRPr="004A0E83">
        <w:rPr>
          <w:rFonts w:ascii="Times New Roman" w:hAnsi="Times New Roman" w:cs="Times New Roman"/>
          <w:b/>
          <w:bCs/>
          <w:sz w:val="28"/>
          <w:szCs w:val="28"/>
          <w:lang w:val="en-US"/>
        </w:rPr>
        <w:t xml:space="preserve">A research hypothesis. </w:t>
      </w:r>
      <w:r w:rsidRPr="004A0E83">
        <w:rPr>
          <w:rFonts w:ascii="Times New Roman" w:hAnsi="Times New Roman" w:cs="Times New Roman"/>
          <w:bCs/>
          <w:sz w:val="28"/>
          <w:szCs w:val="28"/>
          <w:lang w:val="en-US"/>
        </w:rPr>
        <w:t>The demographic crisis, when the number of employees is less than the number of pensioners, increases the pension burden on the working population and poses a threat to the financial security of state pension obligations.</w:t>
      </w:r>
    </w:p>
    <w:p w14:paraId="7C197379" w14:textId="1416CE53" w:rsidR="00615DD6" w:rsidRPr="003029F0" w:rsidRDefault="00615DD6" w:rsidP="00615DD6">
      <w:pPr>
        <w:spacing w:after="0" w:line="240" w:lineRule="auto"/>
        <w:ind w:firstLine="567"/>
        <w:jc w:val="both"/>
        <w:rPr>
          <w:rFonts w:ascii="Times New Roman" w:hAnsi="Times New Roman" w:cs="Times New Roman"/>
          <w:bCs/>
          <w:sz w:val="28"/>
          <w:szCs w:val="28"/>
          <w:lang w:val="en-US"/>
        </w:rPr>
      </w:pPr>
      <w:r w:rsidRPr="003029F0">
        <w:rPr>
          <w:rFonts w:ascii="Times New Roman" w:hAnsi="Times New Roman" w:cs="Times New Roman"/>
          <w:b/>
          <w:bCs/>
          <w:sz w:val="28"/>
          <w:szCs w:val="28"/>
          <w:lang w:val="en-US"/>
        </w:rPr>
        <w:t xml:space="preserve">The idea of the work. </w:t>
      </w:r>
      <w:r w:rsidRPr="003029F0">
        <w:rPr>
          <w:rFonts w:ascii="Times New Roman" w:hAnsi="Times New Roman" w:cs="Times New Roman"/>
          <w:bCs/>
          <w:sz w:val="28"/>
          <w:szCs w:val="28"/>
          <w:lang w:val="en-US"/>
        </w:rPr>
        <w:t>The demographic crisis forces not</w:t>
      </w:r>
      <w:r>
        <w:rPr>
          <w:rFonts w:ascii="Times New Roman" w:hAnsi="Times New Roman" w:cs="Times New Roman"/>
          <w:bCs/>
          <w:sz w:val="28"/>
          <w:szCs w:val="28"/>
          <w:lang w:val="en-US"/>
        </w:rPr>
        <w:t xml:space="preserve"> only Kazakhstan, but also all</w:t>
      </w:r>
      <w:r w:rsidRPr="003029F0">
        <w:rPr>
          <w:rFonts w:ascii="Times New Roman" w:hAnsi="Times New Roman" w:cs="Times New Roman"/>
          <w:bCs/>
          <w:sz w:val="28"/>
          <w:szCs w:val="28"/>
          <w:lang w:val="en-US"/>
        </w:rPr>
        <w:t xml:space="preserve"> countries of the world to look for ways to optimize their pension systems aimed at protecting the elderly population and promoting economic growth under the influence of the </w:t>
      </w:r>
      <w:r w:rsidR="00D5524A">
        <w:rPr>
          <w:rFonts w:ascii="Times New Roman" w:hAnsi="Times New Roman" w:cs="Times New Roman"/>
          <w:bCs/>
          <w:sz w:val="28"/>
          <w:szCs w:val="28"/>
          <w:lang w:val="en-US"/>
        </w:rPr>
        <w:t>world</w:t>
      </w:r>
      <w:r w:rsidRPr="003029F0">
        <w:rPr>
          <w:rFonts w:ascii="Times New Roman" w:hAnsi="Times New Roman" w:cs="Times New Roman"/>
          <w:bCs/>
          <w:sz w:val="28"/>
          <w:szCs w:val="28"/>
          <w:lang w:val="en-US"/>
        </w:rPr>
        <w:t xml:space="preserve"> crisis and the COVID-19 pandemic.</w:t>
      </w:r>
    </w:p>
    <w:p w14:paraId="776FF3DF" w14:textId="77777777" w:rsidR="00615DD6" w:rsidRPr="003029F0" w:rsidRDefault="00615DD6" w:rsidP="00615DD6">
      <w:pPr>
        <w:spacing w:after="0" w:line="240" w:lineRule="auto"/>
        <w:ind w:firstLine="567"/>
        <w:jc w:val="both"/>
        <w:rPr>
          <w:rFonts w:ascii="Times New Roman" w:hAnsi="Times New Roman" w:cs="Times New Roman"/>
          <w:bCs/>
          <w:sz w:val="28"/>
          <w:szCs w:val="28"/>
          <w:lang w:val="en-US"/>
        </w:rPr>
      </w:pPr>
      <w:r w:rsidRPr="003029F0">
        <w:rPr>
          <w:rFonts w:ascii="Times New Roman" w:hAnsi="Times New Roman" w:cs="Times New Roman"/>
          <w:b/>
          <w:bCs/>
          <w:sz w:val="28"/>
          <w:szCs w:val="28"/>
          <w:lang w:val="en-US"/>
        </w:rPr>
        <w:t>The field of study</w:t>
      </w:r>
      <w:r w:rsidRPr="003029F0">
        <w:rPr>
          <w:rFonts w:ascii="Times New Roman" w:hAnsi="Times New Roman" w:cs="Times New Roman"/>
          <w:bCs/>
          <w:sz w:val="28"/>
          <w:szCs w:val="28"/>
          <w:lang w:val="en-US"/>
        </w:rPr>
        <w:t>. International economy, world economic relations</w:t>
      </w:r>
    </w:p>
    <w:p w14:paraId="1CEBA93A" w14:textId="2D1C578C" w:rsidR="00615DD6" w:rsidRPr="003029F0" w:rsidRDefault="00615DD6" w:rsidP="00615DD6">
      <w:pPr>
        <w:spacing w:after="0" w:line="240" w:lineRule="auto"/>
        <w:ind w:firstLine="567"/>
        <w:jc w:val="both"/>
        <w:rPr>
          <w:rFonts w:ascii="Times New Roman" w:hAnsi="Times New Roman" w:cs="Times New Roman"/>
          <w:bCs/>
          <w:sz w:val="28"/>
          <w:szCs w:val="28"/>
          <w:lang w:val="en-US"/>
        </w:rPr>
      </w:pPr>
      <w:r w:rsidRPr="00615DD6">
        <w:rPr>
          <w:rFonts w:ascii="Times New Roman" w:hAnsi="Times New Roman" w:cs="Times New Roman"/>
          <w:b/>
          <w:bCs/>
          <w:sz w:val="28"/>
          <w:szCs w:val="28"/>
          <w:lang w:val="en-US"/>
        </w:rPr>
        <w:t>The object of research</w:t>
      </w:r>
      <w:r w:rsidRPr="003029F0">
        <w:rPr>
          <w:rFonts w:ascii="Times New Roman" w:hAnsi="Times New Roman" w:cs="Times New Roman"/>
          <w:bCs/>
          <w:sz w:val="28"/>
          <w:szCs w:val="28"/>
          <w:lang w:val="en-US"/>
        </w:rPr>
        <w:t>. The object of the study is the nat</w:t>
      </w:r>
      <w:r>
        <w:rPr>
          <w:rFonts w:ascii="Times New Roman" w:hAnsi="Times New Roman" w:cs="Times New Roman"/>
          <w:bCs/>
          <w:sz w:val="28"/>
          <w:szCs w:val="28"/>
          <w:lang w:val="en-US"/>
        </w:rPr>
        <w:t>ional pension system.</w:t>
      </w:r>
    </w:p>
    <w:p w14:paraId="17C7C940" w14:textId="6CB42005" w:rsidR="00615DD6" w:rsidRPr="003029F0" w:rsidRDefault="00615DD6" w:rsidP="00615DD6">
      <w:pPr>
        <w:spacing w:after="0" w:line="240" w:lineRule="auto"/>
        <w:ind w:firstLine="567"/>
        <w:jc w:val="both"/>
        <w:rPr>
          <w:rFonts w:ascii="Times New Roman" w:hAnsi="Times New Roman" w:cs="Times New Roman"/>
          <w:bCs/>
          <w:sz w:val="28"/>
          <w:szCs w:val="28"/>
          <w:lang w:val="en-US"/>
        </w:rPr>
      </w:pPr>
      <w:r w:rsidRPr="00615DD6">
        <w:rPr>
          <w:rFonts w:ascii="Times New Roman" w:hAnsi="Times New Roman" w:cs="Times New Roman"/>
          <w:b/>
          <w:bCs/>
          <w:sz w:val="28"/>
          <w:szCs w:val="28"/>
          <w:lang w:val="en-US"/>
        </w:rPr>
        <w:t xml:space="preserve">The </w:t>
      </w:r>
      <w:r w:rsidRPr="003029F0">
        <w:rPr>
          <w:rFonts w:ascii="Times New Roman" w:hAnsi="Times New Roman" w:cs="Times New Roman"/>
          <w:b/>
          <w:bCs/>
          <w:sz w:val="28"/>
          <w:szCs w:val="28"/>
          <w:lang w:val="en-US"/>
        </w:rPr>
        <w:t xml:space="preserve">subject </w:t>
      </w:r>
      <w:r w:rsidRPr="00615DD6">
        <w:rPr>
          <w:rFonts w:ascii="Times New Roman" w:hAnsi="Times New Roman" w:cs="Times New Roman"/>
          <w:b/>
          <w:bCs/>
          <w:sz w:val="28"/>
          <w:szCs w:val="28"/>
          <w:lang w:val="en-US"/>
        </w:rPr>
        <w:t>of research</w:t>
      </w:r>
      <w:r w:rsidRPr="003029F0">
        <w:rPr>
          <w:rFonts w:ascii="Times New Roman" w:hAnsi="Times New Roman" w:cs="Times New Roman"/>
          <w:bCs/>
          <w:sz w:val="28"/>
          <w:szCs w:val="28"/>
          <w:lang w:val="en-US"/>
        </w:rPr>
        <w:t>. The subject of the study is the peculiarities of the development and reform</w:t>
      </w:r>
      <w:r>
        <w:rPr>
          <w:rFonts w:ascii="Times New Roman" w:hAnsi="Times New Roman" w:cs="Times New Roman"/>
          <w:bCs/>
          <w:sz w:val="28"/>
          <w:szCs w:val="28"/>
          <w:lang w:val="en-US"/>
        </w:rPr>
        <w:t>ing</w:t>
      </w:r>
      <w:r w:rsidRPr="003029F0">
        <w:rPr>
          <w:rFonts w:ascii="Times New Roman" w:hAnsi="Times New Roman" w:cs="Times New Roman"/>
          <w:bCs/>
          <w:sz w:val="28"/>
          <w:szCs w:val="28"/>
          <w:lang w:val="en-US"/>
        </w:rPr>
        <w:t xml:space="preserve"> of pension systems in the context of global </w:t>
      </w:r>
      <w:r w:rsidR="00BF71E6">
        <w:rPr>
          <w:rFonts w:ascii="Times New Roman" w:hAnsi="Times New Roman" w:cs="Times New Roman"/>
          <w:bCs/>
          <w:sz w:val="28"/>
          <w:szCs w:val="28"/>
          <w:lang w:val="en-US"/>
        </w:rPr>
        <w:t>crisis</w:t>
      </w:r>
      <w:r>
        <w:rPr>
          <w:rFonts w:ascii="Times New Roman" w:hAnsi="Times New Roman" w:cs="Times New Roman"/>
          <w:bCs/>
          <w:sz w:val="28"/>
          <w:szCs w:val="28"/>
          <w:lang w:val="en-US"/>
        </w:rPr>
        <w:t>.</w:t>
      </w:r>
    </w:p>
    <w:p w14:paraId="63D8803B" w14:textId="3516D830" w:rsidR="00615DD6" w:rsidRPr="003029F0" w:rsidRDefault="00615DD6" w:rsidP="00615DD6">
      <w:pPr>
        <w:spacing w:after="0" w:line="240" w:lineRule="auto"/>
        <w:ind w:firstLine="567"/>
        <w:jc w:val="both"/>
        <w:rPr>
          <w:rFonts w:ascii="Times New Roman" w:hAnsi="Times New Roman" w:cs="Times New Roman"/>
          <w:bCs/>
          <w:sz w:val="28"/>
          <w:szCs w:val="28"/>
          <w:lang w:val="en-US"/>
        </w:rPr>
      </w:pPr>
      <w:r w:rsidRPr="003029F0">
        <w:rPr>
          <w:rFonts w:ascii="Times New Roman" w:hAnsi="Times New Roman" w:cs="Times New Roman"/>
          <w:b/>
          <w:bCs/>
          <w:sz w:val="28"/>
          <w:szCs w:val="28"/>
          <w:lang w:val="en-US"/>
        </w:rPr>
        <w:t>Theoretical and methodological basis of the study</w:t>
      </w:r>
      <w:r>
        <w:rPr>
          <w:rFonts w:ascii="Times New Roman" w:hAnsi="Times New Roman" w:cs="Times New Roman"/>
          <w:bCs/>
          <w:sz w:val="28"/>
          <w:szCs w:val="28"/>
          <w:lang w:val="en-US"/>
        </w:rPr>
        <w:t xml:space="preserve">. </w:t>
      </w:r>
      <w:r w:rsidR="00874311">
        <w:rPr>
          <w:rFonts w:ascii="Times New Roman" w:hAnsi="Times New Roman" w:cs="Times New Roman"/>
          <w:bCs/>
          <w:sz w:val="28"/>
          <w:szCs w:val="28"/>
          <w:lang w:val="en-US"/>
        </w:rPr>
        <w:t>tabltable</w:t>
      </w:r>
    </w:p>
    <w:p w14:paraId="03BC4A87" w14:textId="5C3B52F4" w:rsidR="00615DD6" w:rsidRPr="003029F0" w:rsidRDefault="00615DD6" w:rsidP="00615DD6">
      <w:pPr>
        <w:spacing w:after="0" w:line="240" w:lineRule="auto"/>
        <w:ind w:firstLine="567"/>
        <w:jc w:val="both"/>
        <w:rPr>
          <w:rFonts w:ascii="Times New Roman" w:hAnsi="Times New Roman" w:cs="Times New Roman"/>
          <w:bCs/>
          <w:sz w:val="28"/>
          <w:szCs w:val="28"/>
          <w:lang w:val="en-US"/>
        </w:rPr>
      </w:pPr>
      <w:r w:rsidRPr="003029F0">
        <w:rPr>
          <w:rFonts w:ascii="Times New Roman" w:hAnsi="Times New Roman" w:cs="Times New Roman"/>
          <w:bCs/>
          <w:sz w:val="28"/>
          <w:szCs w:val="28"/>
          <w:lang w:val="en-US"/>
        </w:rPr>
        <w:t>ST</w:t>
      </w:r>
      <w:r w:rsidR="009961C8">
        <w:rPr>
          <w:rFonts w:ascii="Times New Roman" w:hAnsi="Times New Roman" w:cs="Times New Roman"/>
          <w:bCs/>
          <w:sz w:val="28"/>
          <w:szCs w:val="28"/>
          <w:lang w:val="en-US"/>
        </w:rPr>
        <w:t>ATA programs (SPSS, STATISTICA</w:t>
      </w:r>
      <w:r w:rsidRPr="003029F0">
        <w:rPr>
          <w:rFonts w:ascii="Times New Roman" w:hAnsi="Times New Roman" w:cs="Times New Roman"/>
          <w:bCs/>
          <w:sz w:val="28"/>
          <w:szCs w:val="28"/>
          <w:lang w:val="en-US"/>
        </w:rPr>
        <w:t>, MatLab, Eviews, Microsoft Power BI</w:t>
      </w:r>
      <w:r w:rsidR="009961C8">
        <w:rPr>
          <w:rFonts w:ascii="Times New Roman" w:hAnsi="Times New Roman" w:cs="Times New Roman"/>
          <w:bCs/>
          <w:sz w:val="28"/>
          <w:szCs w:val="28"/>
          <w:lang w:val="en-US"/>
        </w:rPr>
        <w:t xml:space="preserve"> 2013</w:t>
      </w:r>
      <w:r w:rsidRPr="003029F0">
        <w:rPr>
          <w:rFonts w:ascii="Times New Roman" w:hAnsi="Times New Roman" w:cs="Times New Roman"/>
          <w:bCs/>
          <w:sz w:val="28"/>
          <w:szCs w:val="28"/>
          <w:lang w:val="en-US"/>
        </w:rPr>
        <w:t>, Microsoft Excel</w:t>
      </w:r>
      <w:r w:rsidR="009961C8">
        <w:rPr>
          <w:rFonts w:ascii="Times New Roman" w:hAnsi="Times New Roman" w:cs="Times New Roman"/>
          <w:bCs/>
          <w:sz w:val="28"/>
          <w:szCs w:val="28"/>
          <w:lang w:val="en-US"/>
        </w:rPr>
        <w:t xml:space="preserve"> 2013</w:t>
      </w:r>
      <w:r w:rsidRPr="003029F0">
        <w:rPr>
          <w:rFonts w:ascii="Times New Roman" w:hAnsi="Times New Roman" w:cs="Times New Roman"/>
          <w:bCs/>
          <w:sz w:val="28"/>
          <w:szCs w:val="28"/>
          <w:lang w:val="en-US"/>
        </w:rPr>
        <w:t>, etc.) were used for processing statistical data.</w:t>
      </w:r>
    </w:p>
    <w:p w14:paraId="6983D084" w14:textId="1DE81176" w:rsidR="00615DD6" w:rsidRPr="003029F0" w:rsidRDefault="00615DD6" w:rsidP="00615DD6">
      <w:pPr>
        <w:spacing w:after="0" w:line="240" w:lineRule="auto"/>
        <w:ind w:firstLine="567"/>
        <w:jc w:val="both"/>
        <w:rPr>
          <w:rFonts w:ascii="Times New Roman" w:hAnsi="Times New Roman" w:cs="Times New Roman"/>
          <w:sz w:val="28"/>
          <w:szCs w:val="28"/>
          <w:lang w:val="kk-KZ"/>
        </w:rPr>
      </w:pPr>
      <w:r w:rsidRPr="00615DD6">
        <w:rPr>
          <w:rFonts w:ascii="Times New Roman" w:hAnsi="Times New Roman" w:cs="Times New Roman"/>
          <w:b/>
          <w:sz w:val="28"/>
          <w:szCs w:val="28"/>
          <w:lang w:val="kk-KZ"/>
        </w:rPr>
        <w:t>The information base of the research</w:t>
      </w:r>
      <w:r w:rsidRPr="003029F0">
        <w:rPr>
          <w:rFonts w:ascii="Times New Roman" w:hAnsi="Times New Roman" w:cs="Times New Roman"/>
          <w:b/>
          <w:sz w:val="28"/>
          <w:szCs w:val="28"/>
          <w:lang w:val="kk-KZ"/>
        </w:rPr>
        <w:t xml:space="preserve">. </w:t>
      </w:r>
      <w:r w:rsidRPr="003029F0">
        <w:rPr>
          <w:rFonts w:ascii="Times New Roman" w:hAnsi="Times New Roman" w:cs="Times New Roman"/>
          <w:sz w:val="28"/>
          <w:szCs w:val="28"/>
          <w:lang w:val="kk-KZ"/>
        </w:rPr>
        <w:t>The information base of the dissertation research was the primary and secondary data.</w:t>
      </w:r>
    </w:p>
    <w:p w14:paraId="00E34FFE" w14:textId="77777777" w:rsidR="00615DD6" w:rsidRPr="003029F0" w:rsidRDefault="00615DD6" w:rsidP="00615DD6">
      <w:pPr>
        <w:spacing w:after="0" w:line="240" w:lineRule="auto"/>
        <w:ind w:firstLine="567"/>
        <w:jc w:val="both"/>
        <w:rPr>
          <w:rFonts w:ascii="Times New Roman" w:hAnsi="Times New Roman" w:cs="Times New Roman"/>
          <w:sz w:val="28"/>
          <w:szCs w:val="28"/>
          <w:lang w:val="kk-KZ"/>
        </w:rPr>
      </w:pPr>
      <w:r w:rsidRPr="003029F0">
        <w:rPr>
          <w:rFonts w:ascii="Times New Roman" w:hAnsi="Times New Roman" w:cs="Times New Roman"/>
          <w:sz w:val="28"/>
          <w:szCs w:val="28"/>
          <w:lang w:val="kk-KZ"/>
        </w:rPr>
        <w:t>Sources of primary data: data of expert assessments of experts on the profile of the dissertation. Secondary data sources: statistical data of the Bureau of National Statistics, the Agency for Strategic Planning and Reforms of the Republic of Kazakhstan, analytical reports of the Ministry of Economy of the Republic of Kazakhstan, the World Bank, the Organization for Economic Cooperation and Development, the United Nations, reports of the Unified Accumulative Pension Fund, etc.</w:t>
      </w:r>
    </w:p>
    <w:p w14:paraId="2A2ACE32" w14:textId="67F6474E"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b/>
          <w:sz w:val="28"/>
          <w:szCs w:val="28"/>
          <w:lang w:val="kk-KZ"/>
        </w:rPr>
        <w:t xml:space="preserve">Scientific novelty. </w:t>
      </w:r>
      <w:r w:rsidRPr="0096775C">
        <w:rPr>
          <w:rFonts w:ascii="Times New Roman" w:hAnsi="Times New Roman" w:cs="Times New Roman"/>
          <w:sz w:val="28"/>
          <w:szCs w:val="28"/>
          <w:lang w:val="kk-KZ"/>
        </w:rPr>
        <w:t xml:space="preserve">The scientific novelty of the research consists in the development of models for analyzing the relationship between </w:t>
      </w:r>
      <w:r w:rsidR="00D5524A">
        <w:rPr>
          <w:rFonts w:ascii="Times New Roman" w:hAnsi="Times New Roman" w:cs="Times New Roman"/>
          <w:sz w:val="28"/>
          <w:szCs w:val="28"/>
          <w:lang w:val="en-US"/>
        </w:rPr>
        <w:t>world</w:t>
      </w:r>
      <w:r w:rsidRPr="0096775C">
        <w:rPr>
          <w:rFonts w:ascii="Times New Roman" w:hAnsi="Times New Roman" w:cs="Times New Roman"/>
          <w:sz w:val="28"/>
          <w:szCs w:val="28"/>
          <w:lang w:val="kk-KZ"/>
        </w:rPr>
        <w:t xml:space="preserve"> financial crises </w:t>
      </w:r>
      <w:r w:rsidRPr="0096775C">
        <w:rPr>
          <w:rFonts w:ascii="Times New Roman" w:hAnsi="Times New Roman" w:cs="Times New Roman"/>
          <w:sz w:val="28"/>
          <w:szCs w:val="28"/>
          <w:lang w:val="kk-KZ"/>
        </w:rPr>
        <w:lastRenderedPageBreak/>
        <w:t>and the stability of pension provision, taking into account changes in demographic processes at the international level, and their impact on the stability of the system.</w:t>
      </w:r>
    </w:p>
    <w:p w14:paraId="47351833" w14:textId="77777777"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In terms of pension systems, the novelty of the study consists in the proposed approaches based on the use of methods for measuring and analyzing the level, components and factors of mortality and health of the population, and standardization of approaches that can be used to assess the state of the pension system in the Republic of Kazakhstan.</w:t>
      </w:r>
    </w:p>
    <w:p w14:paraId="5AEE33AB" w14:textId="77777777"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The features and differences, efficiency criteria, justification of pension reforms in developed and developing countries are shown, distinguished by the level and nature of economic development, taking into account the socio-political heterogeneity and uneven economic development of these states.</w:t>
      </w:r>
    </w:p>
    <w:p w14:paraId="7F410A79" w14:textId="77777777"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In developed countries, the birth rate is low, and in developing countries it is higher, investment opportunities for developed countries are better than for developing countries due to the development of financial systems themselves, as well as economies in general, etc.</w:t>
      </w:r>
    </w:p>
    <w:p w14:paraId="7D3BBE9C" w14:textId="77777777"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The following are among the main results that determine scientific novelty and represent the subject of protection::</w:t>
      </w:r>
    </w:p>
    <w:p w14:paraId="780C7435" w14:textId="397CF04D"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 xml:space="preserve">In the </w:t>
      </w:r>
      <w:r w:rsidR="00F90F4C">
        <w:rPr>
          <w:rFonts w:ascii="Times New Roman" w:hAnsi="Times New Roman" w:cs="Times New Roman"/>
          <w:sz w:val="28"/>
          <w:szCs w:val="28"/>
          <w:lang w:val="en-US"/>
        </w:rPr>
        <w:t>purpose</w:t>
      </w:r>
      <w:r w:rsidRPr="0096775C">
        <w:rPr>
          <w:rFonts w:ascii="Times New Roman" w:hAnsi="Times New Roman" w:cs="Times New Roman"/>
          <w:sz w:val="28"/>
          <w:szCs w:val="28"/>
          <w:lang w:val="kk-KZ"/>
        </w:rPr>
        <w:t xml:space="preserve"> of the dissertation research, the following scientific results were obtained, determining its scientific novelty:</w:t>
      </w:r>
    </w:p>
    <w:p w14:paraId="10D31A1B" w14:textId="611CA7D6"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 xml:space="preserve">1. Analysis of the </w:t>
      </w:r>
      <w:r w:rsidR="00B14FB7">
        <w:rPr>
          <w:rFonts w:ascii="Times New Roman" w:hAnsi="Times New Roman" w:cs="Times New Roman"/>
          <w:sz w:val="28"/>
          <w:szCs w:val="28"/>
          <w:lang w:val="en-US"/>
        </w:rPr>
        <w:t>opportunities</w:t>
      </w:r>
      <w:r w:rsidRPr="0096775C">
        <w:rPr>
          <w:rFonts w:ascii="Times New Roman" w:hAnsi="Times New Roman" w:cs="Times New Roman"/>
          <w:sz w:val="28"/>
          <w:szCs w:val="28"/>
          <w:lang w:val="kk-KZ"/>
        </w:rPr>
        <w:t xml:space="preserve"> for the introduction of a system of pension insurance services, with the participation of the state, on the territory of the Republic of Kazakhstan. It is shown that this system will not be financially stable, since the effect of unfavorable selection is expressed among those who are ready to join the state pension insurance program. </w:t>
      </w:r>
      <w:r w:rsidR="00BF29EC">
        <w:rPr>
          <w:rFonts w:ascii="Times New Roman" w:hAnsi="Times New Roman" w:cs="Times New Roman"/>
          <w:sz w:val="28"/>
          <w:szCs w:val="28"/>
          <w:lang w:val="en-US"/>
        </w:rPr>
        <w:t>A</w:t>
      </w:r>
      <w:r w:rsidR="00BF29EC" w:rsidRPr="0096775C">
        <w:rPr>
          <w:rFonts w:ascii="Times New Roman" w:hAnsi="Times New Roman" w:cs="Times New Roman"/>
          <w:sz w:val="28"/>
          <w:szCs w:val="28"/>
          <w:lang w:val="kk-KZ"/>
        </w:rPr>
        <w:t>ttract</w:t>
      </w:r>
      <w:r w:rsidR="00BF29EC">
        <w:rPr>
          <w:rFonts w:ascii="Times New Roman" w:hAnsi="Times New Roman" w:cs="Times New Roman"/>
          <w:sz w:val="28"/>
          <w:szCs w:val="28"/>
          <w:lang w:val="en-US"/>
        </w:rPr>
        <w:t>ing</w:t>
      </w:r>
      <w:r w:rsidR="00BF29EC" w:rsidRPr="0096775C">
        <w:rPr>
          <w:rFonts w:ascii="Times New Roman" w:hAnsi="Times New Roman" w:cs="Times New Roman"/>
          <w:sz w:val="28"/>
          <w:szCs w:val="28"/>
          <w:lang w:val="kk-KZ"/>
        </w:rPr>
        <w:t xml:space="preserve"> </w:t>
      </w:r>
      <w:r w:rsidR="00BF29EC">
        <w:rPr>
          <w:rFonts w:ascii="Times New Roman" w:hAnsi="Times New Roman" w:cs="Times New Roman"/>
          <w:sz w:val="28"/>
          <w:szCs w:val="28"/>
          <w:lang w:val="en-US"/>
        </w:rPr>
        <w:t xml:space="preserve">all </w:t>
      </w:r>
      <w:r w:rsidR="00BF29EC" w:rsidRPr="0096775C">
        <w:rPr>
          <w:rFonts w:ascii="Times New Roman" w:hAnsi="Times New Roman" w:cs="Times New Roman"/>
          <w:sz w:val="28"/>
          <w:szCs w:val="28"/>
          <w:lang w:val="kk-KZ"/>
        </w:rPr>
        <w:t xml:space="preserve">other </w:t>
      </w:r>
      <w:r w:rsidR="00BF29EC">
        <w:rPr>
          <w:rFonts w:ascii="Times New Roman" w:hAnsi="Times New Roman" w:cs="Times New Roman"/>
          <w:sz w:val="28"/>
          <w:szCs w:val="28"/>
          <w:lang w:val="en-US"/>
        </w:rPr>
        <w:t>groups</w:t>
      </w:r>
      <w:r w:rsidR="00BF29EC" w:rsidRPr="0096775C">
        <w:rPr>
          <w:rFonts w:ascii="Times New Roman" w:hAnsi="Times New Roman" w:cs="Times New Roman"/>
          <w:sz w:val="28"/>
          <w:szCs w:val="28"/>
          <w:lang w:val="kk-KZ"/>
        </w:rPr>
        <w:t xml:space="preserve"> of the population </w:t>
      </w:r>
      <w:r w:rsidR="00BF29EC">
        <w:rPr>
          <w:rFonts w:ascii="Times New Roman" w:hAnsi="Times New Roman" w:cs="Times New Roman"/>
          <w:sz w:val="28"/>
          <w:szCs w:val="28"/>
          <w:lang w:val="en-US"/>
        </w:rPr>
        <w:t xml:space="preserve">into the system </w:t>
      </w:r>
      <w:r w:rsidR="00BF29EC" w:rsidRPr="0096775C">
        <w:rPr>
          <w:rFonts w:ascii="Times New Roman" w:hAnsi="Times New Roman" w:cs="Times New Roman"/>
          <w:sz w:val="28"/>
          <w:szCs w:val="28"/>
          <w:lang w:val="kk-KZ"/>
        </w:rPr>
        <w:t xml:space="preserve">which can be achieved through active campaigns </w:t>
      </w:r>
      <w:r w:rsidR="00BF29EC">
        <w:rPr>
          <w:rFonts w:ascii="Times New Roman" w:hAnsi="Times New Roman" w:cs="Times New Roman"/>
          <w:sz w:val="28"/>
          <w:szCs w:val="28"/>
          <w:lang w:val="en-US"/>
        </w:rPr>
        <w:t>explaining and presenting</w:t>
      </w:r>
      <w:r w:rsidR="00BF29EC" w:rsidRPr="0096775C">
        <w:rPr>
          <w:rFonts w:ascii="Times New Roman" w:hAnsi="Times New Roman" w:cs="Times New Roman"/>
          <w:sz w:val="28"/>
          <w:szCs w:val="28"/>
          <w:lang w:val="kk-KZ"/>
        </w:rPr>
        <w:t xml:space="preserve"> the basic conditions of pension insurance services is necessary </w:t>
      </w:r>
      <w:r w:rsidR="00BF29EC">
        <w:rPr>
          <w:rFonts w:ascii="Times New Roman" w:hAnsi="Times New Roman" w:cs="Times New Roman"/>
          <w:sz w:val="28"/>
          <w:szCs w:val="28"/>
          <w:lang w:val="en-US"/>
        </w:rPr>
        <w:t>for</w:t>
      </w:r>
      <w:r w:rsidRPr="0096775C">
        <w:rPr>
          <w:rFonts w:ascii="Times New Roman" w:hAnsi="Times New Roman" w:cs="Times New Roman"/>
          <w:sz w:val="28"/>
          <w:szCs w:val="28"/>
          <w:lang w:val="kk-KZ"/>
        </w:rPr>
        <w:t xml:space="preserve"> the financial stability of state pension insurance services</w:t>
      </w:r>
      <w:r w:rsidR="00BF29EC">
        <w:rPr>
          <w:rFonts w:ascii="Times New Roman" w:hAnsi="Times New Roman" w:cs="Times New Roman"/>
          <w:sz w:val="28"/>
          <w:szCs w:val="28"/>
          <w:lang w:val="en-US"/>
        </w:rPr>
        <w:t>.</w:t>
      </w:r>
      <w:r w:rsidRPr="0096775C">
        <w:rPr>
          <w:rFonts w:ascii="Times New Roman" w:hAnsi="Times New Roman" w:cs="Times New Roman"/>
          <w:sz w:val="28"/>
          <w:szCs w:val="28"/>
          <w:lang w:val="kk-KZ"/>
        </w:rPr>
        <w:t xml:space="preserve"> </w:t>
      </w:r>
    </w:p>
    <w:p w14:paraId="0D9D333C" w14:textId="77777777"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2. The impact of the financial crisis on the levels of pension systems is characterized, as well as the common features of the pension systems of developed countries and the types of pension systems of developing countries are highlighted. The features of reforming pension systems in the conditions of crises in developed and developing countries, including Kazakhstan, are characterized; the analysis of the development of the pension system in Kazakhstan allowed us to identify factors of financial stability of the pension system: the macroeconomic environment, trends in the global economy, economic growth, development of the corporate sector;</w:t>
      </w:r>
    </w:p>
    <w:p w14:paraId="62C34BD4" w14:textId="08939D7A"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3. A scenario for the development of the pension system of the Republic of Kazakhstan for 2020-20</w:t>
      </w:r>
      <w:r w:rsidR="003309A7">
        <w:rPr>
          <w:rFonts w:ascii="Times New Roman" w:hAnsi="Times New Roman" w:cs="Times New Roman"/>
          <w:sz w:val="28"/>
          <w:szCs w:val="28"/>
          <w:lang w:val="kk-KZ"/>
        </w:rPr>
        <w:t>30</w:t>
      </w:r>
      <w:r w:rsidRPr="0096775C">
        <w:rPr>
          <w:rFonts w:ascii="Times New Roman" w:hAnsi="Times New Roman" w:cs="Times New Roman"/>
          <w:sz w:val="28"/>
          <w:szCs w:val="28"/>
          <w:lang w:val="kk-KZ"/>
        </w:rPr>
        <w:t xml:space="preserve"> has been developed as a response to the challenges of the global financial crisis and pandemic. An innovative (or positive) scenario is complementary to a neutral scenario. It assumes a moderate increase in pension costs and the implementation of measures at the regional level. The script includes: 1) introduction of pension insurance on the territory of Kazakhstan; 2) active dissemination of public-private partnership mechanisms in pension provision. The innovative scenario contains models developed by the author to analyze the prospects and consequences of the implementation of the first three measures.</w:t>
      </w:r>
    </w:p>
    <w:p w14:paraId="7940E558" w14:textId="0748BC1B" w:rsidR="0096775C" w:rsidRPr="0096775C" w:rsidRDefault="0096775C" w:rsidP="0096775C">
      <w:pPr>
        <w:spacing w:after="0" w:line="240" w:lineRule="auto"/>
        <w:ind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lastRenderedPageBreak/>
        <w:t xml:space="preserve">4. </w:t>
      </w:r>
      <w:r w:rsidR="00851265">
        <w:rPr>
          <w:rFonts w:ascii="Times New Roman" w:hAnsi="Times New Roman" w:cs="Times New Roman"/>
          <w:sz w:val="28"/>
          <w:szCs w:val="28"/>
          <w:lang w:val="en-US"/>
        </w:rPr>
        <w:t>A</w:t>
      </w:r>
      <w:r w:rsidRPr="0096775C">
        <w:rPr>
          <w:rFonts w:ascii="Times New Roman" w:hAnsi="Times New Roman" w:cs="Times New Roman"/>
          <w:sz w:val="28"/>
          <w:szCs w:val="28"/>
          <w:lang w:val="kk-KZ"/>
        </w:rPr>
        <w:t xml:space="preserve">nalysis of world experience showed that the reforms mainly concerned </w:t>
      </w:r>
      <w:r w:rsidR="00851265">
        <w:rPr>
          <w:rFonts w:ascii="Times New Roman" w:hAnsi="Times New Roman" w:cs="Times New Roman"/>
          <w:sz w:val="28"/>
          <w:szCs w:val="28"/>
          <w:lang w:val="en-US"/>
        </w:rPr>
        <w:t xml:space="preserve">systems with defined benefit formula </w:t>
      </w:r>
      <w:r w:rsidRPr="0096775C">
        <w:rPr>
          <w:rFonts w:ascii="Times New Roman" w:hAnsi="Times New Roman" w:cs="Times New Roman"/>
          <w:sz w:val="28"/>
          <w:szCs w:val="28"/>
          <w:lang w:val="kk-KZ"/>
        </w:rPr>
        <w:t>and were</w:t>
      </w:r>
      <w:r w:rsidR="00851265">
        <w:rPr>
          <w:rFonts w:ascii="Times New Roman" w:hAnsi="Times New Roman" w:cs="Times New Roman"/>
          <w:sz w:val="28"/>
          <w:szCs w:val="28"/>
          <w:lang w:val="en-US"/>
        </w:rPr>
        <w:t xml:space="preserve"> concerned on</w:t>
      </w:r>
      <w:r w:rsidRPr="0096775C">
        <w:rPr>
          <w:rFonts w:ascii="Times New Roman" w:hAnsi="Times New Roman" w:cs="Times New Roman"/>
          <w:sz w:val="28"/>
          <w:szCs w:val="28"/>
          <w:lang w:val="kk-KZ"/>
        </w:rPr>
        <w:t xml:space="preserve"> reducing</w:t>
      </w:r>
      <w:r w:rsidR="00851265">
        <w:rPr>
          <w:rFonts w:ascii="Times New Roman" w:hAnsi="Times New Roman" w:cs="Times New Roman"/>
          <w:sz w:val="28"/>
          <w:szCs w:val="28"/>
          <w:lang w:val="en-US"/>
        </w:rPr>
        <w:t xml:space="preserve"> minimizing</w:t>
      </w:r>
      <w:r w:rsidRPr="0096775C">
        <w:rPr>
          <w:rFonts w:ascii="Times New Roman" w:hAnsi="Times New Roman" w:cs="Times New Roman"/>
          <w:sz w:val="28"/>
          <w:szCs w:val="28"/>
          <w:lang w:val="kk-KZ"/>
        </w:rPr>
        <w:t xml:space="preserve"> obligations</w:t>
      </w:r>
      <w:r w:rsidR="00851265">
        <w:rPr>
          <w:rFonts w:ascii="Times New Roman" w:hAnsi="Times New Roman" w:cs="Times New Roman"/>
          <w:sz w:val="28"/>
          <w:szCs w:val="28"/>
          <w:lang w:val="en-US"/>
        </w:rPr>
        <w:t xml:space="preserve"> paid</w:t>
      </w:r>
      <w:r w:rsidRPr="0096775C">
        <w:rPr>
          <w:rFonts w:ascii="Times New Roman" w:hAnsi="Times New Roman" w:cs="Times New Roman"/>
          <w:sz w:val="28"/>
          <w:szCs w:val="28"/>
          <w:lang w:val="kk-KZ"/>
        </w:rPr>
        <w:t xml:space="preserve"> to </w:t>
      </w:r>
      <w:r w:rsidR="00851265">
        <w:rPr>
          <w:rFonts w:ascii="Times New Roman" w:hAnsi="Times New Roman" w:cs="Times New Roman"/>
          <w:sz w:val="28"/>
          <w:szCs w:val="28"/>
          <w:lang w:val="en-US"/>
        </w:rPr>
        <w:t>retirees by state</w:t>
      </w:r>
      <w:r w:rsidRPr="0096775C">
        <w:rPr>
          <w:rFonts w:ascii="Times New Roman" w:hAnsi="Times New Roman" w:cs="Times New Roman"/>
          <w:sz w:val="28"/>
          <w:szCs w:val="28"/>
          <w:lang w:val="kk-KZ"/>
        </w:rPr>
        <w:t xml:space="preserve">. </w:t>
      </w:r>
      <w:r w:rsidR="00851265">
        <w:rPr>
          <w:rFonts w:ascii="Times New Roman" w:hAnsi="Times New Roman" w:cs="Times New Roman"/>
          <w:sz w:val="28"/>
          <w:szCs w:val="28"/>
          <w:lang w:val="en-US"/>
        </w:rPr>
        <w:t xml:space="preserve">Increasing </w:t>
      </w:r>
      <w:r w:rsidRPr="0096775C">
        <w:rPr>
          <w:rFonts w:ascii="Times New Roman" w:hAnsi="Times New Roman" w:cs="Times New Roman"/>
          <w:sz w:val="28"/>
          <w:szCs w:val="28"/>
          <w:lang w:val="kk-KZ"/>
        </w:rPr>
        <w:t xml:space="preserve">the retirement age, </w:t>
      </w:r>
      <w:r w:rsidR="00851265">
        <w:rPr>
          <w:rFonts w:ascii="Times New Roman" w:hAnsi="Times New Roman" w:cs="Times New Roman"/>
          <w:sz w:val="28"/>
          <w:szCs w:val="28"/>
          <w:lang w:val="en-US"/>
        </w:rPr>
        <w:t>raising</w:t>
      </w:r>
      <w:r w:rsidRPr="0096775C">
        <w:rPr>
          <w:rFonts w:ascii="Times New Roman" w:hAnsi="Times New Roman" w:cs="Times New Roman"/>
          <w:sz w:val="28"/>
          <w:szCs w:val="28"/>
          <w:lang w:val="kk-KZ"/>
        </w:rPr>
        <w:t xml:space="preserve"> the minimum </w:t>
      </w:r>
      <w:r w:rsidR="00851265">
        <w:rPr>
          <w:rFonts w:ascii="Times New Roman" w:hAnsi="Times New Roman" w:cs="Times New Roman"/>
          <w:sz w:val="28"/>
          <w:szCs w:val="28"/>
          <w:lang w:val="en-US"/>
        </w:rPr>
        <w:t>period</w:t>
      </w:r>
      <w:r w:rsidRPr="0096775C">
        <w:rPr>
          <w:rFonts w:ascii="Times New Roman" w:hAnsi="Times New Roman" w:cs="Times New Roman"/>
          <w:sz w:val="28"/>
          <w:szCs w:val="28"/>
          <w:lang w:val="kk-KZ"/>
        </w:rPr>
        <w:t xml:space="preserve"> of service </w:t>
      </w:r>
      <w:r w:rsidR="00851265">
        <w:rPr>
          <w:rFonts w:ascii="Times New Roman" w:hAnsi="Times New Roman" w:cs="Times New Roman"/>
          <w:sz w:val="28"/>
          <w:szCs w:val="28"/>
          <w:lang w:val="en-US"/>
        </w:rPr>
        <w:t>needed</w:t>
      </w:r>
      <w:r w:rsidRPr="0096775C">
        <w:rPr>
          <w:rFonts w:ascii="Times New Roman" w:hAnsi="Times New Roman" w:cs="Times New Roman"/>
          <w:sz w:val="28"/>
          <w:szCs w:val="28"/>
          <w:lang w:val="kk-KZ"/>
        </w:rPr>
        <w:t xml:space="preserve"> to </w:t>
      </w:r>
      <w:r w:rsidR="00851265">
        <w:rPr>
          <w:rFonts w:ascii="Times New Roman" w:hAnsi="Times New Roman" w:cs="Times New Roman"/>
          <w:sz w:val="28"/>
          <w:szCs w:val="28"/>
          <w:lang w:val="en-US"/>
        </w:rPr>
        <w:t>get</w:t>
      </w:r>
      <w:r w:rsidRPr="0096775C">
        <w:rPr>
          <w:rFonts w:ascii="Times New Roman" w:hAnsi="Times New Roman" w:cs="Times New Roman"/>
          <w:sz w:val="28"/>
          <w:szCs w:val="28"/>
          <w:lang w:val="kk-KZ"/>
        </w:rPr>
        <w:t xml:space="preserve"> a pension, limiting early retirement and encouraging late retirement (increasing pensions);</w:t>
      </w:r>
    </w:p>
    <w:p w14:paraId="4E73CA0A" w14:textId="77777777" w:rsidR="0096775C" w:rsidRPr="0096775C" w:rsidRDefault="0096775C" w:rsidP="0096775C">
      <w:pPr>
        <w:spacing w:after="0" w:line="240" w:lineRule="auto"/>
        <w:ind w:firstLine="567"/>
        <w:jc w:val="both"/>
        <w:rPr>
          <w:rFonts w:ascii="Times New Roman" w:hAnsi="Times New Roman" w:cs="Times New Roman"/>
          <w:b/>
          <w:sz w:val="28"/>
          <w:szCs w:val="28"/>
          <w:lang w:val="kk-KZ"/>
        </w:rPr>
      </w:pPr>
      <w:r w:rsidRPr="0096775C">
        <w:rPr>
          <w:rFonts w:ascii="Times New Roman" w:hAnsi="Times New Roman" w:cs="Times New Roman"/>
          <w:b/>
          <w:sz w:val="28"/>
          <w:szCs w:val="28"/>
          <w:lang w:val="kk-KZ"/>
        </w:rPr>
        <w:t>The main provisions submitted:</w:t>
      </w:r>
    </w:p>
    <w:p w14:paraId="4B1ABCE5" w14:textId="2FEF899F" w:rsidR="0096775C" w:rsidRPr="0096775C" w:rsidRDefault="0096775C" w:rsidP="00ED0B21">
      <w:pPr>
        <w:pStyle w:val="a4"/>
        <w:numPr>
          <w:ilvl w:val="0"/>
          <w:numId w:val="33"/>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Features of pension reforms in developed and developing countries, taking into account the birth rate, the development of financial systems and economies in general</w:t>
      </w:r>
      <w:r>
        <w:rPr>
          <w:rFonts w:ascii="Times New Roman" w:hAnsi="Times New Roman" w:cs="Times New Roman"/>
          <w:sz w:val="28"/>
          <w:szCs w:val="28"/>
          <w:lang w:val="en-US"/>
        </w:rPr>
        <w:t>.</w:t>
      </w:r>
    </w:p>
    <w:p w14:paraId="5BCD802C" w14:textId="585E2CF5" w:rsidR="0096775C" w:rsidRPr="0096775C" w:rsidRDefault="0096775C" w:rsidP="00ED0B21">
      <w:pPr>
        <w:pStyle w:val="a4"/>
        <w:numPr>
          <w:ilvl w:val="0"/>
          <w:numId w:val="33"/>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Factors of financial stability of the pension system: macroeconomic environment, trends in the global economy, economic growth, development of the corporate sector</w:t>
      </w:r>
      <w:r>
        <w:rPr>
          <w:rFonts w:ascii="Times New Roman" w:hAnsi="Times New Roman" w:cs="Times New Roman"/>
          <w:sz w:val="28"/>
          <w:szCs w:val="28"/>
          <w:lang w:val="en-US"/>
        </w:rPr>
        <w:t>.</w:t>
      </w:r>
    </w:p>
    <w:p w14:paraId="75BAEFCC" w14:textId="3BC38F53" w:rsidR="0096775C" w:rsidRPr="0096775C" w:rsidRDefault="0096775C" w:rsidP="00ED0B21">
      <w:pPr>
        <w:pStyle w:val="a4"/>
        <w:numPr>
          <w:ilvl w:val="0"/>
          <w:numId w:val="33"/>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Models for analyzing the relationship between global financial crises and the stability of pension provision, in particular, taking into account changes in demographic processes at the international level, and their impact on the financial stability of the pension system</w:t>
      </w:r>
      <w:r>
        <w:rPr>
          <w:rFonts w:ascii="Times New Roman" w:hAnsi="Times New Roman" w:cs="Times New Roman"/>
          <w:sz w:val="28"/>
          <w:szCs w:val="28"/>
          <w:lang w:val="en-US"/>
        </w:rPr>
        <w:t>.</w:t>
      </w:r>
    </w:p>
    <w:p w14:paraId="1F8E60D1" w14:textId="534FE9A7" w:rsidR="0096775C" w:rsidRPr="0096775C" w:rsidRDefault="0096775C" w:rsidP="00ED0B21">
      <w:pPr>
        <w:pStyle w:val="a4"/>
        <w:numPr>
          <w:ilvl w:val="0"/>
          <w:numId w:val="33"/>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96775C">
        <w:rPr>
          <w:rFonts w:ascii="Times New Roman" w:hAnsi="Times New Roman" w:cs="Times New Roman"/>
          <w:sz w:val="28"/>
          <w:szCs w:val="28"/>
          <w:lang w:val="kk-KZ"/>
        </w:rPr>
        <w:t>Suggestions and recommendations on the development of the pension system of Kazakhstan, taking into account the world experience</w:t>
      </w:r>
      <w:r>
        <w:rPr>
          <w:rFonts w:ascii="Times New Roman" w:hAnsi="Times New Roman" w:cs="Times New Roman"/>
          <w:sz w:val="28"/>
          <w:szCs w:val="28"/>
          <w:lang w:val="en-US"/>
        </w:rPr>
        <w:t>.</w:t>
      </w:r>
    </w:p>
    <w:p w14:paraId="0ABDDA01" w14:textId="77777777" w:rsidR="00615DD6" w:rsidRPr="00FA0876" w:rsidRDefault="00615DD6" w:rsidP="00615DD6">
      <w:pPr>
        <w:spacing w:after="0" w:line="240" w:lineRule="auto"/>
        <w:ind w:firstLine="567"/>
        <w:jc w:val="both"/>
        <w:rPr>
          <w:rFonts w:ascii="Times New Roman" w:hAnsi="Times New Roman" w:cs="Times New Roman"/>
          <w:sz w:val="28"/>
          <w:szCs w:val="28"/>
          <w:lang w:val="en-US"/>
        </w:rPr>
      </w:pPr>
      <w:r w:rsidRPr="00FA0876">
        <w:rPr>
          <w:rFonts w:ascii="Times New Roman" w:hAnsi="Times New Roman" w:cs="Times New Roman"/>
          <w:b/>
          <w:sz w:val="28"/>
          <w:szCs w:val="28"/>
          <w:lang w:val="en-US"/>
        </w:rPr>
        <w:t xml:space="preserve">The practical value of the research results. </w:t>
      </w:r>
      <w:r w:rsidRPr="00FA0876">
        <w:rPr>
          <w:rFonts w:ascii="Times New Roman" w:hAnsi="Times New Roman" w:cs="Times New Roman"/>
          <w:sz w:val="28"/>
          <w:szCs w:val="28"/>
          <w:lang w:val="en-US"/>
        </w:rPr>
        <w:t>The practical value of the research results is that the developed proposals for the development of the pension system of the Republic of Kazakhstan can be used by the state to solve one of the most acute socio-economic issues - building an effective pension system.</w:t>
      </w:r>
    </w:p>
    <w:p w14:paraId="1938E706" w14:textId="553D54A1" w:rsidR="001072C1" w:rsidRPr="00615DD6" w:rsidRDefault="00615DD6" w:rsidP="00615DD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A</w:t>
      </w:r>
      <w:r w:rsidR="00BF71E6">
        <w:rPr>
          <w:rFonts w:ascii="Times New Roman" w:hAnsi="Times New Roman" w:cs="Times New Roman"/>
          <w:b/>
          <w:sz w:val="28"/>
          <w:szCs w:val="28"/>
          <w:lang w:val="en-US"/>
        </w:rPr>
        <w:t>p</w:t>
      </w:r>
      <w:r>
        <w:rPr>
          <w:rFonts w:ascii="Times New Roman" w:hAnsi="Times New Roman" w:cs="Times New Roman"/>
          <w:b/>
          <w:sz w:val="28"/>
          <w:szCs w:val="28"/>
          <w:lang w:val="en-US"/>
        </w:rPr>
        <w:t>probation</w:t>
      </w:r>
      <w:r w:rsidRPr="00FA0876">
        <w:rPr>
          <w:rFonts w:ascii="Times New Roman" w:hAnsi="Times New Roman" w:cs="Times New Roman"/>
          <w:b/>
          <w:sz w:val="28"/>
          <w:szCs w:val="28"/>
          <w:lang w:val="en-US"/>
        </w:rPr>
        <w:t>.</w:t>
      </w:r>
      <w:r w:rsidRPr="00FA0876">
        <w:rPr>
          <w:rFonts w:ascii="Times New Roman" w:hAnsi="Times New Roman" w:cs="Times New Roman"/>
          <w:i/>
          <w:sz w:val="28"/>
          <w:szCs w:val="28"/>
          <w:lang w:val="en-US"/>
        </w:rPr>
        <w:t xml:space="preserve"> </w:t>
      </w:r>
      <w:r w:rsidRPr="00FA0876">
        <w:rPr>
          <w:rFonts w:ascii="Times New Roman" w:hAnsi="Times New Roman" w:cs="Times New Roman"/>
          <w:sz w:val="28"/>
          <w:szCs w:val="28"/>
          <w:lang w:val="en-US"/>
        </w:rPr>
        <w:t>The main provisions of the dissertation were discussed at scientific and methodological seminars</w:t>
      </w:r>
      <w:r>
        <w:rPr>
          <w:rFonts w:ascii="Times New Roman" w:hAnsi="Times New Roman" w:cs="Times New Roman"/>
          <w:sz w:val="28"/>
          <w:szCs w:val="28"/>
          <w:lang w:val="en-US"/>
        </w:rPr>
        <w:t xml:space="preserve"> at the</w:t>
      </w:r>
      <w:r w:rsidRPr="00FA0876">
        <w:rPr>
          <w:rFonts w:ascii="Times New Roman" w:hAnsi="Times New Roman" w:cs="Times New Roman"/>
          <w:sz w:val="28"/>
          <w:szCs w:val="28"/>
          <w:lang w:val="en-US"/>
        </w:rPr>
        <w:t xml:space="preserve"> Institute of Economics of the Committee of Science of the Ministry of Science and Education.</w:t>
      </w:r>
    </w:p>
    <w:p w14:paraId="37038ACE" w14:textId="77777777" w:rsidR="001072C1" w:rsidRPr="00615DD6" w:rsidRDefault="001072C1" w:rsidP="009C1AB2">
      <w:pPr>
        <w:spacing w:after="0" w:line="240" w:lineRule="auto"/>
        <w:ind w:firstLine="567"/>
        <w:rPr>
          <w:rFonts w:ascii="Times New Roman" w:hAnsi="Times New Roman" w:cs="Times New Roman"/>
          <w:sz w:val="28"/>
          <w:szCs w:val="28"/>
          <w:lang w:val="en-US"/>
        </w:rPr>
      </w:pPr>
      <w:r w:rsidRPr="00615DD6">
        <w:rPr>
          <w:rFonts w:ascii="Times New Roman" w:hAnsi="Times New Roman" w:cs="Times New Roman"/>
          <w:sz w:val="28"/>
          <w:szCs w:val="28"/>
          <w:lang w:val="en-US"/>
        </w:rPr>
        <w:br w:type="page"/>
      </w:r>
    </w:p>
    <w:p w14:paraId="1DF0BF1B" w14:textId="37D6D946" w:rsidR="001072C1" w:rsidRPr="00F4428A" w:rsidRDefault="001072C1" w:rsidP="00584D00">
      <w:pPr>
        <w:pStyle w:val="21"/>
        <w:tabs>
          <w:tab w:val="left" w:pos="142"/>
        </w:tabs>
        <w:spacing w:before="0"/>
        <w:rPr>
          <w:lang w:val="en-US"/>
        </w:rPr>
      </w:pPr>
      <w:r w:rsidRPr="00F4428A">
        <w:rPr>
          <w:lang w:val="en-US"/>
        </w:rPr>
        <w:lastRenderedPageBreak/>
        <w:t xml:space="preserve">1 </w:t>
      </w:r>
      <w:r w:rsidR="00F4428A" w:rsidRPr="00F4428A">
        <w:rPr>
          <w:lang w:val="en-US"/>
        </w:rPr>
        <w:t xml:space="preserve">THEORETICAL AND METHODOLOGICAL APPROACHES TO THE REFORM OF NATIONAL PENSION SYSTEMS IN THE CONTEXT OF THE GLOBAL FINANCIAL CRISIS </w:t>
      </w:r>
    </w:p>
    <w:p w14:paraId="37E0201D" w14:textId="77777777" w:rsidR="001072C1" w:rsidRPr="00F4428A" w:rsidRDefault="001072C1" w:rsidP="009C1AB2">
      <w:pPr>
        <w:pStyle w:val="af3"/>
        <w:rPr>
          <w:b/>
          <w:lang w:val="en-US"/>
        </w:rPr>
      </w:pPr>
    </w:p>
    <w:p w14:paraId="2C3CBFF1" w14:textId="7EDCF1A3" w:rsidR="001072C1" w:rsidRPr="00F4428A" w:rsidRDefault="001072C1" w:rsidP="009C1AB2">
      <w:pPr>
        <w:pStyle w:val="31"/>
        <w:spacing w:before="0"/>
        <w:rPr>
          <w:lang w:val="en-US"/>
        </w:rPr>
      </w:pPr>
      <w:r w:rsidRPr="00F4428A">
        <w:rPr>
          <w:lang w:val="en-US"/>
        </w:rPr>
        <w:t xml:space="preserve">1.1 </w:t>
      </w:r>
      <w:r w:rsidR="00F4428A" w:rsidRPr="00F4428A">
        <w:rPr>
          <w:lang w:val="en-US"/>
        </w:rPr>
        <w:t xml:space="preserve">The </w:t>
      </w:r>
      <w:r w:rsidR="00851265">
        <w:rPr>
          <w:lang w:val="en-US"/>
        </w:rPr>
        <w:t>world</w:t>
      </w:r>
      <w:r w:rsidR="00F4428A" w:rsidRPr="00F4428A">
        <w:rPr>
          <w:lang w:val="en-US"/>
        </w:rPr>
        <w:t xml:space="preserve"> financial crisis: current trends and features </w:t>
      </w:r>
    </w:p>
    <w:p w14:paraId="7C2DC622" w14:textId="7BAE2024" w:rsidR="00F4428A" w:rsidRPr="00C53081" w:rsidRDefault="00F4428A"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F</w:t>
      </w:r>
      <w:r w:rsidRPr="00C53081">
        <w:rPr>
          <w:rFonts w:ascii="Times New Roman" w:eastAsia="Calibri" w:hAnsi="Times New Roman" w:cs="Times New Roman"/>
          <w:sz w:val="28"/>
          <w:szCs w:val="28"/>
          <w:lang w:val="en-US" w:eastAsia="en-US"/>
        </w:rPr>
        <w:t>or many years, the topic of the financial crisis and ensuring and preserving financial stability has become increasingly acute problems of economic science. The reason for this is often the globalization of the world financial markets taking place in our time, the current epidemiological situation in the world, which in turn is the cause of a serious increase in financ</w:t>
      </w:r>
      <w:r w:rsidR="00753741">
        <w:rPr>
          <w:rFonts w:ascii="Times New Roman" w:eastAsia="Calibri" w:hAnsi="Times New Roman" w:cs="Times New Roman"/>
          <w:sz w:val="28"/>
          <w:szCs w:val="28"/>
          <w:lang w:val="en-US" w:eastAsia="en-US"/>
        </w:rPr>
        <w:t xml:space="preserve">ial instability, the so-called </w:t>
      </w:r>
      <w:r w:rsidR="004048E0">
        <w:rPr>
          <w:rFonts w:ascii="Times New Roman" w:eastAsia="Calibri" w:hAnsi="Times New Roman" w:cs="Times New Roman"/>
          <w:sz w:val="28"/>
          <w:szCs w:val="28"/>
          <w:lang w:val="kk-KZ" w:eastAsia="en-US"/>
        </w:rPr>
        <w:t>«</w:t>
      </w:r>
      <w:r w:rsidRPr="00C53081">
        <w:rPr>
          <w:rFonts w:ascii="Times New Roman" w:eastAsia="Calibri" w:hAnsi="Times New Roman" w:cs="Times New Roman"/>
          <w:sz w:val="28"/>
          <w:szCs w:val="28"/>
          <w:lang w:val="en-US" w:eastAsia="en-US"/>
        </w:rPr>
        <w:t>geofinance economy</w:t>
      </w:r>
      <w:r w:rsidR="004048E0">
        <w:rPr>
          <w:rFonts w:ascii="Times New Roman" w:eastAsia="Calibri" w:hAnsi="Times New Roman" w:cs="Times New Roman"/>
          <w:sz w:val="28"/>
          <w:szCs w:val="28"/>
          <w:lang w:val="kk-KZ" w:eastAsia="en-US"/>
        </w:rPr>
        <w:t xml:space="preserve">" </w:t>
      </w:r>
      <w:r w:rsidRPr="00C53081">
        <w:rPr>
          <w:rFonts w:ascii="Times New Roman" w:eastAsia="Calibri" w:hAnsi="Times New Roman" w:cs="Times New Roman"/>
          <w:sz w:val="28"/>
          <w:szCs w:val="28"/>
          <w:lang w:val="en-US" w:eastAsia="en-US"/>
        </w:rPr>
        <w:t>arises.</w:t>
      </w:r>
      <w:r>
        <w:rPr>
          <w:rFonts w:ascii="Times New Roman" w:eastAsia="Calibri" w:hAnsi="Times New Roman" w:cs="Times New Roman"/>
          <w:sz w:val="28"/>
          <w:szCs w:val="28"/>
          <w:lang w:val="en-US" w:eastAsia="en-US"/>
        </w:rPr>
        <w:t xml:space="preserve"> </w:t>
      </w:r>
      <w:r w:rsidRPr="00C53081">
        <w:rPr>
          <w:rFonts w:ascii="Times New Roman" w:eastAsia="Calibri" w:hAnsi="Times New Roman" w:cs="Times New Roman"/>
          <w:sz w:val="28"/>
          <w:szCs w:val="28"/>
          <w:lang w:val="en-US" w:eastAsia="en-US"/>
        </w:rPr>
        <w:t>Currently, the issue of the international financial crisis has become very relevant.</w:t>
      </w:r>
    </w:p>
    <w:p w14:paraId="0316FF37" w14:textId="09ACFDDD" w:rsidR="00F4428A" w:rsidRDefault="00F4428A" w:rsidP="00F4428A">
      <w:pPr>
        <w:spacing w:after="0" w:line="240" w:lineRule="auto"/>
        <w:ind w:firstLine="567"/>
        <w:jc w:val="both"/>
        <w:rPr>
          <w:rFonts w:ascii="Times New Roman" w:eastAsia="Calibri" w:hAnsi="Times New Roman" w:cs="Times New Roman"/>
          <w:sz w:val="28"/>
          <w:szCs w:val="28"/>
          <w:lang w:val="en-US" w:eastAsia="en-US"/>
        </w:rPr>
      </w:pPr>
      <w:r w:rsidRPr="00C53081">
        <w:rPr>
          <w:rFonts w:ascii="Times New Roman" w:eastAsia="Calibri" w:hAnsi="Times New Roman" w:cs="Times New Roman"/>
          <w:sz w:val="28"/>
          <w:szCs w:val="28"/>
          <w:lang w:val="en-US" w:eastAsia="en-US"/>
        </w:rPr>
        <w:t>With the development of globalization</w:t>
      </w:r>
      <w:r>
        <w:rPr>
          <w:rFonts w:ascii="Times New Roman" w:eastAsia="Calibri" w:hAnsi="Times New Roman" w:cs="Times New Roman"/>
          <w:sz w:val="28"/>
          <w:szCs w:val="28"/>
          <w:lang w:val="en-US" w:eastAsia="en-US"/>
        </w:rPr>
        <w:t xml:space="preserve">, the scale of financial crises </w:t>
      </w:r>
      <w:r w:rsidRPr="00C53081">
        <w:rPr>
          <w:rFonts w:ascii="Times New Roman" w:eastAsia="Calibri" w:hAnsi="Times New Roman" w:cs="Times New Roman"/>
          <w:sz w:val="28"/>
          <w:szCs w:val="28"/>
          <w:lang w:val="en-US" w:eastAsia="en-US"/>
        </w:rPr>
        <w:t>is expanding: the financial crisis that has engul</w:t>
      </w:r>
      <w:r>
        <w:rPr>
          <w:rFonts w:ascii="Times New Roman" w:eastAsia="Calibri" w:hAnsi="Times New Roman" w:cs="Times New Roman"/>
          <w:sz w:val="28"/>
          <w:szCs w:val="28"/>
          <w:lang w:val="en-US" w:eastAsia="en-US"/>
        </w:rPr>
        <w:t xml:space="preserve">fed most countries of the world </w:t>
      </w:r>
      <w:r w:rsidRPr="00C53081">
        <w:rPr>
          <w:rFonts w:ascii="Times New Roman" w:eastAsia="Calibri" w:hAnsi="Times New Roman" w:cs="Times New Roman"/>
          <w:sz w:val="28"/>
          <w:szCs w:val="28"/>
          <w:lang w:val="en-US" w:eastAsia="en-US"/>
        </w:rPr>
        <w:t>is called a global or global financial c</w:t>
      </w:r>
      <w:r>
        <w:rPr>
          <w:rFonts w:ascii="Times New Roman" w:eastAsia="Calibri" w:hAnsi="Times New Roman" w:cs="Times New Roman"/>
          <w:sz w:val="28"/>
          <w:szCs w:val="28"/>
          <w:lang w:val="en-US" w:eastAsia="en-US"/>
        </w:rPr>
        <w:t>risis.F</w:t>
      </w:r>
      <w:r w:rsidRPr="00C53081">
        <w:rPr>
          <w:rFonts w:ascii="Times New Roman" w:eastAsia="Calibri" w:hAnsi="Times New Roman" w:cs="Times New Roman"/>
          <w:sz w:val="28"/>
          <w:szCs w:val="28"/>
          <w:lang w:val="en-US" w:eastAsia="en-US"/>
        </w:rPr>
        <w:t>rom the point of view of the composition and structure of the financial system, we can distinguish the crisis of public finances and t</w:t>
      </w:r>
      <w:r>
        <w:rPr>
          <w:rFonts w:ascii="Times New Roman" w:eastAsia="Calibri" w:hAnsi="Times New Roman" w:cs="Times New Roman"/>
          <w:sz w:val="28"/>
          <w:szCs w:val="28"/>
          <w:lang w:val="en-US" w:eastAsia="en-US"/>
        </w:rPr>
        <w:t xml:space="preserve">he crisis of financial markets. </w:t>
      </w:r>
      <w:r w:rsidRPr="00C53081">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his classification is the most</w:t>
      </w:r>
      <w:r>
        <w:rPr>
          <w:rFonts w:ascii="Times New Roman" w:eastAsia="Calibri" w:hAnsi="Times New Roman" w:cs="Times New Roman"/>
          <w:sz w:val="28"/>
          <w:szCs w:val="28"/>
          <w:lang w:val="kk-KZ" w:eastAsia="en-US"/>
        </w:rPr>
        <w:t xml:space="preserve"> «</w:t>
      </w:r>
      <w:r w:rsidRPr="00C53081">
        <w:rPr>
          <w:rFonts w:ascii="Times New Roman" w:eastAsia="Calibri" w:hAnsi="Times New Roman" w:cs="Times New Roman"/>
          <w:sz w:val="28"/>
          <w:szCs w:val="28"/>
          <w:lang w:val="en-US" w:eastAsia="en-US"/>
        </w:rPr>
        <w:t>v</w:t>
      </w:r>
      <w:r>
        <w:rPr>
          <w:rFonts w:ascii="Times New Roman" w:eastAsia="Calibri" w:hAnsi="Times New Roman" w:cs="Times New Roman"/>
          <w:sz w:val="28"/>
          <w:szCs w:val="28"/>
          <w:lang w:val="en-US" w:eastAsia="en-US"/>
        </w:rPr>
        <w:t>ulnerable</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 xml:space="preserve">, because the concept </w:t>
      </w:r>
      <w:r w:rsidRPr="00C53081">
        <w:rPr>
          <w:rFonts w:ascii="Times New Roman" w:eastAsia="Calibri" w:hAnsi="Times New Roman" w:cs="Times New Roman"/>
          <w:sz w:val="28"/>
          <w:szCs w:val="28"/>
          <w:lang w:val="en-US" w:eastAsia="en-US"/>
        </w:rPr>
        <w:t xml:space="preserve">of the financial system in the classical and the </w:t>
      </w:r>
      <w:r>
        <w:rPr>
          <w:rFonts w:ascii="Times New Roman" w:eastAsia="Calibri" w:hAnsi="Times New Roman" w:cs="Times New Roman"/>
          <w:sz w:val="28"/>
          <w:szCs w:val="28"/>
          <w:lang w:val="en-US" w:eastAsia="en-US"/>
        </w:rPr>
        <w:t xml:space="preserve">concept of the financial system </w:t>
      </w:r>
      <w:r w:rsidRPr="00C53081">
        <w:rPr>
          <w:rFonts w:ascii="Times New Roman" w:eastAsia="Calibri" w:hAnsi="Times New Roman" w:cs="Times New Roman"/>
          <w:sz w:val="28"/>
          <w:szCs w:val="28"/>
          <w:lang w:val="en-US" w:eastAsia="en-US"/>
        </w:rPr>
        <w:t>in the neoclassical theory of finance are fundamentally different from each other.</w:t>
      </w:r>
    </w:p>
    <w:p w14:paraId="4C93B55E" w14:textId="67233B09" w:rsidR="00EF2EE2" w:rsidRPr="00920BFD" w:rsidRDefault="00D57E49"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Discrepency</w:t>
      </w:r>
      <w:r w:rsidR="00920BFD" w:rsidRPr="00920BFD">
        <w:rPr>
          <w:rFonts w:ascii="Times New Roman" w:eastAsia="Calibri" w:hAnsi="Times New Roman" w:cs="Times New Roman"/>
          <w:sz w:val="28"/>
          <w:szCs w:val="28"/>
          <w:lang w:val="en-US" w:eastAsia="en-US"/>
        </w:rPr>
        <w:t xml:space="preserve"> between the interest of participants in maximum profit and the </w:t>
      </w:r>
      <w:r w:rsidR="00AE436B">
        <w:rPr>
          <w:rFonts w:ascii="Times New Roman" w:eastAsia="Calibri" w:hAnsi="Times New Roman" w:cs="Times New Roman"/>
          <w:sz w:val="28"/>
          <w:szCs w:val="28"/>
          <w:lang w:val="en-US" w:eastAsia="en-US"/>
        </w:rPr>
        <w:t>best possible funds</w:t>
      </w:r>
      <w:r w:rsidR="00920BFD" w:rsidRPr="00920BFD">
        <w:rPr>
          <w:rFonts w:ascii="Times New Roman" w:eastAsia="Calibri" w:hAnsi="Times New Roman" w:cs="Times New Roman"/>
          <w:sz w:val="28"/>
          <w:szCs w:val="28"/>
          <w:lang w:val="en-US" w:eastAsia="en-US"/>
        </w:rPr>
        <w:t xml:space="preserve"> redistribution manifests itself in </w:t>
      </w:r>
      <w:r>
        <w:rPr>
          <w:rFonts w:ascii="Times New Roman" w:eastAsia="Calibri" w:hAnsi="Times New Roman" w:cs="Times New Roman"/>
          <w:sz w:val="28"/>
          <w:szCs w:val="28"/>
          <w:lang w:val="en-US" w:eastAsia="en-US"/>
        </w:rPr>
        <w:t>some segments</w:t>
      </w:r>
      <w:r w:rsidR="00920BFD" w:rsidRPr="00920BFD">
        <w:rPr>
          <w:rFonts w:ascii="Times New Roman" w:eastAsia="Calibri" w:hAnsi="Times New Roman" w:cs="Times New Roman"/>
          <w:sz w:val="28"/>
          <w:szCs w:val="28"/>
          <w:lang w:val="en-US" w:eastAsia="en-US"/>
        </w:rPr>
        <w:t xml:space="preserve"> of the financial market, </w:t>
      </w:r>
      <w:r w:rsidR="00AE436B">
        <w:rPr>
          <w:rFonts w:ascii="Times New Roman" w:eastAsia="Calibri" w:hAnsi="Times New Roman" w:cs="Times New Roman"/>
          <w:sz w:val="28"/>
          <w:szCs w:val="28"/>
          <w:lang w:val="en-US" w:eastAsia="en-US"/>
        </w:rPr>
        <w:t>predominantly</w:t>
      </w:r>
      <w:r w:rsidR="00920BFD" w:rsidRPr="00920BFD">
        <w:rPr>
          <w:rFonts w:ascii="Times New Roman" w:eastAsia="Calibri" w:hAnsi="Times New Roman" w:cs="Times New Roman"/>
          <w:sz w:val="28"/>
          <w:szCs w:val="28"/>
          <w:lang w:val="en-US" w:eastAsia="en-US"/>
        </w:rPr>
        <w:t xml:space="preserve"> in the </w:t>
      </w:r>
      <w:r w:rsidR="00AE436B">
        <w:rPr>
          <w:rFonts w:ascii="Times New Roman" w:eastAsia="Calibri" w:hAnsi="Times New Roman" w:cs="Times New Roman"/>
          <w:sz w:val="28"/>
          <w:szCs w:val="28"/>
          <w:lang w:val="en-US" w:eastAsia="en-US"/>
        </w:rPr>
        <w:t>essence</w:t>
      </w:r>
      <w:r w:rsidR="00920BFD" w:rsidRPr="00920BFD">
        <w:rPr>
          <w:rFonts w:ascii="Times New Roman" w:eastAsia="Calibri" w:hAnsi="Times New Roman" w:cs="Times New Roman"/>
          <w:sz w:val="28"/>
          <w:szCs w:val="28"/>
          <w:lang w:val="en-US" w:eastAsia="en-US"/>
        </w:rPr>
        <w:t xml:space="preserve"> of financial capital, affecting all its forms. Buzgalin A.V. and Kolganov A.I. they emphasize the contradiction between financial capital as virtual capital, "capital-risk"</w:t>
      </w:r>
      <w:r w:rsidR="006E65FE">
        <w:rPr>
          <w:rFonts w:ascii="Times New Roman" w:eastAsia="Calibri" w:hAnsi="Times New Roman" w:cs="Times New Roman"/>
          <w:sz w:val="28"/>
          <w:szCs w:val="28"/>
          <w:lang w:val="en-US" w:eastAsia="en-US"/>
        </w:rPr>
        <w:t xml:space="preserve"> [</w:t>
      </w:r>
      <w:r w:rsidR="00A41090" w:rsidRPr="00AE436B">
        <w:rPr>
          <w:rFonts w:ascii="Times New Roman" w:eastAsia="Calibri" w:hAnsi="Times New Roman" w:cs="Times New Roman"/>
          <w:sz w:val="28"/>
          <w:szCs w:val="28"/>
          <w:lang w:val="en-US" w:eastAsia="en-US"/>
        </w:rPr>
        <w:t>1</w:t>
      </w:r>
      <w:r w:rsidR="00EF2EE2">
        <w:rPr>
          <w:rFonts w:ascii="Times New Roman" w:eastAsia="Calibri" w:hAnsi="Times New Roman" w:cs="Times New Roman"/>
          <w:sz w:val="28"/>
          <w:szCs w:val="28"/>
          <w:lang w:val="en-US" w:eastAsia="en-US"/>
        </w:rPr>
        <w:t>]</w:t>
      </w:r>
      <w:r w:rsidR="00EF2EE2" w:rsidRPr="00920BFD">
        <w:rPr>
          <w:rFonts w:ascii="Times New Roman" w:eastAsia="Calibri" w:hAnsi="Times New Roman" w:cs="Times New Roman"/>
          <w:sz w:val="28"/>
          <w:szCs w:val="28"/>
          <w:lang w:val="en-US" w:eastAsia="en-US"/>
        </w:rPr>
        <w:t>.</w:t>
      </w:r>
    </w:p>
    <w:p w14:paraId="24499402" w14:textId="77777777" w:rsidR="00EF2EE2" w:rsidRPr="00C53081"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C53081">
        <w:rPr>
          <w:rFonts w:ascii="Times New Roman" w:eastAsia="Calibri" w:hAnsi="Times New Roman" w:cs="Times New Roman"/>
          <w:sz w:val="28"/>
          <w:szCs w:val="28"/>
          <w:lang w:val="en-US" w:eastAsia="en-US"/>
        </w:rPr>
        <w:t>At the same time, the redistribution of financial resources is carried out both through</w:t>
      </w:r>
      <w:r>
        <w:rPr>
          <w:rFonts w:ascii="Times New Roman" w:eastAsia="Calibri" w:hAnsi="Times New Roman" w:cs="Times New Roman"/>
          <w:sz w:val="28"/>
          <w:szCs w:val="28"/>
          <w:lang w:val="en-US" w:eastAsia="en-US"/>
        </w:rPr>
        <w:t xml:space="preserve"> </w:t>
      </w:r>
      <w:r w:rsidRPr="00C53081">
        <w:rPr>
          <w:rFonts w:ascii="Times New Roman" w:eastAsia="Calibri" w:hAnsi="Times New Roman" w:cs="Times New Roman"/>
          <w:sz w:val="28"/>
          <w:szCs w:val="28"/>
          <w:lang w:val="en-US" w:eastAsia="en-US"/>
        </w:rPr>
        <w:t xml:space="preserve">the system of state and municipal </w:t>
      </w:r>
      <w:r>
        <w:rPr>
          <w:rFonts w:ascii="Times New Roman" w:eastAsia="Calibri" w:hAnsi="Times New Roman" w:cs="Times New Roman"/>
          <w:sz w:val="28"/>
          <w:szCs w:val="28"/>
          <w:lang w:val="en-US" w:eastAsia="en-US"/>
        </w:rPr>
        <w:t xml:space="preserve">finance, and through the system </w:t>
      </w:r>
      <w:r w:rsidRPr="00C53081">
        <w:rPr>
          <w:rFonts w:ascii="Times New Roman" w:eastAsia="Calibri" w:hAnsi="Times New Roman" w:cs="Times New Roman"/>
          <w:sz w:val="28"/>
          <w:szCs w:val="28"/>
          <w:lang w:val="en-US" w:eastAsia="en-US"/>
        </w:rPr>
        <w:t>of financial markets (money ma</w:t>
      </w:r>
      <w:r>
        <w:rPr>
          <w:rFonts w:ascii="Times New Roman" w:eastAsia="Calibri" w:hAnsi="Times New Roman" w:cs="Times New Roman"/>
          <w:sz w:val="28"/>
          <w:szCs w:val="28"/>
          <w:lang w:val="en-US" w:eastAsia="en-US"/>
        </w:rPr>
        <w:t xml:space="preserve">rket, securities market, credit </w:t>
      </w:r>
      <w:r w:rsidRPr="00C53081">
        <w:rPr>
          <w:rFonts w:ascii="Times New Roman" w:eastAsia="Calibri" w:hAnsi="Times New Roman" w:cs="Times New Roman"/>
          <w:sz w:val="28"/>
          <w:szCs w:val="28"/>
          <w:lang w:val="en-US" w:eastAsia="en-US"/>
        </w:rPr>
        <w:t>market, foreign exchange market, the market of derivative financial instruments).</w:t>
      </w:r>
    </w:p>
    <w:p w14:paraId="35BFDEF4" w14:textId="77777777" w:rsidR="00EF2EE2" w:rsidRPr="00C53081"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C53081">
        <w:rPr>
          <w:rFonts w:ascii="Times New Roman" w:eastAsia="Calibri" w:hAnsi="Times New Roman" w:cs="Times New Roman"/>
          <w:sz w:val="28"/>
          <w:szCs w:val="28"/>
          <w:lang w:val="en-US" w:eastAsia="en-US"/>
        </w:rPr>
        <w:t>This means that financial crises can be associ</w:t>
      </w:r>
      <w:r>
        <w:rPr>
          <w:rFonts w:ascii="Times New Roman" w:eastAsia="Calibri" w:hAnsi="Times New Roman" w:cs="Times New Roman"/>
          <w:sz w:val="28"/>
          <w:szCs w:val="28"/>
          <w:lang w:val="en-US" w:eastAsia="en-US"/>
        </w:rPr>
        <w:t xml:space="preserve">ated with individual </w:t>
      </w:r>
      <w:r w:rsidRPr="00C53081">
        <w:rPr>
          <w:rFonts w:ascii="Times New Roman" w:eastAsia="Calibri" w:hAnsi="Times New Roman" w:cs="Times New Roman"/>
          <w:sz w:val="28"/>
          <w:szCs w:val="28"/>
          <w:lang w:val="en-US" w:eastAsia="en-US"/>
        </w:rPr>
        <w:t>elements of the financial syste</w:t>
      </w:r>
      <w:r>
        <w:rPr>
          <w:rFonts w:ascii="Times New Roman" w:eastAsia="Calibri" w:hAnsi="Times New Roman" w:cs="Times New Roman"/>
          <w:sz w:val="28"/>
          <w:szCs w:val="28"/>
          <w:lang w:val="en-US" w:eastAsia="en-US"/>
        </w:rPr>
        <w:t xml:space="preserve">m or cover the entire financial </w:t>
      </w:r>
      <w:r w:rsidRPr="00C53081">
        <w:rPr>
          <w:rFonts w:ascii="Times New Roman" w:eastAsia="Calibri" w:hAnsi="Times New Roman" w:cs="Times New Roman"/>
          <w:sz w:val="28"/>
          <w:szCs w:val="28"/>
          <w:lang w:val="en-US" w:eastAsia="en-US"/>
        </w:rPr>
        <w:t>system.</w:t>
      </w:r>
    </w:p>
    <w:p w14:paraId="1CD91966" w14:textId="0071F884"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C53081">
        <w:rPr>
          <w:rFonts w:ascii="Times New Roman" w:eastAsia="Calibri" w:hAnsi="Times New Roman" w:cs="Times New Roman"/>
          <w:sz w:val="28"/>
          <w:szCs w:val="28"/>
          <w:lang w:val="en-US" w:eastAsia="en-US"/>
        </w:rPr>
        <w:t>The financial crisis in t</w:t>
      </w:r>
      <w:r>
        <w:rPr>
          <w:rFonts w:ascii="Times New Roman" w:eastAsia="Calibri" w:hAnsi="Times New Roman" w:cs="Times New Roman"/>
          <w:sz w:val="28"/>
          <w:szCs w:val="28"/>
          <w:lang w:val="en-US" w:eastAsia="en-US"/>
        </w:rPr>
        <w:t xml:space="preserve">he field of state and municipal </w:t>
      </w:r>
      <w:r w:rsidRPr="00C53081">
        <w:rPr>
          <w:rFonts w:ascii="Times New Roman" w:eastAsia="Calibri" w:hAnsi="Times New Roman" w:cs="Times New Roman"/>
          <w:sz w:val="28"/>
          <w:szCs w:val="28"/>
          <w:lang w:val="en-US" w:eastAsia="en-US"/>
        </w:rPr>
        <w:t>finance is usually called a debt crisis</w:t>
      </w:r>
      <w:r>
        <w:rPr>
          <w:rFonts w:ascii="Times New Roman" w:eastAsia="Calibri" w:hAnsi="Times New Roman" w:cs="Times New Roman"/>
          <w:sz w:val="28"/>
          <w:szCs w:val="28"/>
          <w:lang w:val="en-US" w:eastAsia="en-US"/>
        </w:rPr>
        <w:t xml:space="preserve">, because it is associated with </w:t>
      </w:r>
      <w:r w:rsidRPr="00C53081">
        <w:rPr>
          <w:rFonts w:ascii="Times New Roman" w:eastAsia="Calibri" w:hAnsi="Times New Roman" w:cs="Times New Roman"/>
          <w:sz w:val="28"/>
          <w:szCs w:val="28"/>
          <w:lang w:val="en-US" w:eastAsia="en-US"/>
        </w:rPr>
        <w:t xml:space="preserve">problems of servicing the state </w:t>
      </w:r>
      <w:r>
        <w:rPr>
          <w:rFonts w:ascii="Times New Roman" w:eastAsia="Calibri" w:hAnsi="Times New Roman" w:cs="Times New Roman"/>
          <w:sz w:val="28"/>
          <w:szCs w:val="28"/>
          <w:lang w:val="en-US" w:eastAsia="en-US"/>
        </w:rPr>
        <w:t xml:space="preserve">and municipal </w:t>
      </w:r>
      <w:r w:rsidR="00AE436B">
        <w:rPr>
          <w:rFonts w:ascii="Times New Roman" w:eastAsia="Calibri" w:hAnsi="Times New Roman" w:cs="Times New Roman"/>
          <w:sz w:val="28"/>
          <w:szCs w:val="28"/>
          <w:lang w:val="en-US" w:eastAsia="en-US"/>
        </w:rPr>
        <w:t>loan</w:t>
      </w:r>
      <w:r w:rsidRPr="00C53081">
        <w:rPr>
          <w:rFonts w:ascii="Times New Roman" w:eastAsia="Calibri" w:hAnsi="Times New Roman" w:cs="Times New Roman"/>
          <w:sz w:val="28"/>
          <w:szCs w:val="28"/>
          <w:lang w:val="en-US" w:eastAsia="en-US"/>
        </w:rPr>
        <w:t>. Since th</w:t>
      </w:r>
      <w:r>
        <w:rPr>
          <w:rFonts w:ascii="Times New Roman" w:eastAsia="Calibri" w:hAnsi="Times New Roman" w:cs="Times New Roman"/>
          <w:sz w:val="28"/>
          <w:szCs w:val="28"/>
          <w:lang w:val="en-US" w:eastAsia="en-US"/>
        </w:rPr>
        <w:t xml:space="preserve">e main share of government debt </w:t>
      </w:r>
      <w:r w:rsidRPr="00C53081">
        <w:rPr>
          <w:rFonts w:ascii="Times New Roman" w:eastAsia="Calibri" w:hAnsi="Times New Roman" w:cs="Times New Roman"/>
          <w:sz w:val="28"/>
          <w:szCs w:val="28"/>
          <w:lang w:val="en-US" w:eastAsia="en-US"/>
        </w:rPr>
        <w:t>is represented by debt securitie</w:t>
      </w:r>
      <w:r>
        <w:rPr>
          <w:rFonts w:ascii="Times New Roman" w:eastAsia="Calibri" w:hAnsi="Times New Roman" w:cs="Times New Roman"/>
          <w:sz w:val="28"/>
          <w:szCs w:val="28"/>
          <w:lang w:val="en-US" w:eastAsia="en-US"/>
        </w:rPr>
        <w:t xml:space="preserve">s, the financial crisis in this </w:t>
      </w:r>
      <w:r w:rsidRPr="00C53081">
        <w:rPr>
          <w:rFonts w:ascii="Times New Roman" w:eastAsia="Calibri" w:hAnsi="Times New Roman" w:cs="Times New Roman"/>
          <w:sz w:val="28"/>
          <w:szCs w:val="28"/>
          <w:lang w:val="en-US" w:eastAsia="en-US"/>
        </w:rPr>
        <w:t>area simultaneously refers to the financial crisis of the securities market.</w:t>
      </w:r>
    </w:p>
    <w:p w14:paraId="15E20B55" w14:textId="57676C05" w:rsidR="00EF2EE2" w:rsidRPr="00920BFD" w:rsidRDefault="002B0ECB" w:rsidP="001D1783">
      <w:pPr>
        <w:spacing w:after="0" w:line="240" w:lineRule="auto"/>
        <w:ind w:firstLine="567"/>
        <w:jc w:val="both"/>
        <w:rPr>
          <w:rFonts w:ascii="Times New Roman" w:eastAsia="Calibri" w:hAnsi="Times New Roman" w:cs="Times New Roman"/>
          <w:sz w:val="28"/>
          <w:szCs w:val="28"/>
          <w:lang w:val="en-US" w:eastAsia="en-US"/>
        </w:rPr>
      </w:pPr>
      <w:r w:rsidRPr="002B0ECB">
        <w:rPr>
          <w:rFonts w:ascii="Times New Roman" w:eastAsia="Calibri" w:hAnsi="Times New Roman" w:cs="Times New Roman"/>
          <w:sz w:val="28"/>
          <w:szCs w:val="28"/>
          <w:lang w:val="en-US" w:eastAsia="en-US"/>
        </w:rPr>
        <w:t xml:space="preserve">A unified approach to the concept of a financial crisis has not been developed by modern science. Furthermore, there is no indication of the specifics of the crisis in the </w:t>
      </w:r>
      <w:r>
        <w:rPr>
          <w:rFonts w:ascii="Times New Roman" w:eastAsia="Calibri" w:hAnsi="Times New Roman" w:cs="Times New Roman"/>
          <w:sz w:val="28"/>
          <w:szCs w:val="28"/>
          <w:lang w:val="en-US" w:eastAsia="en-US"/>
        </w:rPr>
        <w:t>world</w:t>
      </w:r>
      <w:r w:rsidRPr="002B0ECB">
        <w:rPr>
          <w:rFonts w:ascii="Times New Roman" w:eastAsia="Calibri" w:hAnsi="Times New Roman" w:cs="Times New Roman"/>
          <w:sz w:val="28"/>
          <w:szCs w:val="28"/>
          <w:lang w:val="en-US" w:eastAsia="en-US"/>
        </w:rPr>
        <w:t xml:space="preserve"> market. Most researchers consider the </w:t>
      </w:r>
      <w:r>
        <w:rPr>
          <w:rFonts w:ascii="Times New Roman" w:eastAsia="Calibri" w:hAnsi="Times New Roman" w:cs="Times New Roman"/>
          <w:sz w:val="28"/>
          <w:szCs w:val="28"/>
          <w:lang w:val="en-US" w:eastAsia="en-US"/>
        </w:rPr>
        <w:t>features</w:t>
      </w:r>
      <w:r w:rsidRPr="002B0ECB">
        <w:rPr>
          <w:rFonts w:ascii="Times New Roman" w:eastAsia="Calibri" w:hAnsi="Times New Roman" w:cs="Times New Roman"/>
          <w:sz w:val="28"/>
          <w:szCs w:val="28"/>
          <w:lang w:val="en-US" w:eastAsia="en-US"/>
        </w:rPr>
        <w:t xml:space="preserve"> of the crisis in </w:t>
      </w:r>
      <w:r>
        <w:rPr>
          <w:rFonts w:ascii="Times New Roman" w:eastAsia="Calibri" w:hAnsi="Times New Roman" w:cs="Times New Roman"/>
          <w:sz w:val="28"/>
          <w:szCs w:val="28"/>
          <w:lang w:val="en-US" w:eastAsia="en-US"/>
        </w:rPr>
        <w:t>certain</w:t>
      </w:r>
      <w:r w:rsidRPr="002B0ECB">
        <w:rPr>
          <w:rFonts w:ascii="Times New Roman" w:eastAsia="Calibri" w:hAnsi="Times New Roman" w:cs="Times New Roman"/>
          <w:sz w:val="28"/>
          <w:szCs w:val="28"/>
          <w:lang w:val="en-US" w:eastAsia="en-US"/>
        </w:rPr>
        <w:t xml:space="preserve"> segment: (currency, credit, stock, and insurance markets) or a combination of them: for example, M. Bordeaux and J. London Lane </w:t>
      </w:r>
      <w:r>
        <w:rPr>
          <w:rFonts w:ascii="Times New Roman" w:eastAsia="Calibri" w:hAnsi="Times New Roman" w:cs="Times New Roman"/>
          <w:sz w:val="28"/>
          <w:szCs w:val="28"/>
          <w:lang w:val="en-US" w:eastAsia="en-US"/>
        </w:rPr>
        <w:t xml:space="preserve">explained </w:t>
      </w:r>
      <w:r w:rsidRPr="002B0ECB">
        <w:rPr>
          <w:rFonts w:ascii="Times New Roman" w:eastAsia="Calibri" w:hAnsi="Times New Roman" w:cs="Times New Roman"/>
          <w:sz w:val="28"/>
          <w:szCs w:val="28"/>
          <w:lang w:val="en-US" w:eastAsia="en-US"/>
        </w:rPr>
        <w:t xml:space="preserve">a banking crisis that occurs in several continents and countries, including developed and developing countries as an international financial crisis. </w:t>
      </w:r>
      <w:r w:rsidR="00EF2EE2">
        <w:rPr>
          <w:rFonts w:ascii="Times New Roman" w:eastAsia="Calibri" w:hAnsi="Times New Roman" w:cs="Times New Roman"/>
          <w:sz w:val="28"/>
          <w:szCs w:val="28"/>
          <w:lang w:val="en-US" w:eastAsia="en-US"/>
        </w:rPr>
        <w:t>[</w:t>
      </w:r>
      <w:r w:rsidR="00A41090" w:rsidRPr="00A41090">
        <w:rPr>
          <w:rFonts w:ascii="Times New Roman" w:eastAsia="Calibri" w:hAnsi="Times New Roman" w:cs="Times New Roman"/>
          <w:sz w:val="28"/>
          <w:szCs w:val="28"/>
          <w:lang w:val="en-US" w:eastAsia="en-US"/>
        </w:rPr>
        <w:t>2</w:t>
      </w:r>
      <w:r w:rsidR="00EF2EE2" w:rsidRPr="001A0778">
        <w:rPr>
          <w:rFonts w:ascii="Times New Roman" w:eastAsia="Calibri" w:hAnsi="Times New Roman" w:cs="Times New Roman"/>
          <w:sz w:val="28"/>
          <w:szCs w:val="28"/>
          <w:lang w:val="en-US" w:eastAsia="en-US"/>
        </w:rPr>
        <w:t>]</w:t>
      </w:r>
      <w:r w:rsidR="00EF2EE2" w:rsidRPr="00920BFD">
        <w:rPr>
          <w:rFonts w:ascii="Times New Roman" w:eastAsia="Calibri" w:hAnsi="Times New Roman" w:cs="Times New Roman"/>
          <w:sz w:val="28"/>
          <w:szCs w:val="28"/>
          <w:lang w:val="en-US" w:eastAsia="en-US"/>
        </w:rPr>
        <w:t>.</w:t>
      </w:r>
    </w:p>
    <w:p w14:paraId="3BEE2092" w14:textId="35A7EF48"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F</w:t>
      </w:r>
      <w:r w:rsidRPr="00C53081">
        <w:rPr>
          <w:rFonts w:ascii="Times New Roman" w:eastAsia="Calibri" w:hAnsi="Times New Roman" w:cs="Times New Roman"/>
          <w:sz w:val="28"/>
          <w:szCs w:val="28"/>
          <w:lang w:val="en-US" w:eastAsia="en-US"/>
        </w:rPr>
        <w:t>rom an institutional p</w:t>
      </w:r>
      <w:r>
        <w:rPr>
          <w:rFonts w:ascii="Times New Roman" w:eastAsia="Calibri" w:hAnsi="Times New Roman" w:cs="Times New Roman"/>
          <w:sz w:val="28"/>
          <w:szCs w:val="28"/>
          <w:lang w:val="en-US" w:eastAsia="en-US"/>
        </w:rPr>
        <w:t xml:space="preserve">oint of view, financial markets </w:t>
      </w:r>
      <w:r w:rsidRPr="00C53081">
        <w:rPr>
          <w:rFonts w:ascii="Times New Roman" w:eastAsia="Calibri" w:hAnsi="Times New Roman" w:cs="Times New Roman"/>
          <w:sz w:val="28"/>
          <w:szCs w:val="28"/>
          <w:lang w:val="en-US" w:eastAsia="en-US"/>
        </w:rPr>
        <w:t xml:space="preserve">are divided into markets for banking services, </w:t>
      </w:r>
      <w:r>
        <w:rPr>
          <w:rFonts w:ascii="Times New Roman" w:eastAsia="Calibri" w:hAnsi="Times New Roman" w:cs="Times New Roman"/>
          <w:sz w:val="28"/>
          <w:szCs w:val="28"/>
          <w:lang w:val="en-US" w:eastAsia="en-US"/>
        </w:rPr>
        <w:t xml:space="preserve">insurance services and services </w:t>
      </w:r>
      <w:r w:rsidRPr="00C53081">
        <w:rPr>
          <w:rFonts w:ascii="Times New Roman" w:eastAsia="Calibri" w:hAnsi="Times New Roman" w:cs="Times New Roman"/>
          <w:sz w:val="28"/>
          <w:szCs w:val="28"/>
          <w:lang w:val="en-US" w:eastAsia="en-US"/>
        </w:rPr>
        <w:t>of professional subjects of the securiti</w:t>
      </w:r>
      <w:r>
        <w:rPr>
          <w:rFonts w:ascii="Times New Roman" w:eastAsia="Calibri" w:hAnsi="Times New Roman" w:cs="Times New Roman"/>
          <w:sz w:val="28"/>
          <w:szCs w:val="28"/>
          <w:lang w:val="en-US" w:eastAsia="en-US"/>
        </w:rPr>
        <w:t xml:space="preserve">es market. Therefore, the types </w:t>
      </w:r>
      <w:r w:rsidRPr="00C53081">
        <w:rPr>
          <w:rFonts w:ascii="Times New Roman" w:eastAsia="Calibri" w:hAnsi="Times New Roman" w:cs="Times New Roman"/>
          <w:sz w:val="28"/>
          <w:szCs w:val="28"/>
          <w:lang w:val="en-US" w:eastAsia="en-US"/>
        </w:rPr>
        <w:t>of financial crises can be defined in a</w:t>
      </w:r>
      <w:r>
        <w:rPr>
          <w:rFonts w:ascii="Times New Roman" w:eastAsia="Calibri" w:hAnsi="Times New Roman" w:cs="Times New Roman"/>
          <w:sz w:val="28"/>
          <w:szCs w:val="28"/>
          <w:lang w:val="en-US" w:eastAsia="en-US"/>
        </w:rPr>
        <w:t xml:space="preserve">ccordance with this </w:t>
      </w:r>
      <w:r w:rsidRPr="00C53081">
        <w:rPr>
          <w:rFonts w:ascii="Times New Roman" w:eastAsia="Calibri" w:hAnsi="Times New Roman" w:cs="Times New Roman"/>
          <w:sz w:val="28"/>
          <w:szCs w:val="28"/>
          <w:lang w:val="en-US" w:eastAsia="en-US"/>
        </w:rPr>
        <w:t>classi</w:t>
      </w:r>
      <w:r>
        <w:rPr>
          <w:rFonts w:ascii="Times New Roman" w:eastAsia="Calibri" w:hAnsi="Times New Roman" w:cs="Times New Roman"/>
          <w:sz w:val="28"/>
          <w:szCs w:val="28"/>
          <w:lang w:val="en-US" w:eastAsia="en-US"/>
        </w:rPr>
        <w:t>fication of financial markets.</w:t>
      </w:r>
      <w:r w:rsidRPr="00C53081">
        <w:rPr>
          <w:rFonts w:ascii="Times New Roman" w:eastAsia="Calibri" w:hAnsi="Times New Roman" w:cs="Times New Roman"/>
          <w:sz w:val="28"/>
          <w:szCs w:val="28"/>
          <w:lang w:val="en-US" w:eastAsia="en-US"/>
        </w:rPr>
        <w:tab/>
      </w:r>
      <w:r w:rsidRPr="00C53081">
        <w:rPr>
          <w:rFonts w:ascii="Times New Roman" w:eastAsia="Calibri" w:hAnsi="Times New Roman" w:cs="Times New Roman"/>
          <w:sz w:val="28"/>
          <w:szCs w:val="28"/>
          <w:lang w:val="en-US" w:eastAsia="en-US"/>
        </w:rPr>
        <w:tab/>
      </w:r>
    </w:p>
    <w:p w14:paraId="6CD05D06" w14:textId="39645975"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lastRenderedPageBreak/>
        <w:t>The main causes of the financial crisis:</w:t>
      </w:r>
    </w:p>
    <w:p w14:paraId="6AB1EC74" w14:textId="77777777" w:rsidR="00EF2EE2" w:rsidRDefault="00EF2EE2" w:rsidP="00ED0B21">
      <w:pPr>
        <w:pStyle w:val="a4"/>
        <w:numPr>
          <w:ilvl w:val="0"/>
          <w:numId w:val="2"/>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F4428A">
        <w:rPr>
          <w:rFonts w:ascii="Times New Roman" w:eastAsia="Calibri" w:hAnsi="Times New Roman" w:cs="Times New Roman"/>
          <w:sz w:val="28"/>
          <w:szCs w:val="28"/>
          <w:lang w:val="en-US" w:eastAsia="en-US"/>
        </w:rPr>
        <w:t>untenable macroeconomic policy;</w:t>
      </w:r>
    </w:p>
    <w:p w14:paraId="053DAFD2" w14:textId="77777777" w:rsidR="00EF2EE2" w:rsidRDefault="00EF2EE2" w:rsidP="00ED0B21">
      <w:pPr>
        <w:pStyle w:val="a4"/>
        <w:numPr>
          <w:ilvl w:val="0"/>
          <w:numId w:val="2"/>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F4428A">
        <w:rPr>
          <w:rFonts w:ascii="Times New Roman" w:eastAsia="Calibri" w:hAnsi="Times New Roman" w:cs="Times New Roman"/>
          <w:sz w:val="28"/>
          <w:szCs w:val="28"/>
          <w:lang w:val="en-US" w:eastAsia="en-US"/>
        </w:rPr>
        <w:t>weak national financial system;</w:t>
      </w:r>
    </w:p>
    <w:p w14:paraId="508A891A" w14:textId="77777777" w:rsidR="00EF2EE2" w:rsidRDefault="00EF2EE2" w:rsidP="00ED0B21">
      <w:pPr>
        <w:pStyle w:val="a4"/>
        <w:numPr>
          <w:ilvl w:val="0"/>
          <w:numId w:val="2"/>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F4428A">
        <w:rPr>
          <w:rFonts w:ascii="Times New Roman" w:eastAsia="Calibri" w:hAnsi="Times New Roman" w:cs="Times New Roman"/>
          <w:sz w:val="28"/>
          <w:szCs w:val="28"/>
          <w:lang w:val="en-US" w:eastAsia="en-US"/>
        </w:rPr>
        <w:t>unfavorable external conditions (for example, a drop in prices for the main goods of national exports);</w:t>
      </w:r>
    </w:p>
    <w:p w14:paraId="0EA7DBBD" w14:textId="77777777" w:rsidR="00EF2EE2" w:rsidRDefault="00EF2EE2" w:rsidP="00ED0B21">
      <w:pPr>
        <w:pStyle w:val="a4"/>
        <w:numPr>
          <w:ilvl w:val="0"/>
          <w:numId w:val="2"/>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F4428A">
        <w:rPr>
          <w:rFonts w:ascii="Times New Roman" w:eastAsia="Calibri" w:hAnsi="Times New Roman" w:cs="Times New Roman"/>
          <w:sz w:val="28"/>
          <w:szCs w:val="28"/>
          <w:lang w:val="en-US" w:eastAsia="en-US"/>
        </w:rPr>
        <w:t>incorrect exchange rate (usually inflated);</w:t>
      </w:r>
    </w:p>
    <w:p w14:paraId="63B32D3F" w14:textId="77777777" w:rsidR="00EF2EE2" w:rsidRDefault="00EF2EE2" w:rsidP="00ED0B21">
      <w:pPr>
        <w:pStyle w:val="a4"/>
        <w:numPr>
          <w:ilvl w:val="0"/>
          <w:numId w:val="2"/>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F4428A">
        <w:rPr>
          <w:rFonts w:ascii="Times New Roman" w:eastAsia="Calibri" w:hAnsi="Times New Roman" w:cs="Times New Roman"/>
          <w:sz w:val="28"/>
          <w:szCs w:val="28"/>
          <w:lang w:val="en-US" w:eastAsia="en-US"/>
        </w:rPr>
        <w:t>political instability.</w:t>
      </w:r>
    </w:p>
    <w:p w14:paraId="31D70563" w14:textId="77777777"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There are two more reasons of financial crises:</w:t>
      </w:r>
    </w:p>
    <w:p w14:paraId="20F675CB" w14:textId="13F0BEB6"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xml:space="preserve">- financial leverage </w:t>
      </w: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kk-KZ" w:eastAsia="en-US"/>
        </w:rPr>
        <w:t xml:space="preserve"> </w:t>
      </w:r>
      <w:r w:rsidRPr="00D26D30">
        <w:rPr>
          <w:rFonts w:ascii="Times New Roman" w:eastAsia="Calibri" w:hAnsi="Times New Roman" w:cs="Times New Roman"/>
          <w:sz w:val="28"/>
          <w:szCs w:val="28"/>
          <w:lang w:val="en-US" w:eastAsia="en-US"/>
        </w:rPr>
        <w:t>that allows to</w:t>
      </w:r>
      <w:r>
        <w:rPr>
          <w:rFonts w:ascii="Times New Roman" w:eastAsia="Calibri" w:hAnsi="Times New Roman" w:cs="Times New Roman"/>
          <w:sz w:val="28"/>
          <w:szCs w:val="28"/>
          <w:lang w:val="en-US" w:eastAsia="en-US"/>
        </w:rPr>
        <w:t xml:space="preserve"> run a business that, in case </w:t>
      </w:r>
      <w:r w:rsidRPr="00D26D30">
        <w:rPr>
          <w:rFonts w:ascii="Times New Roman" w:eastAsia="Calibri" w:hAnsi="Times New Roman" w:cs="Times New Roman"/>
          <w:sz w:val="28"/>
          <w:szCs w:val="28"/>
          <w:lang w:val="en-US" w:eastAsia="en-US"/>
        </w:rPr>
        <w:t>of a lack of borrowed funds, collapses autom</w:t>
      </w:r>
      <w:r>
        <w:rPr>
          <w:rFonts w:ascii="Times New Roman" w:eastAsia="Calibri" w:hAnsi="Times New Roman" w:cs="Times New Roman"/>
          <w:sz w:val="28"/>
          <w:szCs w:val="28"/>
          <w:lang w:val="en-US" w:eastAsia="en-US"/>
        </w:rPr>
        <w:t xml:space="preserve">atically. This gives the effecect </w:t>
      </w:r>
      <w:r w:rsidRPr="00D26D30">
        <w:rPr>
          <w:rFonts w:ascii="Times New Roman" w:eastAsia="Calibri" w:hAnsi="Times New Roman" w:cs="Times New Roman"/>
          <w:sz w:val="28"/>
          <w:szCs w:val="28"/>
          <w:lang w:val="en-US" w:eastAsia="en-US"/>
        </w:rPr>
        <w:t>of dice in dominoes, since even with a s</w:t>
      </w:r>
      <w:r>
        <w:rPr>
          <w:rFonts w:ascii="Times New Roman" w:eastAsia="Calibri" w:hAnsi="Times New Roman" w:cs="Times New Roman"/>
          <w:sz w:val="28"/>
          <w:szCs w:val="28"/>
          <w:lang w:val="en-US" w:eastAsia="en-US"/>
        </w:rPr>
        <w:t xml:space="preserve">mall lack of funds, it leads to </w:t>
      </w:r>
      <w:r w:rsidRPr="00D26D30">
        <w:rPr>
          <w:rFonts w:ascii="Times New Roman" w:eastAsia="Calibri" w:hAnsi="Times New Roman" w:cs="Times New Roman"/>
          <w:sz w:val="28"/>
          <w:szCs w:val="28"/>
          <w:lang w:val="en-US" w:eastAsia="en-US"/>
        </w:rPr>
        <w:t>the insolvency of a large number of business participants;</w:t>
      </w:r>
    </w:p>
    <w:p w14:paraId="2A11A385" w14:textId="77777777"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the crowd effect is associated with the operations of</w:t>
      </w:r>
      <w:r>
        <w:rPr>
          <w:rFonts w:ascii="Times New Roman" w:eastAsia="Calibri" w:hAnsi="Times New Roman" w:cs="Times New Roman"/>
          <w:sz w:val="28"/>
          <w:szCs w:val="28"/>
          <w:lang w:val="en-US" w:eastAsia="en-US"/>
        </w:rPr>
        <w:t xml:space="preserve"> speculators who massively sell </w:t>
      </w:r>
      <w:r w:rsidRPr="00D26D30">
        <w:rPr>
          <w:rFonts w:ascii="Times New Roman" w:eastAsia="Calibri" w:hAnsi="Times New Roman" w:cs="Times New Roman"/>
          <w:sz w:val="28"/>
          <w:szCs w:val="28"/>
          <w:lang w:val="en-US" w:eastAsia="en-US"/>
        </w:rPr>
        <w:t>or buy assets and, thereby, turn a wea</w:t>
      </w:r>
      <w:r>
        <w:rPr>
          <w:rFonts w:ascii="Times New Roman" w:eastAsia="Calibri" w:hAnsi="Times New Roman" w:cs="Times New Roman"/>
          <w:sz w:val="28"/>
          <w:szCs w:val="28"/>
          <w:lang w:val="en-US" w:eastAsia="en-US"/>
        </w:rPr>
        <w:t xml:space="preserve">k decline and </w:t>
      </w:r>
      <w:r w:rsidRPr="00D26D30">
        <w:rPr>
          <w:rFonts w:ascii="Times New Roman" w:eastAsia="Calibri" w:hAnsi="Times New Roman" w:cs="Times New Roman"/>
          <w:sz w:val="28"/>
          <w:szCs w:val="28"/>
          <w:lang w:val="en-US" w:eastAsia="en-US"/>
        </w:rPr>
        <w:t>increase in prices into a collapse and r</w:t>
      </w:r>
      <w:r>
        <w:rPr>
          <w:rFonts w:ascii="Times New Roman" w:eastAsia="Calibri" w:hAnsi="Times New Roman" w:cs="Times New Roman"/>
          <w:sz w:val="28"/>
          <w:szCs w:val="28"/>
          <w:lang w:val="en-US" w:eastAsia="en-US"/>
        </w:rPr>
        <w:t xml:space="preserve">apid growth, which destabilizes </w:t>
      </w:r>
      <w:r w:rsidRPr="00D26D30">
        <w:rPr>
          <w:rFonts w:ascii="Times New Roman" w:eastAsia="Calibri" w:hAnsi="Times New Roman" w:cs="Times New Roman"/>
          <w:sz w:val="28"/>
          <w:szCs w:val="28"/>
          <w:lang w:val="en-US" w:eastAsia="en-US"/>
        </w:rPr>
        <w:t>market.</w:t>
      </w:r>
    </w:p>
    <w:p w14:paraId="01BAF6B1" w14:textId="3C46B86D"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The reasons for the crisis phenom</w:t>
      </w:r>
      <w:r>
        <w:rPr>
          <w:rFonts w:ascii="Times New Roman" w:eastAsia="Calibri" w:hAnsi="Times New Roman" w:cs="Times New Roman"/>
          <w:sz w:val="28"/>
          <w:szCs w:val="28"/>
          <w:lang w:val="en-US" w:eastAsia="en-US"/>
        </w:rPr>
        <w:t xml:space="preserve">ena listed above are recognized as a </w:t>
      </w:r>
      <w:r w:rsidRPr="00D26D30">
        <w:rPr>
          <w:rFonts w:ascii="Times New Roman" w:eastAsia="Calibri" w:hAnsi="Times New Roman" w:cs="Times New Roman"/>
          <w:sz w:val="28"/>
          <w:szCs w:val="28"/>
          <w:lang w:val="en-US" w:eastAsia="en-US"/>
        </w:rPr>
        <w:t>consequence of economic developme</w:t>
      </w:r>
      <w:r>
        <w:rPr>
          <w:rFonts w:ascii="Times New Roman" w:eastAsia="Calibri" w:hAnsi="Times New Roman" w:cs="Times New Roman"/>
          <w:sz w:val="28"/>
          <w:szCs w:val="28"/>
          <w:lang w:val="en-US" w:eastAsia="en-US"/>
        </w:rPr>
        <w:t xml:space="preserve">nt. Experts are sure that where </w:t>
      </w:r>
      <w:r w:rsidRPr="00D26D30">
        <w:rPr>
          <w:rFonts w:ascii="Times New Roman" w:eastAsia="Calibri" w:hAnsi="Times New Roman" w:cs="Times New Roman"/>
          <w:sz w:val="28"/>
          <w:szCs w:val="28"/>
          <w:lang w:val="en-US" w:eastAsia="en-US"/>
        </w:rPr>
        <w:t>there is stability, there i</w:t>
      </w:r>
      <w:r>
        <w:rPr>
          <w:rFonts w:ascii="Times New Roman" w:eastAsia="Calibri" w:hAnsi="Times New Roman" w:cs="Times New Roman"/>
          <w:sz w:val="28"/>
          <w:szCs w:val="28"/>
          <w:lang w:val="en-US" w:eastAsia="en-US"/>
        </w:rPr>
        <w:t xml:space="preserve">s always an imbalance. In </w:t>
      </w:r>
      <w:r w:rsidRPr="00D26D30">
        <w:rPr>
          <w:rFonts w:ascii="Times New Roman" w:eastAsia="Calibri" w:hAnsi="Times New Roman" w:cs="Times New Roman"/>
          <w:sz w:val="28"/>
          <w:szCs w:val="28"/>
          <w:lang w:val="en-US" w:eastAsia="en-US"/>
        </w:rPr>
        <w:t>capitalist times, it was</w:t>
      </w:r>
      <w:r>
        <w:rPr>
          <w:rFonts w:ascii="Times New Roman" w:eastAsia="Calibri" w:hAnsi="Times New Roman" w:cs="Times New Roman"/>
          <w:sz w:val="28"/>
          <w:szCs w:val="28"/>
          <w:lang w:val="en-US" w:eastAsia="en-US"/>
        </w:rPr>
        <w:t xml:space="preserve"> caused by under-production, in </w:t>
      </w:r>
      <w:r w:rsidRPr="00D26D30">
        <w:rPr>
          <w:rFonts w:ascii="Times New Roman" w:eastAsia="Calibri" w:hAnsi="Times New Roman" w:cs="Times New Roman"/>
          <w:sz w:val="28"/>
          <w:szCs w:val="28"/>
          <w:lang w:val="en-US" w:eastAsia="en-US"/>
        </w:rPr>
        <w:t>modern times-by overproduction.</w:t>
      </w:r>
    </w:p>
    <w:p w14:paraId="39CAADA3" w14:textId="0693737A"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The imbalance occurs against the background of inept management of available</w:t>
      </w:r>
      <w:r>
        <w:rPr>
          <w:rFonts w:ascii="Times New Roman" w:eastAsia="Calibri" w:hAnsi="Times New Roman" w:cs="Times New Roman"/>
          <w:sz w:val="28"/>
          <w:szCs w:val="28"/>
          <w:lang w:val="en-US" w:eastAsia="en-US"/>
        </w:rPr>
        <w:t xml:space="preserve"> </w:t>
      </w:r>
      <w:r w:rsidRPr="00D26D30">
        <w:rPr>
          <w:rFonts w:ascii="Times New Roman" w:eastAsia="Calibri" w:hAnsi="Times New Roman" w:cs="Times New Roman"/>
          <w:sz w:val="28"/>
          <w:szCs w:val="28"/>
          <w:lang w:val="en-US" w:eastAsia="en-US"/>
        </w:rPr>
        <w:t>resources, the desire to get more without improving or correcting</w:t>
      </w:r>
      <w:r>
        <w:rPr>
          <w:rFonts w:ascii="Times New Roman" w:eastAsia="Calibri" w:hAnsi="Times New Roman" w:cs="Times New Roman"/>
          <w:sz w:val="28"/>
          <w:szCs w:val="28"/>
          <w:lang w:val="en-US" w:eastAsia="en-US"/>
        </w:rPr>
        <w:t xml:space="preserve"> </w:t>
      </w:r>
      <w:r w:rsidRPr="00D26D30">
        <w:rPr>
          <w:rFonts w:ascii="Times New Roman" w:eastAsia="Calibri" w:hAnsi="Times New Roman" w:cs="Times New Roman"/>
          <w:sz w:val="28"/>
          <w:szCs w:val="28"/>
          <w:lang w:val="en-US" w:eastAsia="en-US"/>
        </w:rPr>
        <w:t>process. This is</w:t>
      </w:r>
      <w:r>
        <w:rPr>
          <w:rFonts w:ascii="Times New Roman" w:eastAsia="Calibri" w:hAnsi="Times New Roman" w:cs="Times New Roman"/>
          <w:sz w:val="28"/>
          <w:szCs w:val="28"/>
          <w:lang w:val="en-US" w:eastAsia="en-US"/>
        </w:rPr>
        <w:t xml:space="preserve"> the main problem of the global economic crisis or imbalance. </w:t>
      </w:r>
      <w:r w:rsidRPr="00D26D30">
        <w:rPr>
          <w:rFonts w:ascii="Times New Roman" w:eastAsia="Calibri" w:hAnsi="Times New Roman" w:cs="Times New Roman"/>
          <w:sz w:val="28"/>
          <w:szCs w:val="28"/>
          <w:lang w:val="en-US" w:eastAsia="en-US"/>
        </w:rPr>
        <w:t>The traditional explanation of the causes an</w:t>
      </w:r>
      <w:r>
        <w:rPr>
          <w:rFonts w:ascii="Times New Roman" w:eastAsia="Calibri" w:hAnsi="Times New Roman" w:cs="Times New Roman"/>
          <w:sz w:val="28"/>
          <w:szCs w:val="28"/>
          <w:lang w:val="en-US" w:eastAsia="en-US"/>
        </w:rPr>
        <w:t xml:space="preserve">d trends of financial crises is </w:t>
      </w:r>
      <w:r w:rsidRPr="00D26D30">
        <w:rPr>
          <w:rFonts w:ascii="Times New Roman" w:eastAsia="Calibri" w:hAnsi="Times New Roman" w:cs="Times New Roman"/>
          <w:sz w:val="28"/>
          <w:szCs w:val="28"/>
          <w:lang w:val="en-US" w:eastAsia="en-US"/>
        </w:rPr>
        <w:t>that financial market</w:t>
      </w:r>
      <w:r>
        <w:rPr>
          <w:rFonts w:ascii="Times New Roman" w:eastAsia="Calibri" w:hAnsi="Times New Roman" w:cs="Times New Roman"/>
          <w:sz w:val="28"/>
          <w:szCs w:val="28"/>
          <w:lang w:val="en-US" w:eastAsia="en-US"/>
        </w:rPr>
        <w:t xml:space="preserve"> participants, due </w:t>
      </w:r>
      <w:r w:rsidRPr="00D26D30">
        <w:rPr>
          <w:rFonts w:ascii="Times New Roman" w:eastAsia="Calibri" w:hAnsi="Times New Roman" w:cs="Times New Roman"/>
          <w:sz w:val="28"/>
          <w:szCs w:val="28"/>
          <w:lang w:val="en-US" w:eastAsia="en-US"/>
        </w:rPr>
        <w:t>to</w:t>
      </w:r>
      <w:r>
        <w:rPr>
          <w:rFonts w:ascii="Times New Roman" w:eastAsia="Calibri" w:hAnsi="Times New Roman" w:cs="Times New Roman"/>
          <w:sz w:val="28"/>
          <w:szCs w:val="28"/>
          <w:lang w:val="en-US" w:eastAsia="en-US"/>
        </w:rPr>
        <w:t xml:space="preserve"> irrational behaviors, inflate</w:t>
      </w:r>
      <w:r>
        <w:rPr>
          <w:rFonts w:ascii="Times New Roman" w:eastAsia="Calibri" w:hAnsi="Times New Roman" w:cs="Times New Roman"/>
          <w:sz w:val="28"/>
          <w:szCs w:val="28"/>
          <w:lang w:val="kk-KZ" w:eastAsia="en-US"/>
        </w:rPr>
        <w:t xml:space="preserve"> «</w:t>
      </w:r>
      <w:r w:rsidRPr="00D26D30">
        <w:rPr>
          <w:rFonts w:ascii="Times New Roman" w:eastAsia="Calibri" w:hAnsi="Times New Roman" w:cs="Times New Roman"/>
          <w:sz w:val="28"/>
          <w:szCs w:val="28"/>
          <w:lang w:val="en-US" w:eastAsia="en-US"/>
        </w:rPr>
        <w:t>bubbles</w:t>
      </w:r>
      <w:r>
        <w:rPr>
          <w:rFonts w:ascii="Times New Roman" w:eastAsia="Calibri" w:hAnsi="Times New Roman" w:cs="Times New Roman"/>
          <w:sz w:val="28"/>
          <w:szCs w:val="28"/>
          <w:lang w:val="kk-KZ" w:eastAsia="en-US"/>
        </w:rPr>
        <w:t>»</w:t>
      </w:r>
      <w:r w:rsidRPr="00D26D30">
        <w:rPr>
          <w:rFonts w:ascii="Times New Roman" w:eastAsia="Calibri" w:hAnsi="Times New Roman" w:cs="Times New Roman"/>
          <w:sz w:val="28"/>
          <w:szCs w:val="28"/>
          <w:lang w:val="en-US" w:eastAsia="en-US"/>
        </w:rPr>
        <w:t>, that is, t</w:t>
      </w:r>
      <w:r>
        <w:rPr>
          <w:rFonts w:ascii="Times New Roman" w:eastAsia="Calibri" w:hAnsi="Times New Roman" w:cs="Times New Roman"/>
          <w:sz w:val="28"/>
          <w:szCs w:val="28"/>
          <w:lang w:val="en-US" w:eastAsia="en-US"/>
        </w:rPr>
        <w:t xml:space="preserve">hey contribute to a significant </w:t>
      </w:r>
      <w:r w:rsidRPr="00D26D30">
        <w:rPr>
          <w:rFonts w:ascii="Times New Roman" w:eastAsia="Calibri" w:hAnsi="Times New Roman" w:cs="Times New Roman"/>
          <w:sz w:val="28"/>
          <w:szCs w:val="28"/>
          <w:lang w:val="en-US" w:eastAsia="en-US"/>
        </w:rPr>
        <w:t>deviation of market prices from their fair values.</w:t>
      </w:r>
    </w:p>
    <w:p w14:paraId="2F74278C" w14:textId="5AC0AF59"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If the financial crisis is reall</w:t>
      </w:r>
      <w:r>
        <w:rPr>
          <w:rFonts w:ascii="Times New Roman" w:eastAsia="Calibri" w:hAnsi="Times New Roman" w:cs="Times New Roman"/>
          <w:sz w:val="28"/>
          <w:szCs w:val="28"/>
          <w:lang w:val="en-US" w:eastAsia="en-US"/>
        </w:rPr>
        <w:t xml:space="preserve">y a </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bubble</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 xml:space="preserve">, then the best way </w:t>
      </w:r>
      <w:r w:rsidRPr="00D26D30">
        <w:rPr>
          <w:rFonts w:ascii="Times New Roman" w:eastAsia="Calibri" w:hAnsi="Times New Roman" w:cs="Times New Roman"/>
          <w:sz w:val="28"/>
          <w:szCs w:val="28"/>
          <w:lang w:val="en-US" w:eastAsia="en-US"/>
        </w:rPr>
        <w:t>to deal with them is to transfer responsibility f</w:t>
      </w:r>
      <w:r>
        <w:rPr>
          <w:rFonts w:ascii="Times New Roman" w:eastAsia="Calibri" w:hAnsi="Times New Roman" w:cs="Times New Roman"/>
          <w:sz w:val="28"/>
          <w:szCs w:val="28"/>
          <w:lang w:val="en-US" w:eastAsia="en-US"/>
        </w:rPr>
        <w:t>or inflating</w:t>
      </w:r>
      <w:r>
        <w:rPr>
          <w:rFonts w:ascii="Times New Roman" w:eastAsia="Calibri" w:hAnsi="Times New Roman" w:cs="Times New Roman"/>
          <w:sz w:val="28"/>
          <w:szCs w:val="28"/>
          <w:lang w:val="kk-KZ" w:eastAsia="en-US"/>
        </w:rPr>
        <w:t xml:space="preserve"> «</w:t>
      </w:r>
      <w:r w:rsidRPr="00D26D30">
        <w:rPr>
          <w:rFonts w:ascii="Times New Roman" w:eastAsia="Calibri" w:hAnsi="Times New Roman" w:cs="Times New Roman"/>
          <w:sz w:val="28"/>
          <w:szCs w:val="28"/>
          <w:lang w:val="en-US" w:eastAsia="en-US"/>
        </w:rPr>
        <w:t>bubbles</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 xml:space="preserve"> to those </w:t>
      </w:r>
      <w:r w:rsidRPr="00D26D30">
        <w:rPr>
          <w:rFonts w:ascii="Times New Roman" w:eastAsia="Calibri" w:hAnsi="Times New Roman" w:cs="Times New Roman"/>
          <w:sz w:val="28"/>
          <w:szCs w:val="28"/>
          <w:lang w:val="en-US" w:eastAsia="en-US"/>
        </w:rPr>
        <w:t>investors who</w:t>
      </w:r>
      <w:r>
        <w:rPr>
          <w:rFonts w:ascii="Times New Roman" w:eastAsia="Calibri" w:hAnsi="Times New Roman" w:cs="Times New Roman"/>
          <w:sz w:val="28"/>
          <w:szCs w:val="28"/>
          <w:lang w:val="kk-KZ" w:eastAsia="en-US"/>
        </w:rPr>
        <w:t xml:space="preserve"> «</w:t>
      </w:r>
      <w:r w:rsidRPr="00D26D30">
        <w:rPr>
          <w:rFonts w:ascii="Times New Roman" w:eastAsia="Calibri" w:hAnsi="Times New Roman" w:cs="Times New Roman"/>
          <w:sz w:val="28"/>
          <w:szCs w:val="28"/>
          <w:lang w:val="en-US" w:eastAsia="en-US"/>
        </w:rPr>
        <w:t>inflated</w:t>
      </w:r>
      <w:r>
        <w:rPr>
          <w:rFonts w:ascii="Times New Roman" w:eastAsia="Calibri" w:hAnsi="Times New Roman" w:cs="Times New Roman"/>
          <w:sz w:val="28"/>
          <w:szCs w:val="28"/>
          <w:lang w:val="kk-KZ" w:eastAsia="en-US"/>
        </w:rPr>
        <w:t>»</w:t>
      </w:r>
      <w:r w:rsidRPr="00D26D30">
        <w:rPr>
          <w:rFonts w:ascii="Times New Roman" w:eastAsia="Calibri" w:hAnsi="Times New Roman" w:cs="Times New Roman"/>
          <w:sz w:val="28"/>
          <w:szCs w:val="28"/>
          <w:lang w:val="en-US" w:eastAsia="en-US"/>
        </w:rPr>
        <w:t xml:space="preserve"> them. Howeve</w:t>
      </w:r>
      <w:r>
        <w:rPr>
          <w:rFonts w:ascii="Times New Roman" w:eastAsia="Calibri" w:hAnsi="Times New Roman" w:cs="Times New Roman"/>
          <w:sz w:val="28"/>
          <w:szCs w:val="28"/>
          <w:lang w:val="en-US" w:eastAsia="en-US"/>
        </w:rPr>
        <w:t xml:space="preserve">r, the problem is that there is </w:t>
      </w:r>
      <w:r w:rsidRPr="00D26D30">
        <w:rPr>
          <w:rFonts w:ascii="Times New Roman" w:eastAsia="Calibri" w:hAnsi="Times New Roman" w:cs="Times New Roman"/>
          <w:sz w:val="28"/>
          <w:szCs w:val="28"/>
          <w:lang w:val="en-US" w:eastAsia="en-US"/>
        </w:rPr>
        <w:t>the chain, as a result of which the losses of</w:t>
      </w:r>
      <w:r>
        <w:rPr>
          <w:rFonts w:ascii="Times New Roman" w:eastAsia="Calibri" w:hAnsi="Times New Roman" w:cs="Times New Roman"/>
          <w:sz w:val="28"/>
          <w:szCs w:val="28"/>
          <w:lang w:val="en-US" w:eastAsia="en-US"/>
        </w:rPr>
        <w:t xml:space="preserve"> some investors generate losses of </w:t>
      </w:r>
      <w:r w:rsidRPr="00D26D30">
        <w:rPr>
          <w:rFonts w:ascii="Times New Roman" w:eastAsia="Calibri" w:hAnsi="Times New Roman" w:cs="Times New Roman"/>
          <w:sz w:val="28"/>
          <w:szCs w:val="28"/>
          <w:lang w:val="en-US" w:eastAsia="en-US"/>
        </w:rPr>
        <w:t>other investors, and the whole system becomes interconnected. Mist</w:t>
      </w:r>
      <w:r>
        <w:rPr>
          <w:rFonts w:ascii="Times New Roman" w:eastAsia="Calibri" w:hAnsi="Times New Roman" w:cs="Times New Roman"/>
          <w:sz w:val="28"/>
          <w:szCs w:val="28"/>
          <w:lang w:val="en-US" w:eastAsia="en-US"/>
        </w:rPr>
        <w:t xml:space="preserve">akes </w:t>
      </w:r>
      <w:r w:rsidRPr="00D26D30">
        <w:rPr>
          <w:rFonts w:ascii="Times New Roman" w:eastAsia="Calibri" w:hAnsi="Times New Roman" w:cs="Times New Roman"/>
          <w:sz w:val="28"/>
          <w:szCs w:val="28"/>
          <w:lang w:val="en-US" w:eastAsia="en-US"/>
        </w:rPr>
        <w:t>(losses) of one investor are accompan</w:t>
      </w:r>
      <w:r>
        <w:rPr>
          <w:rFonts w:ascii="Times New Roman" w:eastAsia="Calibri" w:hAnsi="Times New Roman" w:cs="Times New Roman"/>
          <w:sz w:val="28"/>
          <w:szCs w:val="28"/>
          <w:lang w:val="en-US" w:eastAsia="en-US"/>
        </w:rPr>
        <w:t xml:space="preserve">ied by errors (losses) of other investors. Thus, the </w:t>
      </w:r>
      <w:r>
        <w:rPr>
          <w:rFonts w:ascii="Times New Roman" w:eastAsia="Calibri" w:hAnsi="Times New Roman" w:cs="Times New Roman"/>
          <w:sz w:val="28"/>
          <w:szCs w:val="28"/>
          <w:lang w:val="kk-KZ" w:eastAsia="en-US"/>
        </w:rPr>
        <w:t>«</w:t>
      </w:r>
      <w:r w:rsidRPr="00D26D30">
        <w:rPr>
          <w:rFonts w:ascii="Times New Roman" w:eastAsia="Calibri" w:hAnsi="Times New Roman" w:cs="Times New Roman"/>
          <w:sz w:val="28"/>
          <w:szCs w:val="28"/>
          <w:lang w:val="en-US" w:eastAsia="en-US"/>
        </w:rPr>
        <w:t>bubble</w:t>
      </w:r>
      <w:r>
        <w:rPr>
          <w:rFonts w:ascii="Times New Roman" w:eastAsia="Calibri" w:hAnsi="Times New Roman" w:cs="Times New Roman"/>
          <w:sz w:val="28"/>
          <w:szCs w:val="28"/>
          <w:lang w:val="kk-KZ" w:eastAsia="en-US"/>
        </w:rPr>
        <w:t>»</w:t>
      </w:r>
      <w:r w:rsidRPr="00D26D30">
        <w:rPr>
          <w:rFonts w:ascii="Times New Roman" w:eastAsia="Calibri" w:hAnsi="Times New Roman" w:cs="Times New Roman"/>
          <w:sz w:val="28"/>
          <w:szCs w:val="28"/>
          <w:lang w:val="en-US" w:eastAsia="en-US"/>
        </w:rPr>
        <w:t xml:space="preserve"> becomes a</w:t>
      </w:r>
      <w:r>
        <w:rPr>
          <w:rFonts w:ascii="Times New Roman" w:eastAsia="Calibri" w:hAnsi="Times New Roman" w:cs="Times New Roman"/>
          <w:sz w:val="28"/>
          <w:szCs w:val="28"/>
          <w:lang w:val="en-US" w:eastAsia="en-US"/>
        </w:rPr>
        <w:t xml:space="preserve"> threat to the entire financial </w:t>
      </w:r>
      <w:r w:rsidRPr="00D26D30">
        <w:rPr>
          <w:rFonts w:ascii="Times New Roman" w:eastAsia="Calibri" w:hAnsi="Times New Roman" w:cs="Times New Roman"/>
          <w:sz w:val="28"/>
          <w:szCs w:val="28"/>
          <w:lang w:val="en-US" w:eastAsia="en-US"/>
        </w:rPr>
        <w:t>system.</w:t>
      </w:r>
    </w:p>
    <w:p w14:paraId="161DFDD4" w14:textId="3FBDA937" w:rsidR="00EF2EE2" w:rsidRPr="00D26D30" w:rsidRDefault="002B0ECB"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The</w:t>
      </w:r>
      <w:r w:rsidR="00EF2EE2">
        <w:rPr>
          <w:rFonts w:ascii="Times New Roman" w:eastAsia="Calibri" w:hAnsi="Times New Roman" w:cs="Times New Roman"/>
          <w:sz w:val="28"/>
          <w:szCs w:val="28"/>
          <w:lang w:val="en-US" w:eastAsia="en-US"/>
        </w:rPr>
        <w:t xml:space="preserve"> famous economist Hyman </w:t>
      </w:r>
      <w:r w:rsidR="00EF2EE2" w:rsidRPr="00D26D30">
        <w:rPr>
          <w:rFonts w:ascii="Times New Roman" w:eastAsia="Calibri" w:hAnsi="Times New Roman" w:cs="Times New Roman"/>
          <w:sz w:val="28"/>
          <w:szCs w:val="28"/>
          <w:lang w:val="en-US" w:eastAsia="en-US"/>
        </w:rPr>
        <w:t xml:space="preserve">Minsky identified five development </w:t>
      </w:r>
      <w:r w:rsidR="000549D2">
        <w:rPr>
          <w:rFonts w:ascii="Times New Roman" w:eastAsia="Calibri" w:hAnsi="Times New Roman" w:cs="Times New Roman"/>
          <w:sz w:val="28"/>
          <w:szCs w:val="28"/>
          <w:lang w:val="en-US" w:eastAsia="en-US"/>
        </w:rPr>
        <w:t xml:space="preserve">trends </w:t>
      </w:r>
      <w:r w:rsidR="00EF2EE2" w:rsidRPr="00D26D30">
        <w:rPr>
          <w:rFonts w:ascii="Times New Roman" w:eastAsia="Calibri" w:hAnsi="Times New Roman" w:cs="Times New Roman"/>
          <w:sz w:val="28"/>
          <w:szCs w:val="28"/>
          <w:lang w:val="en-US" w:eastAsia="en-US"/>
        </w:rPr>
        <w:t>of the bubble:</w:t>
      </w:r>
    </w:p>
    <w:p w14:paraId="179F6AEF" w14:textId="77777777"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change;</w:t>
      </w:r>
    </w:p>
    <w:p w14:paraId="59D62026" w14:textId="77777777"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boom;</w:t>
      </w:r>
    </w:p>
    <w:p w14:paraId="069C3D08" w14:textId="77777777"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euphoria;</w:t>
      </w:r>
    </w:p>
    <w:p w14:paraId="32DE0C9C" w14:textId="77777777" w:rsidR="00EF2EE2" w:rsidRPr="00D26D30"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getting a profit;</w:t>
      </w:r>
    </w:p>
    <w:p w14:paraId="19E532D0" w14:textId="77777777"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D26D30">
        <w:rPr>
          <w:rFonts w:ascii="Times New Roman" w:eastAsia="Calibri" w:hAnsi="Times New Roman" w:cs="Times New Roman"/>
          <w:sz w:val="28"/>
          <w:szCs w:val="28"/>
          <w:lang w:val="en-US" w:eastAsia="en-US"/>
        </w:rPr>
        <w:t>- panic.</w:t>
      </w:r>
    </w:p>
    <w:p w14:paraId="1C468104" w14:textId="08DB0F30" w:rsidR="00EF2EE2" w:rsidRPr="007F391D" w:rsidRDefault="00EF2EE2"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I</w:t>
      </w:r>
      <w:r w:rsidRPr="007F391D">
        <w:rPr>
          <w:rFonts w:ascii="Times New Roman" w:eastAsia="Calibri" w:hAnsi="Times New Roman" w:cs="Times New Roman"/>
          <w:sz w:val="28"/>
          <w:szCs w:val="28"/>
          <w:lang w:val="en-US" w:eastAsia="en-US"/>
        </w:rPr>
        <w:t>n addition to these stages, economists distinguish the process of bubble formation into seven more stages.</w:t>
      </w:r>
    </w:p>
    <w:p w14:paraId="6F4073C5" w14:textId="786CE464" w:rsidR="000549D2" w:rsidRPr="000549D2" w:rsidRDefault="00EF2EE2" w:rsidP="000549D2">
      <w:pPr>
        <w:spacing w:after="0" w:line="240" w:lineRule="auto"/>
        <w:ind w:firstLine="567"/>
        <w:jc w:val="both"/>
        <w:rPr>
          <w:rFonts w:ascii="Times New Roman" w:eastAsia="Calibri" w:hAnsi="Times New Roman" w:cs="Times New Roman"/>
          <w:sz w:val="28"/>
          <w:szCs w:val="28"/>
          <w:lang w:val="en-US" w:eastAsia="en-US"/>
        </w:rPr>
      </w:pPr>
      <w:r w:rsidRPr="007F391D">
        <w:rPr>
          <w:rFonts w:ascii="Times New Roman" w:eastAsia="Calibri" w:hAnsi="Times New Roman" w:cs="Times New Roman"/>
          <w:sz w:val="28"/>
          <w:szCs w:val="28"/>
          <w:lang w:val="en-US" w:eastAsia="en-US"/>
        </w:rPr>
        <w:t xml:space="preserve">1) </w:t>
      </w:r>
      <w:r w:rsidR="000549D2">
        <w:rPr>
          <w:rFonts w:ascii="Times New Roman" w:eastAsia="Calibri" w:hAnsi="Times New Roman" w:cs="Times New Roman"/>
          <w:sz w:val="28"/>
          <w:szCs w:val="28"/>
          <w:lang w:val="en-US" w:eastAsia="en-US"/>
        </w:rPr>
        <w:t xml:space="preserve">Shift. </w:t>
      </w:r>
      <w:r w:rsidR="000549D2" w:rsidRPr="000549D2">
        <w:rPr>
          <w:rFonts w:ascii="Times New Roman" w:eastAsia="Calibri" w:hAnsi="Times New Roman" w:cs="Times New Roman"/>
          <w:sz w:val="28"/>
          <w:szCs w:val="28"/>
          <w:lang w:val="en-US" w:eastAsia="en-US"/>
        </w:rPr>
        <w:t>Every financial crisis begins with a specific market change.</w:t>
      </w:r>
      <w:r w:rsidR="000549D2">
        <w:rPr>
          <w:rFonts w:ascii="Times New Roman" w:eastAsia="Calibri" w:hAnsi="Times New Roman" w:cs="Times New Roman"/>
          <w:sz w:val="28"/>
          <w:szCs w:val="28"/>
          <w:lang w:val="en-US" w:eastAsia="en-US"/>
        </w:rPr>
        <w:t xml:space="preserve"> </w:t>
      </w:r>
      <w:r w:rsidR="000549D2" w:rsidRPr="000549D2">
        <w:rPr>
          <w:rFonts w:ascii="Times New Roman" w:eastAsia="Calibri" w:hAnsi="Times New Roman" w:cs="Times New Roman"/>
          <w:sz w:val="28"/>
          <w:szCs w:val="28"/>
          <w:lang w:val="en-US" w:eastAsia="en-US"/>
        </w:rPr>
        <w:t>A change of this nature could be the emergence of a new technology, such as the Internet, or a shift in economic policy. For instance, an unexpected decrease in loan rates.</w:t>
      </w:r>
    </w:p>
    <w:p w14:paraId="16A63F96" w14:textId="7E1FC853" w:rsidR="000549D2" w:rsidRPr="000549D2" w:rsidRDefault="000549D2" w:rsidP="000549D2">
      <w:pPr>
        <w:spacing w:after="0" w:line="240" w:lineRule="auto"/>
        <w:ind w:firstLine="567"/>
        <w:jc w:val="both"/>
        <w:rPr>
          <w:rFonts w:ascii="Times New Roman" w:eastAsia="Calibri" w:hAnsi="Times New Roman" w:cs="Times New Roman"/>
          <w:sz w:val="28"/>
          <w:szCs w:val="28"/>
          <w:lang w:val="en-US" w:eastAsia="en-US"/>
        </w:rPr>
      </w:pPr>
      <w:r w:rsidRPr="000549D2">
        <w:rPr>
          <w:rFonts w:ascii="Times New Roman" w:eastAsia="Calibri" w:hAnsi="Times New Roman" w:cs="Times New Roman"/>
          <w:sz w:val="28"/>
          <w:szCs w:val="28"/>
          <w:lang w:val="en-US" w:eastAsia="en-US"/>
        </w:rPr>
        <w:t xml:space="preserve">In any case, this is a global shift in a specific sector of the economy, as a result of which market participants are beginning to </w:t>
      </w:r>
      <w:r>
        <w:rPr>
          <w:rFonts w:ascii="Times New Roman" w:eastAsia="Calibri" w:hAnsi="Times New Roman" w:cs="Times New Roman"/>
          <w:sz w:val="28"/>
          <w:szCs w:val="28"/>
          <w:lang w:val="en-US" w:eastAsia="en-US"/>
        </w:rPr>
        <w:t>count</w:t>
      </w:r>
      <w:r w:rsidRPr="000549D2">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it</w:t>
      </w:r>
      <w:r w:rsidRPr="000549D2">
        <w:rPr>
          <w:rFonts w:ascii="Times New Roman" w:eastAsia="Calibri" w:hAnsi="Times New Roman" w:cs="Times New Roman"/>
          <w:sz w:val="28"/>
          <w:szCs w:val="28"/>
          <w:lang w:val="en-US" w:eastAsia="en-US"/>
        </w:rPr>
        <w:t xml:space="preserve"> as profitable for investment.</w:t>
      </w:r>
    </w:p>
    <w:p w14:paraId="02E20A14" w14:textId="77777777" w:rsidR="000549D2" w:rsidRPr="000549D2" w:rsidRDefault="000549D2" w:rsidP="000549D2">
      <w:pPr>
        <w:spacing w:after="0" w:line="240" w:lineRule="auto"/>
        <w:ind w:firstLine="567"/>
        <w:jc w:val="both"/>
        <w:rPr>
          <w:rFonts w:ascii="Times New Roman" w:eastAsia="Calibri" w:hAnsi="Times New Roman" w:cs="Times New Roman"/>
          <w:sz w:val="28"/>
          <w:szCs w:val="28"/>
          <w:lang w:val="en-US" w:eastAsia="en-US"/>
        </w:rPr>
      </w:pPr>
      <w:r w:rsidRPr="000549D2">
        <w:rPr>
          <w:rFonts w:ascii="Times New Roman" w:eastAsia="Calibri" w:hAnsi="Times New Roman" w:cs="Times New Roman"/>
          <w:sz w:val="28"/>
          <w:szCs w:val="28"/>
          <w:lang w:val="en-US" w:eastAsia="en-US"/>
        </w:rPr>
        <w:lastRenderedPageBreak/>
        <w:t>2) Price increases. Prices begin to rise gradually after the shift. This is not yet speculative growth, because growth is usually determined by a qualitative improvement in a specific area of the economy. However, as prices rise, more market participants become aware of this.</w:t>
      </w:r>
    </w:p>
    <w:p w14:paraId="5BEC6319" w14:textId="05A78B5B" w:rsidR="00EF2EE2" w:rsidRPr="007F391D" w:rsidRDefault="000549D2" w:rsidP="000549D2">
      <w:pPr>
        <w:spacing w:after="0" w:line="240" w:lineRule="auto"/>
        <w:ind w:firstLine="567"/>
        <w:jc w:val="both"/>
        <w:rPr>
          <w:rFonts w:ascii="Times New Roman" w:eastAsia="Calibri" w:hAnsi="Times New Roman" w:cs="Times New Roman"/>
          <w:sz w:val="28"/>
          <w:szCs w:val="28"/>
          <w:lang w:val="en-US" w:eastAsia="en-US"/>
        </w:rPr>
      </w:pPr>
      <w:r w:rsidRPr="000549D2">
        <w:rPr>
          <w:rFonts w:ascii="Times New Roman" w:eastAsia="Calibri" w:hAnsi="Times New Roman" w:cs="Times New Roman"/>
          <w:sz w:val="28"/>
          <w:szCs w:val="28"/>
          <w:lang w:val="en-US" w:eastAsia="en-US"/>
        </w:rPr>
        <w:t xml:space="preserve">3) Low-cost lending. Rising prices alone are not enough to cause a bubble to form. </w:t>
      </w:r>
      <w:r>
        <w:rPr>
          <w:rFonts w:ascii="Times New Roman" w:eastAsia="Calibri" w:hAnsi="Times New Roman" w:cs="Times New Roman"/>
          <w:sz w:val="28"/>
          <w:szCs w:val="28"/>
          <w:lang w:val="en-US" w:eastAsia="en-US"/>
        </w:rPr>
        <w:t>Impulse</w:t>
      </w:r>
      <w:r w:rsidRPr="000549D2">
        <w:rPr>
          <w:rFonts w:ascii="Times New Roman" w:eastAsia="Calibri" w:hAnsi="Times New Roman" w:cs="Times New Roman"/>
          <w:sz w:val="28"/>
          <w:szCs w:val="28"/>
          <w:lang w:val="en-US" w:eastAsia="en-US"/>
        </w:rPr>
        <w:t xml:space="preserve"> is required for any financial shock, and such fuel is always cheap credit. Large-scale speculation is impossible without this</w:t>
      </w:r>
      <w:r w:rsidR="00EF2EE2">
        <w:rPr>
          <w:rFonts w:ascii="Times New Roman" w:eastAsia="Calibri" w:hAnsi="Times New Roman" w:cs="Times New Roman"/>
          <w:sz w:val="28"/>
          <w:szCs w:val="28"/>
          <w:lang w:val="en-US" w:eastAsia="en-US"/>
        </w:rPr>
        <w:t xml:space="preserve">. Lack of cheap loans </w:t>
      </w:r>
      <w:r w:rsidR="00EF2EE2" w:rsidRPr="007F391D">
        <w:rPr>
          <w:rFonts w:ascii="Times New Roman" w:eastAsia="Calibri" w:hAnsi="Times New Roman" w:cs="Times New Roman"/>
          <w:sz w:val="28"/>
          <w:szCs w:val="28"/>
          <w:lang w:val="en-US" w:eastAsia="en-US"/>
        </w:rPr>
        <w:t>does not allow new participants to conn</w:t>
      </w:r>
      <w:r w:rsidR="00EF2EE2">
        <w:rPr>
          <w:rFonts w:ascii="Times New Roman" w:eastAsia="Calibri" w:hAnsi="Times New Roman" w:cs="Times New Roman"/>
          <w:sz w:val="28"/>
          <w:szCs w:val="28"/>
          <w:lang w:val="en-US" w:eastAsia="en-US"/>
        </w:rPr>
        <w:t xml:space="preserve">ect to the sector. Cheap credit becomes the so-called </w:t>
      </w:r>
      <w:r w:rsidR="00EF2EE2">
        <w:rPr>
          <w:rFonts w:ascii="Times New Roman" w:eastAsia="Calibri" w:hAnsi="Times New Roman" w:cs="Times New Roman"/>
          <w:sz w:val="28"/>
          <w:szCs w:val="28"/>
          <w:lang w:val="kk-KZ" w:eastAsia="en-US"/>
        </w:rPr>
        <w:t>«</w:t>
      </w:r>
      <w:r w:rsidR="00EF2EE2" w:rsidRPr="007F391D">
        <w:rPr>
          <w:rFonts w:ascii="Times New Roman" w:eastAsia="Calibri" w:hAnsi="Times New Roman" w:cs="Times New Roman"/>
          <w:sz w:val="28"/>
          <w:szCs w:val="28"/>
          <w:lang w:val="en-US" w:eastAsia="en-US"/>
        </w:rPr>
        <w:t xml:space="preserve">entrance </w:t>
      </w:r>
      <w:r w:rsidR="00EF2EE2">
        <w:rPr>
          <w:rFonts w:ascii="Times New Roman" w:eastAsia="Calibri" w:hAnsi="Times New Roman" w:cs="Times New Roman"/>
          <w:sz w:val="28"/>
          <w:szCs w:val="28"/>
          <w:lang w:val="en-US" w:eastAsia="en-US"/>
        </w:rPr>
        <w:t>ticket</w:t>
      </w:r>
      <w:r w:rsidR="00EF2EE2">
        <w:rPr>
          <w:rFonts w:ascii="Times New Roman" w:eastAsia="Calibri" w:hAnsi="Times New Roman" w:cs="Times New Roman"/>
          <w:sz w:val="28"/>
          <w:szCs w:val="28"/>
          <w:lang w:val="kk-KZ" w:eastAsia="en-US"/>
        </w:rPr>
        <w:t>»</w:t>
      </w:r>
      <w:r w:rsidR="00EF2EE2">
        <w:rPr>
          <w:rFonts w:ascii="Times New Roman" w:eastAsia="Calibri" w:hAnsi="Times New Roman" w:cs="Times New Roman"/>
          <w:sz w:val="28"/>
          <w:szCs w:val="28"/>
          <w:lang w:val="en-US" w:eastAsia="en-US"/>
        </w:rPr>
        <w:t xml:space="preserve">, for everyone who wants </w:t>
      </w:r>
      <w:r w:rsidR="00EF2EE2" w:rsidRPr="007F391D">
        <w:rPr>
          <w:rFonts w:ascii="Times New Roman" w:eastAsia="Calibri" w:hAnsi="Times New Roman" w:cs="Times New Roman"/>
          <w:sz w:val="28"/>
          <w:szCs w:val="28"/>
          <w:lang w:val="en-US" w:eastAsia="en-US"/>
        </w:rPr>
        <w:t>to join the</w:t>
      </w:r>
      <w:r w:rsidR="00EF2EE2">
        <w:rPr>
          <w:rFonts w:ascii="Times New Roman" w:eastAsia="Calibri" w:hAnsi="Times New Roman" w:cs="Times New Roman"/>
          <w:sz w:val="28"/>
          <w:szCs w:val="28"/>
          <w:lang w:val="kk-KZ" w:eastAsia="en-US"/>
        </w:rPr>
        <w:t xml:space="preserve"> «</w:t>
      </w:r>
      <w:r w:rsidR="00EF2EE2" w:rsidRPr="007F391D">
        <w:rPr>
          <w:rFonts w:ascii="Times New Roman" w:eastAsia="Calibri" w:hAnsi="Times New Roman" w:cs="Times New Roman"/>
          <w:sz w:val="28"/>
          <w:szCs w:val="28"/>
          <w:lang w:val="en-US" w:eastAsia="en-US"/>
        </w:rPr>
        <w:t>game</w:t>
      </w:r>
      <w:r w:rsidR="00EF2EE2">
        <w:rPr>
          <w:rFonts w:ascii="Times New Roman" w:eastAsia="Calibri" w:hAnsi="Times New Roman" w:cs="Times New Roman"/>
          <w:sz w:val="28"/>
          <w:szCs w:val="28"/>
          <w:lang w:val="kk-KZ" w:eastAsia="en-US"/>
        </w:rPr>
        <w:t>»</w:t>
      </w:r>
      <w:r w:rsidR="00EF2EE2" w:rsidRPr="007F391D">
        <w:rPr>
          <w:rFonts w:ascii="Times New Roman" w:eastAsia="Calibri" w:hAnsi="Times New Roman" w:cs="Times New Roman"/>
          <w:sz w:val="28"/>
          <w:szCs w:val="28"/>
          <w:lang w:val="en-US" w:eastAsia="en-US"/>
        </w:rPr>
        <w:t>. For example, there has been a steady</w:t>
      </w:r>
      <w:r w:rsidR="00EF2EE2">
        <w:rPr>
          <w:rFonts w:ascii="Times New Roman" w:eastAsia="Calibri" w:hAnsi="Times New Roman" w:cs="Times New Roman"/>
          <w:sz w:val="28"/>
          <w:szCs w:val="28"/>
          <w:lang w:val="en-US" w:eastAsia="en-US"/>
        </w:rPr>
        <w:t xml:space="preserve"> increase in the price of </w:t>
      </w:r>
      <w:r w:rsidR="00EF2EE2" w:rsidRPr="007F391D">
        <w:rPr>
          <w:rFonts w:ascii="Times New Roman" w:eastAsia="Calibri" w:hAnsi="Times New Roman" w:cs="Times New Roman"/>
          <w:sz w:val="28"/>
          <w:szCs w:val="28"/>
          <w:lang w:val="en-US" w:eastAsia="en-US"/>
        </w:rPr>
        <w:t xml:space="preserve">gasoline. While the loan is not available to a </w:t>
      </w:r>
      <w:r w:rsidR="00EF2EE2">
        <w:rPr>
          <w:rFonts w:ascii="Times New Roman" w:eastAsia="Calibri" w:hAnsi="Times New Roman" w:cs="Times New Roman"/>
          <w:sz w:val="28"/>
          <w:szCs w:val="28"/>
          <w:lang w:val="en-US" w:eastAsia="en-US"/>
        </w:rPr>
        <w:t xml:space="preserve">person, he, of course, can fill </w:t>
      </w:r>
      <w:r w:rsidR="00EF2EE2" w:rsidRPr="007F391D">
        <w:rPr>
          <w:rFonts w:ascii="Times New Roman" w:eastAsia="Calibri" w:hAnsi="Times New Roman" w:cs="Times New Roman"/>
          <w:sz w:val="28"/>
          <w:szCs w:val="28"/>
          <w:lang w:val="en-US" w:eastAsia="en-US"/>
        </w:rPr>
        <w:t xml:space="preserve">his garage with cans, in the hope that </w:t>
      </w:r>
      <w:r w:rsidR="00EF2EE2">
        <w:rPr>
          <w:rFonts w:ascii="Times New Roman" w:eastAsia="Calibri" w:hAnsi="Times New Roman" w:cs="Times New Roman"/>
          <w:sz w:val="28"/>
          <w:szCs w:val="28"/>
          <w:lang w:val="en-US" w:eastAsia="en-US"/>
        </w:rPr>
        <w:t xml:space="preserve">in the coming months, the price </w:t>
      </w:r>
      <w:r w:rsidR="00EF2EE2" w:rsidRPr="007F391D">
        <w:rPr>
          <w:rFonts w:ascii="Times New Roman" w:eastAsia="Calibri" w:hAnsi="Times New Roman" w:cs="Times New Roman"/>
          <w:sz w:val="28"/>
          <w:szCs w:val="28"/>
          <w:lang w:val="en-US" w:eastAsia="en-US"/>
        </w:rPr>
        <w:t>will double. But</w:t>
      </w:r>
      <w:r w:rsidR="00EF2EE2">
        <w:rPr>
          <w:rFonts w:ascii="Times New Roman" w:eastAsia="Calibri" w:hAnsi="Times New Roman" w:cs="Times New Roman"/>
          <w:sz w:val="28"/>
          <w:szCs w:val="28"/>
          <w:lang w:val="en-US" w:eastAsia="en-US"/>
        </w:rPr>
        <w:t>,</w:t>
      </w:r>
      <w:r w:rsidR="00EF2EE2" w:rsidRPr="007F391D">
        <w:rPr>
          <w:rFonts w:ascii="Times New Roman" w:eastAsia="Calibri" w:hAnsi="Times New Roman" w:cs="Times New Roman"/>
          <w:sz w:val="28"/>
          <w:szCs w:val="28"/>
          <w:lang w:val="en-US" w:eastAsia="en-US"/>
        </w:rPr>
        <w:t xml:space="preserve"> if at the same ti</w:t>
      </w:r>
      <w:r w:rsidR="00EF2EE2">
        <w:rPr>
          <w:rFonts w:ascii="Times New Roman" w:eastAsia="Calibri" w:hAnsi="Times New Roman" w:cs="Times New Roman"/>
          <w:sz w:val="28"/>
          <w:szCs w:val="28"/>
          <w:lang w:val="en-US" w:eastAsia="en-US"/>
        </w:rPr>
        <w:t xml:space="preserve">me banks begin to lend at a low </w:t>
      </w:r>
      <w:r w:rsidR="00EF2EE2" w:rsidRPr="007F391D">
        <w:rPr>
          <w:rFonts w:ascii="Times New Roman" w:eastAsia="Calibri" w:hAnsi="Times New Roman" w:cs="Times New Roman"/>
          <w:sz w:val="28"/>
          <w:szCs w:val="28"/>
          <w:lang w:val="en-US" w:eastAsia="en-US"/>
        </w:rPr>
        <w:t>interest rate and, without requiring special g</w:t>
      </w:r>
      <w:r w:rsidR="00EF2EE2">
        <w:rPr>
          <w:rFonts w:ascii="Times New Roman" w:eastAsia="Calibri" w:hAnsi="Times New Roman" w:cs="Times New Roman"/>
          <w:sz w:val="28"/>
          <w:szCs w:val="28"/>
          <w:lang w:val="en-US" w:eastAsia="en-US"/>
        </w:rPr>
        <w:t xml:space="preserve">uarantees, a person can rent or </w:t>
      </w:r>
      <w:r w:rsidR="00EF2EE2" w:rsidRPr="007F391D">
        <w:rPr>
          <w:rFonts w:ascii="Times New Roman" w:eastAsia="Calibri" w:hAnsi="Times New Roman" w:cs="Times New Roman"/>
          <w:sz w:val="28"/>
          <w:szCs w:val="28"/>
          <w:lang w:val="en-US" w:eastAsia="en-US"/>
        </w:rPr>
        <w:t>build an entire storage facility. I</w:t>
      </w:r>
      <w:r w:rsidR="00EF2EE2">
        <w:rPr>
          <w:rFonts w:ascii="Times New Roman" w:eastAsia="Calibri" w:hAnsi="Times New Roman" w:cs="Times New Roman"/>
          <w:sz w:val="28"/>
          <w:szCs w:val="28"/>
          <w:lang w:val="en-US" w:eastAsia="en-US"/>
        </w:rPr>
        <w:t xml:space="preserve">n turn, the available credit is </w:t>
      </w:r>
      <w:r w:rsidR="00EF2EE2" w:rsidRPr="007F391D">
        <w:rPr>
          <w:rFonts w:ascii="Times New Roman" w:eastAsia="Calibri" w:hAnsi="Times New Roman" w:cs="Times New Roman"/>
          <w:sz w:val="28"/>
          <w:szCs w:val="28"/>
          <w:lang w:val="en-US" w:eastAsia="en-US"/>
        </w:rPr>
        <w:t>the result of certain financi</w:t>
      </w:r>
      <w:r w:rsidR="00EF2EE2">
        <w:rPr>
          <w:rFonts w:ascii="Times New Roman" w:eastAsia="Calibri" w:hAnsi="Times New Roman" w:cs="Times New Roman"/>
          <w:sz w:val="28"/>
          <w:szCs w:val="28"/>
          <w:lang w:val="en-US" w:eastAsia="en-US"/>
        </w:rPr>
        <w:t xml:space="preserve">al innovations, which are often </w:t>
      </w:r>
      <w:r w:rsidR="00EF2EE2" w:rsidRPr="007F391D">
        <w:rPr>
          <w:rFonts w:ascii="Times New Roman" w:eastAsia="Calibri" w:hAnsi="Times New Roman" w:cs="Times New Roman"/>
          <w:sz w:val="28"/>
          <w:szCs w:val="28"/>
          <w:lang w:val="en-US" w:eastAsia="en-US"/>
        </w:rPr>
        <w:t>developed specifically for new market conditions.</w:t>
      </w:r>
    </w:p>
    <w:p w14:paraId="24F5A89E" w14:textId="77777777" w:rsidR="00F72081" w:rsidRPr="00F72081" w:rsidRDefault="00EF2EE2" w:rsidP="00F72081">
      <w:pPr>
        <w:spacing w:after="0" w:line="240" w:lineRule="auto"/>
        <w:ind w:firstLine="567"/>
        <w:jc w:val="both"/>
        <w:rPr>
          <w:rFonts w:ascii="Times New Roman" w:eastAsia="Calibri" w:hAnsi="Times New Roman" w:cs="Times New Roman"/>
          <w:sz w:val="28"/>
          <w:szCs w:val="28"/>
          <w:lang w:val="en-US" w:eastAsia="en-US"/>
        </w:rPr>
      </w:pPr>
      <w:r w:rsidRPr="007F391D">
        <w:rPr>
          <w:rFonts w:ascii="Times New Roman" w:eastAsia="Calibri" w:hAnsi="Times New Roman" w:cs="Times New Roman"/>
          <w:sz w:val="28"/>
          <w:szCs w:val="28"/>
          <w:lang w:val="en-US" w:eastAsia="en-US"/>
        </w:rPr>
        <w:t xml:space="preserve">4) </w:t>
      </w:r>
      <w:r w:rsidR="00F72081" w:rsidRPr="00F72081">
        <w:rPr>
          <w:rFonts w:ascii="Times New Roman" w:eastAsia="Calibri" w:hAnsi="Times New Roman" w:cs="Times New Roman"/>
          <w:sz w:val="28"/>
          <w:szCs w:val="28"/>
          <w:lang w:val="en-US" w:eastAsia="en-US"/>
        </w:rPr>
        <w:t>Boom. The market begins to "warm up" as a result of the availability of affordable and low-cost loans. Debt trading stimulates sales growth, and then the scarcity of the subject of sales begins to affect.</w:t>
      </w:r>
    </w:p>
    <w:p w14:paraId="06D17DD1" w14:textId="7CB474F7" w:rsidR="00F72081" w:rsidRPr="00F72081" w:rsidRDefault="00F72081" w:rsidP="00F72081">
      <w:pPr>
        <w:spacing w:after="0" w:line="240" w:lineRule="auto"/>
        <w:ind w:firstLine="567"/>
        <w:jc w:val="both"/>
        <w:rPr>
          <w:rFonts w:ascii="Times New Roman" w:eastAsia="Calibri" w:hAnsi="Times New Roman" w:cs="Times New Roman"/>
          <w:sz w:val="28"/>
          <w:szCs w:val="28"/>
          <w:lang w:val="en-US" w:eastAsia="en-US"/>
        </w:rPr>
      </w:pPr>
      <w:r w:rsidRPr="00F72081">
        <w:rPr>
          <w:rFonts w:ascii="Times New Roman" w:eastAsia="Calibri" w:hAnsi="Times New Roman" w:cs="Times New Roman"/>
          <w:sz w:val="28"/>
          <w:szCs w:val="28"/>
          <w:lang w:val="en-US" w:eastAsia="en-US"/>
        </w:rPr>
        <w:t>Prices are rising at an increasing rate, creating a fertile ground for quick income. Prices are completely out of control as an increasing number of "new players" connect. Long-term forecasting is rendered impossible.</w:t>
      </w:r>
      <w:r>
        <w:rPr>
          <w:rFonts w:ascii="Times New Roman" w:eastAsia="Calibri" w:hAnsi="Times New Roman" w:cs="Times New Roman"/>
          <w:sz w:val="28"/>
          <w:szCs w:val="28"/>
          <w:lang w:val="en-US" w:eastAsia="en-US"/>
        </w:rPr>
        <w:t xml:space="preserve"> </w:t>
      </w:r>
      <w:r w:rsidRPr="00F72081">
        <w:rPr>
          <w:rFonts w:ascii="Times New Roman" w:eastAsia="Calibri" w:hAnsi="Times New Roman" w:cs="Times New Roman"/>
          <w:sz w:val="28"/>
          <w:szCs w:val="28"/>
          <w:lang w:val="en-US" w:eastAsia="en-US"/>
        </w:rPr>
        <w:t>The rise in prices prompts the appearance of speculators eager to maximize their profits.</w:t>
      </w:r>
    </w:p>
    <w:p w14:paraId="0815C2E2" w14:textId="31F81607" w:rsidR="00EF2EE2" w:rsidRPr="007F391D" w:rsidRDefault="00F72081" w:rsidP="00F72081">
      <w:pPr>
        <w:spacing w:after="0" w:line="240" w:lineRule="auto"/>
        <w:ind w:firstLine="567"/>
        <w:jc w:val="both"/>
        <w:rPr>
          <w:rFonts w:ascii="Times New Roman" w:eastAsia="Calibri" w:hAnsi="Times New Roman" w:cs="Times New Roman"/>
          <w:sz w:val="28"/>
          <w:szCs w:val="28"/>
          <w:lang w:val="en-US" w:eastAsia="en-US"/>
        </w:rPr>
      </w:pPr>
      <w:r w:rsidRPr="00F72081">
        <w:rPr>
          <w:rFonts w:ascii="Times New Roman" w:eastAsia="Calibri" w:hAnsi="Times New Roman" w:cs="Times New Roman"/>
          <w:sz w:val="28"/>
          <w:szCs w:val="28"/>
          <w:lang w:val="en-US" w:eastAsia="en-US"/>
        </w:rPr>
        <w:t>5) E</w:t>
      </w:r>
      <w:r>
        <w:rPr>
          <w:rFonts w:ascii="Times New Roman" w:eastAsia="Calibri" w:hAnsi="Times New Roman" w:cs="Times New Roman"/>
          <w:sz w:val="28"/>
          <w:szCs w:val="28"/>
          <w:lang w:val="en-US" w:eastAsia="en-US"/>
        </w:rPr>
        <w:t>uphoria stage</w:t>
      </w:r>
      <w:r w:rsidRPr="00F72081">
        <w:rPr>
          <w:rFonts w:ascii="Times New Roman" w:eastAsia="Calibri" w:hAnsi="Times New Roman" w:cs="Times New Roman"/>
          <w:sz w:val="28"/>
          <w:szCs w:val="28"/>
          <w:lang w:val="en-US" w:eastAsia="en-US"/>
        </w:rPr>
        <w:t>. The bubble then enters its most "dramatic" phase. According to some analysts, the process cannot continue in this manner. They base their arguments on experience, extensive research, and logic</w:t>
      </w:r>
      <w:r w:rsidR="00EF2EE2" w:rsidRPr="007F391D">
        <w:rPr>
          <w:rFonts w:ascii="Times New Roman" w:eastAsia="Calibri" w:hAnsi="Times New Roman" w:cs="Times New Roman"/>
          <w:sz w:val="28"/>
          <w:szCs w:val="28"/>
          <w:lang w:val="en-US" w:eastAsia="en-US"/>
        </w:rPr>
        <w:t>.</w:t>
      </w:r>
    </w:p>
    <w:p w14:paraId="3F706A18" w14:textId="7F082045" w:rsidR="00F72081" w:rsidRPr="00F72081" w:rsidRDefault="00EF2EE2" w:rsidP="00F72081">
      <w:pPr>
        <w:spacing w:after="0" w:line="240" w:lineRule="auto"/>
        <w:ind w:firstLine="567"/>
        <w:jc w:val="both"/>
        <w:rPr>
          <w:rFonts w:ascii="Times New Roman" w:eastAsia="Calibri" w:hAnsi="Times New Roman" w:cs="Times New Roman"/>
          <w:sz w:val="28"/>
          <w:szCs w:val="28"/>
          <w:lang w:val="en-US" w:eastAsia="en-US"/>
        </w:rPr>
      </w:pPr>
      <w:r w:rsidRPr="007F391D">
        <w:rPr>
          <w:rFonts w:ascii="Times New Roman" w:eastAsia="Calibri" w:hAnsi="Times New Roman" w:cs="Times New Roman"/>
          <w:sz w:val="28"/>
          <w:szCs w:val="28"/>
          <w:lang w:val="en-US" w:eastAsia="en-US"/>
        </w:rPr>
        <w:t xml:space="preserve">6) </w:t>
      </w:r>
      <w:r w:rsidR="00F72081" w:rsidRPr="00F72081">
        <w:rPr>
          <w:rFonts w:ascii="Times New Roman" w:eastAsia="Calibri" w:hAnsi="Times New Roman" w:cs="Times New Roman"/>
          <w:sz w:val="28"/>
          <w:szCs w:val="28"/>
          <w:lang w:val="en-US" w:eastAsia="en-US"/>
        </w:rPr>
        <w:t xml:space="preserve">Income withdrawal. Each participant believes that his or her profit will only rise, </w:t>
      </w:r>
      <w:r w:rsidR="00F72081">
        <w:rPr>
          <w:rFonts w:ascii="Times New Roman" w:eastAsia="Calibri" w:hAnsi="Times New Roman" w:cs="Times New Roman"/>
          <w:sz w:val="28"/>
          <w:szCs w:val="28"/>
          <w:lang w:val="en-US" w:eastAsia="en-US"/>
        </w:rPr>
        <w:t>that</w:t>
      </w:r>
      <w:r w:rsidR="00F72081" w:rsidRPr="00F72081">
        <w:rPr>
          <w:rFonts w:ascii="Times New Roman" w:eastAsia="Calibri" w:hAnsi="Times New Roman" w:cs="Times New Roman"/>
          <w:sz w:val="28"/>
          <w:szCs w:val="28"/>
          <w:lang w:val="en-US" w:eastAsia="en-US"/>
        </w:rPr>
        <w:t xml:space="preserve"> is why the bubble continues to expand. However, while euphoria attracts an increasing number of new participants, long-term market participants are beginning to recognize the unreliability of this creation. They recognize that the final stage of the financial bubble is approaching, and they begin to look for the best ways out of the crisis with the least amount of loss. Finally, they decide to withdraw their funds.</w:t>
      </w:r>
    </w:p>
    <w:p w14:paraId="2EE3B3A0" w14:textId="77777777" w:rsidR="00E8713A" w:rsidRPr="00E8713A" w:rsidRDefault="00F72081" w:rsidP="00E8713A">
      <w:pPr>
        <w:spacing w:after="0" w:line="240" w:lineRule="auto"/>
        <w:ind w:firstLine="567"/>
        <w:jc w:val="both"/>
        <w:rPr>
          <w:rFonts w:ascii="Times New Roman" w:eastAsia="Calibri" w:hAnsi="Times New Roman" w:cs="Times New Roman"/>
          <w:sz w:val="28"/>
          <w:szCs w:val="28"/>
          <w:lang w:val="en-US" w:eastAsia="en-US"/>
        </w:rPr>
      </w:pPr>
      <w:r w:rsidRPr="00F72081">
        <w:rPr>
          <w:rFonts w:ascii="Times New Roman" w:eastAsia="Calibri" w:hAnsi="Times New Roman" w:cs="Times New Roman"/>
          <w:sz w:val="28"/>
          <w:szCs w:val="28"/>
          <w:lang w:val="en-US" w:eastAsia="en-US"/>
        </w:rPr>
        <w:t xml:space="preserve">7) </w:t>
      </w:r>
      <w:r>
        <w:rPr>
          <w:rFonts w:ascii="Times New Roman" w:eastAsia="Calibri" w:hAnsi="Times New Roman" w:cs="Times New Roman"/>
          <w:sz w:val="28"/>
          <w:szCs w:val="28"/>
          <w:lang w:val="en-US" w:eastAsia="en-US"/>
        </w:rPr>
        <w:t>Panic stage</w:t>
      </w:r>
      <w:r w:rsidRPr="00F72081">
        <w:rPr>
          <w:rFonts w:ascii="Times New Roman" w:eastAsia="Calibri" w:hAnsi="Times New Roman" w:cs="Times New Roman"/>
          <w:sz w:val="28"/>
          <w:szCs w:val="28"/>
          <w:lang w:val="en-US" w:eastAsia="en-US"/>
        </w:rPr>
        <w:t>. The causes of the explosion may differ, but the bubble will eventually burst. Panic always replaces euphoria.</w:t>
      </w:r>
      <w:r>
        <w:rPr>
          <w:rFonts w:ascii="Times New Roman" w:eastAsia="Calibri" w:hAnsi="Times New Roman" w:cs="Times New Roman"/>
          <w:sz w:val="28"/>
          <w:szCs w:val="28"/>
          <w:lang w:val="en-US" w:eastAsia="en-US"/>
        </w:rPr>
        <w:t xml:space="preserve"> </w:t>
      </w:r>
      <w:r w:rsidR="00E8713A" w:rsidRPr="00E8713A">
        <w:rPr>
          <w:rFonts w:ascii="Times New Roman" w:eastAsia="Calibri" w:hAnsi="Times New Roman" w:cs="Times New Roman"/>
          <w:sz w:val="28"/>
          <w:szCs w:val="28"/>
          <w:lang w:val="en-US" w:eastAsia="en-US"/>
        </w:rPr>
        <w:t>The realization that bankruptcy is unavoidable occurs. Attempts to sell one's own products are failing because there are no more buyers. Panic is spreading, prices are falling uncontrollably, credit money flows are drying up, and losses are being counted.</w:t>
      </w:r>
    </w:p>
    <w:p w14:paraId="47D613F6" w14:textId="77777777" w:rsidR="00E8713A" w:rsidRDefault="00E8713A" w:rsidP="00E8713A">
      <w:pPr>
        <w:spacing w:after="0" w:line="240" w:lineRule="auto"/>
        <w:ind w:firstLine="567"/>
        <w:jc w:val="both"/>
        <w:rPr>
          <w:rFonts w:ascii="Times New Roman" w:eastAsia="Calibri" w:hAnsi="Times New Roman" w:cs="Times New Roman"/>
          <w:sz w:val="28"/>
          <w:szCs w:val="28"/>
          <w:lang w:val="en-US" w:eastAsia="en-US"/>
        </w:rPr>
      </w:pPr>
      <w:r w:rsidRPr="00E8713A">
        <w:rPr>
          <w:rFonts w:ascii="Times New Roman" w:eastAsia="Calibri" w:hAnsi="Times New Roman" w:cs="Times New Roman"/>
          <w:sz w:val="28"/>
          <w:szCs w:val="28"/>
          <w:lang w:val="en-US" w:eastAsia="en-US"/>
        </w:rPr>
        <w:t xml:space="preserve">The following are the general trends of the financial crisis: </w:t>
      </w:r>
    </w:p>
    <w:p w14:paraId="64F8E840" w14:textId="304E5315" w:rsidR="00E8713A" w:rsidRPr="00E8713A" w:rsidRDefault="00E8713A" w:rsidP="00E8713A">
      <w:pPr>
        <w:spacing w:after="0" w:line="240" w:lineRule="auto"/>
        <w:ind w:firstLine="567"/>
        <w:jc w:val="both"/>
        <w:rPr>
          <w:rFonts w:ascii="Times New Roman" w:eastAsia="Calibri" w:hAnsi="Times New Roman" w:cs="Times New Roman"/>
          <w:sz w:val="28"/>
          <w:szCs w:val="28"/>
          <w:lang w:val="en-US" w:eastAsia="en-US"/>
        </w:rPr>
      </w:pPr>
      <w:r w:rsidRPr="00E8713A">
        <w:rPr>
          <w:rFonts w:ascii="Times New Roman" w:eastAsia="Calibri" w:hAnsi="Times New Roman" w:cs="Times New Roman"/>
          <w:sz w:val="28"/>
          <w:szCs w:val="28"/>
          <w:lang w:val="en-US" w:eastAsia="en-US"/>
        </w:rPr>
        <w:t>- The cyclical dynamics of the world and national economies of developed countries, as well as the increased synchronization of these processes in the world's major economic centers (the "Great Triad");</w:t>
      </w:r>
    </w:p>
    <w:p w14:paraId="3BF2C394" w14:textId="77777777" w:rsidR="00E8713A" w:rsidRPr="00E8713A" w:rsidRDefault="00E8713A" w:rsidP="00E8713A">
      <w:pPr>
        <w:spacing w:after="0" w:line="240" w:lineRule="auto"/>
        <w:ind w:firstLine="567"/>
        <w:jc w:val="both"/>
        <w:rPr>
          <w:rFonts w:ascii="Times New Roman" w:eastAsia="Calibri" w:hAnsi="Times New Roman" w:cs="Times New Roman"/>
          <w:sz w:val="28"/>
          <w:szCs w:val="28"/>
          <w:lang w:val="en-US" w:eastAsia="en-US"/>
        </w:rPr>
      </w:pPr>
      <w:r w:rsidRPr="00E8713A">
        <w:rPr>
          <w:rFonts w:ascii="Times New Roman" w:eastAsia="Calibri" w:hAnsi="Times New Roman" w:cs="Times New Roman"/>
          <w:sz w:val="28"/>
          <w:szCs w:val="28"/>
          <w:lang w:val="en-US" w:eastAsia="en-US"/>
        </w:rPr>
        <w:t>- The globalization of the world economy and world finance against a backdrop of growing political insecurity and the threat of armed conflict in various parts of the world — this increases the instability of the global economy and the global movement of capital flows;</w:t>
      </w:r>
    </w:p>
    <w:p w14:paraId="6B45E6EB" w14:textId="77777777" w:rsidR="00E8713A" w:rsidRPr="00E8713A" w:rsidRDefault="00E8713A" w:rsidP="00E8713A">
      <w:pPr>
        <w:spacing w:after="0" w:line="240" w:lineRule="auto"/>
        <w:ind w:firstLine="567"/>
        <w:jc w:val="both"/>
        <w:rPr>
          <w:rFonts w:ascii="Times New Roman" w:eastAsia="Calibri" w:hAnsi="Times New Roman" w:cs="Times New Roman"/>
          <w:sz w:val="28"/>
          <w:szCs w:val="28"/>
          <w:lang w:val="en-US" w:eastAsia="en-US"/>
        </w:rPr>
      </w:pPr>
    </w:p>
    <w:p w14:paraId="26EE70D0" w14:textId="77777777" w:rsidR="00E8713A" w:rsidRDefault="00E8713A" w:rsidP="00E8713A">
      <w:pPr>
        <w:spacing w:after="0" w:line="240" w:lineRule="auto"/>
        <w:ind w:firstLine="567"/>
        <w:jc w:val="both"/>
        <w:rPr>
          <w:rFonts w:ascii="Times New Roman" w:eastAsia="Calibri" w:hAnsi="Times New Roman" w:cs="Times New Roman"/>
          <w:sz w:val="28"/>
          <w:szCs w:val="28"/>
          <w:lang w:val="en-US" w:eastAsia="en-US"/>
        </w:rPr>
      </w:pPr>
      <w:r w:rsidRPr="00E8713A">
        <w:rPr>
          <w:rFonts w:ascii="Times New Roman" w:eastAsia="Calibri" w:hAnsi="Times New Roman" w:cs="Times New Roman"/>
          <w:sz w:val="28"/>
          <w:szCs w:val="28"/>
          <w:lang w:val="en-US" w:eastAsia="en-US"/>
        </w:rPr>
        <w:lastRenderedPageBreak/>
        <w:t>- The impact of high oil prices on the movement of loan capital, the "separation" of pricing for this product from "classical" price formation, and the "pressure" of massive amounts of "free money" on world financial centers, the creation of "soap bubbles," and, as a result, an extraordinary increase in the scale of fictitious capital;</w:t>
      </w:r>
    </w:p>
    <w:p w14:paraId="51452ACC" w14:textId="416ED8B6" w:rsidR="00EF2EE2" w:rsidRPr="00B222A2" w:rsidRDefault="00E8713A" w:rsidP="00E8713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w:t>
      </w:r>
      <w:r w:rsidR="00393C67" w:rsidRPr="00393C67">
        <w:rPr>
          <w:rFonts w:ascii="Times New Roman" w:eastAsia="Calibri" w:hAnsi="Times New Roman" w:cs="Times New Roman"/>
          <w:sz w:val="28"/>
          <w:szCs w:val="28"/>
          <w:lang w:val="en-US" w:eastAsia="en-US"/>
        </w:rPr>
        <w:t>The emergence of processes that lead to the destruction of competition in the field of large financial capital, as well as the expansion of global monopolies that suppress competition</w:t>
      </w:r>
      <w:r w:rsidR="00EF2EE2">
        <w:rPr>
          <w:rFonts w:ascii="Times New Roman" w:eastAsia="Calibri" w:hAnsi="Times New Roman" w:cs="Times New Roman"/>
          <w:sz w:val="28"/>
          <w:szCs w:val="28"/>
          <w:lang w:val="kk-KZ" w:eastAsia="en-US"/>
        </w:rPr>
        <w:t>;</w:t>
      </w:r>
    </w:p>
    <w:p w14:paraId="5820390A" w14:textId="253288D0" w:rsidR="00EF2EE2" w:rsidRPr="00B222A2" w:rsidRDefault="00393C67"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393C67">
        <w:rPr>
          <w:rFonts w:ascii="Times New Roman" w:eastAsia="Calibri" w:hAnsi="Times New Roman" w:cs="Times New Roman"/>
          <w:sz w:val="28"/>
          <w:szCs w:val="28"/>
          <w:lang w:val="en-US" w:eastAsia="en-US"/>
        </w:rPr>
        <w:t>Reduction in management efficiency and quality in the United States, the European Union, and Japan, as a result of unjustified risks taken in pursuit of superprofits</w:t>
      </w:r>
      <w:r w:rsidR="00EF2EE2">
        <w:rPr>
          <w:rFonts w:ascii="Times New Roman" w:eastAsia="Calibri" w:hAnsi="Times New Roman" w:cs="Times New Roman"/>
          <w:sz w:val="28"/>
          <w:szCs w:val="28"/>
          <w:lang w:val="kk-KZ" w:eastAsia="en-US"/>
        </w:rPr>
        <w:t>;</w:t>
      </w:r>
    </w:p>
    <w:p w14:paraId="68810E4C" w14:textId="5E708D33" w:rsidR="00EF2EE2" w:rsidRPr="00B222A2" w:rsidRDefault="00393C67"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393C67">
        <w:rPr>
          <w:rFonts w:ascii="Times New Roman" w:eastAsia="Calibri" w:hAnsi="Times New Roman" w:cs="Times New Roman"/>
          <w:sz w:val="28"/>
          <w:szCs w:val="28"/>
          <w:lang w:val="en-US" w:eastAsia="en-US"/>
        </w:rPr>
        <w:t>The Bretton Woods financial institutions, established at the end of WWII to regulate the global financial system, are in crisis, as is the lack of supranational institutions adequate to the current situation to regulate the movement of financial flows</w:t>
      </w:r>
      <w:r w:rsidR="00EF2EE2">
        <w:rPr>
          <w:rFonts w:ascii="Times New Roman" w:eastAsia="Calibri" w:hAnsi="Times New Roman" w:cs="Times New Roman"/>
          <w:sz w:val="28"/>
          <w:szCs w:val="28"/>
          <w:lang w:val="kk-KZ" w:eastAsia="en-US"/>
        </w:rPr>
        <w:t>;</w:t>
      </w:r>
    </w:p>
    <w:p w14:paraId="00653C85" w14:textId="4AAB2652" w:rsidR="00EF2EE2" w:rsidRPr="00B222A2" w:rsidRDefault="00393C67"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393C67">
        <w:rPr>
          <w:rFonts w:ascii="Times New Roman" w:eastAsia="Calibri" w:hAnsi="Times New Roman" w:cs="Times New Roman"/>
          <w:sz w:val="28"/>
          <w:szCs w:val="28"/>
          <w:lang w:val="en-US" w:eastAsia="en-US"/>
        </w:rPr>
        <w:t xml:space="preserve">Oil and its pricing are especially important for all of these reasons. As a result of the dynamic growth of the economy in the developed segment of the global economic system </w:t>
      </w:r>
      <w:r w:rsidR="00EF2EE2">
        <w:rPr>
          <w:rFonts w:ascii="Times New Roman" w:eastAsia="Calibri" w:hAnsi="Times New Roman" w:cs="Times New Roman"/>
          <w:sz w:val="28"/>
          <w:szCs w:val="28"/>
          <w:lang w:val="en-US" w:eastAsia="en-US"/>
        </w:rPr>
        <w:t xml:space="preserve">(North America – </w:t>
      </w:r>
      <w:r w:rsidR="00EF2EE2" w:rsidRPr="00B222A2">
        <w:rPr>
          <w:rFonts w:ascii="Times New Roman" w:eastAsia="Calibri" w:hAnsi="Times New Roman" w:cs="Times New Roman"/>
          <w:sz w:val="28"/>
          <w:szCs w:val="28"/>
          <w:lang w:val="en-US" w:eastAsia="en-US"/>
        </w:rPr>
        <w:t>Western Europe-Japan), as well as China, India and some other rapidly growing economies, the demand for oil that ensures their growth has been continuously increasing. This circumstance was a constant factor for the speculative increase in prices for liquid fuel.</w:t>
      </w:r>
    </w:p>
    <w:p w14:paraId="29964A65" w14:textId="3238C0B2" w:rsidR="00EF2EE2" w:rsidRDefault="00EF2EE2" w:rsidP="008602FC">
      <w:pPr>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Various motives were used to artificially inflate prices (constant instability in the Middle East, where international communications for the delivery of oil to developed regions take place, guerrilla raids on oil fields in Nigeria, cyclones in the south of America, in the Gulf of Mexico, increased needs of the Chinese economy, etc.), and all this served as an excuse for raising oil prices. And as a resul</w:t>
      </w:r>
      <w:r>
        <w:rPr>
          <w:rFonts w:ascii="Times New Roman" w:eastAsia="Calibri" w:hAnsi="Times New Roman" w:cs="Times New Roman"/>
          <w:sz w:val="28"/>
          <w:szCs w:val="28"/>
          <w:lang w:val="en-US" w:eastAsia="en-US"/>
        </w:rPr>
        <w:t xml:space="preserve">t, the cost of a barrel of oil </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broke away</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 xml:space="preserve"> from oil pricing, respectively, the profit of oil companies is, according to various calculations, from 250 to 450%. And what is important, there was a undermining of free pricing and, accordingly, the competitive basis in </w:t>
      </w:r>
      <w:r w:rsidR="00393C67">
        <w:rPr>
          <w:rFonts w:ascii="Times New Roman" w:eastAsia="Calibri" w:hAnsi="Times New Roman" w:cs="Times New Roman"/>
          <w:sz w:val="28"/>
          <w:szCs w:val="28"/>
          <w:lang w:val="en-US" w:eastAsia="en-US"/>
        </w:rPr>
        <w:t>that particular sphere</w:t>
      </w:r>
      <w:r w:rsidRPr="00563035">
        <w:rPr>
          <w:rFonts w:ascii="Times New Roman" w:eastAsia="Calibri" w:hAnsi="Times New Roman" w:cs="Times New Roman"/>
          <w:sz w:val="28"/>
          <w:szCs w:val="28"/>
          <w:lang w:val="en-US" w:eastAsia="en-US"/>
        </w:rPr>
        <w:t xml:space="preserve"> of the economy. As a result, the following happened: on the one hand, oil companies and financial institutions that accumulate their funds have become owners of </w:t>
      </w:r>
      <w:r w:rsidR="00B23EB4" w:rsidRPr="00B23EB4">
        <w:rPr>
          <w:rFonts w:ascii="Times New Roman" w:eastAsia="Calibri" w:hAnsi="Times New Roman" w:cs="Times New Roman"/>
          <w:sz w:val="28"/>
          <w:szCs w:val="28"/>
          <w:lang w:val="en-US" w:eastAsia="en-US"/>
        </w:rPr>
        <w:t>massive amounts of «easy cash</w:t>
      </w:r>
      <w:r w:rsidR="00B23EB4" w:rsidRPr="00DB3686">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 on the other hand, this</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easy money</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 xml:space="preserve"> flows into other, profitable areas of the economy. On the third hand, huge profits generate variou</w:t>
      </w:r>
      <w:r>
        <w:rPr>
          <w:rFonts w:ascii="Times New Roman" w:eastAsia="Calibri" w:hAnsi="Times New Roman" w:cs="Times New Roman"/>
          <w:sz w:val="28"/>
          <w:szCs w:val="28"/>
          <w:lang w:val="en-US" w:eastAsia="en-US"/>
        </w:rPr>
        <w:t>s kinds of" financial pyramids</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and</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financial bubbles</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 destroy the stability of individual parts of the financial system, corrupt the management of dividends (including for poor management). All this undermines the principles of competitive mechanisms in general and in business. The</w:t>
      </w:r>
      <w:r>
        <w:rPr>
          <w:rFonts w:ascii="Times New Roman" w:eastAsia="Calibri" w:hAnsi="Times New Roman" w:cs="Times New Roman"/>
          <w:sz w:val="28"/>
          <w:szCs w:val="28"/>
          <w:lang w:val="en-US" w:eastAsia="en-US"/>
        </w:rPr>
        <w:t xml:space="preserve"> formation of large amounts of</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free money</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 xml:space="preserve">, in turn, generates a powerful inflationary trend on a global scale, which is spreading around the world. </w:t>
      </w:r>
      <w:r w:rsidR="00DB3686" w:rsidRPr="00DB3686">
        <w:rPr>
          <w:rFonts w:ascii="Times New Roman" w:eastAsia="Calibri" w:hAnsi="Times New Roman" w:cs="Times New Roman"/>
          <w:sz w:val="28"/>
          <w:szCs w:val="28"/>
          <w:lang w:val="en-US" w:eastAsia="en-US"/>
        </w:rPr>
        <w:t>Because of the close relationship between various parts of the world economy and finance, this has both a direct and indirect impact on the economies of countries.</w:t>
      </w:r>
    </w:p>
    <w:p w14:paraId="30DEE420" w14:textId="46C5E13B" w:rsidR="00EF2EE2" w:rsidRPr="00563035" w:rsidRDefault="00EF2EE2"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The crisis referred to as the</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black swan</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The concept of</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black swan</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 xml:space="preserve"> entered the lexicon of risk management specialists in 2007, when the book by Nassim Taleb was published. As the author interprets, an event is called a </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black swan</w:t>
      </w:r>
      <w:r>
        <w:rPr>
          <w:rFonts w:ascii="Times New Roman" w:eastAsia="Calibri" w:hAnsi="Times New Roman" w:cs="Times New Roman"/>
          <w:sz w:val="28"/>
          <w:szCs w:val="28"/>
          <w:lang w:val="kk-KZ" w:eastAsia="en-US"/>
        </w:rPr>
        <w:t>»</w:t>
      </w:r>
      <w:r w:rsidRPr="00563035">
        <w:rPr>
          <w:rFonts w:ascii="Times New Roman" w:eastAsia="Calibri" w:hAnsi="Times New Roman" w:cs="Times New Roman"/>
          <w:sz w:val="28"/>
          <w:szCs w:val="28"/>
          <w:lang w:val="en-US" w:eastAsia="en-US"/>
        </w:rPr>
        <w:t xml:space="preserve"> if it appeared suddenly, had a great effect and became a huge surprise for experts. Today, the</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black swan</w:t>
      </w:r>
      <w:r>
        <w:rPr>
          <w:rFonts w:ascii="Times New Roman" w:eastAsia="Calibri" w:hAnsi="Times New Roman" w:cs="Times New Roman"/>
          <w:sz w:val="28"/>
          <w:szCs w:val="28"/>
          <w:lang w:val="kk-KZ" w:eastAsia="en-US"/>
        </w:rPr>
        <w:t xml:space="preserve">» </w:t>
      </w:r>
      <w:r w:rsidRPr="00563035">
        <w:rPr>
          <w:rFonts w:ascii="Times New Roman" w:eastAsia="Calibri" w:hAnsi="Times New Roman" w:cs="Times New Roman"/>
          <w:sz w:val="28"/>
          <w:szCs w:val="28"/>
          <w:lang w:val="en-US" w:eastAsia="en-US"/>
        </w:rPr>
        <w:t xml:space="preserve">has definitely become a coronavirus. The pandemic has demonstrated the </w:t>
      </w:r>
      <w:r w:rsidRPr="00563035">
        <w:rPr>
          <w:rFonts w:ascii="Times New Roman" w:eastAsia="Calibri" w:hAnsi="Times New Roman" w:cs="Times New Roman"/>
          <w:sz w:val="28"/>
          <w:szCs w:val="28"/>
          <w:lang w:val="en-US" w:eastAsia="en-US"/>
        </w:rPr>
        <w:lastRenderedPageBreak/>
        <w:t>fragility of globalization and the complete lack of international management of global crises.</w:t>
      </w:r>
    </w:p>
    <w:p w14:paraId="7A5B9965" w14:textId="77777777" w:rsidR="00EF2EE2" w:rsidRDefault="00EF2EE2" w:rsidP="008602FC">
      <w:pPr>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The heterogeneity of crises focuses a lot of attention on itself from experts and economists. In modern conditions, there are various methodologies for classifying cris</w:t>
      </w:r>
      <w:r>
        <w:rPr>
          <w:rFonts w:ascii="Times New Roman" w:eastAsia="Calibri" w:hAnsi="Times New Roman" w:cs="Times New Roman"/>
          <w:sz w:val="28"/>
          <w:szCs w:val="28"/>
          <w:lang w:val="en-US" w:eastAsia="en-US"/>
        </w:rPr>
        <w:t>es. Let's look at some of them:</w:t>
      </w:r>
    </w:p>
    <w:p w14:paraId="0D31D505" w14:textId="2E36E3DC" w:rsidR="00EF2EE2" w:rsidRDefault="00EF2EE2" w:rsidP="00ED0B21">
      <w:pPr>
        <w:pStyle w:val="a4"/>
        <w:numPr>
          <w:ilvl w:val="0"/>
          <w:numId w:val="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 xml:space="preserve">Crises are divided into general and local. General crises in terms of coverage are characterized by their impact on the entire economic system as a whole, and the greatest global consequences, in contrast to local crises, which involve an impact only </w:t>
      </w:r>
      <w:r>
        <w:rPr>
          <w:rFonts w:ascii="Times New Roman" w:eastAsia="Calibri" w:hAnsi="Times New Roman" w:cs="Times New Roman"/>
          <w:sz w:val="28"/>
          <w:szCs w:val="28"/>
          <w:lang w:val="en-US" w:eastAsia="en-US"/>
        </w:rPr>
        <w:t>on a part of the economic system</w:t>
      </w:r>
      <w:r>
        <w:rPr>
          <w:rFonts w:ascii="Times New Roman" w:eastAsia="Calibri" w:hAnsi="Times New Roman" w:cs="Times New Roman"/>
          <w:sz w:val="28"/>
          <w:szCs w:val="28"/>
          <w:lang w:val="kk-KZ" w:eastAsia="en-US"/>
        </w:rPr>
        <w:t>;</w:t>
      </w:r>
    </w:p>
    <w:p w14:paraId="60FEFF7A" w14:textId="77777777" w:rsidR="00EF2EE2" w:rsidRPr="008602FC" w:rsidRDefault="00EF2EE2" w:rsidP="00ED0B21">
      <w:pPr>
        <w:pStyle w:val="a4"/>
        <w:numPr>
          <w:ilvl w:val="0"/>
          <w:numId w:val="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Another division of crises is based on their problems and level of coverage. There are macro-crises and micro-crises. These types are characterized by the scale of problems: a macro-crisis covers problems on a global and especially large scale, while a micro-crisis is characterized by the inclusion of a single problem or a group of problems that has a relatively small scale</w:t>
      </w:r>
      <w:r>
        <w:rPr>
          <w:rFonts w:ascii="Times New Roman" w:eastAsia="Calibri" w:hAnsi="Times New Roman" w:cs="Times New Roman"/>
          <w:sz w:val="28"/>
          <w:szCs w:val="28"/>
          <w:lang w:val="en-US" w:eastAsia="en-US"/>
        </w:rPr>
        <w:t xml:space="preserve"> of its kind</w:t>
      </w:r>
      <w:r>
        <w:rPr>
          <w:rFonts w:ascii="Times New Roman" w:eastAsia="Calibri" w:hAnsi="Times New Roman" w:cs="Times New Roman"/>
          <w:sz w:val="28"/>
          <w:szCs w:val="28"/>
          <w:lang w:val="kk-KZ" w:eastAsia="en-US"/>
        </w:rPr>
        <w:t>;</w:t>
      </w:r>
    </w:p>
    <w:p w14:paraId="32A75AA1" w14:textId="77777777" w:rsidR="00EF2EE2" w:rsidRDefault="00EF2EE2" w:rsidP="00ED0B21">
      <w:pPr>
        <w:pStyle w:val="a4"/>
        <w:numPr>
          <w:ilvl w:val="0"/>
          <w:numId w:val="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Also, there are regular (periodic, cyclical) and irregular crises. Regular crises are characterized by strict cyclicity, which implies a transition through all the known four phases of the cycle. Such a crisis is the beginning of a certain cycle, it has a certain periodicity, during which the economy functions at various stages with the emergence of another crisis.</w:t>
      </w:r>
    </w:p>
    <w:p w14:paraId="040A0352" w14:textId="77777777" w:rsidR="00EF2EE2" w:rsidRDefault="00EF2EE2" w:rsidP="008602FC">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Irregular crises, in turn, are characterized by less globality in general terms and contain intermediate, partial, local, structural crises, the occurrence of which can be a relatively spontaneous phenomenon that does not have in its basic premise the passage of all phases of the cycle.</w:t>
      </w:r>
    </w:p>
    <w:p w14:paraId="29527161" w14:textId="7DF258D9" w:rsidR="00EF2EE2" w:rsidRPr="00563035" w:rsidRDefault="00EF2EE2" w:rsidP="008602FC">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According to the regularity, as one of the classification factors, the following types of crise</w:t>
      </w:r>
      <w:r>
        <w:rPr>
          <w:rFonts w:ascii="Times New Roman" w:eastAsia="Calibri" w:hAnsi="Times New Roman" w:cs="Times New Roman"/>
          <w:sz w:val="28"/>
          <w:szCs w:val="28"/>
          <w:lang w:val="en-US" w:eastAsia="en-US"/>
        </w:rPr>
        <w:t>s are noted</w:t>
      </w:r>
      <w:r w:rsidRPr="00563035">
        <w:rPr>
          <w:rFonts w:ascii="Times New Roman" w:eastAsia="Calibri" w:hAnsi="Times New Roman" w:cs="Times New Roman"/>
          <w:sz w:val="28"/>
          <w:szCs w:val="28"/>
          <w:lang w:val="en-US" w:eastAsia="en-US"/>
        </w:rPr>
        <w:t>:</w:t>
      </w:r>
    </w:p>
    <w:p w14:paraId="35A71F63" w14:textId="77777777"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The crisis as a result of an</w:t>
      </w:r>
      <w:r>
        <w:rPr>
          <w:rFonts w:ascii="Times New Roman" w:eastAsia="Calibri" w:hAnsi="Times New Roman" w:cs="Times New Roman"/>
          <w:sz w:val="28"/>
          <w:szCs w:val="28"/>
          <w:lang w:val="kk-KZ" w:eastAsia="en-US"/>
        </w:rPr>
        <w:t xml:space="preserve"> «</w:t>
      </w:r>
      <w:r w:rsidRPr="008602FC">
        <w:rPr>
          <w:rFonts w:ascii="Times New Roman" w:eastAsia="Calibri" w:hAnsi="Times New Roman" w:cs="Times New Roman"/>
          <w:sz w:val="28"/>
          <w:szCs w:val="28"/>
          <w:lang w:val="en-US" w:eastAsia="en-US"/>
        </w:rPr>
        <w:t>external shock</w:t>
      </w:r>
      <w:r>
        <w:rPr>
          <w:rFonts w:ascii="Times New Roman" w:eastAsia="Calibri" w:hAnsi="Times New Roman" w:cs="Times New Roman"/>
          <w:sz w:val="28"/>
          <w:szCs w:val="28"/>
          <w:lang w:val="kk-KZ" w:eastAsia="en-US"/>
        </w:rPr>
        <w:t>»</w:t>
      </w:r>
      <w:r w:rsidRPr="008602FC">
        <w:rPr>
          <w:rFonts w:ascii="Times New Roman" w:eastAsia="Calibri" w:hAnsi="Times New Roman" w:cs="Times New Roman"/>
          <w:sz w:val="28"/>
          <w:szCs w:val="28"/>
          <w:lang w:val="en-US" w:eastAsia="en-US"/>
        </w:rPr>
        <w:t>. Here, a crisis means a situation when the economic development of any geographical community is isolated due to a lack of resources associated with natural or economic disasters;</w:t>
      </w:r>
    </w:p>
    <w:p w14:paraId="4D3B98EC" w14:textId="77777777"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Cyclical crises. They are characterized by periodic and regular recessions of economic activity with the passage of the main phases, as well as give rise to a new cycle;</w:t>
      </w:r>
    </w:p>
    <w:p w14:paraId="2D5D680D" w14:textId="77777777"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Intermediate crises. Such crises reflect recessions of economic activity and industrial turnover of an irregular, even spontaneous nature. These crises, as a rule, do not reflect in the cycle, do not give it a start, have a short-term character, as well as a local orientation;</w:t>
      </w:r>
    </w:p>
    <w:p w14:paraId="4D1FA47C" w14:textId="2B05E8D0"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 xml:space="preserve">Structural crises. </w:t>
      </w:r>
      <w:r w:rsidR="0002621D" w:rsidRPr="0002621D">
        <w:rPr>
          <w:rFonts w:ascii="Times New Roman" w:eastAsia="Calibri" w:hAnsi="Times New Roman" w:cs="Times New Roman"/>
          <w:sz w:val="28"/>
          <w:szCs w:val="28"/>
          <w:lang w:val="en-US" w:eastAsia="en-US"/>
        </w:rPr>
        <w:t>These crises are characterized by a discrepancy between the existing structure of social production and the changed conditions for the effective use of resources and are associated with a gradual increase in intersectoral imbalances in social production</w:t>
      </w:r>
      <w:r w:rsidR="0002621D">
        <w:rPr>
          <w:rFonts w:ascii="Times New Roman" w:eastAsia="Calibri" w:hAnsi="Times New Roman" w:cs="Times New Roman"/>
          <w:sz w:val="28"/>
          <w:szCs w:val="28"/>
          <w:lang w:val="en-US" w:eastAsia="en-US"/>
        </w:rPr>
        <w:t>.</w:t>
      </w:r>
      <w:r w:rsidRPr="008602FC">
        <w:rPr>
          <w:rFonts w:ascii="Times New Roman" w:eastAsia="Calibri" w:hAnsi="Times New Roman" w:cs="Times New Roman"/>
          <w:sz w:val="28"/>
          <w:szCs w:val="28"/>
          <w:lang w:val="en-US" w:eastAsia="en-US"/>
        </w:rPr>
        <w:t xml:space="preserve"> They cause serious consequences, are very long-lasting, and require some adaptation to the consequences that are of a serious nature;</w:t>
      </w:r>
    </w:p>
    <w:p w14:paraId="3C7F1EBF" w14:textId="77777777"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8602FC">
        <w:rPr>
          <w:rFonts w:ascii="Times New Roman" w:eastAsia="Calibri" w:hAnsi="Times New Roman" w:cs="Times New Roman"/>
          <w:sz w:val="28"/>
          <w:szCs w:val="28"/>
          <w:lang w:val="en-US" w:eastAsia="en-US"/>
        </w:rPr>
        <w:t>Partial crises. As a rule, they appear based on a reduction in the economic potential and activity of large sectors of the economy;</w:t>
      </w:r>
    </w:p>
    <w:p w14:paraId="7A4A2E95" w14:textId="77777777"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A367C3">
        <w:rPr>
          <w:rFonts w:ascii="Times New Roman" w:eastAsia="Calibri" w:hAnsi="Times New Roman" w:cs="Times New Roman"/>
          <w:sz w:val="28"/>
          <w:szCs w:val="28"/>
          <w:lang w:val="en-US" w:eastAsia="en-US"/>
        </w:rPr>
        <w:t>Industry crises. These crises are determined by a sharp decline in production activity in some industries or a certain industry, more often they are short-lived;</w:t>
      </w:r>
    </w:p>
    <w:p w14:paraId="145DA567" w14:textId="77777777"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A367C3">
        <w:rPr>
          <w:rFonts w:ascii="Times New Roman" w:eastAsia="Calibri" w:hAnsi="Times New Roman" w:cs="Times New Roman"/>
          <w:sz w:val="28"/>
          <w:szCs w:val="28"/>
          <w:lang w:val="en-US" w:eastAsia="en-US"/>
        </w:rPr>
        <w:lastRenderedPageBreak/>
        <w:t>Seasonal crises. Such crises are characterized by the emergence of climate problems and conditions that significantly affect economic activity. As a rule, they are local in nature;</w:t>
      </w:r>
    </w:p>
    <w:p w14:paraId="1495FE80" w14:textId="6008E1CD" w:rsidR="00EF2EE2" w:rsidRDefault="00EF2EE2" w:rsidP="00ED0B21">
      <w:pPr>
        <w:pStyle w:val="a4"/>
        <w:numPr>
          <w:ilvl w:val="0"/>
          <w:numId w:val="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A367C3">
        <w:rPr>
          <w:rFonts w:ascii="Times New Roman" w:eastAsia="Calibri" w:hAnsi="Times New Roman" w:cs="Times New Roman"/>
          <w:sz w:val="28"/>
          <w:szCs w:val="28"/>
          <w:lang w:val="en-US" w:eastAsia="en-US"/>
        </w:rPr>
        <w:t xml:space="preserve">World crises are global crises that involve both individual spheres and the </w:t>
      </w:r>
      <w:r w:rsidR="0002621D">
        <w:rPr>
          <w:rFonts w:ascii="Times New Roman" w:eastAsia="Calibri" w:hAnsi="Times New Roman" w:cs="Times New Roman"/>
          <w:sz w:val="28"/>
          <w:szCs w:val="28"/>
          <w:lang w:val="en-US" w:eastAsia="en-US"/>
        </w:rPr>
        <w:t xml:space="preserve">global </w:t>
      </w:r>
      <w:r w:rsidRPr="00A367C3">
        <w:rPr>
          <w:rFonts w:ascii="Times New Roman" w:eastAsia="Calibri" w:hAnsi="Times New Roman" w:cs="Times New Roman"/>
          <w:sz w:val="28"/>
          <w:szCs w:val="28"/>
          <w:lang w:val="en-US" w:eastAsia="en-US"/>
        </w:rPr>
        <w:t xml:space="preserve">economy </w:t>
      </w:r>
      <w:r w:rsidR="0002621D">
        <w:rPr>
          <w:rFonts w:ascii="Times New Roman" w:eastAsia="Calibri" w:hAnsi="Times New Roman" w:cs="Times New Roman"/>
          <w:sz w:val="28"/>
          <w:szCs w:val="28"/>
          <w:lang w:val="en-US" w:eastAsia="en-US"/>
        </w:rPr>
        <w:t>in</w:t>
      </w:r>
      <w:r w:rsidRPr="00A367C3">
        <w:rPr>
          <w:rFonts w:ascii="Times New Roman" w:eastAsia="Calibri" w:hAnsi="Times New Roman" w:cs="Times New Roman"/>
          <w:sz w:val="28"/>
          <w:szCs w:val="28"/>
          <w:lang w:val="en-US" w:eastAsia="en-US"/>
        </w:rPr>
        <w:t xml:space="preserve"> a whole.</w:t>
      </w:r>
    </w:p>
    <w:p w14:paraId="49BFFDAC" w14:textId="26ACE429" w:rsidR="00EF2EE2" w:rsidRDefault="00EF2EE2" w:rsidP="00A367C3">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A367C3">
        <w:rPr>
          <w:rFonts w:ascii="Times New Roman" w:eastAsia="Calibri" w:hAnsi="Times New Roman" w:cs="Times New Roman"/>
          <w:sz w:val="28"/>
          <w:szCs w:val="28"/>
          <w:lang w:val="en-US" w:eastAsia="en-US"/>
        </w:rPr>
        <w:t>It is also impossible not to mention the existence of pseudo-crises, which include crisis processes that manifest themselves in a normal economy. In most cases, this type of crisis occurs in the economy "artificially", i.e. it is provoked for a specific purpose.</w:t>
      </w:r>
    </w:p>
    <w:p w14:paraId="03E75D69" w14:textId="4FF299AD" w:rsidR="00EF2EE2" w:rsidRDefault="0002621D" w:rsidP="00BE4B15">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02621D">
        <w:rPr>
          <w:rFonts w:ascii="Times New Roman" w:eastAsia="Calibri" w:hAnsi="Times New Roman" w:cs="Times New Roman"/>
          <w:sz w:val="28"/>
          <w:szCs w:val="28"/>
          <w:lang w:val="en-US" w:eastAsia="en-US"/>
        </w:rPr>
        <w:t xml:space="preserve">The cheap money policy and the reduction in the cost of credit lead to erroneous investments in the means of production and the lengthening of the production structure, which does not correspond to consumers' temporary preferences and, in the long run, causes an increase in interest rates and inflation, </w:t>
      </w:r>
      <w:r>
        <w:rPr>
          <w:rFonts w:ascii="Times New Roman" w:eastAsia="Calibri" w:hAnsi="Times New Roman" w:cs="Times New Roman"/>
          <w:sz w:val="28"/>
          <w:szCs w:val="28"/>
          <w:lang w:val="en-US" w:eastAsia="en-US"/>
        </w:rPr>
        <w:t>causing</w:t>
      </w:r>
      <w:r w:rsidRPr="0002621D">
        <w:rPr>
          <w:rFonts w:ascii="Times New Roman" w:eastAsia="Calibri" w:hAnsi="Times New Roman" w:cs="Times New Roman"/>
          <w:sz w:val="28"/>
          <w:szCs w:val="28"/>
          <w:lang w:val="en-US" w:eastAsia="en-US"/>
        </w:rPr>
        <w:t xml:space="preserve"> a crisis. </w:t>
      </w:r>
      <w:r w:rsidR="00EF2EE2">
        <w:rPr>
          <w:rFonts w:ascii="Times New Roman" w:eastAsia="Calibri" w:hAnsi="Times New Roman" w:cs="Times New Roman"/>
          <w:sz w:val="28"/>
          <w:szCs w:val="28"/>
          <w:lang w:val="en-US" w:eastAsia="en-US"/>
        </w:rPr>
        <w:t>[</w:t>
      </w:r>
      <w:r w:rsidR="00A41090" w:rsidRPr="00A41090">
        <w:rPr>
          <w:rFonts w:ascii="Times New Roman" w:eastAsia="Calibri" w:hAnsi="Times New Roman" w:cs="Times New Roman"/>
          <w:sz w:val="28"/>
          <w:szCs w:val="28"/>
          <w:lang w:val="en-US" w:eastAsia="en-US"/>
        </w:rPr>
        <w:t>3</w:t>
      </w:r>
      <w:r w:rsidR="00EF2EE2">
        <w:rPr>
          <w:rFonts w:ascii="Times New Roman" w:eastAsia="Calibri" w:hAnsi="Times New Roman" w:cs="Times New Roman"/>
          <w:sz w:val="28"/>
          <w:szCs w:val="28"/>
          <w:lang w:val="en-US" w:eastAsia="en-US"/>
        </w:rPr>
        <w:t>].</w:t>
      </w:r>
    </w:p>
    <w:p w14:paraId="5A2BFB05" w14:textId="77777777" w:rsidR="00EF2EE2" w:rsidRDefault="00EF2EE2" w:rsidP="00A367C3">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There are also divisions of crises into predictable and unexpected; latent and explicit; deep and superficial.</w:t>
      </w:r>
    </w:p>
    <w:p w14:paraId="1B4106D6" w14:textId="6449D671" w:rsidR="00EF2EE2" w:rsidRPr="00563035" w:rsidRDefault="00EF2EE2" w:rsidP="00A367C3">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In more detail, crises can also be divided into the following types:</w:t>
      </w:r>
    </w:p>
    <w:p w14:paraId="28AFF8B0" w14:textId="77777777" w:rsidR="00EF2EE2" w:rsidRPr="00563035"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1. The monetary crisis, which is characterized by a sharp reduction in the issuance of loans, mass cashing of various bonds and withdrawal of deposits. Such a crisis, largely, is directed by negative consequences for the banking sector.</w:t>
      </w:r>
    </w:p>
    <w:p w14:paraId="01E45394" w14:textId="77777777" w:rsidR="00EF2EE2" w:rsidRPr="00563035"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2. Budget crisis – a crisis of state financial reserves, called a budget deficit.</w:t>
      </w:r>
    </w:p>
    <w:p w14:paraId="2F670DDD" w14:textId="77777777" w:rsidR="00EF2EE2" w:rsidRPr="00563035"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3. The currency crisis is an actual type of crisis today, characterized by the depreciation of the currency on the world market and the fall of the exchange rate.</w:t>
      </w:r>
    </w:p>
    <w:p w14:paraId="1F8B9A80" w14:textId="15D0FE52"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563035">
        <w:rPr>
          <w:rFonts w:ascii="Times New Roman" w:eastAsia="Calibri" w:hAnsi="Times New Roman" w:cs="Times New Roman"/>
          <w:sz w:val="28"/>
          <w:szCs w:val="28"/>
          <w:lang w:val="en-US" w:eastAsia="en-US"/>
        </w:rPr>
        <w:t xml:space="preserve">4. Stock market crisis </w:t>
      </w:r>
      <w:r>
        <w:rPr>
          <w:rFonts w:ascii="Times New Roman" w:eastAsia="Calibri" w:hAnsi="Times New Roman" w:cs="Times New Roman"/>
          <w:sz w:val="28"/>
          <w:szCs w:val="28"/>
          <w:lang w:val="en-US" w:eastAsia="en-US"/>
        </w:rPr>
        <w:t>–</w:t>
      </w:r>
      <w:r w:rsidRPr="00563035">
        <w:rPr>
          <w:rFonts w:ascii="Times New Roman" w:eastAsia="Calibri" w:hAnsi="Times New Roman" w:cs="Times New Roman"/>
          <w:sz w:val="28"/>
          <w:szCs w:val="28"/>
          <w:lang w:val="en-US" w:eastAsia="en-US"/>
        </w:rPr>
        <w:t xml:space="preserve"> a sharp decline in the exchange rates of securities, a reduction in their issuance.</w:t>
      </w:r>
    </w:p>
    <w:p w14:paraId="10DCCDD1" w14:textId="0E0D3AE1" w:rsidR="00EF2EE2" w:rsidRPr="00087EE0" w:rsidRDefault="00EF2EE2" w:rsidP="00087EE0">
      <w:pPr>
        <w:spacing w:after="0" w:line="240" w:lineRule="auto"/>
        <w:ind w:firstLine="567"/>
        <w:jc w:val="both"/>
        <w:rPr>
          <w:rFonts w:ascii="Times New Roman" w:eastAsia="Calibri" w:hAnsi="Times New Roman" w:cs="Times New Roman"/>
          <w:sz w:val="28"/>
          <w:szCs w:val="28"/>
          <w:lang w:val="en-US" w:eastAsia="en-US"/>
        </w:rPr>
      </w:pPr>
      <w:r w:rsidRPr="00087EE0">
        <w:rPr>
          <w:rFonts w:ascii="Times New Roman" w:eastAsia="Calibri" w:hAnsi="Times New Roman" w:cs="Times New Roman"/>
          <w:sz w:val="28"/>
          <w:szCs w:val="28"/>
          <w:lang w:val="en-US" w:eastAsia="en-US"/>
        </w:rPr>
        <w:t xml:space="preserve">The Asian crisis of 1997-1998 can serve as the best confirmation of the plurality of equilibria. </w:t>
      </w:r>
      <w:r w:rsidR="00E6203B" w:rsidRPr="00E6203B">
        <w:rPr>
          <w:rFonts w:ascii="Times New Roman" w:eastAsia="Calibri" w:hAnsi="Times New Roman" w:cs="Times New Roman"/>
          <w:sz w:val="28"/>
          <w:szCs w:val="28"/>
          <w:lang w:val="en-US" w:eastAsia="en-US"/>
        </w:rPr>
        <w:t>The financial panic contributed to the emergence of such a crisis and the establishment of a much "weaker" equilibrium.</w:t>
      </w:r>
      <w:r w:rsidRPr="00087EE0">
        <w:rPr>
          <w:rFonts w:ascii="Times New Roman" w:eastAsia="Calibri" w:hAnsi="Times New Roman" w:cs="Times New Roman"/>
          <w:sz w:val="28"/>
          <w:szCs w:val="28"/>
          <w:lang w:val="en-US" w:eastAsia="en-US"/>
        </w:rPr>
        <w:t>; Large capital inflows, growth of short-term debt, current account deficits, which were undoubtedly one of the causes of the 1997 crisis, were observed in Malaysia, Thailand and the Philippines in 1994, however, the "tequila effect" is not strong affected their economy.</w:t>
      </w:r>
    </w:p>
    <w:p w14:paraId="0DB95E18" w14:textId="64209092" w:rsidR="00EF2EE2" w:rsidRPr="00563035" w:rsidRDefault="00EF2EE2" w:rsidP="00087EE0">
      <w:pPr>
        <w:spacing w:after="0" w:line="240" w:lineRule="auto"/>
        <w:ind w:firstLine="567"/>
        <w:jc w:val="both"/>
        <w:rPr>
          <w:rFonts w:ascii="Times New Roman" w:eastAsia="Calibri" w:hAnsi="Times New Roman" w:cs="Times New Roman"/>
          <w:sz w:val="28"/>
          <w:szCs w:val="28"/>
          <w:lang w:val="en-US" w:eastAsia="en-US"/>
        </w:rPr>
      </w:pPr>
      <w:r w:rsidRPr="00087EE0">
        <w:rPr>
          <w:rFonts w:ascii="Times New Roman" w:eastAsia="Calibri" w:hAnsi="Times New Roman" w:cs="Times New Roman"/>
          <w:sz w:val="28"/>
          <w:szCs w:val="28"/>
          <w:lang w:val="en-US" w:eastAsia="en-US"/>
        </w:rPr>
        <w:t xml:space="preserve">The Asian crisis that engulfed Thailand, Indonesia, Malaysia, South Korea and the Philippines in 1997-1998 is of great interest. It, along with the Mexican crisis of 1994, is often called a crisis of growth, a crisis of success and a crisis of a new type; </w:t>
      </w:r>
      <w:r w:rsidR="00F66DDE" w:rsidRPr="00F66DDE">
        <w:rPr>
          <w:rFonts w:ascii="Times New Roman" w:eastAsia="Calibri" w:hAnsi="Times New Roman" w:cs="Times New Roman"/>
          <w:sz w:val="28"/>
          <w:szCs w:val="28"/>
          <w:lang w:val="en-US" w:eastAsia="en-US"/>
        </w:rPr>
        <w:t xml:space="preserve">The novelty is found in the fact that </w:t>
      </w:r>
      <w:r w:rsidRPr="00087EE0">
        <w:rPr>
          <w:rFonts w:ascii="Times New Roman" w:eastAsia="Calibri" w:hAnsi="Times New Roman" w:cs="Times New Roman"/>
          <w:sz w:val="28"/>
          <w:szCs w:val="28"/>
          <w:lang w:val="en-US" w:eastAsia="en-US"/>
        </w:rPr>
        <w:t>these crises occurred from the inability of these countries to cope with globalization, in particular, with the entry into the world financial system with its huge maneuverability of capital," As rightly noted by A.V. Anikin, describing the Asian crisis: "the burden of globalization has proved unbearable for the countries of the region; integration into the global system with its dynamics, first of all with colossal flows of capital across the borders of countries and regions, capable of undermining the previously financial status of the country in a short time"</w:t>
      </w:r>
      <w:r>
        <w:rPr>
          <w:rFonts w:ascii="Times New Roman" w:eastAsia="Calibri" w:hAnsi="Times New Roman" w:cs="Times New Roman"/>
          <w:sz w:val="28"/>
          <w:szCs w:val="28"/>
          <w:lang w:val="en-US" w:eastAsia="en-US"/>
        </w:rPr>
        <w:t xml:space="preserve"> [</w:t>
      </w:r>
      <w:r w:rsidR="00A41090" w:rsidRPr="00A41090">
        <w:rPr>
          <w:rFonts w:ascii="Times New Roman" w:eastAsia="Calibri" w:hAnsi="Times New Roman" w:cs="Times New Roman"/>
          <w:sz w:val="28"/>
          <w:szCs w:val="28"/>
          <w:lang w:val="en-US" w:eastAsia="en-US"/>
        </w:rPr>
        <w:t>4</w:t>
      </w:r>
      <w:r>
        <w:rPr>
          <w:rFonts w:ascii="Times New Roman" w:eastAsia="Calibri" w:hAnsi="Times New Roman" w:cs="Times New Roman"/>
          <w:sz w:val="28"/>
          <w:szCs w:val="28"/>
          <w:lang w:val="en-US" w:eastAsia="en-US"/>
        </w:rPr>
        <w:t>].</w:t>
      </w:r>
    </w:p>
    <w:p w14:paraId="2E93BE40" w14:textId="234EF896" w:rsidR="00EF2EE2" w:rsidRDefault="009C6A2E" w:rsidP="00F4428A">
      <w:pPr>
        <w:spacing w:after="0" w:line="240" w:lineRule="auto"/>
        <w:ind w:firstLine="567"/>
        <w:jc w:val="both"/>
        <w:rPr>
          <w:rFonts w:ascii="Times New Roman" w:eastAsia="Calibri" w:hAnsi="Times New Roman" w:cs="Times New Roman"/>
          <w:sz w:val="28"/>
          <w:szCs w:val="28"/>
          <w:lang w:val="en-US" w:eastAsia="en-US"/>
        </w:rPr>
      </w:pPr>
      <w:r w:rsidRPr="009C6A2E">
        <w:rPr>
          <w:rFonts w:ascii="Times New Roman" w:eastAsia="Calibri" w:hAnsi="Times New Roman" w:cs="Times New Roman"/>
          <w:sz w:val="28"/>
          <w:szCs w:val="28"/>
          <w:lang w:val="en-US" w:eastAsia="en-US"/>
        </w:rPr>
        <w:t>To summarize, there are many different types of crises today because of their heterogeneity</w:t>
      </w:r>
      <w:r w:rsidR="00EF2EE2" w:rsidRPr="00563035">
        <w:rPr>
          <w:rFonts w:ascii="Times New Roman" w:eastAsia="Calibri" w:hAnsi="Times New Roman" w:cs="Times New Roman"/>
          <w:sz w:val="28"/>
          <w:szCs w:val="28"/>
          <w:lang w:val="en-US" w:eastAsia="en-US"/>
        </w:rPr>
        <w:t>. The definition of the type of crisis, its belonging to any class contributes to the choice of the right direction of anti-</w:t>
      </w:r>
      <w:r w:rsidR="00EF2EE2" w:rsidRPr="007B4A78">
        <w:rPr>
          <w:rFonts w:ascii="Times New Roman" w:eastAsia="Calibri" w:hAnsi="Times New Roman" w:cs="Times New Roman"/>
          <w:sz w:val="28"/>
          <w:szCs w:val="28"/>
          <w:lang w:val="en-US" w:eastAsia="en-US"/>
        </w:rPr>
        <w:t>crisis regulation.</w:t>
      </w:r>
    </w:p>
    <w:p w14:paraId="49B2E85B" w14:textId="478D49B0"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Ofcourse, crisis has impact on all spheres.</w:t>
      </w:r>
      <w:r w:rsidRPr="007B4A78">
        <w:rPr>
          <w:rFonts w:ascii="Times New Roman" w:eastAsia="Calibri" w:hAnsi="Times New Roman" w:cs="Times New Roman"/>
          <w:sz w:val="28"/>
          <w:szCs w:val="28"/>
          <w:lang w:val="en-US" w:eastAsia="en-US"/>
        </w:rPr>
        <w:t xml:space="preserve"> Having studied the classification of crises in more detail, we would like to propose a concept as a classification of the impact of the crisis on the pension system (figure 1).</w:t>
      </w:r>
    </w:p>
    <w:p w14:paraId="275323CA" w14:textId="77777777" w:rsidR="00EF2EE2" w:rsidRPr="00563035"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6F88CC50" w14:textId="0ECE9C69"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A14361">
        <w:rPr>
          <w:rFonts w:ascii="Times New Roman" w:eastAsia="MS Mincho" w:hAnsi="Times New Roman" w:cs="Times New Roman"/>
          <w:noProof/>
          <w:sz w:val="28"/>
          <w:szCs w:val="28"/>
        </w:rPr>
        <w:drawing>
          <wp:inline distT="0" distB="0" distL="0" distR="0" wp14:anchorId="1055A169" wp14:editId="16659FDA">
            <wp:extent cx="5343525" cy="2190750"/>
            <wp:effectExtent l="38100" t="0" r="857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D52068" w14:textId="77777777"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534932B0" w14:textId="180A9DB0" w:rsidR="00EF2EE2" w:rsidRDefault="00EF2EE2" w:rsidP="001C48E6">
      <w:pPr>
        <w:spacing w:after="0" w:line="240"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796480" behindDoc="0" locked="0" layoutInCell="1" allowOverlap="1" wp14:anchorId="7213CDBC" wp14:editId="1C3D0A5C">
                <wp:simplePos x="0" y="0"/>
                <wp:positionH relativeFrom="column">
                  <wp:posOffset>2244090</wp:posOffset>
                </wp:positionH>
                <wp:positionV relativeFrom="paragraph">
                  <wp:posOffset>739775</wp:posOffset>
                </wp:positionV>
                <wp:extent cx="1476375" cy="581025"/>
                <wp:effectExtent l="19050" t="19050" r="28575" b="28575"/>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476375" cy="581025"/>
                        </a:xfrm>
                        <a:prstGeom prst="roundRect">
                          <a:avLst/>
                        </a:prstGeom>
                        <a:ln w="28575">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0B847AE6" w14:textId="419B9EEA" w:rsidR="00E414BB" w:rsidRPr="00CB3A16" w:rsidRDefault="00E414BB" w:rsidP="001C48E6">
                            <w:pPr>
                              <w:jc w:val="center"/>
                              <w:rPr>
                                <w:rFonts w:ascii="Cambria" w:hAnsi="Cambria"/>
                                <w:lang w:val="en-US"/>
                              </w:rPr>
                            </w:pPr>
                            <w:r w:rsidRPr="00CB3A16">
                              <w:rPr>
                                <w:rFonts w:ascii="Cambria" w:hAnsi="Cambria"/>
                                <w:lang w:val="en-US"/>
                              </w:rPr>
                              <w:t>Pension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13CDBC" id="Скругленный прямоугольник 35" o:spid="_x0000_s1026" style="position:absolute;left:0;text-align:left;margin-left:176.7pt;margin-top:58.25pt;width:116.25pt;height:45.7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" fillcolor="#c3c3c3 [2166]" strokecolor="black [3213]" strokeweight="2.25pt">
                <v:fill color2="#b6b6b6 [2614]" rotate="t" colors="0 #d2d2d2;.5 #c8c8c8;1 silver" focus="100%" type="gradient">
                  <o:fill v:ext="view" type="gradientUnscaled"/>
                </v:fill>
                <v:stroke joinstyle="miter"/>
                <v:textbox>
                  <w:txbxContent>
                    <w:p w14:paraId="0B847AE6" w14:textId="419B9EEA" w:rsidR="00E414BB" w:rsidRPr="00CB3A16" w:rsidRDefault="00E414BB" w:rsidP="001C48E6">
                      <w:pPr>
                        <w:jc w:val="center"/>
                        <w:rPr>
                          <w:rFonts w:ascii="Cambria" w:hAnsi="Cambria"/>
                          <w:lang w:val="en-US"/>
                        </w:rPr>
                      </w:pPr>
                      <w:r w:rsidRPr="00CB3A16">
                        <w:rPr>
                          <w:rFonts w:ascii="Cambria" w:hAnsi="Cambria"/>
                          <w:lang w:val="en-US"/>
                        </w:rPr>
                        <w:t>Pension system</w:t>
                      </w:r>
                    </w:p>
                  </w:txbxContent>
                </v:textbox>
              </v:roundrect>
            </w:pict>
          </mc:Fallback>
        </mc:AlternateContent>
      </w:r>
      <w:r>
        <w:rPr>
          <w:rFonts w:ascii="Times New Roman" w:eastAsia="Calibri" w:hAnsi="Times New Roman" w:cs="Times New Roman"/>
          <w:noProof/>
          <w:sz w:val="28"/>
          <w:szCs w:val="28"/>
        </w:rPr>
        <w:drawing>
          <wp:inline distT="0" distB="0" distL="0" distR="0" wp14:anchorId="7718BECC" wp14:editId="52823372">
            <wp:extent cx="1914545" cy="619125"/>
            <wp:effectExtent l="0" t="0" r="3175"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755" cy="619193"/>
                    </a:xfrm>
                    <a:prstGeom prst="rect">
                      <a:avLst/>
                    </a:prstGeom>
                    <a:noFill/>
                  </pic:spPr>
                </pic:pic>
              </a:graphicData>
            </a:graphic>
          </wp:inline>
        </w:drawing>
      </w:r>
    </w:p>
    <w:p w14:paraId="5AAA0822" w14:textId="77777777"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7899FA42" w14:textId="77777777"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21BA75FA" w14:textId="77777777" w:rsidR="00EF2EE2"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5C3D7CB8" w14:textId="77777777" w:rsidR="00EF2EE2" w:rsidRPr="00563035"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06C9D737" w14:textId="77777777" w:rsidR="00EF2EE2" w:rsidRDefault="00EF2EE2" w:rsidP="00A400D0">
      <w:pPr>
        <w:spacing w:after="0" w:line="240" w:lineRule="auto"/>
        <w:ind w:firstLine="567"/>
        <w:jc w:val="center"/>
        <w:rPr>
          <w:rFonts w:ascii="Times New Roman" w:eastAsia="Calibri" w:hAnsi="Times New Roman" w:cs="Times New Roman"/>
          <w:sz w:val="28"/>
          <w:szCs w:val="28"/>
          <w:lang w:val="en-US" w:eastAsia="en-US"/>
        </w:rPr>
      </w:pPr>
      <w:r w:rsidRPr="007673BC">
        <w:rPr>
          <w:rFonts w:ascii="Times New Roman" w:eastAsia="Calibri" w:hAnsi="Times New Roman" w:cs="Times New Roman"/>
          <w:sz w:val="28"/>
          <w:szCs w:val="28"/>
          <w:lang w:val="en-US" w:eastAsia="en-US"/>
        </w:rPr>
        <w:t xml:space="preserve">Figure </w:t>
      </w:r>
      <w:r>
        <w:rPr>
          <w:rFonts w:ascii="Times New Roman" w:eastAsia="Calibri" w:hAnsi="Times New Roman" w:cs="Times New Roman"/>
          <w:sz w:val="28"/>
          <w:szCs w:val="28"/>
          <w:lang w:val="en-US" w:eastAsia="en-US"/>
        </w:rPr>
        <w:t>1</w:t>
      </w:r>
      <w:r w:rsidRPr="007673BC">
        <w:rPr>
          <w:rFonts w:ascii="Times New Roman" w:eastAsia="Calibri" w:hAnsi="Times New Roman" w:cs="Times New Roman"/>
          <w:sz w:val="28"/>
          <w:szCs w:val="28"/>
          <w:lang w:val="en-US" w:eastAsia="en-US"/>
        </w:rPr>
        <w:t xml:space="preserve"> – Classification of the impact of crises by coverage, structure, level of impact on the pension system</w:t>
      </w:r>
    </w:p>
    <w:p w14:paraId="6FC9F288" w14:textId="77777777" w:rsidR="00EF2EE2" w:rsidRDefault="00EF2EE2" w:rsidP="00F4428A">
      <w:pPr>
        <w:spacing w:after="0" w:line="240" w:lineRule="auto"/>
        <w:ind w:firstLine="567"/>
        <w:jc w:val="both"/>
        <w:rPr>
          <w:rFonts w:ascii="Times New Roman" w:eastAsia="Calibri" w:hAnsi="Times New Roman" w:cs="Times New Roman"/>
          <w:sz w:val="24"/>
          <w:szCs w:val="28"/>
          <w:lang w:val="en-US" w:eastAsia="en-US"/>
        </w:rPr>
      </w:pPr>
    </w:p>
    <w:p w14:paraId="6C69E6B5" w14:textId="236A80D7" w:rsidR="00EF2EE2" w:rsidRPr="007673BC" w:rsidRDefault="00EF2EE2" w:rsidP="00F4428A">
      <w:pPr>
        <w:spacing w:after="0" w:line="240" w:lineRule="auto"/>
        <w:ind w:firstLine="567"/>
        <w:jc w:val="both"/>
        <w:rPr>
          <w:rFonts w:ascii="Times New Roman" w:eastAsia="Calibri" w:hAnsi="Times New Roman" w:cs="Times New Roman"/>
          <w:sz w:val="24"/>
          <w:szCs w:val="28"/>
          <w:lang w:val="en-US" w:eastAsia="en-US"/>
        </w:rPr>
      </w:pPr>
      <w:r w:rsidRPr="007673BC">
        <w:rPr>
          <w:rFonts w:ascii="Times New Roman" w:eastAsia="Calibri" w:hAnsi="Times New Roman" w:cs="Times New Roman"/>
          <w:sz w:val="24"/>
          <w:szCs w:val="28"/>
          <w:lang w:val="en-US" w:eastAsia="en-US"/>
        </w:rPr>
        <w:t>Note – Compiled by author</w:t>
      </w:r>
    </w:p>
    <w:p w14:paraId="47DD7BB1" w14:textId="77777777" w:rsidR="00EF2EE2" w:rsidRPr="006B7215" w:rsidRDefault="00EF2EE2" w:rsidP="00F4428A">
      <w:pPr>
        <w:spacing w:after="0" w:line="240" w:lineRule="auto"/>
        <w:ind w:firstLine="567"/>
        <w:jc w:val="both"/>
        <w:rPr>
          <w:rFonts w:ascii="Times New Roman" w:eastAsia="Calibri" w:hAnsi="Times New Roman" w:cs="Times New Roman"/>
          <w:sz w:val="28"/>
          <w:szCs w:val="28"/>
          <w:lang w:val="en-US" w:eastAsia="en-US"/>
        </w:rPr>
      </w:pPr>
    </w:p>
    <w:p w14:paraId="5BA3F8C0" w14:textId="77777777" w:rsidR="00EF2EE2" w:rsidRDefault="00EF2EE2" w:rsidP="00CF1AA8">
      <w:pPr>
        <w:tabs>
          <w:tab w:val="left" w:pos="993"/>
        </w:tabs>
        <w:spacing w:after="0" w:line="240" w:lineRule="auto"/>
        <w:ind w:firstLine="567"/>
        <w:contextualSpacing/>
        <w:jc w:val="both"/>
        <w:rPr>
          <w:rFonts w:ascii="Times New Roman" w:eastAsia="Calibri" w:hAnsi="Times New Roman" w:cs="Times New Roman"/>
          <w:sz w:val="28"/>
          <w:szCs w:val="28"/>
          <w:lang w:val="en-US" w:eastAsia="en-US"/>
        </w:rPr>
      </w:pPr>
      <w:r w:rsidRPr="006B7215">
        <w:rPr>
          <w:rFonts w:ascii="Times New Roman" w:eastAsia="Calibri" w:hAnsi="Times New Roman" w:cs="Times New Roman"/>
          <w:sz w:val="28"/>
          <w:szCs w:val="28"/>
          <w:lang w:val="en-US" w:eastAsia="en-US"/>
        </w:rPr>
        <w:t xml:space="preserve">The US mortgage crisis caused consequences, the scale of which grew to a global level by 2008. This happened in the following stages: </w:t>
      </w:r>
    </w:p>
    <w:p w14:paraId="7F83C41F" w14:textId="77777777" w:rsidR="00EF2EE2" w:rsidRDefault="00EF2EE2"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rapid decline in stock market quotations;</w:t>
      </w:r>
    </w:p>
    <w:p w14:paraId="24AA42FD" w14:textId="77777777" w:rsidR="00EF2EE2" w:rsidRDefault="00EF2EE2"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reduction of the possibility of making a profit from the placement of securities;</w:t>
      </w:r>
    </w:p>
    <w:p w14:paraId="103CB929" w14:textId="77777777" w:rsidR="00EF2EE2" w:rsidRDefault="00EF2EE2"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widespread decline in production volumes;</w:t>
      </w:r>
    </w:p>
    <w:p w14:paraId="436045B8" w14:textId="77777777" w:rsidR="00EF2EE2" w:rsidRDefault="00EF2EE2"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depreciation and falling demand for raw materials;</w:t>
      </w:r>
    </w:p>
    <w:p w14:paraId="261DF628" w14:textId="77777777" w:rsidR="00EF2EE2" w:rsidRPr="00CF1AA8" w:rsidRDefault="00EF2EE2" w:rsidP="00ED0B21">
      <w:pPr>
        <w:pStyle w:val="a4"/>
        <w:numPr>
          <w:ilvl w:val="0"/>
          <w:numId w:val="3"/>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eastAsia="en-US"/>
        </w:rPr>
        <w:t>rising unemployment.</w:t>
      </w:r>
    </w:p>
    <w:p w14:paraId="4F4580C4" w14:textId="485B42B1" w:rsidR="00EF2EE2" w:rsidRDefault="00FF5717" w:rsidP="00CF1AA8">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FF5717">
        <w:rPr>
          <w:rFonts w:ascii="Times New Roman" w:eastAsia="Calibri" w:hAnsi="Times New Roman" w:cs="Times New Roman"/>
          <w:sz w:val="28"/>
          <w:szCs w:val="28"/>
          <w:lang w:val="en-US" w:eastAsia="en-US"/>
        </w:rPr>
        <w:t>Statistics show that credit and banking crises have serious consequences for the economy, leading to a decline in production, trade, exports, imports, and the value of real assets. K. Reinhart and K. Rogoff studied 18 postwar systemic banking crises and found that they tended to follow a common pattern</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en-US" w:eastAsia="en-US"/>
        </w:rPr>
        <w:t>[</w:t>
      </w:r>
      <w:r w:rsidR="00A41090" w:rsidRPr="00A41090">
        <w:rPr>
          <w:rFonts w:ascii="Times New Roman" w:eastAsia="Calibri" w:hAnsi="Times New Roman" w:cs="Times New Roman"/>
          <w:sz w:val="28"/>
          <w:szCs w:val="28"/>
          <w:lang w:val="en-US" w:eastAsia="en-US"/>
        </w:rPr>
        <w:t>5</w:t>
      </w:r>
      <w:r w:rsidR="00EF2EE2">
        <w:rPr>
          <w:rFonts w:ascii="Times New Roman" w:eastAsia="Calibri" w:hAnsi="Times New Roman" w:cs="Times New Roman"/>
          <w:sz w:val="28"/>
          <w:szCs w:val="28"/>
          <w:lang w:val="en-US" w:eastAsia="en-US"/>
        </w:rPr>
        <w:t>]:</w:t>
      </w:r>
    </w:p>
    <w:p w14:paraId="0AF5D29F" w14:textId="001D5FDC" w:rsidR="00EF2EE2" w:rsidRPr="000900C3" w:rsidRDefault="00FF5717" w:rsidP="00002268">
      <w:pPr>
        <w:tabs>
          <w:tab w:val="left" w:pos="709"/>
        </w:tabs>
        <w:spacing w:after="0" w:line="240" w:lineRule="auto"/>
        <w:ind w:firstLine="567"/>
        <w:jc w:val="both"/>
        <w:rPr>
          <w:rFonts w:ascii="Times New Roman" w:eastAsia="Calibri" w:hAnsi="Times New Roman" w:cs="Times New Roman"/>
          <w:sz w:val="28"/>
          <w:szCs w:val="28"/>
          <w:vertAlign w:val="superscript"/>
          <w:lang w:val="en-US" w:eastAsia="en-US"/>
        </w:rPr>
      </w:pPr>
      <w:r w:rsidRPr="00FF5717">
        <w:rPr>
          <w:rFonts w:ascii="Times New Roman" w:eastAsia="Calibri" w:hAnsi="Times New Roman" w:cs="Times New Roman"/>
          <w:sz w:val="28"/>
          <w:szCs w:val="28"/>
          <w:lang w:val="en-US" w:eastAsia="en-US"/>
        </w:rPr>
        <w:t xml:space="preserve">Banking crises have a strong and consistent impact on real GDP and unemployment, with an average annual increase in unemployment for 4.8 years. In addition, the fall in asset prices is deep and prolonged. The stock prices are down by 55% and the downtrend is expected to last about three and a half years. The average residential property price falls by 35%, but starts to recover after 6 years. The stock market has declined by an average of 45% globally since the crisis began, but index </w:t>
      </w:r>
      <w:r w:rsidRPr="00FF5717">
        <w:rPr>
          <w:rFonts w:ascii="Times New Roman" w:eastAsia="Calibri" w:hAnsi="Times New Roman" w:cs="Times New Roman"/>
          <w:sz w:val="28"/>
          <w:szCs w:val="28"/>
          <w:lang w:val="en-US" w:eastAsia="en-US"/>
        </w:rPr>
        <w:lastRenderedPageBreak/>
        <w:t xml:space="preserve">growth has begun in the first quarter of 2009, indicating that this downturn was much longer than the average. From a peak in June 2006 to a low in April 2009, the S&amp;P/Case-Shiller residential real estate price index fell by a third. Compared to the 1997 Hong Kong crisis, which saw prices fall by more than 50% and last for about 6 years, the modern crisis's consequences are much smaller and </w:t>
      </w:r>
      <w:r w:rsidR="0005283C">
        <w:rPr>
          <w:rFonts w:ascii="Times New Roman" w:eastAsia="Calibri" w:hAnsi="Times New Roman" w:cs="Times New Roman"/>
          <w:sz w:val="28"/>
          <w:szCs w:val="28"/>
          <w:lang w:val="en-US" w:eastAsia="en-US"/>
        </w:rPr>
        <w:t>milder [</w:t>
      </w:r>
      <w:r w:rsidR="00A41090" w:rsidRPr="00A41090">
        <w:rPr>
          <w:rFonts w:ascii="Times New Roman" w:eastAsia="Calibri" w:hAnsi="Times New Roman" w:cs="Times New Roman"/>
          <w:sz w:val="28"/>
          <w:szCs w:val="28"/>
          <w:lang w:val="en-US" w:eastAsia="en-US"/>
        </w:rPr>
        <w:t>6</w:t>
      </w:r>
      <w:r w:rsidR="00EF2EE2">
        <w:rPr>
          <w:rFonts w:ascii="Times New Roman" w:eastAsia="Calibri" w:hAnsi="Times New Roman" w:cs="Times New Roman"/>
          <w:sz w:val="28"/>
          <w:szCs w:val="28"/>
          <w:lang w:val="en-US" w:eastAsia="en-US"/>
        </w:rPr>
        <w:t xml:space="preserve">]. </w:t>
      </w:r>
    </w:p>
    <w:p w14:paraId="7B308833" w14:textId="153CEDE3" w:rsidR="00EF2EE2" w:rsidRDefault="00EF2EE2" w:rsidP="00CF1AA8">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The serious consequences that the economic crisis of 2008 brought with it are different and their scale has a rather large gradation along with the timing of the end of this crisis. Therefore, the United States was able to get out of such a crisis among the first – within a year and a half. The consequences affected the automotive industry, the banking sector and the purchasing power of the population</w:t>
      </w:r>
      <w:r w:rsidRPr="003010BA">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w:t>
      </w:r>
      <w:r w:rsidR="00A41090" w:rsidRPr="00A41090">
        <w:rPr>
          <w:rFonts w:ascii="Times New Roman" w:eastAsia="Calibri" w:hAnsi="Times New Roman"/>
          <w:sz w:val="28"/>
          <w:szCs w:val="28"/>
          <w:lang w:val="en-US" w:eastAsia="en-US"/>
        </w:rPr>
        <w:t>7</w:t>
      </w:r>
      <w:r w:rsidRPr="003010BA">
        <w:rPr>
          <w:rFonts w:ascii="Times New Roman" w:eastAsia="Calibri" w:hAnsi="Times New Roman" w:cs="Times New Roman"/>
          <w:sz w:val="28"/>
          <w:szCs w:val="28"/>
          <w:lang w:val="en-US" w:eastAsia="en-US"/>
        </w:rPr>
        <w:t>]</w:t>
      </w:r>
      <w:r w:rsidRPr="00CF1AA8">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 xml:space="preserve"> </w:t>
      </w:r>
      <w:r w:rsidR="00C933A7" w:rsidRPr="00C933A7">
        <w:rPr>
          <w:rFonts w:ascii="Times New Roman" w:eastAsia="Calibri" w:hAnsi="Times New Roman" w:cs="Times New Roman"/>
          <w:sz w:val="28"/>
          <w:szCs w:val="28"/>
          <w:lang w:val="en-US" w:eastAsia="en-US"/>
        </w:rPr>
        <w:t>At the same time, the unique feature of that crisis is the increase in bank deposits, which increased by 9% globally in 2008 ($ 5 trillion)</w:t>
      </w:r>
      <w:r>
        <w:rPr>
          <w:rFonts w:ascii="Times New Roman" w:eastAsia="Calibri" w:hAnsi="Times New Roman" w:cs="Times New Roman"/>
          <w:sz w:val="28"/>
          <w:szCs w:val="28"/>
          <w:lang w:val="en-US" w:eastAsia="en-US"/>
        </w:rPr>
        <w:t xml:space="preserve"> [</w:t>
      </w:r>
      <w:r w:rsidR="00A41090" w:rsidRPr="00A41090">
        <w:rPr>
          <w:rFonts w:ascii="Times New Roman" w:eastAsia="Calibri" w:hAnsi="Times New Roman" w:cs="Times New Roman"/>
          <w:sz w:val="28"/>
          <w:szCs w:val="28"/>
          <w:lang w:val="en-US" w:eastAsia="en-US"/>
        </w:rPr>
        <w:t>8</w:t>
      </w:r>
      <w:r w:rsidRPr="00197B3B">
        <w:rPr>
          <w:rFonts w:ascii="Times New Roman" w:eastAsia="Calibri" w:hAnsi="Times New Roman" w:cs="Times New Roman"/>
          <w:sz w:val="28"/>
          <w:szCs w:val="28"/>
          <w:lang w:val="en-US" w:eastAsia="en-US"/>
        </w:rPr>
        <w:t>].</w:t>
      </w:r>
    </w:p>
    <w:p w14:paraId="05AF7804" w14:textId="79A9659A" w:rsidR="00EF2EE2" w:rsidRDefault="00EF2EE2" w:rsidP="00CF1AA8">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6B7215">
        <w:rPr>
          <w:rFonts w:ascii="Times New Roman" w:eastAsia="Calibri" w:hAnsi="Times New Roman" w:cs="Times New Roman"/>
          <w:sz w:val="28"/>
          <w:szCs w:val="28"/>
          <w:lang w:val="en-US" w:eastAsia="en-US"/>
        </w:rPr>
        <w:t xml:space="preserve">Greece suffered the most significant blow – this crisis led to a large-scale budget deficit and </w:t>
      </w:r>
      <w:r w:rsidR="0005283C">
        <w:rPr>
          <w:rFonts w:ascii="Times New Roman" w:eastAsia="Calibri" w:hAnsi="Times New Roman" w:cs="Times New Roman"/>
          <w:sz w:val="28"/>
          <w:szCs w:val="28"/>
          <w:lang w:val="en-US" w:eastAsia="en-US"/>
        </w:rPr>
        <w:t>t</w:t>
      </w:r>
      <w:r w:rsidR="0005283C" w:rsidRPr="0005283C">
        <w:rPr>
          <w:rFonts w:ascii="Times New Roman" w:eastAsia="Calibri" w:hAnsi="Times New Roman" w:cs="Times New Roman"/>
          <w:sz w:val="28"/>
          <w:szCs w:val="28"/>
          <w:lang w:val="en-US" w:eastAsia="en-US"/>
        </w:rPr>
        <w:t xml:space="preserve">here has been an increase in public debt in recent years, </w:t>
      </w:r>
      <w:r w:rsidRPr="006B7215">
        <w:rPr>
          <w:rFonts w:ascii="Times New Roman" w:eastAsia="Calibri" w:hAnsi="Times New Roman" w:cs="Times New Roman"/>
          <w:sz w:val="28"/>
          <w:szCs w:val="28"/>
          <w:lang w:val="en-US" w:eastAsia="en-US"/>
        </w:rPr>
        <w:t>which, as a result, in 2010 caused the emergence of a debt crisis that, does not retreat from the economy of this country to this day.</w:t>
      </w:r>
    </w:p>
    <w:p w14:paraId="100814F9" w14:textId="77777777" w:rsidR="00EF2EE2" w:rsidRDefault="00EF2EE2" w:rsidP="00CF1AA8">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6B7215">
        <w:rPr>
          <w:rFonts w:ascii="Times New Roman" w:eastAsia="Calibri" w:hAnsi="Times New Roman" w:cs="Times New Roman"/>
          <w:sz w:val="28"/>
          <w:szCs w:val="28"/>
          <w:lang w:val="en-US" w:eastAsia="en-US"/>
        </w:rPr>
        <w:t>Cyprus also received the most powerful impact of the 2008 crisis. In 2013, because of the 2008 crisis, the economy of Cyprus faced the collapse of the banking system and its complete restructuring. The economy of this country has not coped</w:t>
      </w:r>
      <w:r>
        <w:rPr>
          <w:rFonts w:ascii="Times New Roman" w:eastAsia="Calibri" w:hAnsi="Times New Roman" w:cs="Times New Roman"/>
          <w:sz w:val="28"/>
          <w:szCs w:val="28"/>
          <w:lang w:val="en-US" w:eastAsia="en-US"/>
        </w:rPr>
        <w:t xml:space="preserve"> with the consequences to date. </w:t>
      </w:r>
    </w:p>
    <w:p w14:paraId="4E1371A2" w14:textId="77777777" w:rsidR="002C25A5" w:rsidRDefault="00EF2EE2" w:rsidP="00CF1AA8">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6B7215">
        <w:rPr>
          <w:rFonts w:ascii="Times New Roman" w:eastAsia="Calibri" w:hAnsi="Times New Roman" w:cs="Times New Roman"/>
          <w:sz w:val="28"/>
          <w:szCs w:val="28"/>
          <w:lang w:val="en-US" w:eastAsia="en-US"/>
        </w:rPr>
        <w:t>Russia received a decrease in the capitalization of companies by 3/4, the reserves of gold and foreign exchang</w:t>
      </w:r>
      <w:r>
        <w:rPr>
          <w:rFonts w:ascii="Times New Roman" w:eastAsia="Calibri" w:hAnsi="Times New Roman" w:cs="Times New Roman"/>
          <w:sz w:val="28"/>
          <w:szCs w:val="28"/>
          <w:lang w:val="en-US" w:eastAsia="en-US"/>
        </w:rPr>
        <w:t xml:space="preserve">e reserves </w:t>
      </w:r>
      <w:r w:rsidRPr="006B7215">
        <w:rPr>
          <w:rFonts w:ascii="Times New Roman" w:eastAsia="Calibri" w:hAnsi="Times New Roman" w:cs="Times New Roman"/>
          <w:sz w:val="28"/>
          <w:szCs w:val="28"/>
          <w:lang w:val="en-US" w:eastAsia="en-US"/>
        </w:rPr>
        <w:t xml:space="preserve">by 25%; the fall of the banking system, the recession, the depreciation of oil. </w:t>
      </w:r>
      <w:r>
        <w:rPr>
          <w:rFonts w:ascii="Times New Roman" w:eastAsia="Calibri" w:hAnsi="Times New Roman" w:cs="Times New Roman"/>
          <w:sz w:val="28"/>
          <w:szCs w:val="28"/>
          <w:lang w:val="en-US" w:eastAsia="en-US"/>
        </w:rPr>
        <w:t xml:space="preserve">Experts </w:t>
      </w:r>
      <w:r w:rsidRPr="006B7215">
        <w:rPr>
          <w:rFonts w:ascii="Times New Roman" w:eastAsia="Calibri" w:hAnsi="Times New Roman" w:cs="Times New Roman"/>
          <w:sz w:val="28"/>
          <w:szCs w:val="28"/>
          <w:lang w:val="en-US" w:eastAsia="en-US"/>
        </w:rPr>
        <w:t>opinions on the time frame of this crisis for Russia differ: some experts conclude that the Russian economy overcame the crisis of 2008 in 2012, and in 2014 Russia suffered a new crisis due to the tense political situation; other economists believe that the crisi</w:t>
      </w:r>
      <w:r>
        <w:rPr>
          <w:rFonts w:ascii="Times New Roman" w:eastAsia="Calibri" w:hAnsi="Times New Roman" w:cs="Times New Roman"/>
          <w:sz w:val="28"/>
          <w:szCs w:val="28"/>
          <w:lang w:val="en-US" w:eastAsia="en-US"/>
        </w:rPr>
        <w:t>s of 2008 did not leave Russia.</w:t>
      </w:r>
      <w:r>
        <w:rPr>
          <w:rFonts w:ascii="Times New Roman" w:eastAsia="Calibri" w:hAnsi="Times New Roman" w:cs="Times New Roman"/>
          <w:sz w:val="28"/>
          <w:szCs w:val="28"/>
          <w:lang w:val="kk-KZ" w:eastAsia="en-US"/>
        </w:rPr>
        <w:t xml:space="preserve"> </w:t>
      </w:r>
      <w:r w:rsidRPr="006B7215">
        <w:rPr>
          <w:rFonts w:ascii="Times New Roman" w:eastAsia="Calibri" w:hAnsi="Times New Roman" w:cs="Times New Roman"/>
          <w:sz w:val="28"/>
          <w:szCs w:val="28"/>
          <w:lang w:val="en-US" w:eastAsia="en-US"/>
        </w:rPr>
        <w:t>But stability in the Russian economy has not become a natural phenomenon. We can say that 2014 was a turning point in the political and economic life of Russia. The events in Ukraine and the annexation of Crimea to Russia caused a number of political indignations, which very clearly affected economic relations in the form of sanctions against Russia, a sharp drop in prices for energy resources, t</w:t>
      </w:r>
      <w:r>
        <w:rPr>
          <w:rFonts w:ascii="Times New Roman" w:eastAsia="Calibri" w:hAnsi="Times New Roman" w:cs="Times New Roman"/>
          <w:sz w:val="28"/>
          <w:szCs w:val="28"/>
          <w:lang w:val="en-US" w:eastAsia="en-US"/>
        </w:rPr>
        <w:t xml:space="preserve">he supplier of which is Russia. </w:t>
      </w:r>
      <w:r w:rsidRPr="006B7215">
        <w:rPr>
          <w:rFonts w:ascii="Times New Roman" w:eastAsia="Calibri" w:hAnsi="Times New Roman" w:cs="Times New Roman"/>
          <w:sz w:val="28"/>
          <w:szCs w:val="28"/>
          <w:lang w:val="en-US" w:eastAsia="en-US"/>
        </w:rPr>
        <w:t xml:space="preserve">A number of sanctions were put forward by the United States and supported by the EU countries, respectively; it is possible to draw conclusions about the scale of the situation. </w:t>
      </w:r>
      <w:r>
        <w:rPr>
          <w:rFonts w:ascii="Times New Roman" w:eastAsia="Calibri" w:hAnsi="Times New Roman" w:cs="Times New Roman"/>
          <w:sz w:val="28"/>
          <w:szCs w:val="28"/>
          <w:lang w:val="en-US" w:eastAsia="en-US"/>
        </w:rPr>
        <w:t>T</w:t>
      </w:r>
      <w:r w:rsidRPr="006B7215">
        <w:rPr>
          <w:rFonts w:ascii="Times New Roman" w:eastAsia="Calibri" w:hAnsi="Times New Roman" w:cs="Times New Roman"/>
          <w:sz w:val="28"/>
          <w:szCs w:val="28"/>
          <w:lang w:val="en-US" w:eastAsia="en-US"/>
        </w:rPr>
        <w:t>he list of sanctions is almost regularly updated, and has more than 20 types. These included bans on entry to the EU countries for a large number of individuals; a ban on carrying out commercial activities within the United States and EU countries for a large number of Russian companies, especially banks; a ban on private and public investments in the Russian economy, a ban on export-imp</w:t>
      </w:r>
      <w:r>
        <w:rPr>
          <w:rFonts w:ascii="Times New Roman" w:eastAsia="Calibri" w:hAnsi="Times New Roman" w:cs="Times New Roman"/>
          <w:sz w:val="28"/>
          <w:szCs w:val="28"/>
          <w:lang w:val="en-US" w:eastAsia="en-US"/>
        </w:rPr>
        <w:t xml:space="preserve">ort relations with Russia, etc. </w:t>
      </w:r>
      <w:r w:rsidRPr="006B7215">
        <w:rPr>
          <w:rFonts w:ascii="Times New Roman" w:eastAsia="Calibri" w:hAnsi="Times New Roman" w:cs="Times New Roman"/>
          <w:sz w:val="28"/>
          <w:szCs w:val="28"/>
          <w:lang w:val="en-US" w:eastAsia="en-US"/>
        </w:rPr>
        <w:t xml:space="preserve">A detailed analysis of existing articles, works and monographs on the global crisis allowed us to name many reasons for the crisis. For a complete understanding, all the causes of the current global crisis, with a specific reason being linked to the aspect within which this reason was formalized. </w:t>
      </w:r>
    </w:p>
    <w:p w14:paraId="1E363EC0" w14:textId="77777777" w:rsidR="002C25A5" w:rsidRPr="002C25A5" w:rsidRDefault="002C25A5" w:rsidP="002C25A5">
      <w:pPr>
        <w:tabs>
          <w:tab w:val="left" w:pos="851"/>
        </w:tabs>
        <w:spacing w:after="0" w:line="240" w:lineRule="auto"/>
        <w:jc w:val="both"/>
        <w:rPr>
          <w:rFonts w:ascii="Times New Roman" w:eastAsia="Calibri" w:hAnsi="Times New Roman" w:cs="Times New Roman"/>
          <w:sz w:val="28"/>
          <w:szCs w:val="28"/>
          <w:lang w:val="en-US" w:eastAsia="en-US"/>
        </w:rPr>
      </w:pPr>
      <w:r w:rsidRPr="002C25A5">
        <w:rPr>
          <w:rFonts w:ascii="Times New Roman" w:eastAsia="Calibri" w:hAnsi="Times New Roman" w:cs="Times New Roman"/>
          <w:sz w:val="28"/>
          <w:szCs w:val="28"/>
          <w:lang w:val="en-US" w:eastAsia="en-US"/>
        </w:rPr>
        <w:t>The following characteristics of the global financial crisis can be distinguished:</w:t>
      </w:r>
    </w:p>
    <w:p w14:paraId="35469BC4" w14:textId="0B5A31D4" w:rsidR="002C25A5" w:rsidRDefault="002C25A5"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2C25A5">
        <w:rPr>
          <w:rFonts w:ascii="Times New Roman" w:eastAsia="Calibri" w:hAnsi="Times New Roman" w:cs="Times New Roman"/>
          <w:sz w:val="28"/>
          <w:szCs w:val="28"/>
          <w:lang w:val="en-US" w:eastAsia="en-US"/>
        </w:rPr>
        <w:t xml:space="preserve">the depletion of the dominant world paradigm or the crisis of capitalism (the civilizational aspect); </w:t>
      </w:r>
    </w:p>
    <w:p w14:paraId="2391CA29" w14:textId="0352380A" w:rsidR="002C25A5" w:rsidRDefault="002C25A5"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2C25A5">
        <w:rPr>
          <w:rFonts w:ascii="Times New Roman" w:eastAsia="Calibri" w:hAnsi="Times New Roman" w:cs="Times New Roman"/>
          <w:sz w:val="28"/>
          <w:szCs w:val="28"/>
          <w:lang w:val="en-US" w:eastAsia="en-US"/>
        </w:rPr>
        <w:lastRenderedPageBreak/>
        <w:t>the traditional crisis of overproduction (the aspect of the physical economy);</w:t>
      </w:r>
    </w:p>
    <w:p w14:paraId="0FA1B7C1" w14:textId="77777777" w:rsidR="002C25A5" w:rsidRDefault="002C25A5"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2C25A5">
        <w:rPr>
          <w:rFonts w:ascii="Times New Roman" w:eastAsia="Calibri" w:hAnsi="Times New Roman" w:cs="Times New Roman"/>
          <w:sz w:val="28"/>
          <w:szCs w:val="28"/>
          <w:lang w:val="en-US" w:eastAsia="en-US"/>
        </w:rPr>
        <w:t xml:space="preserve">the decay of world monopolies (institutional and evolutionary aspect); </w:t>
      </w:r>
    </w:p>
    <w:p w14:paraId="22F6543C" w14:textId="59D045F3" w:rsidR="002C25A5" w:rsidRDefault="002C25A5"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2C25A5">
        <w:rPr>
          <w:rFonts w:ascii="Times New Roman" w:eastAsia="Calibri" w:hAnsi="Times New Roman" w:cs="Times New Roman"/>
          <w:sz w:val="28"/>
          <w:szCs w:val="28"/>
          <w:lang w:val="en-US" w:eastAsia="en-US"/>
        </w:rPr>
        <w:t xml:space="preserve">global instabilities (aspect of globalization); </w:t>
      </w:r>
    </w:p>
    <w:p w14:paraId="0F804652" w14:textId="77777777" w:rsidR="002C25A5" w:rsidRDefault="002C25A5"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2C25A5">
        <w:rPr>
          <w:rFonts w:ascii="Times New Roman" w:eastAsia="Calibri" w:hAnsi="Times New Roman" w:cs="Times New Roman"/>
          <w:sz w:val="28"/>
          <w:szCs w:val="28"/>
          <w:lang w:val="en-US" w:eastAsia="en-US"/>
        </w:rPr>
        <w:t>the exhaustion of the world monetary and financial system built on loan interest (civilizational aspect).</w:t>
      </w:r>
    </w:p>
    <w:p w14:paraId="0B2C39A7" w14:textId="26185BA3"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Structural crisis;</w:t>
      </w:r>
    </w:p>
    <w:p w14:paraId="138D4645"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Excessive growth of the financial sphere (financial aspect)</w:t>
      </w:r>
      <w:r>
        <w:rPr>
          <w:rFonts w:ascii="Times New Roman" w:eastAsia="Calibri" w:hAnsi="Times New Roman" w:cs="Times New Roman"/>
          <w:sz w:val="28"/>
          <w:szCs w:val="28"/>
          <w:lang w:val="en-US" w:eastAsia="en-US"/>
        </w:rPr>
        <w:t>;</w:t>
      </w:r>
    </w:p>
    <w:p w14:paraId="2ECCE737"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 xml:space="preserve">The gap between the global financial and economic spheres </w:t>
      </w:r>
      <w:r>
        <w:rPr>
          <w:rFonts w:ascii="Times New Roman" w:eastAsia="Calibri" w:hAnsi="Times New Roman" w:cs="Times New Roman"/>
          <w:sz w:val="28"/>
          <w:szCs w:val="28"/>
          <w:lang w:val="en-US" w:eastAsia="en-US"/>
        </w:rPr>
        <w:t>(financial and economic aspect);</w:t>
      </w:r>
    </w:p>
    <w:p w14:paraId="1C8D078C"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 xml:space="preserve">Over-accumulation of capital and excess liquidity </w:t>
      </w:r>
      <w:r>
        <w:rPr>
          <w:rFonts w:ascii="Times New Roman" w:eastAsia="Calibri" w:hAnsi="Times New Roman" w:cs="Times New Roman"/>
          <w:sz w:val="28"/>
          <w:szCs w:val="28"/>
          <w:lang w:val="en-US" w:eastAsia="en-US"/>
        </w:rPr>
        <w:t>(financial and economic aspect);</w:t>
      </w:r>
    </w:p>
    <w:p w14:paraId="172EFA01"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 xml:space="preserve">Falling capital efficiency and falling aggregate demand </w:t>
      </w:r>
      <w:r>
        <w:rPr>
          <w:rFonts w:ascii="Times New Roman" w:eastAsia="Calibri" w:hAnsi="Times New Roman" w:cs="Times New Roman"/>
          <w:sz w:val="28"/>
          <w:szCs w:val="28"/>
          <w:lang w:val="en-US" w:eastAsia="en-US"/>
        </w:rPr>
        <w:t>(structural aspect);</w:t>
      </w:r>
    </w:p>
    <w:p w14:paraId="125D05D0"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Overproduction of financial products: futures, options, derivatives, credit default swaps (innovative aspect)</w:t>
      </w:r>
      <w:r>
        <w:rPr>
          <w:rFonts w:ascii="Times New Roman" w:eastAsia="Calibri" w:hAnsi="Times New Roman" w:cs="Times New Roman"/>
          <w:sz w:val="28"/>
          <w:szCs w:val="28"/>
          <w:lang w:val="en-US" w:eastAsia="en-US"/>
        </w:rPr>
        <w:t>;</w:t>
      </w:r>
    </w:p>
    <w:p w14:paraId="778BF23C"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Insufficient control over the fi</w:t>
      </w:r>
      <w:r>
        <w:rPr>
          <w:rFonts w:ascii="Times New Roman" w:eastAsia="Calibri" w:hAnsi="Times New Roman" w:cs="Times New Roman"/>
          <w:sz w:val="28"/>
          <w:szCs w:val="28"/>
          <w:lang w:val="en-US" w:eastAsia="en-US"/>
        </w:rPr>
        <w:t>nancial sphere (control aspect);</w:t>
      </w:r>
    </w:p>
    <w:p w14:paraId="32651230"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Disorienting activity of rating agencies (the aspect of trus</w:t>
      </w:r>
      <w:r>
        <w:rPr>
          <w:rFonts w:ascii="Times New Roman" w:eastAsia="Calibri" w:hAnsi="Times New Roman" w:cs="Times New Roman"/>
          <w:sz w:val="28"/>
          <w:szCs w:val="28"/>
          <w:lang w:val="en-US" w:eastAsia="en-US"/>
        </w:rPr>
        <w:t>t and competence);</w:t>
      </w:r>
    </w:p>
    <w:p w14:paraId="31C03106"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The crisis of the regularity of global markets (an aspect of globalization);</w:t>
      </w:r>
    </w:p>
    <w:p w14:paraId="0FFB3F46"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The consequence of the globalization process (the aspect of globalization);</w:t>
      </w:r>
    </w:p>
    <w:p w14:paraId="1E156C0C" w14:textId="6339C839"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The inconsistency of the US status with new global challenges (the aspect of globali</w:t>
      </w:r>
      <w:r>
        <w:rPr>
          <w:rFonts w:ascii="Times New Roman" w:eastAsia="Calibri" w:hAnsi="Times New Roman" w:cs="Times New Roman"/>
          <w:sz w:val="28"/>
          <w:szCs w:val="28"/>
          <w:lang w:val="en-US" w:eastAsia="en-US"/>
        </w:rPr>
        <w:t>zation);</w:t>
      </w:r>
    </w:p>
    <w:p w14:paraId="6BB3A469"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 xml:space="preserve">The exhaustion of the dollar as a world reserve currency (monetary and financial </w:t>
      </w:r>
      <w:r>
        <w:rPr>
          <w:rFonts w:ascii="Times New Roman" w:eastAsia="Calibri" w:hAnsi="Times New Roman" w:cs="Times New Roman"/>
          <w:sz w:val="28"/>
          <w:szCs w:val="28"/>
          <w:lang w:val="en-US" w:eastAsia="en-US"/>
        </w:rPr>
        <w:t>aspect and the aspect of trust);</w:t>
      </w:r>
    </w:p>
    <w:p w14:paraId="12374CC2"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 xml:space="preserve">Overproduction </w:t>
      </w:r>
      <w:r>
        <w:rPr>
          <w:rFonts w:ascii="Times New Roman" w:eastAsia="Calibri" w:hAnsi="Times New Roman" w:cs="Times New Roman"/>
          <w:sz w:val="28"/>
          <w:szCs w:val="28"/>
          <w:lang w:val="en-US" w:eastAsia="en-US"/>
        </w:rPr>
        <w:t>of debt (the innovative aspect);</w:t>
      </w:r>
    </w:p>
    <w:p w14:paraId="13E21C3C"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 xml:space="preserve">The fault of US legislators (the </w:t>
      </w:r>
      <w:r>
        <w:rPr>
          <w:rFonts w:ascii="Times New Roman" w:eastAsia="Calibri" w:hAnsi="Times New Roman" w:cs="Times New Roman"/>
          <w:sz w:val="28"/>
          <w:szCs w:val="28"/>
          <w:lang w:val="en-US" w:eastAsia="en-US"/>
        </w:rPr>
        <w:t>aspect of trust and competence);</w:t>
      </w:r>
    </w:p>
    <w:p w14:paraId="551AB365" w14:textId="77777777" w:rsidR="00EF2EE2" w:rsidRDefault="00EF2EE2" w:rsidP="00ED0B21">
      <w:pPr>
        <w:pStyle w:val="a4"/>
        <w:numPr>
          <w:ilvl w:val="0"/>
          <w:numId w:val="3"/>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CF1AA8">
        <w:rPr>
          <w:rFonts w:ascii="Times New Roman" w:eastAsia="Calibri" w:hAnsi="Times New Roman" w:cs="Times New Roman"/>
          <w:sz w:val="28"/>
          <w:szCs w:val="28"/>
          <w:lang w:val="en-US" w:eastAsia="en-US"/>
        </w:rPr>
        <w:t>The archaism of generally recognized economic theories and knowledge (an aspect of science and knowledge).</w:t>
      </w:r>
    </w:p>
    <w:p w14:paraId="13B20EE7" w14:textId="58D4390F" w:rsidR="00EF2EE2" w:rsidRDefault="00835417"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835417">
        <w:rPr>
          <w:rFonts w:ascii="Times New Roman" w:eastAsia="Calibri" w:hAnsi="Times New Roman" w:cs="Times New Roman"/>
          <w:sz w:val="28"/>
          <w:szCs w:val="28"/>
          <w:lang w:val="en-US" w:eastAsia="en-US"/>
        </w:rPr>
        <w:t>During this time period</w:t>
      </w:r>
      <w:r w:rsidR="00EF2EE2" w:rsidRPr="00CF1AA8">
        <w:rPr>
          <w:rFonts w:ascii="Times New Roman" w:eastAsia="Calibri" w:hAnsi="Times New Roman" w:cs="Times New Roman"/>
          <w:sz w:val="28"/>
          <w:szCs w:val="28"/>
          <w:lang w:val="en-US" w:eastAsia="en-US"/>
        </w:rPr>
        <w:t>, the most destructive crisis can be considered is associated with the coronavirus pandemic. The current crisis is associated with the realization of a world – class epidemiological risk-the sudden appearance and sharp spread of a new type of infection of the coronavirus family. The virus was labeled 2019-nCoV, the disease-COVID-19.</w:t>
      </w:r>
    </w:p>
    <w:p w14:paraId="078E3DA8" w14:textId="3BAF3F28" w:rsidR="00EF2EE2" w:rsidRDefault="00EF2EE2"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616E8D">
        <w:rPr>
          <w:rFonts w:ascii="Times New Roman" w:eastAsia="Calibri" w:hAnsi="Times New Roman" w:cs="Times New Roman"/>
          <w:sz w:val="28"/>
          <w:szCs w:val="28"/>
          <w:lang w:val="en-US" w:eastAsia="en-US"/>
        </w:rPr>
        <w:t>It is already obvious that the current problems associated with the new coronavirus pandemic will turn into many times more significant large-scale shocks than the financial crisis of 2008-2009, and trade conflicts and sanctions are exacerbating the recession. The implementation of quarantine measures taken to reduce the spread of COVID-19 reduces economic activity very sharply. Interaction between people is minimized, the demand for tourist and transport services is falling, and the construction sector is suffering. To date, the loss of the global air transportation sector</w:t>
      </w:r>
      <w:r>
        <w:rPr>
          <w:rFonts w:ascii="Times New Roman" w:eastAsia="Calibri" w:hAnsi="Times New Roman" w:cs="Times New Roman"/>
          <w:sz w:val="28"/>
          <w:szCs w:val="28"/>
          <w:lang w:val="en-US" w:eastAsia="en-US"/>
        </w:rPr>
        <w:t xml:space="preserve"> due to COVID is estimated at $252 billion </w:t>
      </w:r>
      <w:r w:rsidRPr="00616E8D">
        <w:rPr>
          <w:rFonts w:ascii="Times New Roman" w:eastAsia="Calibri" w:hAnsi="Times New Roman" w:cs="Times New Roman"/>
          <w:sz w:val="28"/>
          <w:szCs w:val="28"/>
          <w:lang w:val="en-US" w:eastAsia="en-US"/>
        </w:rPr>
        <w:t xml:space="preserve">USA.  The crisis effects affect, among other things, the branches of the real sector. Production stops, </w:t>
      </w:r>
      <w:r>
        <w:rPr>
          <w:rFonts w:ascii="Times New Roman" w:eastAsia="Calibri" w:hAnsi="Times New Roman" w:cs="Times New Roman"/>
          <w:sz w:val="28"/>
          <w:szCs w:val="28"/>
          <w:lang w:val="en-US" w:eastAsia="en-US"/>
        </w:rPr>
        <w:t>and</w:t>
      </w:r>
      <w:r w:rsidRPr="00616E8D">
        <w:rPr>
          <w:rFonts w:ascii="Times New Roman" w:eastAsia="Calibri" w:hAnsi="Times New Roman" w:cs="Times New Roman"/>
          <w:sz w:val="28"/>
          <w:szCs w:val="28"/>
          <w:lang w:val="en-US" w:eastAsia="en-US"/>
        </w:rPr>
        <w:t>, it will take additional time to reach at least the output level available before the quarantine. The decline in business activity leads to a contraction of the labor market and increases the burden on the state budget. For example, in the United States, on March 26, 2021, a record level of unemployment applications was recorded for the entire history of the indicator-</w:t>
      </w:r>
      <w:r>
        <w:rPr>
          <w:rFonts w:ascii="Times New Roman" w:eastAsia="Calibri" w:hAnsi="Times New Roman" w:cs="Times New Roman"/>
          <w:sz w:val="28"/>
          <w:szCs w:val="28"/>
          <w:lang w:val="en-US" w:eastAsia="en-US"/>
        </w:rPr>
        <w:t xml:space="preserve"> </w:t>
      </w:r>
      <w:r w:rsidRPr="00616E8D">
        <w:rPr>
          <w:rFonts w:ascii="Times New Roman" w:eastAsia="Calibri" w:hAnsi="Times New Roman" w:cs="Times New Roman"/>
          <w:sz w:val="28"/>
          <w:szCs w:val="28"/>
          <w:lang w:val="en-US" w:eastAsia="en-US"/>
        </w:rPr>
        <w:t xml:space="preserve">3 million 283 thousand applications. Previously, the maximum level of 668 thousand </w:t>
      </w:r>
      <w:r w:rsidRPr="00616E8D">
        <w:rPr>
          <w:rFonts w:ascii="Times New Roman" w:eastAsia="Calibri" w:hAnsi="Times New Roman" w:cs="Times New Roman"/>
          <w:sz w:val="28"/>
          <w:szCs w:val="28"/>
          <w:lang w:val="en-US" w:eastAsia="en-US"/>
        </w:rPr>
        <w:lastRenderedPageBreak/>
        <w:t>applications was</w:t>
      </w:r>
      <w:r>
        <w:rPr>
          <w:rFonts w:ascii="Times New Roman" w:eastAsia="Calibri" w:hAnsi="Times New Roman" w:cs="Times New Roman"/>
          <w:sz w:val="28"/>
          <w:szCs w:val="28"/>
          <w:lang w:val="en-US" w:eastAsia="en-US"/>
        </w:rPr>
        <w:t xml:space="preserve"> </w:t>
      </w:r>
      <w:r w:rsidRPr="00616E8D">
        <w:rPr>
          <w:rFonts w:ascii="Times New Roman" w:eastAsia="Calibri" w:hAnsi="Times New Roman" w:cs="Times New Roman"/>
          <w:sz w:val="28"/>
          <w:szCs w:val="28"/>
          <w:lang w:val="en-US" w:eastAsia="en-US"/>
        </w:rPr>
        <w:t>recorded only i</w:t>
      </w:r>
      <w:r>
        <w:rPr>
          <w:rFonts w:ascii="Times New Roman" w:eastAsia="Calibri" w:hAnsi="Times New Roman" w:cs="Times New Roman"/>
          <w:sz w:val="28"/>
          <w:szCs w:val="28"/>
          <w:lang w:val="en-US" w:eastAsia="en-US"/>
        </w:rPr>
        <w:t xml:space="preserve">n October 1982 and 667 thousand </w:t>
      </w:r>
      <w:r w:rsidRPr="00616E8D">
        <w:rPr>
          <w:rFonts w:ascii="Times New Roman" w:eastAsia="Calibri" w:hAnsi="Times New Roman" w:cs="Times New Roman"/>
          <w:sz w:val="28"/>
          <w:szCs w:val="28"/>
          <w:lang w:val="en-US" w:eastAsia="en-US"/>
        </w:rPr>
        <w:t xml:space="preserve">in February 2009. The global economic shocks from COVID-19 have an impact on financial markets. </w:t>
      </w:r>
      <w:r w:rsidR="00E05BE8" w:rsidRPr="00E05BE8">
        <w:rPr>
          <w:rFonts w:ascii="Times New Roman" w:eastAsia="Calibri" w:hAnsi="Times New Roman" w:cs="Times New Roman"/>
          <w:sz w:val="28"/>
          <w:szCs w:val="28"/>
          <w:lang w:val="en-US" w:eastAsia="en-US"/>
        </w:rPr>
        <w:t xml:space="preserve">There has been a drastic fall in the value </w:t>
      </w:r>
      <w:r w:rsidRPr="00616E8D">
        <w:rPr>
          <w:rFonts w:ascii="Times New Roman" w:eastAsia="Calibri" w:hAnsi="Times New Roman" w:cs="Times New Roman"/>
          <w:sz w:val="28"/>
          <w:szCs w:val="28"/>
          <w:lang w:val="en-US" w:eastAsia="en-US"/>
        </w:rPr>
        <w:t>of assets will cause a chain reaction, which can lead to a series of bankruptcies and the collapse of the global financial system.</w:t>
      </w:r>
      <w:r w:rsidR="00E05BE8">
        <w:rPr>
          <w:rFonts w:ascii="Times New Roman" w:eastAsia="Calibri" w:hAnsi="Times New Roman" w:cs="Times New Roman"/>
          <w:sz w:val="28"/>
          <w:szCs w:val="28"/>
          <w:lang w:val="en-US" w:eastAsia="en-US"/>
        </w:rPr>
        <w:t xml:space="preserve"> </w:t>
      </w:r>
      <w:r w:rsidRPr="00DE7543">
        <w:rPr>
          <w:rFonts w:ascii="Times New Roman" w:eastAsia="Calibri" w:hAnsi="Times New Roman" w:cs="Times New Roman"/>
          <w:sz w:val="28"/>
          <w:szCs w:val="28"/>
          <w:lang w:val="en-US" w:eastAsia="en-US"/>
        </w:rPr>
        <w:t xml:space="preserve">Economic activity in China has declined </w:t>
      </w:r>
      <w:r w:rsidR="00171B05" w:rsidRPr="00171B05">
        <w:rPr>
          <w:rFonts w:ascii="Times New Roman" w:eastAsia="Calibri" w:hAnsi="Times New Roman" w:cs="Times New Roman"/>
          <w:sz w:val="28"/>
          <w:szCs w:val="28"/>
          <w:lang w:val="en-US" w:eastAsia="en-US"/>
        </w:rPr>
        <w:t>first time over 50 years</w:t>
      </w:r>
      <w:r w:rsidRPr="00DE7543">
        <w:rPr>
          <w:rFonts w:ascii="Times New Roman" w:eastAsia="Calibri" w:hAnsi="Times New Roman" w:cs="Times New Roman"/>
          <w:sz w:val="28"/>
          <w:szCs w:val="28"/>
          <w:lang w:val="en-US" w:eastAsia="en-US"/>
        </w:rPr>
        <w:t xml:space="preserve">. The European Union has not seen such </w:t>
      </w:r>
      <w:r>
        <w:rPr>
          <w:rFonts w:ascii="Times New Roman" w:eastAsia="Calibri" w:hAnsi="Times New Roman" w:cs="Times New Roman"/>
          <w:sz w:val="28"/>
          <w:szCs w:val="28"/>
          <w:lang w:val="en-US" w:eastAsia="en-US"/>
        </w:rPr>
        <w:t>a fall in its entire existence.</w:t>
      </w:r>
      <w:r w:rsidRPr="00425298">
        <w:rPr>
          <w:rFonts w:ascii="Times New Roman" w:eastAsia="Calibri" w:hAnsi="Times New Roman" w:cs="Times New Roman"/>
          <w:sz w:val="28"/>
          <w:szCs w:val="28"/>
          <w:lang w:val="en-US" w:eastAsia="en-US"/>
        </w:rPr>
        <w:t xml:space="preserve"> </w:t>
      </w:r>
      <w:r w:rsidRPr="00DE7543">
        <w:rPr>
          <w:rFonts w:ascii="Times New Roman" w:eastAsia="Calibri" w:hAnsi="Times New Roman" w:cs="Times New Roman"/>
          <w:sz w:val="28"/>
          <w:szCs w:val="28"/>
          <w:lang w:val="en-US" w:eastAsia="en-US"/>
        </w:rPr>
        <w:t>Unemployment among Americans has broken all records since the Great Depression between the two world Wars of the last century.</w:t>
      </w:r>
    </w:p>
    <w:p w14:paraId="5311370C" w14:textId="77777777" w:rsidR="00EF2EE2" w:rsidRDefault="00EF2EE2"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DE7543">
        <w:rPr>
          <w:rFonts w:ascii="Times New Roman" w:eastAsia="Calibri" w:hAnsi="Times New Roman" w:cs="Times New Roman"/>
          <w:sz w:val="28"/>
          <w:szCs w:val="28"/>
          <w:lang w:val="en-US" w:eastAsia="en-US"/>
        </w:rPr>
        <w:t>The coronavirus interrupted the recovery of the world economy after the previous crisis-the recession of 2008-2009. Its scale now seems to economists small and ridiculous compared to what is shining on the planet after the Great Quarantine, as the curren</w:t>
      </w:r>
      <w:r>
        <w:rPr>
          <w:rFonts w:ascii="Times New Roman" w:eastAsia="Calibri" w:hAnsi="Times New Roman" w:cs="Times New Roman"/>
          <w:sz w:val="28"/>
          <w:szCs w:val="28"/>
          <w:lang w:val="en-US" w:eastAsia="en-US"/>
        </w:rPr>
        <w:t>t depression is already called.</w:t>
      </w:r>
      <w:r w:rsidRPr="00425298">
        <w:rPr>
          <w:rFonts w:ascii="Times New Roman" w:eastAsia="Calibri" w:hAnsi="Times New Roman" w:cs="Times New Roman"/>
          <w:sz w:val="28"/>
          <w:szCs w:val="28"/>
          <w:lang w:val="en-US" w:eastAsia="en-US"/>
        </w:rPr>
        <w:t xml:space="preserve"> </w:t>
      </w:r>
      <w:r w:rsidRPr="00DE7543">
        <w:rPr>
          <w:rFonts w:ascii="Times New Roman" w:eastAsia="Calibri" w:hAnsi="Times New Roman" w:cs="Times New Roman"/>
          <w:sz w:val="28"/>
          <w:szCs w:val="28"/>
          <w:lang w:val="en-US" w:eastAsia="en-US"/>
        </w:rPr>
        <w:t>This means that the return to the previous rates of increasing wealth and reducing inequality on the planet risks being longer. Last time it took a whole decade.</w:t>
      </w:r>
    </w:p>
    <w:p w14:paraId="4389FA73" w14:textId="1C7C6F2F" w:rsidR="00EF2EE2" w:rsidRDefault="00EF2EE2"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DE7543">
        <w:rPr>
          <w:rFonts w:ascii="Times New Roman" w:eastAsia="Calibri" w:hAnsi="Times New Roman" w:cs="Times New Roman"/>
          <w:sz w:val="28"/>
          <w:szCs w:val="28"/>
          <w:lang w:val="en-US" w:eastAsia="en-US"/>
        </w:rPr>
        <w:t>Then the world got off mainly by easing monetary policy - by printing money and eased the financial crisis. This time everything is more serious, because the problem is not a lack of capital, but the virus and the associated costs and restrictions.</w:t>
      </w:r>
    </w:p>
    <w:p w14:paraId="6CC223D4" w14:textId="3513C048" w:rsidR="00EF2EE2" w:rsidRDefault="00B115B7"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B115B7">
        <w:rPr>
          <w:rFonts w:ascii="Times New Roman" w:eastAsia="Calibri" w:hAnsi="Times New Roman" w:cs="Times New Roman"/>
          <w:sz w:val="28"/>
          <w:szCs w:val="28"/>
          <w:lang w:val="en-US" w:eastAsia="en-US"/>
        </w:rPr>
        <w:t>The anti-crisis economic regulation implemented by various countries from 2008 to 2011 stands out against the historical backdrop, but its scale and forms are not exceptional. The unprecedented nature of anti-crisis measures in the current crisis is due to the emergence of a new trend in the global economy - the transformation of anti-crisis measures, which expresses itself in their similarity, serendipity, mutual influence, and increased integration of different countries' authorities</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en-US" w:eastAsia="en-US"/>
        </w:rPr>
        <w:t>[</w:t>
      </w:r>
      <w:r w:rsidR="00500BD5" w:rsidRPr="00500BD5">
        <w:rPr>
          <w:rFonts w:ascii="Times New Roman" w:eastAsia="Calibri" w:hAnsi="Times New Roman" w:cs="Times New Roman"/>
          <w:sz w:val="28"/>
          <w:szCs w:val="28"/>
          <w:lang w:val="en-US" w:eastAsia="en-US"/>
        </w:rPr>
        <w:t>9</w:t>
      </w:r>
      <w:r w:rsidR="00EF2EE2">
        <w:rPr>
          <w:rFonts w:ascii="Times New Roman" w:eastAsia="Calibri" w:hAnsi="Times New Roman" w:cs="Times New Roman"/>
          <w:sz w:val="28"/>
          <w:szCs w:val="28"/>
          <w:lang w:val="en-US" w:eastAsia="en-US"/>
        </w:rPr>
        <w:t>]</w:t>
      </w:r>
      <w:r w:rsidR="00EF2EE2" w:rsidRPr="00197B3B">
        <w:rPr>
          <w:rFonts w:ascii="Times New Roman" w:eastAsia="Calibri" w:hAnsi="Times New Roman" w:cs="Times New Roman"/>
          <w:sz w:val="28"/>
          <w:szCs w:val="28"/>
          <w:lang w:val="en-US" w:eastAsia="en-US"/>
        </w:rPr>
        <w:t>.</w:t>
      </w:r>
      <w:r w:rsidR="00EF2EE2">
        <w:rPr>
          <w:rFonts w:ascii="Times New Roman" w:eastAsia="Calibri" w:hAnsi="Times New Roman" w:cs="Times New Roman"/>
          <w:sz w:val="28"/>
          <w:szCs w:val="28"/>
          <w:lang w:val="en-US" w:eastAsia="en-US"/>
        </w:rPr>
        <w:t xml:space="preserve"> </w:t>
      </w:r>
    </w:p>
    <w:p w14:paraId="53329C54" w14:textId="0F1C7C04" w:rsidR="00EF2EE2" w:rsidRDefault="00B23EE4"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B23EE4">
        <w:rPr>
          <w:rFonts w:ascii="Times New Roman" w:eastAsia="Calibri" w:hAnsi="Times New Roman" w:cs="Times New Roman"/>
          <w:sz w:val="28"/>
          <w:szCs w:val="28"/>
          <w:lang w:val="en-US" w:eastAsia="en-US"/>
        </w:rPr>
        <w:t>The financial crisis is also having a significant influence on pension provision. Pension provision has been to the center of scientific and public debate in recent years. The major factor was demographic changes in population structure driven by lower birth rates and higher average life expectancy. Since the beginning of the twenty-first century, most developed countries around the world have been in the process of constant evolution of pension systems, the need for which and the direction of which are predetermined, first and foremost, by changing demographic conditions, most notably the aging of the population.</w:t>
      </w:r>
      <w:r w:rsidR="00EF2EE2" w:rsidRPr="00DE7543">
        <w:rPr>
          <w:rFonts w:ascii="Times New Roman" w:eastAsia="Calibri" w:hAnsi="Times New Roman" w:cs="Times New Roman"/>
          <w:sz w:val="28"/>
          <w:szCs w:val="28"/>
          <w:lang w:val="en-US" w:eastAsia="en-US"/>
        </w:rPr>
        <w:t xml:space="preserve"> At the same time, in recent years, the world economy has faced the problem of low growth rates. The layering of these global processes has led to an unprecedented crisis of pension systems in developed countries, in connection with which the issues of stable functioning of the pension system are becoming particularly relevant and are included in the problems of ensuring economic security and competitiveness of the national economy.</w:t>
      </w:r>
    </w:p>
    <w:p w14:paraId="130D0A43" w14:textId="6C0A4E28" w:rsidR="00EF2EE2" w:rsidRDefault="005F7086" w:rsidP="00040284">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5F7086">
        <w:rPr>
          <w:rFonts w:ascii="Times New Roman" w:eastAsia="Calibri" w:hAnsi="Times New Roman" w:cs="Times New Roman"/>
          <w:sz w:val="28"/>
          <w:szCs w:val="28"/>
          <w:lang w:val="en-US" w:eastAsia="en-US"/>
        </w:rPr>
        <w:t>According to the World Economic Forum's approach, one of the elements determining a state's competitiveness is the level of health care (including the growth in life expectancy)</w:t>
      </w:r>
      <w:r w:rsidR="00171B05">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en-US" w:eastAsia="en-US"/>
        </w:rPr>
        <w:t>[</w:t>
      </w:r>
      <w:r w:rsidR="00500BD5" w:rsidRPr="00500BD5">
        <w:rPr>
          <w:rFonts w:ascii="Times New Roman" w:eastAsia="Calibri" w:hAnsi="Times New Roman" w:cs="Times New Roman"/>
          <w:sz w:val="28"/>
          <w:szCs w:val="28"/>
          <w:lang w:val="en-US" w:eastAsia="en-US"/>
        </w:rPr>
        <w:t>10</w:t>
      </w:r>
      <w:r w:rsidR="00EF2EE2">
        <w:rPr>
          <w:rFonts w:ascii="Times New Roman" w:eastAsia="Calibri" w:hAnsi="Times New Roman" w:cs="Times New Roman"/>
          <w:sz w:val="28"/>
          <w:szCs w:val="28"/>
          <w:lang w:val="en-US" w:eastAsia="en-US"/>
        </w:rPr>
        <w:t>]</w:t>
      </w:r>
      <w:r w:rsidR="00EF2EE2" w:rsidRPr="00DE7543">
        <w:rPr>
          <w:rFonts w:ascii="Times New Roman" w:eastAsia="Calibri" w:hAnsi="Times New Roman" w:cs="Times New Roman"/>
          <w:sz w:val="28"/>
          <w:szCs w:val="28"/>
          <w:lang w:val="en-US" w:eastAsia="en-US"/>
        </w:rPr>
        <w:t xml:space="preserve">. </w:t>
      </w:r>
      <w:r w:rsidR="0062587E" w:rsidRPr="0062587E">
        <w:rPr>
          <w:rFonts w:ascii="Times New Roman" w:eastAsia="Calibri" w:hAnsi="Times New Roman" w:cs="Times New Roman"/>
          <w:sz w:val="28"/>
          <w:szCs w:val="28"/>
          <w:lang w:val="en-US" w:eastAsia="en-US"/>
        </w:rPr>
        <w:t xml:space="preserve">According to projections, the percentage of the youthful population under 20 and individuals of working age would steadily decline over the next 40 years, while the number of </w:t>
      </w:r>
      <w:r w:rsidR="00E05BE8" w:rsidRPr="0062587E">
        <w:rPr>
          <w:rFonts w:ascii="Times New Roman" w:eastAsia="Calibri" w:hAnsi="Times New Roman" w:cs="Times New Roman"/>
          <w:sz w:val="28"/>
          <w:szCs w:val="28"/>
          <w:lang w:val="en-US" w:eastAsia="en-US"/>
        </w:rPr>
        <w:t>elderlies</w:t>
      </w:r>
      <w:r w:rsidR="0062587E" w:rsidRPr="0062587E">
        <w:rPr>
          <w:rFonts w:ascii="Times New Roman" w:eastAsia="Calibri" w:hAnsi="Times New Roman" w:cs="Times New Roman"/>
          <w:sz w:val="28"/>
          <w:szCs w:val="28"/>
          <w:lang w:val="en-US" w:eastAsia="en-US"/>
        </w:rPr>
        <w:t xml:space="preserve"> will rise by 10%. Pension systems had been constructed in practically all industrialized nations before the start of the Second Pestilence War, but they did not cover all sectors of the population. The decades following World War II saw a remarkable development of pension with functional </w:t>
      </w:r>
      <w:r w:rsidR="0062587E" w:rsidRPr="0062587E">
        <w:rPr>
          <w:rFonts w:ascii="Times New Roman" w:eastAsia="Calibri" w:hAnsi="Times New Roman" w:cs="Times New Roman"/>
          <w:sz w:val="28"/>
          <w:szCs w:val="28"/>
          <w:lang w:val="en-US" w:eastAsia="en-US"/>
        </w:rPr>
        <w:lastRenderedPageBreak/>
        <w:t>pension systems, with most industrialized nations having 138 provisions by 1990. There were only 33 countries in the globe by 1940</w:t>
      </w:r>
      <w:r w:rsidR="0062587E">
        <w:rPr>
          <w:rFonts w:ascii="Times New Roman" w:eastAsia="Calibri" w:hAnsi="Times New Roman" w:cs="Times New Roman"/>
          <w:sz w:val="28"/>
          <w:szCs w:val="28"/>
          <w:lang w:val="en-US" w:eastAsia="en-US"/>
        </w:rPr>
        <w:t xml:space="preserve"> </w:t>
      </w:r>
      <w:r w:rsidR="00EF2EE2" w:rsidRPr="00D945D0">
        <w:rPr>
          <w:rFonts w:ascii="Times New Roman" w:eastAsia="Times New Roman" w:hAnsi="Times New Roman" w:cs="Times New Roman"/>
          <w:color w:val="000000"/>
          <w:sz w:val="28"/>
          <w:szCs w:val="28"/>
          <w:lang w:val="kk-KZ"/>
        </w:rPr>
        <w:t>[</w:t>
      </w:r>
      <w:r w:rsidR="001F452C">
        <w:rPr>
          <w:rFonts w:ascii="Times New Roman" w:eastAsia="Times New Roman" w:hAnsi="Times New Roman" w:cs="Times New Roman"/>
          <w:color w:val="000000"/>
          <w:sz w:val="28"/>
          <w:szCs w:val="28"/>
          <w:lang w:val="kk-KZ"/>
        </w:rPr>
        <w:t>11</w:t>
      </w:r>
      <w:r w:rsidR="00EF2EE2" w:rsidRPr="00D945D0">
        <w:rPr>
          <w:rFonts w:ascii="Times New Roman" w:eastAsia="Times New Roman" w:hAnsi="Times New Roman" w:cs="Times New Roman"/>
          <w:color w:val="000000"/>
          <w:sz w:val="28"/>
          <w:szCs w:val="28"/>
          <w:lang w:val="kk-KZ"/>
        </w:rPr>
        <w:t>]</w:t>
      </w:r>
      <w:r w:rsidR="00EF2EE2" w:rsidRPr="00DE7543">
        <w:rPr>
          <w:rFonts w:ascii="Times New Roman" w:eastAsia="Calibri" w:hAnsi="Times New Roman" w:cs="Times New Roman"/>
          <w:sz w:val="28"/>
          <w:szCs w:val="28"/>
          <w:lang w:val="en-US" w:eastAsia="en-US"/>
        </w:rPr>
        <w:t>.</w:t>
      </w:r>
    </w:p>
    <w:p w14:paraId="5954F5E6" w14:textId="77777777" w:rsidR="00FB200D" w:rsidRPr="00930FFA" w:rsidRDefault="00FB200D" w:rsidP="00FB200D">
      <w:pPr>
        <w:tabs>
          <w:tab w:val="left" w:pos="851"/>
        </w:tabs>
        <w:spacing w:after="0" w:line="240" w:lineRule="auto"/>
        <w:ind w:firstLine="567"/>
        <w:jc w:val="both"/>
      </w:pPr>
      <w:r w:rsidRPr="00930FFA">
        <w:t>The original pension schemes were mostly distributive in character. Distributive pension systems were established at a time when the proportion of the population at retirement age was modest. In this case, relatively minimal fees from employees and employers were enough to give a few seniors with an income level comparable to the old one.</w:t>
      </w:r>
    </w:p>
    <w:p w14:paraId="63746C98" w14:textId="77777777" w:rsidR="00FB200D" w:rsidRPr="00FB200D" w:rsidRDefault="00FB200D" w:rsidP="00FB200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930FFA">
        <w:t>However, demographic changes, shown as an increase in life expectancy and a drop in the birth rate, significantly altered the situation and resulted in an increase in the percentage of retirees in a country's demographic structure.</w:t>
      </w:r>
      <w:r w:rsidRPr="00FB200D">
        <w:rPr>
          <w:rFonts w:ascii="Times New Roman" w:eastAsia="Calibri" w:hAnsi="Times New Roman" w:cs="Times New Roman"/>
          <w:sz w:val="28"/>
          <w:szCs w:val="28"/>
          <w:lang w:val="en-US" w:eastAsia="en-US"/>
        </w:rPr>
        <w:t xml:space="preserve"> As a result, the demographic load factor has decreased</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kk-KZ" w:eastAsia="en-US"/>
        </w:rPr>
        <w:sym w:font="Symbol" w:char="F05B"/>
      </w:r>
      <w:r w:rsidR="005C0A34">
        <w:rPr>
          <w:rFonts w:ascii="Times New Roman" w:eastAsia="Calibri" w:hAnsi="Times New Roman" w:cs="Times New Roman"/>
          <w:sz w:val="28"/>
          <w:szCs w:val="28"/>
          <w:lang w:val="kk-KZ" w:eastAsia="en-US"/>
        </w:rPr>
        <w:t>12</w:t>
      </w:r>
      <w:r w:rsidR="00EF2EE2">
        <w:rPr>
          <w:rFonts w:ascii="Times New Roman" w:eastAsia="Calibri" w:hAnsi="Times New Roman" w:cs="Times New Roman"/>
          <w:sz w:val="28"/>
          <w:szCs w:val="28"/>
          <w:lang w:val="kk-KZ" w:eastAsia="en-US"/>
        </w:rPr>
        <w:sym w:font="Symbol" w:char="F05D"/>
      </w:r>
      <w:r w:rsidR="00EF2EE2" w:rsidRPr="00B74E03">
        <w:rPr>
          <w:rFonts w:ascii="Times New Roman" w:eastAsia="Calibri" w:hAnsi="Times New Roman" w:cs="Times New Roman"/>
          <w:sz w:val="28"/>
          <w:szCs w:val="28"/>
          <w:lang w:val="en-US" w:eastAsia="en-US"/>
        </w:rPr>
        <w:t xml:space="preserve">. </w:t>
      </w:r>
      <w:r w:rsidRPr="00FB200D">
        <w:rPr>
          <w:rFonts w:ascii="Times New Roman" w:eastAsia="Calibri" w:hAnsi="Times New Roman" w:cs="Times New Roman"/>
          <w:sz w:val="28"/>
          <w:szCs w:val="28"/>
          <w:lang w:val="en-US" w:eastAsia="en-US"/>
        </w:rPr>
        <w:t>The demographic load factor is defined by the OECD methodology as the ratio of persons aged 65 and above to people aged 20-64 years. We believe that the World Bank and OECD definitions show the theoretical ratio of contributors and beneficiaries, but the actual ratio of contributors and receivers is a more realistic measure.</w:t>
      </w:r>
    </w:p>
    <w:p w14:paraId="2DBCAD1D" w14:textId="77777777" w:rsidR="00FB200D" w:rsidRDefault="00FB200D" w:rsidP="00FB200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FB200D">
        <w:rPr>
          <w:rFonts w:ascii="Times New Roman" w:eastAsia="Calibri" w:hAnsi="Times New Roman" w:cs="Times New Roman"/>
          <w:sz w:val="28"/>
          <w:szCs w:val="28"/>
          <w:lang w:val="en-US" w:eastAsia="en-US"/>
        </w:rPr>
        <w:t>Recent demographic trends imply that their development will have an increasing influence on the funding of pension systems in the near future. So, while there were five individuals of working age for every retiree in the EU nations in 1986, there were just over four in 1996.</w:t>
      </w:r>
    </w:p>
    <w:p w14:paraId="297286A8" w14:textId="77777777" w:rsidR="00FB200D" w:rsidRPr="00FB200D" w:rsidRDefault="00FB200D" w:rsidP="00FB200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FB200D">
        <w:rPr>
          <w:rFonts w:ascii="Times New Roman" w:eastAsia="Calibri" w:hAnsi="Times New Roman" w:cs="Times New Roman"/>
          <w:sz w:val="28"/>
          <w:szCs w:val="28"/>
          <w:lang w:val="en-US" w:eastAsia="en-US"/>
        </w:rPr>
        <w:t>The aging of the population and a decline in the total number of employees causes a rise in public spending in the structure of the state budget, increasing the burden on able-bodied members of society. Between 1960 and 1985, OECD member nations' public pension expenditure rose twice as fast as their GDP.</w:t>
      </w:r>
    </w:p>
    <w:p w14:paraId="41DC5836" w14:textId="77777777" w:rsidR="00FB200D" w:rsidRDefault="00FB200D" w:rsidP="00FB200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FB200D">
        <w:rPr>
          <w:rFonts w:ascii="Times New Roman" w:eastAsia="Calibri" w:hAnsi="Times New Roman" w:cs="Times New Roman"/>
          <w:sz w:val="28"/>
          <w:szCs w:val="28"/>
          <w:lang w:val="en-US" w:eastAsia="en-US"/>
        </w:rPr>
        <w:t>According to projections, the demographic load (measured as the ratio of the population at retirement age and older to the working-age population) would more than double by 2050.</w:t>
      </w:r>
    </w:p>
    <w:p w14:paraId="4820CDBB" w14:textId="77777777" w:rsidR="004E27B7" w:rsidRPr="004E27B7" w:rsidRDefault="004E27B7" w:rsidP="004E27B7">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4E27B7">
        <w:rPr>
          <w:rFonts w:ascii="Times New Roman" w:eastAsia="Calibri" w:hAnsi="Times New Roman" w:cs="Times New Roman"/>
          <w:sz w:val="28"/>
          <w:szCs w:val="28"/>
          <w:lang w:val="en-US" w:eastAsia="en-US"/>
        </w:rPr>
        <w:t>It is apparent that the existing financial challenges associated with state pension systems will worsen in the future. This is because most European pension systems are dependent on contributions from employees' earnings and are thus extremely sensitive to changes in the ratio of economically active, contributing population to receivers of pension benefits. Because the current pension systems in the EU nations are characterized by a current payment deficit, the exacerbated difficulties of the financial efficiency of the existing pension systems have resulted in the objective necessity for their reform.</w:t>
      </w:r>
    </w:p>
    <w:p w14:paraId="422E1388" w14:textId="77777777" w:rsidR="00A76FAA" w:rsidRDefault="004E27B7"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4E27B7">
        <w:rPr>
          <w:rFonts w:ascii="Times New Roman" w:eastAsia="Calibri" w:hAnsi="Times New Roman" w:cs="Times New Roman"/>
          <w:sz w:val="28"/>
          <w:szCs w:val="28"/>
          <w:lang w:val="en-US" w:eastAsia="en-US"/>
        </w:rPr>
        <w:t>Pension provision issues in EU nations are driven not just by demographic changes, but also by changing socioeconomic situations</w:t>
      </w:r>
      <w:r w:rsidR="00EF2EE2" w:rsidRPr="00B74E03">
        <w:rPr>
          <w:rFonts w:ascii="Times New Roman" w:eastAsia="Calibri" w:hAnsi="Times New Roman" w:cs="Times New Roman"/>
          <w:sz w:val="28"/>
          <w:szCs w:val="28"/>
          <w:lang w:val="en-US" w:eastAsia="en-US"/>
        </w:rPr>
        <w:t xml:space="preserve">. </w:t>
      </w:r>
      <w:r w:rsidR="00A76FAA" w:rsidRPr="00A76FAA">
        <w:rPr>
          <w:rFonts w:ascii="Times New Roman" w:eastAsia="Calibri" w:hAnsi="Times New Roman" w:cs="Times New Roman"/>
          <w:sz w:val="28"/>
          <w:szCs w:val="28"/>
          <w:lang w:val="en-US" w:eastAsia="en-US"/>
        </w:rPr>
        <w:t>First and foremost, this is due to a growth in unemployment, which causes workers to retire before reaching retirement age, and, if their responsibilities become too heavy for them, the necessity to file for disability payments. In this circumstance, it has been normal practice to implement a system for flexible retirement or to tighten the criteria giving the right to disability benefits while also taking efforts to limit such payments.</w:t>
      </w:r>
    </w:p>
    <w:p w14:paraId="3F8B1F86" w14:textId="77777777" w:rsidR="00A76FAA" w:rsidRDefault="00A76FAA"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A76FAA">
        <w:rPr>
          <w:rFonts w:ascii="Times New Roman" w:eastAsia="Calibri" w:hAnsi="Times New Roman" w:cs="Times New Roman"/>
          <w:sz w:val="28"/>
          <w:szCs w:val="28"/>
          <w:lang w:val="en-US" w:eastAsia="en-US"/>
        </w:rPr>
        <w:t xml:space="preserve">The changes in the structure of society over the last few decades, primarily related to the changing role of women in society, have resulted in an increase in the number of women participating in labor activities, a rise in the divorce rate, and, as a result, the need for a number of reforms in the system of survivor's benefits. Many countries have modified the widely held idea that a man is the breadwinner and a woman is the mother and housewife. As a consequence, benefits for widowers were developed, and as a </w:t>
      </w:r>
      <w:r w:rsidRPr="00A76FAA">
        <w:rPr>
          <w:rFonts w:ascii="Times New Roman" w:eastAsia="Calibri" w:hAnsi="Times New Roman" w:cs="Times New Roman"/>
          <w:sz w:val="28"/>
          <w:szCs w:val="28"/>
          <w:lang w:val="en-US" w:eastAsia="en-US"/>
        </w:rPr>
        <w:lastRenderedPageBreak/>
        <w:t>prerequisite for obtaining them, the necessity to assess the applicant's need was acknowledged.</w:t>
      </w:r>
    </w:p>
    <w:p w14:paraId="754D0BB6" w14:textId="77E1822A" w:rsidR="00EF2EE2" w:rsidRPr="006646B2" w:rsidRDefault="00A76FAA" w:rsidP="00FB6F5D">
      <w:pPr>
        <w:tabs>
          <w:tab w:val="left" w:pos="851"/>
        </w:tabs>
        <w:spacing w:after="0" w:line="240" w:lineRule="auto"/>
        <w:ind w:firstLine="567"/>
        <w:jc w:val="both"/>
        <w:rPr>
          <w:rFonts w:ascii="Times New Roman" w:eastAsia="Calibri" w:hAnsi="Times New Roman" w:cs="Times New Roman"/>
          <w:sz w:val="28"/>
          <w:szCs w:val="28"/>
          <w:lang w:val="en-US" w:eastAsia="en-US"/>
        </w:rPr>
      </w:pPr>
      <w:r w:rsidRPr="00A76FAA">
        <w:rPr>
          <w:rFonts w:ascii="Times New Roman" w:eastAsia="Calibri" w:hAnsi="Times New Roman" w:cs="Times New Roman"/>
          <w:sz w:val="28"/>
          <w:szCs w:val="28"/>
          <w:lang w:val="en-US" w:eastAsia="en-US"/>
        </w:rPr>
        <w:t>Pension systems in most wealthy nations in Europe have gained maturity after more than 40 years of its existence. This implies that the vast majority of employees are covered by pension plans and are allowed to claim benefits; the population is aging, and the proportion of persons contributing to required pension insurance schemes is declining. Many pension plans have a current payment shortfall, and according to some estimates, the social security system's cumulative debt ranges from 100 to 250 percent of a nation ’s G</w:t>
      </w:r>
      <w:r>
        <w:rPr>
          <w:rFonts w:ascii="Times New Roman" w:eastAsia="Calibri" w:hAnsi="Times New Roman" w:cs="Times New Roman"/>
          <w:sz w:val="28"/>
          <w:szCs w:val="28"/>
          <w:lang w:val="en-US" w:eastAsia="en-US"/>
        </w:rPr>
        <w:t>DP</w:t>
      </w:r>
      <w:r w:rsidR="00EF2EE2" w:rsidRPr="006646B2">
        <w:rPr>
          <w:rFonts w:ascii="Times New Roman" w:eastAsia="Calibri" w:hAnsi="Times New Roman" w:cs="Times New Roman"/>
          <w:sz w:val="28"/>
          <w:szCs w:val="28"/>
          <w:lang w:val="en-US" w:eastAsia="en-US"/>
        </w:rPr>
        <w:t>.</w:t>
      </w:r>
    </w:p>
    <w:p w14:paraId="27C729B5" w14:textId="3E5DBD41" w:rsidR="00EF2EE2" w:rsidRPr="006646B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 xml:space="preserve">Naturally, an event of such a global scale could not but affect society. The main negative moment was the sharp increase in unemployment, which continues to this day. In Europe and the United States, the unemployment rate exceeds 10% (although the acceptable level is only 4%). </w:t>
      </w:r>
      <w:r w:rsidR="00A76FAA" w:rsidRPr="00A76FAA">
        <w:rPr>
          <w:rFonts w:ascii="Times New Roman" w:eastAsia="Calibri" w:hAnsi="Times New Roman" w:cs="Times New Roman"/>
          <w:sz w:val="28"/>
          <w:szCs w:val="28"/>
          <w:lang w:val="en-US" w:eastAsia="en-US"/>
        </w:rPr>
        <w:t>According to the crisis's outcomes, this statistic was more than 11% in Russia</w:t>
      </w:r>
      <w:r w:rsidRPr="006646B2">
        <w:rPr>
          <w:rFonts w:ascii="Times New Roman" w:eastAsia="Calibri" w:hAnsi="Times New Roman" w:cs="Times New Roman"/>
          <w:sz w:val="28"/>
          <w:szCs w:val="28"/>
          <w:lang w:val="en-US" w:eastAsia="en-US"/>
        </w:rPr>
        <w:t>.</w:t>
      </w:r>
    </w:p>
    <w:p w14:paraId="1E97BE3A" w14:textId="77777777" w:rsidR="00EF2EE2" w:rsidRPr="006646B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The analysis of the processes on the labor market during the crisis allows us to draw the following conclusions, including those applicable in the process of building economic policy in Kazakhstan:</w:t>
      </w:r>
    </w:p>
    <w:p w14:paraId="3E6976C3" w14:textId="77777777" w:rsidR="00EF2EE2" w:rsidRPr="006646B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1. Severe financial crises have a significant negative impact on the labor market, which determines the low rates of post-crisis recovery of the world's economies, especially developed post-industrial economies, since in such economies the majority of jobs are concentrated in non-productive industries. While in industrial sectors, production can quickly recover along with the growth of world prices for industrial products, in industries focused on personal consumption (services), the recovery is slower due to the slow recovery of demand from households.</w:t>
      </w:r>
    </w:p>
    <w:p w14:paraId="6EFDD973" w14:textId="31452DBC" w:rsidR="00EF2EE2" w:rsidRPr="006646B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 xml:space="preserve">2. </w:t>
      </w:r>
      <w:r w:rsidR="00A76FAA" w:rsidRPr="00A76FAA">
        <w:rPr>
          <w:rFonts w:ascii="Times New Roman" w:eastAsia="Calibri" w:hAnsi="Times New Roman" w:cs="Times New Roman"/>
          <w:sz w:val="28"/>
          <w:szCs w:val="28"/>
          <w:lang w:val="en-US" w:eastAsia="en-US"/>
        </w:rPr>
        <w:t>Because population consumption expenditures are one of the most crucial factors of economic growth, particularly in the face of a downturn in external demand during the crisis, national economic policy throughout this period could also focus on maintaining the internal labor market and keeping (and, if possible, increasing) the capacity of public expenditures</w:t>
      </w:r>
      <w:r w:rsidRPr="006646B2">
        <w:rPr>
          <w:rFonts w:ascii="Times New Roman" w:eastAsia="Calibri" w:hAnsi="Times New Roman" w:cs="Times New Roman"/>
          <w:sz w:val="28"/>
          <w:szCs w:val="28"/>
          <w:lang w:val="en-US" w:eastAsia="en-US"/>
        </w:rPr>
        <w:t>. To do this, it is necessary to adopt programs that stimulate consumption and increase the volume of disposable monetary income through both income increases and tax cuts.</w:t>
      </w:r>
    </w:p>
    <w:p w14:paraId="1B8BFCFA" w14:textId="77777777" w:rsidR="00EF2EE2" w:rsidRPr="006646B2" w:rsidRDefault="00EF2EE2" w:rsidP="00F4428A">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Summing up, we can say that the global economic crisis is a crisis that has engulfed most countries of the world, as a result of which there has been a decrease in production; unemployment has reached critical proportions; a wave of bank failures, mortgage companies and other organizations has swept; stock indexes of most major stock exchanges of the world have sharply declined; in general, the standard of living has seriously decreased.</w:t>
      </w:r>
    </w:p>
    <w:p w14:paraId="1F0B27B1" w14:textId="6B005145" w:rsidR="00EF2EE2" w:rsidRDefault="00EF2EE2" w:rsidP="00FB6F5D">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 xml:space="preserve">Thus, the current crisis can be qualified as a crisis of overproduction of financial assets, which resulted in a deep recession of the entire world economy. Therefore, States are called upon to constantly monitor the internal state of the economic and financial system and take proactive measures to prevent its destabilization. </w:t>
      </w:r>
      <w:r w:rsidR="00A76FAA" w:rsidRPr="00A76FAA">
        <w:rPr>
          <w:rFonts w:ascii="Times New Roman" w:eastAsia="Calibri" w:hAnsi="Times New Roman" w:cs="Times New Roman"/>
          <w:sz w:val="28"/>
          <w:szCs w:val="28"/>
          <w:lang w:val="en-US" w:eastAsia="en-US"/>
        </w:rPr>
        <w:t>This will allow the development of an appropriate management program based on preliminary warning of threats to the financial and economic system and the prevention of associated hazards</w:t>
      </w:r>
      <w:r w:rsidRPr="006646B2">
        <w:rPr>
          <w:rFonts w:ascii="Times New Roman" w:eastAsia="Calibri" w:hAnsi="Times New Roman" w:cs="Times New Roman"/>
          <w:sz w:val="28"/>
          <w:szCs w:val="28"/>
          <w:lang w:val="en-US" w:eastAsia="en-US"/>
        </w:rPr>
        <w:t xml:space="preserve">. In particular, those countries that are implementing a modernization strategy should necessarily provide for measures to improve the </w:t>
      </w:r>
      <w:r w:rsidRPr="006646B2">
        <w:rPr>
          <w:rFonts w:ascii="Times New Roman" w:eastAsia="Calibri" w:hAnsi="Times New Roman" w:cs="Times New Roman"/>
          <w:sz w:val="28"/>
          <w:szCs w:val="28"/>
          <w:lang w:val="en-US" w:eastAsia="en-US"/>
        </w:rPr>
        <w:lastRenderedPageBreak/>
        <w:t xml:space="preserve">efficiency of public </w:t>
      </w:r>
      <w:r w:rsidRPr="007B4A78">
        <w:rPr>
          <w:rFonts w:ascii="Times New Roman" w:eastAsia="Calibri" w:hAnsi="Times New Roman" w:cs="Times New Roman"/>
          <w:sz w:val="28"/>
          <w:szCs w:val="28"/>
          <w:lang w:val="en-US" w:eastAsia="en-US"/>
        </w:rPr>
        <w:t>administration. Significant progress in this direction can be achieved only in the long term</w:t>
      </w:r>
      <w:r>
        <w:rPr>
          <w:rFonts w:ascii="Times New Roman" w:eastAsia="Calibri" w:hAnsi="Times New Roman" w:cs="Times New Roman"/>
          <w:sz w:val="28"/>
          <w:szCs w:val="28"/>
          <w:lang w:val="en-US" w:eastAsia="en-US"/>
        </w:rPr>
        <w:t>.</w:t>
      </w:r>
    </w:p>
    <w:p w14:paraId="7E73C69F" w14:textId="41FA8E8B" w:rsidR="00EF2EE2" w:rsidRDefault="00190CBF" w:rsidP="00FB6F5D">
      <w:pPr>
        <w:spacing w:after="0" w:line="240" w:lineRule="auto"/>
        <w:ind w:firstLine="567"/>
        <w:jc w:val="both"/>
        <w:rPr>
          <w:rFonts w:ascii="Times New Roman" w:eastAsia="Calibri" w:hAnsi="Times New Roman" w:cs="Times New Roman"/>
          <w:sz w:val="28"/>
          <w:szCs w:val="28"/>
          <w:lang w:val="en-US" w:eastAsia="en-US"/>
        </w:rPr>
      </w:pPr>
      <w:r w:rsidRPr="00190CBF">
        <w:rPr>
          <w:rFonts w:ascii="Times New Roman" w:eastAsia="Calibri" w:hAnsi="Times New Roman" w:cs="Times New Roman"/>
          <w:sz w:val="28"/>
          <w:szCs w:val="28"/>
          <w:lang w:val="en-US" w:eastAsia="en-US"/>
        </w:rPr>
        <w:t>Considering some development in the global economy, the global financial system's stability remains under doubt</w:t>
      </w:r>
      <w:r w:rsidR="00EF2EE2" w:rsidRPr="006646B2">
        <w:rPr>
          <w:rFonts w:ascii="Times New Roman" w:eastAsia="Calibri" w:hAnsi="Times New Roman" w:cs="Times New Roman"/>
          <w:sz w:val="28"/>
          <w:szCs w:val="28"/>
          <w:lang w:val="en-US" w:eastAsia="en-US"/>
        </w:rPr>
        <w:t>. The main problems are related to the weakness and even almost bankruptcy of the public finances of some countries and the uncertainty of credit activity in developed countries, which makes world markets exposed to risks of debt sustainability and excess liquidity. Despite the active anti-crisis policy of recent years, the Kazakh financial sector remains sensitive to these risks, since the main part of external financial flows to the country is provided by developed European countries.</w:t>
      </w:r>
    </w:p>
    <w:p w14:paraId="37C7E25A" w14:textId="3A5E9082" w:rsidR="00EF2EE2" w:rsidRDefault="00EF2EE2" w:rsidP="00FB6F5D">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Pension funds were more affected by the difficult situation in the financial markets and the fall in the value of their assets, as they invested more in stocks, real estate, and less in bonds and deposits. At the same time, I would like to note that the functioning of pension systems has a stable causal relationship with economic growth. The most important function in the implementation of this relationship is performed by the financial market.</w:t>
      </w:r>
    </w:p>
    <w:p w14:paraId="35103C0E" w14:textId="77777777" w:rsidR="00EF2EE2" w:rsidRDefault="00EF2EE2" w:rsidP="00FB6F5D">
      <w:pPr>
        <w:spacing w:after="0" w:line="240" w:lineRule="auto"/>
        <w:ind w:firstLine="567"/>
        <w:jc w:val="both"/>
        <w:rPr>
          <w:rFonts w:ascii="Times New Roman" w:eastAsia="Calibri" w:hAnsi="Times New Roman" w:cs="Times New Roman"/>
          <w:sz w:val="28"/>
          <w:szCs w:val="28"/>
          <w:lang w:val="en-US" w:eastAsia="en-US"/>
        </w:rPr>
      </w:pPr>
      <w:r w:rsidRPr="006646B2">
        <w:rPr>
          <w:rFonts w:ascii="Times New Roman" w:eastAsia="Calibri" w:hAnsi="Times New Roman" w:cs="Times New Roman"/>
          <w:sz w:val="28"/>
          <w:szCs w:val="28"/>
          <w:lang w:val="en-US" w:eastAsia="en-US"/>
        </w:rPr>
        <w:t>The financial markets in which investment companies, pension funds, banks and other financial organizations operate, as they develop historically, generate an ever-growing superstructure in the form of derivatives markets, super-risk speculative operations.</w:t>
      </w:r>
    </w:p>
    <w:p w14:paraId="5CB1EF2D" w14:textId="56FC2A24" w:rsidR="00EF2EE2" w:rsidRDefault="00EF2EE2" w:rsidP="001B6291">
      <w:pPr>
        <w:spacing w:after="0" w:line="240" w:lineRule="auto"/>
        <w:ind w:firstLine="567"/>
        <w:jc w:val="both"/>
        <w:rPr>
          <w:rFonts w:ascii="Times New Roman" w:hAnsi="Times New Roman" w:cs="Times New Roman"/>
          <w:sz w:val="28"/>
          <w:szCs w:val="28"/>
          <w:lang w:val="en-US"/>
        </w:rPr>
      </w:pPr>
      <w:r w:rsidRPr="006646B2">
        <w:rPr>
          <w:rFonts w:ascii="Times New Roman" w:eastAsia="Calibri" w:hAnsi="Times New Roman" w:cs="Times New Roman"/>
          <w:sz w:val="28"/>
          <w:szCs w:val="28"/>
          <w:lang w:val="en-US" w:eastAsia="en-US"/>
        </w:rPr>
        <w:t>The financial superstructure has a great destabilizing potential, since it unites huge and very unstable currency markets, debt markets, and derivatives markets. Thus, among the macroeconomic reasons for possible financial and banking crises, we can note: credit</w:t>
      </w:r>
      <w:r>
        <w:rPr>
          <w:rFonts w:ascii="Times New Roman" w:eastAsia="Calibri" w:hAnsi="Times New Roman" w:cs="Times New Roman"/>
          <w:sz w:val="28"/>
          <w:szCs w:val="28"/>
          <w:lang w:val="kk-KZ" w:eastAsia="en-US"/>
        </w:rPr>
        <w:t xml:space="preserve"> «</w:t>
      </w:r>
      <w:r w:rsidRPr="006646B2">
        <w:rPr>
          <w:rFonts w:ascii="Times New Roman" w:eastAsia="Calibri" w:hAnsi="Times New Roman" w:cs="Times New Roman"/>
          <w:sz w:val="28"/>
          <w:szCs w:val="28"/>
          <w:lang w:val="en-US" w:eastAsia="en-US"/>
        </w:rPr>
        <w:t>booms</w:t>
      </w:r>
      <w:r>
        <w:rPr>
          <w:rFonts w:ascii="Times New Roman" w:eastAsia="Calibri" w:hAnsi="Times New Roman" w:cs="Times New Roman"/>
          <w:sz w:val="28"/>
          <w:szCs w:val="28"/>
          <w:lang w:val="kk-KZ" w:eastAsia="en-US"/>
        </w:rPr>
        <w:t>»</w:t>
      </w:r>
      <w:r w:rsidRPr="006646B2">
        <w:rPr>
          <w:rFonts w:ascii="Times New Roman" w:eastAsia="Calibri" w:hAnsi="Times New Roman" w:cs="Times New Roman"/>
          <w:sz w:val="28"/>
          <w:szCs w:val="28"/>
          <w:lang w:val="en-US" w:eastAsia="en-US"/>
        </w:rPr>
        <w:t xml:space="preserve"> that lead to a decrease in the quality of bank assets and capital; problems with the balance of payments that can lead to a default on government debt; sharp changes in exchange rates and in</w:t>
      </w:r>
      <w:r>
        <w:rPr>
          <w:rFonts w:ascii="Times New Roman" w:eastAsia="Calibri" w:hAnsi="Times New Roman" w:cs="Times New Roman"/>
          <w:sz w:val="28"/>
          <w:szCs w:val="28"/>
          <w:lang w:val="en-US" w:eastAsia="en-US"/>
        </w:rPr>
        <w:t xml:space="preserve">terest rates; the emergence of </w:t>
      </w:r>
      <w:r>
        <w:rPr>
          <w:rFonts w:ascii="Times New Roman" w:eastAsia="Calibri" w:hAnsi="Times New Roman" w:cs="Times New Roman"/>
          <w:sz w:val="28"/>
          <w:szCs w:val="28"/>
          <w:lang w:val="kk-KZ" w:eastAsia="en-US"/>
        </w:rPr>
        <w:t>«</w:t>
      </w:r>
      <w:r w:rsidRPr="006646B2">
        <w:rPr>
          <w:rFonts w:ascii="Times New Roman" w:eastAsia="Calibri" w:hAnsi="Times New Roman" w:cs="Times New Roman"/>
          <w:sz w:val="28"/>
          <w:szCs w:val="28"/>
          <w:lang w:val="en-US" w:eastAsia="en-US"/>
        </w:rPr>
        <w:t>bubbles</w:t>
      </w:r>
      <w:r>
        <w:rPr>
          <w:rFonts w:ascii="Times New Roman" w:eastAsia="Calibri" w:hAnsi="Times New Roman" w:cs="Times New Roman"/>
          <w:sz w:val="28"/>
          <w:szCs w:val="28"/>
          <w:lang w:val="kk-KZ" w:eastAsia="en-US"/>
        </w:rPr>
        <w:t>»</w:t>
      </w:r>
      <w:r w:rsidRPr="006646B2">
        <w:rPr>
          <w:rFonts w:ascii="Times New Roman" w:eastAsia="Calibri" w:hAnsi="Times New Roman" w:cs="Times New Roman"/>
          <w:sz w:val="28"/>
          <w:szCs w:val="28"/>
          <w:lang w:val="en-US" w:eastAsia="en-US"/>
        </w:rPr>
        <w:t xml:space="preserve"> in the securities and real estate market; the underdevelopment of financial markets and financial legislation, and others.</w:t>
      </w:r>
      <w:r w:rsidRPr="00F4428A">
        <w:rPr>
          <w:rFonts w:ascii="Times New Roman" w:hAnsi="Times New Roman" w:cs="Times New Roman"/>
          <w:sz w:val="28"/>
          <w:szCs w:val="28"/>
          <w:lang w:val="en-US"/>
        </w:rPr>
        <w:t xml:space="preserve"> </w:t>
      </w:r>
    </w:p>
    <w:p w14:paraId="4B287B5F" w14:textId="74F0E9B9" w:rsidR="00190CBF" w:rsidRPr="00190CBF" w:rsidRDefault="00190CBF" w:rsidP="00190CB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190CBF">
        <w:rPr>
          <w:rFonts w:ascii="Times New Roman" w:hAnsi="Times New Roman" w:cs="Times New Roman"/>
          <w:sz w:val="28"/>
          <w:szCs w:val="28"/>
          <w:lang w:val="en-US"/>
        </w:rPr>
        <w:t>ountries use their unique set of procedures and ways to stabilize their finances and overcome the crisis. In addition, the fundamental directions that might impact the crisis's growth can be strengthened:</w:t>
      </w:r>
    </w:p>
    <w:p w14:paraId="059B75B9" w14:textId="77777777" w:rsidR="00190CBF" w:rsidRDefault="00190CBF" w:rsidP="00190CBF">
      <w:pPr>
        <w:spacing w:after="0" w:line="240" w:lineRule="auto"/>
        <w:ind w:firstLine="567"/>
        <w:jc w:val="both"/>
        <w:rPr>
          <w:rFonts w:ascii="Times New Roman" w:hAnsi="Times New Roman" w:cs="Times New Roman"/>
          <w:sz w:val="28"/>
          <w:szCs w:val="28"/>
          <w:lang w:val="en-US"/>
        </w:rPr>
      </w:pPr>
      <w:r w:rsidRPr="00190CBF">
        <w:rPr>
          <w:rFonts w:ascii="Times New Roman" w:hAnsi="Times New Roman" w:cs="Times New Roman"/>
          <w:sz w:val="28"/>
          <w:szCs w:val="28"/>
          <w:lang w:val="en-US"/>
        </w:rPr>
        <w:t xml:space="preserve">- state financial management of the economy and the resolution of social and economic problems; </w:t>
      </w:r>
    </w:p>
    <w:p w14:paraId="76AA1A00" w14:textId="59434ADA" w:rsidR="00190CBF" w:rsidRDefault="00190CBF" w:rsidP="00190CBF">
      <w:pPr>
        <w:spacing w:after="0" w:line="240" w:lineRule="auto"/>
        <w:ind w:firstLine="567"/>
        <w:jc w:val="both"/>
        <w:rPr>
          <w:rFonts w:ascii="Times New Roman" w:hAnsi="Times New Roman" w:cs="Times New Roman"/>
          <w:sz w:val="28"/>
          <w:szCs w:val="28"/>
          <w:lang w:val="en-US"/>
        </w:rPr>
      </w:pPr>
      <w:r w:rsidRPr="00190CBF">
        <w:rPr>
          <w:rFonts w:ascii="Times New Roman" w:hAnsi="Times New Roman" w:cs="Times New Roman"/>
          <w:sz w:val="28"/>
          <w:szCs w:val="28"/>
          <w:lang w:val="en-US"/>
        </w:rPr>
        <w:t>- use of state financial tools for the expansion of commercial activity and the creation of a suitable environment for the activation of investments and entrepreneurial activity;</w:t>
      </w:r>
    </w:p>
    <w:p w14:paraId="24BB74A3" w14:textId="119FAFC1" w:rsidR="00190CBF" w:rsidRPr="00190CBF" w:rsidRDefault="00190CBF" w:rsidP="00190CB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Pr="00190CBF">
        <w:rPr>
          <w:rFonts w:ascii="Times New Roman" w:hAnsi="Times New Roman" w:cs="Times New Roman"/>
          <w:sz w:val="28"/>
          <w:szCs w:val="28"/>
          <w:lang w:val="en-US"/>
        </w:rPr>
        <w:t>he use of different tools of the state economy to regulate direct and indirect effects based on socioeconomic circumstances;</w:t>
      </w:r>
    </w:p>
    <w:p w14:paraId="22E980B2" w14:textId="42A3470F" w:rsidR="00EF2EE2" w:rsidRPr="00B70E64" w:rsidRDefault="00190CBF" w:rsidP="00190CBF">
      <w:pPr>
        <w:spacing w:after="0" w:line="240" w:lineRule="auto"/>
        <w:ind w:firstLine="567"/>
        <w:jc w:val="both"/>
        <w:rPr>
          <w:rStyle w:val="affff8"/>
          <w:rFonts w:ascii="Times New Roman" w:hAnsi="Times New Roman" w:cs="Times New Roman"/>
          <w:sz w:val="28"/>
          <w:szCs w:val="28"/>
          <w:lang w:val="en-US"/>
        </w:rPr>
      </w:pPr>
      <w:r w:rsidRPr="00190CBF">
        <w:rPr>
          <w:rFonts w:ascii="Times New Roman" w:hAnsi="Times New Roman" w:cs="Times New Roman"/>
          <w:sz w:val="28"/>
          <w:szCs w:val="28"/>
          <w:lang w:val="en-US"/>
        </w:rPr>
        <w:t xml:space="preserve">- adaptable economic process regulation </w:t>
      </w:r>
      <w:r w:rsidR="00EF2EE2">
        <w:rPr>
          <w:rFonts w:ascii="Times New Roman" w:hAnsi="Times New Roman" w:cs="Times New Roman"/>
          <w:sz w:val="28"/>
          <w:szCs w:val="28"/>
          <w:lang w:val="en-US"/>
        </w:rPr>
        <w:t>[</w:t>
      </w:r>
      <w:r w:rsidR="005C0A34" w:rsidRPr="00F80FB0">
        <w:rPr>
          <w:rFonts w:ascii="Times New Roman" w:hAnsi="Times New Roman" w:cs="Times New Roman"/>
          <w:sz w:val="28"/>
          <w:szCs w:val="28"/>
          <w:lang w:val="en-US"/>
        </w:rPr>
        <w:t>13</w:t>
      </w:r>
      <w:r w:rsidR="00EF2EE2">
        <w:rPr>
          <w:rFonts w:ascii="Times New Roman" w:hAnsi="Times New Roman" w:cs="Times New Roman"/>
          <w:sz w:val="28"/>
          <w:szCs w:val="28"/>
          <w:lang w:val="en-US"/>
        </w:rPr>
        <w:t>]</w:t>
      </w:r>
      <w:r w:rsidR="00EF2EE2" w:rsidRPr="00B70E64">
        <w:rPr>
          <w:rFonts w:ascii="Times New Roman" w:hAnsi="Times New Roman" w:cs="Times New Roman"/>
          <w:sz w:val="28"/>
          <w:szCs w:val="28"/>
          <w:lang w:val="en-US"/>
        </w:rPr>
        <w:t>.</w:t>
      </w:r>
    </w:p>
    <w:p w14:paraId="2C25E6CB" w14:textId="1B566F15" w:rsidR="00EF2EE2" w:rsidRPr="001C5EB5" w:rsidRDefault="00EF2EE2" w:rsidP="001B6291">
      <w:pPr>
        <w:spacing w:after="0" w:line="240" w:lineRule="auto"/>
        <w:ind w:firstLine="567"/>
        <w:jc w:val="both"/>
        <w:rPr>
          <w:sz w:val="16"/>
          <w:szCs w:val="16"/>
          <w:lang w:val="en-US"/>
        </w:rPr>
      </w:pPr>
      <w:r>
        <w:rPr>
          <w:rFonts w:ascii="Times New Roman" w:hAnsi="Times New Roman" w:cs="Times New Roman"/>
          <w:sz w:val="28"/>
          <w:szCs w:val="28"/>
          <w:lang w:val="en-US"/>
        </w:rPr>
        <w:t xml:space="preserve">So, we can sum up that </w:t>
      </w:r>
      <w:r>
        <w:rPr>
          <w:rFonts w:ascii="Times New Roman" w:eastAsia="Calibri" w:hAnsi="Times New Roman" w:cs="Times New Roman"/>
          <w:sz w:val="28"/>
          <w:szCs w:val="28"/>
          <w:lang w:val="en-US" w:eastAsia="en-US"/>
        </w:rPr>
        <w:t>t</w:t>
      </w:r>
      <w:r w:rsidRPr="006646B2">
        <w:rPr>
          <w:rFonts w:ascii="Times New Roman" w:eastAsia="Calibri" w:hAnsi="Times New Roman" w:cs="Times New Roman"/>
          <w:sz w:val="28"/>
          <w:szCs w:val="28"/>
          <w:lang w:val="en-US" w:eastAsia="en-US"/>
        </w:rPr>
        <w:t>he functioning of pension systems is closely related to trends in financial markets. It follows from this that the development of the financial system sectors has a close connection with the problems of general economic stability. We share this position.</w:t>
      </w:r>
    </w:p>
    <w:p w14:paraId="4513D5AF" w14:textId="77777777" w:rsidR="00EF2EE2" w:rsidRPr="001E6265" w:rsidRDefault="00EF2EE2" w:rsidP="009C1AB2">
      <w:pPr>
        <w:pStyle w:val="a4"/>
        <w:spacing w:after="0" w:line="240" w:lineRule="auto"/>
        <w:ind w:left="0" w:firstLine="567"/>
        <w:jc w:val="both"/>
        <w:rPr>
          <w:rFonts w:ascii="Times New Roman" w:hAnsi="Times New Roman" w:cs="Times New Roman"/>
          <w:sz w:val="28"/>
          <w:szCs w:val="28"/>
          <w:lang w:val="en-US"/>
        </w:rPr>
      </w:pPr>
    </w:p>
    <w:p w14:paraId="24F96F8B" w14:textId="07352EB6" w:rsidR="00EF2EE2" w:rsidRPr="00266CD5" w:rsidRDefault="00EF2EE2" w:rsidP="009C1AB2">
      <w:pPr>
        <w:pStyle w:val="31"/>
        <w:spacing w:before="0"/>
        <w:rPr>
          <w:lang w:val="en-US"/>
        </w:rPr>
      </w:pPr>
      <w:r w:rsidRPr="00266CD5">
        <w:rPr>
          <w:lang w:val="en-US"/>
        </w:rPr>
        <w:lastRenderedPageBreak/>
        <w:t>1.2 Evolution of the development of national pension systems</w:t>
      </w:r>
    </w:p>
    <w:p w14:paraId="0E2024A4" w14:textId="34C8E6F9" w:rsidR="00EF2EE2" w:rsidRPr="00C0025D" w:rsidRDefault="00EF2EE2" w:rsidP="004541C2">
      <w:pPr>
        <w:spacing w:after="0" w:line="240" w:lineRule="auto"/>
        <w:ind w:firstLine="567"/>
        <w:jc w:val="both"/>
        <w:rPr>
          <w:rFonts w:ascii="Times New Roman" w:eastAsia="Times New Roman" w:hAnsi="Times New Roman" w:cs="Times New Roman"/>
          <w:color w:val="000000"/>
          <w:sz w:val="28"/>
          <w:szCs w:val="28"/>
          <w:lang w:val="en-US"/>
        </w:rPr>
      </w:pPr>
      <w:r w:rsidRPr="00C0025D">
        <w:rPr>
          <w:rFonts w:ascii="Times New Roman" w:eastAsia="Times New Roman" w:hAnsi="Times New Roman" w:cs="Times New Roman"/>
          <w:color w:val="000000"/>
          <w:sz w:val="28"/>
          <w:szCs w:val="28"/>
          <w:lang w:val="en-US"/>
        </w:rPr>
        <w:t xml:space="preserve">At all times and in all conditions, one of the most basic problems of organizing a person's life has been and remains financial stability at an incapacitated age. </w:t>
      </w:r>
      <w:r w:rsidR="00A66507" w:rsidRPr="00A66507">
        <w:rPr>
          <w:rFonts w:ascii="Times New Roman" w:eastAsia="Times New Roman" w:hAnsi="Times New Roman" w:cs="Times New Roman"/>
          <w:color w:val="000000"/>
          <w:sz w:val="28"/>
          <w:szCs w:val="28"/>
          <w:lang w:val="en-US"/>
        </w:rPr>
        <w:t>The means of support for older persons have varied throughout history as a result of transformative processes in the structure of society and the degree of its development: from self-support to communal aid and mutual assistance.</w:t>
      </w:r>
      <w:r w:rsidR="00A66507">
        <w:rPr>
          <w:rFonts w:ascii="Times New Roman" w:eastAsia="Times New Roman" w:hAnsi="Times New Roman" w:cs="Times New Roman"/>
          <w:color w:val="000000"/>
          <w:sz w:val="28"/>
          <w:szCs w:val="28"/>
          <w:lang w:val="en-US"/>
        </w:rPr>
        <w:t xml:space="preserve"> </w:t>
      </w:r>
      <w:r w:rsidRPr="00C0025D">
        <w:rPr>
          <w:rFonts w:ascii="Times New Roman" w:eastAsia="Times New Roman" w:hAnsi="Times New Roman" w:cs="Times New Roman"/>
          <w:color w:val="000000"/>
          <w:sz w:val="28"/>
          <w:szCs w:val="28"/>
          <w:lang w:val="en-US"/>
        </w:rPr>
        <w:t>Therefore, the institutional structure of society, forms of labor organization and the level of production development, national and cultural traditions of peoples, the influence of religious trends, etc determine the evolution of the development of social protection of elderly people.</w:t>
      </w:r>
    </w:p>
    <w:p w14:paraId="2431CB37" w14:textId="584D8165" w:rsidR="00EF2EE2" w:rsidRPr="00AF35B2" w:rsidRDefault="00EF2EE2" w:rsidP="004541C2">
      <w:pPr>
        <w:spacing w:after="0" w:line="240" w:lineRule="auto"/>
        <w:ind w:firstLine="567"/>
        <w:jc w:val="both"/>
        <w:rPr>
          <w:rFonts w:ascii="Times New Roman" w:eastAsia="Times New Roman" w:hAnsi="Times New Roman" w:cs="Times New Roman"/>
          <w:color w:val="000000"/>
          <w:sz w:val="28"/>
          <w:szCs w:val="28"/>
          <w:lang w:val="en-US"/>
        </w:rPr>
      </w:pPr>
      <w:r w:rsidRPr="00C0025D">
        <w:rPr>
          <w:rFonts w:ascii="Times New Roman" w:eastAsia="Times New Roman" w:hAnsi="Times New Roman" w:cs="Times New Roman"/>
          <w:color w:val="000000"/>
          <w:sz w:val="28"/>
          <w:szCs w:val="28"/>
          <w:lang w:val="en-US"/>
        </w:rPr>
        <w:t xml:space="preserve">The history of </w:t>
      </w:r>
      <w:r>
        <w:rPr>
          <w:rFonts w:ascii="Times New Roman" w:eastAsia="Times New Roman" w:hAnsi="Times New Roman" w:cs="Times New Roman"/>
          <w:color w:val="000000"/>
          <w:sz w:val="28"/>
          <w:szCs w:val="28"/>
          <w:lang w:val="en-US"/>
        </w:rPr>
        <w:t>pension</w:t>
      </w:r>
      <w:r w:rsidRPr="00C0025D">
        <w:rPr>
          <w:rFonts w:ascii="Times New Roman" w:eastAsia="Times New Roman" w:hAnsi="Times New Roman" w:cs="Times New Roman"/>
          <w:color w:val="000000"/>
          <w:sz w:val="28"/>
          <w:szCs w:val="28"/>
          <w:lang w:val="en-US"/>
        </w:rPr>
        <w:t xml:space="preserve"> provision has been considered since the beginning of the 18th century. Meanwhile, this social institution originates from the times of the </w:t>
      </w:r>
      <w:r w:rsidRPr="00AF35B2">
        <w:rPr>
          <w:rFonts w:ascii="Times New Roman" w:eastAsia="Times New Roman" w:hAnsi="Times New Roman" w:cs="Times New Roman"/>
          <w:color w:val="000000"/>
          <w:sz w:val="28"/>
          <w:szCs w:val="28"/>
          <w:lang w:val="en-US"/>
        </w:rPr>
        <w:t>Roman Empire, when legionnaires were supposed to be endowed with a part of the property obtained because of conquests, including land. Then-it was a reward for merit. Allotments were also given to those who were seriously injured. Roman Emperor Yu. Caesar introduced a system of military pensions. Gaidar, E.Rich and poor [</w:t>
      </w:r>
      <w:r w:rsidR="00F80FB0" w:rsidRPr="00F80FB0">
        <w:rPr>
          <w:rFonts w:ascii="Times New Roman" w:eastAsia="Times New Roman" w:hAnsi="Times New Roman" w:cs="Times New Roman"/>
          <w:color w:val="000000"/>
          <w:sz w:val="28"/>
          <w:szCs w:val="28"/>
          <w:lang w:val="en-US"/>
        </w:rPr>
        <w:t>14</w:t>
      </w:r>
      <w:r w:rsidRPr="00AF35B2">
        <w:rPr>
          <w:rFonts w:ascii="Times New Roman" w:eastAsia="Times New Roman" w:hAnsi="Times New Roman" w:cs="Times New Roman"/>
          <w:color w:val="000000"/>
          <w:sz w:val="28"/>
          <w:szCs w:val="28"/>
          <w:lang w:val="en-US"/>
        </w:rPr>
        <w:t>,</w:t>
      </w:r>
      <w:r w:rsidR="00F80FB0" w:rsidRPr="00F80FB0">
        <w:rPr>
          <w:rFonts w:ascii="Times New Roman" w:eastAsia="Times New Roman" w:hAnsi="Times New Roman" w:cs="Times New Roman"/>
          <w:color w:val="000000"/>
          <w:sz w:val="28"/>
          <w:szCs w:val="28"/>
          <w:lang w:val="en-US"/>
        </w:rPr>
        <w:t xml:space="preserve"> 15</w:t>
      </w:r>
      <w:r w:rsidRPr="00AF35B2">
        <w:rPr>
          <w:rFonts w:ascii="Times New Roman" w:eastAsia="Times New Roman" w:hAnsi="Times New Roman" w:cs="Times New Roman"/>
          <w:color w:val="000000"/>
          <w:sz w:val="28"/>
          <w:szCs w:val="28"/>
          <w:lang w:val="en-US"/>
        </w:rPr>
        <w:t>]. Under the Roman emperor Augustus, pensions were established for veteran soldiers, who were allocated from a special military fund [</w:t>
      </w:r>
      <w:r w:rsidR="00F80FB0" w:rsidRPr="00F80FB0">
        <w:rPr>
          <w:rFonts w:ascii="Times New Roman" w:eastAsia="Times New Roman" w:hAnsi="Times New Roman" w:cs="Times New Roman"/>
          <w:color w:val="000000"/>
          <w:sz w:val="28"/>
          <w:szCs w:val="28"/>
          <w:lang w:val="en-US"/>
        </w:rPr>
        <w:t>16</w:t>
      </w:r>
      <w:r w:rsidRPr="00AF35B2">
        <w:rPr>
          <w:rFonts w:ascii="Times New Roman" w:eastAsia="Times New Roman" w:hAnsi="Times New Roman" w:cs="Times New Roman"/>
          <w:color w:val="000000"/>
          <w:sz w:val="28"/>
          <w:szCs w:val="28"/>
          <w:lang w:val="en-US"/>
        </w:rPr>
        <w:t>]. By 130-200 AD, shelters for the elderly were organized in ancient Rome with the support of citizens, where minimal medical support was also provided [</w:t>
      </w:r>
      <w:r w:rsidR="00F80FB0" w:rsidRPr="00F80FB0">
        <w:rPr>
          <w:rFonts w:ascii="Times New Roman" w:eastAsia="Times New Roman" w:hAnsi="Times New Roman" w:cs="Times New Roman"/>
          <w:color w:val="000000"/>
          <w:sz w:val="28"/>
          <w:szCs w:val="28"/>
          <w:lang w:val="en-US"/>
        </w:rPr>
        <w:t>17</w:t>
      </w:r>
      <w:r w:rsidRPr="00AF35B2">
        <w:rPr>
          <w:rFonts w:ascii="Times New Roman" w:eastAsia="Times New Roman" w:hAnsi="Times New Roman" w:cs="Times New Roman"/>
          <w:color w:val="000000"/>
          <w:sz w:val="28"/>
          <w:szCs w:val="28"/>
          <w:lang w:val="en-US"/>
        </w:rPr>
        <w:t xml:space="preserve">]. </w:t>
      </w:r>
    </w:p>
    <w:p w14:paraId="2D41C1C7" w14:textId="0C0AB2C1" w:rsidR="00EF2EE2" w:rsidRPr="00C0025D" w:rsidRDefault="00EF2EE2" w:rsidP="004541C2">
      <w:pPr>
        <w:spacing w:after="0" w:line="240"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w:t>
      </w:r>
      <w:r w:rsidRPr="00C0025D">
        <w:rPr>
          <w:rFonts w:ascii="Times New Roman" w:eastAsia="Times New Roman" w:hAnsi="Times New Roman" w:cs="Times New Roman"/>
          <w:color w:val="000000"/>
          <w:sz w:val="28"/>
          <w:szCs w:val="28"/>
          <w:lang w:val="en-US"/>
        </w:rPr>
        <w:t xml:space="preserve">he first mention of pensions as a form of material support for certain categories of citizens from the state dates back to the times of antiquity. For example, even in ancient Greece, benefits were paid to elderly citizens who had services to the state. In the Roman Empire, military pensions were also established in the form of lifelong maintenance of military personnel. However, comprehensive pension provision appeared much later - at the end of the 19th century. It was during this period that the first examples of the transition from selective pension provision categories of citizens to universal systemic pension provision appeared. In ancient Greece, the state also kept soldiers mutilated in war. The amount of the allowance was approximately 1-2 obols per day. </w:t>
      </w:r>
      <w:r w:rsidR="00DE28F6" w:rsidRPr="00DE28F6">
        <w:rPr>
          <w:rFonts w:ascii="Times New Roman" w:eastAsia="Times New Roman" w:hAnsi="Times New Roman" w:cs="Times New Roman"/>
          <w:color w:val="000000"/>
          <w:sz w:val="28"/>
          <w:szCs w:val="28"/>
          <w:lang w:val="en-US"/>
        </w:rPr>
        <w:t xml:space="preserve">The treaty of Eumenes I, the ruler of the Hellenic state of Pergamum E. with hired soldiers is the oldest chronologically and most important source of the right to pension provision: «...Those who have served a set number of years and have become free from service should receive a pension for the time they have served; it should be received by the soldiers' next of kin or to whom the soldiers will leave. Soldiers receiving a pension are free from paying taxes» </w:t>
      </w:r>
      <w:r w:rsidRPr="00D945D0">
        <w:rPr>
          <w:rFonts w:ascii="Times New Roman" w:eastAsia="Times New Roman" w:hAnsi="Times New Roman" w:cs="Times New Roman"/>
          <w:color w:val="000000"/>
          <w:sz w:val="28"/>
          <w:szCs w:val="28"/>
          <w:lang w:val="en-US"/>
        </w:rPr>
        <w:t>[</w:t>
      </w:r>
      <w:r w:rsidR="00A07458" w:rsidRPr="00A07458">
        <w:rPr>
          <w:rFonts w:ascii="Times New Roman" w:eastAsia="Times New Roman" w:hAnsi="Times New Roman" w:cs="Times New Roman"/>
          <w:color w:val="000000"/>
          <w:sz w:val="28"/>
          <w:szCs w:val="28"/>
          <w:lang w:val="en-US"/>
        </w:rPr>
        <w:t>18</w:t>
      </w:r>
      <w:r w:rsidRPr="00D945D0">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w:t>
      </w:r>
    </w:p>
    <w:p w14:paraId="4EB3BBA6" w14:textId="470807E9" w:rsidR="00EF2EE2" w:rsidRPr="00D945D0" w:rsidRDefault="00EF2EE2" w:rsidP="004541C2">
      <w:pPr>
        <w:spacing w:after="0" w:line="240" w:lineRule="auto"/>
        <w:ind w:firstLine="567"/>
        <w:jc w:val="both"/>
        <w:rPr>
          <w:rFonts w:ascii="Times New Roman" w:eastAsia="Times New Roman" w:hAnsi="Times New Roman" w:cs="Times New Roman"/>
          <w:sz w:val="28"/>
          <w:szCs w:val="28"/>
          <w:lang w:val="kk-KZ"/>
        </w:rPr>
      </w:pPr>
      <w:r w:rsidRPr="00D945D0">
        <w:rPr>
          <w:rFonts w:ascii="Times New Roman" w:eastAsia="Times New Roman" w:hAnsi="Times New Roman" w:cs="Times New Roman"/>
          <w:sz w:val="28"/>
          <w:szCs w:val="28"/>
          <w:lang w:val="kk-KZ"/>
        </w:rPr>
        <w:t xml:space="preserve">In the Middle Ages, it was also customary to endow  with land plots and other property for certain merits, thereby providing them with a certain level of income for the rest of </w:t>
      </w:r>
      <w:r>
        <w:rPr>
          <w:rFonts w:ascii="Times New Roman" w:eastAsia="Times New Roman" w:hAnsi="Times New Roman" w:cs="Times New Roman"/>
          <w:sz w:val="28"/>
          <w:szCs w:val="28"/>
          <w:lang w:val="kk-KZ"/>
        </w:rPr>
        <w:t>their lives. Later, in the XVI-</w:t>
      </w:r>
      <w:r w:rsidRPr="00D945D0">
        <w:rPr>
          <w:rFonts w:ascii="Times New Roman" w:eastAsia="Times New Roman" w:hAnsi="Times New Roman" w:cs="Times New Roman"/>
          <w:sz w:val="28"/>
          <w:szCs w:val="28"/>
          <w:lang w:val="kk-KZ"/>
        </w:rPr>
        <w:t>XVIII centuries, elements of mutual assistance were present in the activities of workshops and guilds, where there was mutual assistance for guild members and shop workers in case of injury or death at work. The benefits were received by the employees themselves or family members in cases of death. On this basis, there was material support in old age.</w:t>
      </w:r>
    </w:p>
    <w:p w14:paraId="60329D4E" w14:textId="77777777" w:rsidR="00EF2EE2" w:rsidRPr="00D945D0" w:rsidRDefault="00EF2EE2" w:rsidP="004541C2">
      <w:pPr>
        <w:spacing w:after="0" w:line="240" w:lineRule="auto"/>
        <w:ind w:firstLine="567"/>
        <w:jc w:val="both"/>
        <w:rPr>
          <w:rFonts w:ascii="Times New Roman" w:eastAsia="Times New Roman" w:hAnsi="Times New Roman" w:cs="Times New Roman"/>
          <w:sz w:val="28"/>
          <w:szCs w:val="28"/>
          <w:lang w:val="kk-KZ"/>
        </w:rPr>
      </w:pPr>
      <w:r w:rsidRPr="00D945D0">
        <w:rPr>
          <w:rFonts w:ascii="Times New Roman" w:eastAsia="Times New Roman" w:hAnsi="Times New Roman" w:cs="Times New Roman"/>
          <w:sz w:val="28"/>
          <w:szCs w:val="28"/>
          <w:lang w:val="kk-KZ"/>
        </w:rPr>
        <w:t xml:space="preserve">Thus, it was professional associations that formed the basis for the formation of modern methods and types of material support for people in old age. Mutual support and mutual assistance within the framework of professional associations have become a strong impetus for the socialization of society, the manifestation of charity, the </w:t>
      </w:r>
      <w:r w:rsidRPr="00D945D0">
        <w:rPr>
          <w:rFonts w:ascii="Times New Roman" w:eastAsia="Times New Roman" w:hAnsi="Times New Roman" w:cs="Times New Roman"/>
          <w:sz w:val="28"/>
          <w:szCs w:val="28"/>
          <w:lang w:val="kk-KZ"/>
        </w:rPr>
        <w:lastRenderedPageBreak/>
        <w:t>unification of people and the formation of their responsibility for fellow citizens, the manifestation of sympathy.</w:t>
      </w:r>
    </w:p>
    <w:p w14:paraId="10C9968D" w14:textId="043C1CA0" w:rsidR="00EF2EE2" w:rsidRPr="00D945D0" w:rsidRDefault="00EF2EE2" w:rsidP="004541C2">
      <w:pPr>
        <w:spacing w:after="0" w:line="240" w:lineRule="auto"/>
        <w:ind w:firstLine="567"/>
        <w:jc w:val="both"/>
        <w:rPr>
          <w:rFonts w:ascii="Times New Roman" w:eastAsia="Times New Roman" w:hAnsi="Times New Roman" w:cs="Times New Roman"/>
          <w:sz w:val="28"/>
          <w:szCs w:val="28"/>
          <w:lang w:val="kk-KZ"/>
        </w:rPr>
      </w:pPr>
      <w:r w:rsidRPr="00D945D0">
        <w:rPr>
          <w:rFonts w:ascii="Times New Roman" w:eastAsia="Times New Roman" w:hAnsi="Times New Roman" w:cs="Times New Roman"/>
          <w:sz w:val="28"/>
          <w:szCs w:val="28"/>
          <w:lang w:val="kk-KZ"/>
        </w:rPr>
        <w:t xml:space="preserve">But this form of assistance was of a non-permanent nature, and the size of donations was not so significant and therefore </w:t>
      </w:r>
      <w:r>
        <w:rPr>
          <w:rFonts w:ascii="Times New Roman" w:eastAsia="Times New Roman" w:hAnsi="Times New Roman" w:cs="Times New Roman"/>
          <w:sz w:val="28"/>
          <w:szCs w:val="28"/>
          <w:lang w:val="kk-KZ"/>
        </w:rPr>
        <w:t>not sufficient. Only in the XVI-</w:t>
      </w:r>
      <w:r w:rsidRPr="00D945D0">
        <w:rPr>
          <w:rFonts w:ascii="Times New Roman" w:eastAsia="Times New Roman" w:hAnsi="Times New Roman" w:cs="Times New Roman"/>
          <w:sz w:val="28"/>
          <w:szCs w:val="28"/>
          <w:lang w:val="kk-KZ"/>
        </w:rPr>
        <w:t>XIX centuries. European countries adopted laws on the poor. This process made it possible to form an organizational and legal form of social protection of the population who are unable to work due to old age.</w:t>
      </w:r>
    </w:p>
    <w:p w14:paraId="20A15134" w14:textId="77777777" w:rsidR="00EF2EE2" w:rsidRPr="00D945D0" w:rsidRDefault="00EF2EE2" w:rsidP="004541C2">
      <w:pPr>
        <w:spacing w:after="0" w:line="240" w:lineRule="auto"/>
        <w:ind w:firstLine="567"/>
        <w:jc w:val="both"/>
        <w:rPr>
          <w:rFonts w:ascii="Times New Roman" w:eastAsia="Times New Roman" w:hAnsi="Times New Roman" w:cs="Times New Roman"/>
          <w:sz w:val="28"/>
          <w:szCs w:val="28"/>
          <w:lang w:val="kk-KZ"/>
        </w:rPr>
      </w:pPr>
      <w:r w:rsidRPr="00D945D0">
        <w:rPr>
          <w:rFonts w:ascii="Times New Roman" w:eastAsia="Times New Roman" w:hAnsi="Times New Roman" w:cs="Times New Roman"/>
          <w:sz w:val="28"/>
          <w:szCs w:val="28"/>
          <w:lang w:val="kk-KZ"/>
        </w:rPr>
        <w:t xml:space="preserve">Assistance for the elderly and disabled due to the injuries of the population was provided through the organization of care homes or workhouses. The first workhouses appeared in 1610 in England and France. </w:t>
      </w:r>
      <w:r>
        <w:rPr>
          <w:rFonts w:ascii="Times New Roman" w:eastAsia="Times New Roman" w:hAnsi="Times New Roman" w:cs="Times New Roman"/>
          <w:sz w:val="28"/>
          <w:szCs w:val="28"/>
          <w:lang w:val="kk-KZ"/>
        </w:rPr>
        <w:t xml:space="preserve">By the end of the XVII century </w:t>
      </w:r>
      <w:r w:rsidRPr="00D945D0">
        <w:rPr>
          <w:rFonts w:ascii="Times New Roman" w:eastAsia="Times New Roman" w:hAnsi="Times New Roman" w:cs="Times New Roman"/>
          <w:sz w:val="28"/>
          <w:szCs w:val="28"/>
          <w:lang w:val="kk-KZ"/>
        </w:rPr>
        <w:t>their number has reached 126 in England alone.</w:t>
      </w:r>
    </w:p>
    <w:p w14:paraId="67B4F149" w14:textId="77777777" w:rsidR="00EF2EE2" w:rsidRPr="00D945D0" w:rsidRDefault="00EF2EE2" w:rsidP="004541C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In the XIX century </w:t>
      </w:r>
      <w:r w:rsidRPr="00D945D0">
        <w:rPr>
          <w:rFonts w:ascii="Times New Roman" w:eastAsia="Times New Roman" w:hAnsi="Times New Roman" w:cs="Times New Roman"/>
          <w:sz w:val="28"/>
          <w:szCs w:val="28"/>
          <w:lang w:val="kk-KZ"/>
        </w:rPr>
        <w:t>in the countries of Europe, mutual assistance systems for employees continue to develop, but already in the form of pension funds or lifetime annuity funds to ensure old age. In fact, they were a kind of savings funds, but they were few in number. Employee support funds were also organized at large enterprises.</w:t>
      </w:r>
    </w:p>
    <w:p w14:paraId="23995C9B" w14:textId="4058C347" w:rsidR="00EF2EE2" w:rsidRDefault="000921CB" w:rsidP="004541C2">
      <w:pPr>
        <w:spacing w:after="0" w:line="240" w:lineRule="auto"/>
        <w:ind w:firstLine="567"/>
        <w:jc w:val="both"/>
        <w:rPr>
          <w:rFonts w:ascii="Times New Roman" w:eastAsia="Times New Roman" w:hAnsi="Times New Roman" w:cs="Times New Roman"/>
          <w:sz w:val="28"/>
          <w:szCs w:val="28"/>
          <w:lang w:val="kk-KZ"/>
        </w:rPr>
      </w:pPr>
      <w:r w:rsidRPr="000921CB">
        <w:rPr>
          <w:rFonts w:ascii="Times New Roman" w:eastAsia="Times New Roman" w:hAnsi="Times New Roman" w:cs="Times New Roman"/>
          <w:sz w:val="28"/>
          <w:szCs w:val="28"/>
          <w:lang w:val="kk-KZ"/>
        </w:rPr>
        <w:t>Workers' pensions were adopted for the first time in Germany during this period, in 1889, at the initiative of Bismarck. Similar sorts of pension provision are emerging in several Western European nations, including Italy (1919), the United Kingdom (1908), Sweden (1913), and France (1905). Pension plans were established in Canada (1927) and the United States a little later (1935). The percentage of old persons in society was tiny during the end of the nineteenth and beginning of the twentieth centuries, and the state had no difficulty providing them with financial assistance. Because the primary goal of pension assistance was to prevent poverty, the pension amount was only 15-20% of the wage</w:t>
      </w:r>
      <w:r w:rsidR="00EF2EE2">
        <w:rPr>
          <w:rFonts w:ascii="Times New Roman" w:eastAsia="Times New Roman" w:hAnsi="Times New Roman" w:cs="Times New Roman"/>
          <w:sz w:val="28"/>
          <w:szCs w:val="28"/>
          <w:lang w:val="kk-KZ"/>
        </w:rPr>
        <w:t xml:space="preserve"> </w:t>
      </w:r>
      <w:r w:rsidR="00EF2EE2" w:rsidRPr="00D945D0">
        <w:rPr>
          <w:rFonts w:ascii="Times New Roman" w:eastAsia="Times New Roman" w:hAnsi="Times New Roman" w:cs="Times New Roman"/>
          <w:color w:val="000000"/>
          <w:sz w:val="28"/>
          <w:szCs w:val="28"/>
          <w:lang w:val="en-US"/>
        </w:rPr>
        <w:t>[</w:t>
      </w:r>
      <w:r w:rsidR="00ED0DEA" w:rsidRPr="00ED0DEA">
        <w:rPr>
          <w:rFonts w:ascii="Times New Roman" w:eastAsia="Times New Roman" w:hAnsi="Times New Roman" w:cs="Times New Roman"/>
          <w:color w:val="000000"/>
          <w:sz w:val="28"/>
          <w:szCs w:val="28"/>
          <w:lang w:val="en-US"/>
        </w:rPr>
        <w:t>19</w:t>
      </w:r>
      <w:r w:rsidR="00EF2EE2" w:rsidRPr="00D945D0">
        <w:rPr>
          <w:rFonts w:ascii="Times New Roman" w:eastAsia="Times New Roman" w:hAnsi="Times New Roman" w:cs="Times New Roman"/>
          <w:color w:val="000000"/>
          <w:sz w:val="28"/>
          <w:szCs w:val="28"/>
          <w:lang w:val="en-US"/>
        </w:rPr>
        <w:t>]</w:t>
      </w:r>
      <w:r w:rsidR="00EF2EE2">
        <w:rPr>
          <w:rFonts w:ascii="Times New Roman" w:eastAsia="Times New Roman" w:hAnsi="Times New Roman" w:cs="Times New Roman"/>
          <w:color w:val="000000"/>
          <w:sz w:val="28"/>
          <w:szCs w:val="28"/>
          <w:lang w:val="en-US"/>
        </w:rPr>
        <w:t>.</w:t>
      </w:r>
    </w:p>
    <w:p w14:paraId="096ADD34" w14:textId="48F4CBBE" w:rsidR="00EF2EE2" w:rsidRDefault="00EF2EE2" w:rsidP="00163147">
      <w:pPr>
        <w:spacing w:after="0" w:line="240" w:lineRule="auto"/>
        <w:ind w:firstLine="567"/>
        <w:jc w:val="both"/>
        <w:rPr>
          <w:rFonts w:ascii="Times New Roman" w:eastAsia="Times New Roman" w:hAnsi="Times New Roman" w:cs="Times New Roman"/>
          <w:color w:val="000000"/>
          <w:sz w:val="28"/>
          <w:szCs w:val="28"/>
          <w:lang w:val="kk-KZ"/>
        </w:rPr>
      </w:pPr>
      <w:r w:rsidRPr="00D945D0">
        <w:rPr>
          <w:rFonts w:ascii="Times New Roman" w:eastAsia="Times New Roman" w:hAnsi="Times New Roman" w:cs="Times New Roman"/>
          <w:color w:val="000000"/>
          <w:sz w:val="28"/>
          <w:szCs w:val="28"/>
          <w:lang w:val="kk-KZ"/>
        </w:rPr>
        <w:t xml:space="preserve">In modern literature, a complex of economic, demographic and social prerequisites is identified as the main factors of the emergence of a system of material security of old age. </w:t>
      </w:r>
      <w:r w:rsidR="00163147" w:rsidRPr="00163147">
        <w:rPr>
          <w:rFonts w:ascii="Times New Roman" w:eastAsia="Times New Roman" w:hAnsi="Times New Roman" w:cs="Times New Roman"/>
          <w:color w:val="000000"/>
          <w:sz w:val="28"/>
          <w:szCs w:val="28"/>
          <w:lang w:val="kk-KZ"/>
        </w:rPr>
        <w:t>However, we must not ignore the moral and political implications. In her essay "European everyday culture of the nineteenth century," T.S. Kolesnikova states, "In the XIX century, the life of the people of Europe began to change extremely swiftly." The breakdown of old customs and foundations, as well as the fast changes in all aspects of life, were perceived as evidence of the birth of a completely new way of life, a new social structure. Scientific and technological advances in the nineteenth century resulted in a shift in people's lifestyles. Mankind faced wholly new challenges as a result of industrial civilisation</w:t>
      </w:r>
      <w:r w:rsidR="00163147">
        <w:rPr>
          <w:rFonts w:ascii="Times New Roman" w:eastAsia="Times New Roman" w:hAnsi="Times New Roman" w:cs="Times New Roman"/>
          <w:color w:val="000000"/>
          <w:sz w:val="28"/>
          <w:szCs w:val="28"/>
          <w:lang w:val="en-US"/>
        </w:rPr>
        <w:t xml:space="preserve"> </w:t>
      </w:r>
      <w:r w:rsidRPr="00D945D0">
        <w:rPr>
          <w:rFonts w:ascii="Times New Roman" w:eastAsia="Times New Roman" w:hAnsi="Times New Roman" w:cs="Times New Roman"/>
          <w:color w:val="000000"/>
          <w:sz w:val="28"/>
          <w:szCs w:val="28"/>
          <w:lang w:val="en-US"/>
        </w:rPr>
        <w:t>[</w:t>
      </w:r>
      <w:r w:rsidR="00ED0DEA" w:rsidRPr="00ED0DEA">
        <w:rPr>
          <w:rFonts w:ascii="Times New Roman" w:eastAsia="Times New Roman" w:hAnsi="Times New Roman" w:cs="Times New Roman"/>
          <w:color w:val="000000"/>
          <w:sz w:val="28"/>
          <w:szCs w:val="28"/>
          <w:lang w:val="en-US"/>
        </w:rPr>
        <w:t>20</w:t>
      </w:r>
      <w:r w:rsidRPr="00D945D0">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kk-KZ"/>
        </w:rPr>
        <w:t xml:space="preserve"> </w:t>
      </w:r>
      <w:r w:rsidRPr="00D945D0">
        <w:rPr>
          <w:rFonts w:ascii="Times New Roman" w:eastAsia="Times New Roman" w:hAnsi="Times New Roman" w:cs="Times New Roman"/>
          <w:color w:val="000000"/>
          <w:sz w:val="28"/>
          <w:szCs w:val="28"/>
          <w:lang w:val="kk-KZ"/>
        </w:rPr>
        <w:t xml:space="preserve"> </w:t>
      </w:r>
    </w:p>
    <w:p w14:paraId="1F9E0475" w14:textId="0475D9EE" w:rsidR="00EF2EE2" w:rsidRPr="00D945D0"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D945D0">
        <w:rPr>
          <w:rFonts w:ascii="Times New Roman" w:eastAsia="Times New Roman" w:hAnsi="Times New Roman" w:cs="Times New Roman"/>
          <w:color w:val="000000"/>
          <w:sz w:val="28"/>
          <w:szCs w:val="28"/>
          <w:lang w:val="kk-KZ"/>
        </w:rPr>
        <w:t xml:space="preserve">There is a certain transformation of consciousness </w:t>
      </w:r>
      <w:r w:rsidR="00966B06" w:rsidRPr="00966B06">
        <w:rPr>
          <w:rFonts w:ascii="Times New Roman" w:eastAsia="Times New Roman" w:hAnsi="Times New Roman" w:cs="Times New Roman"/>
          <w:color w:val="000000"/>
          <w:sz w:val="28"/>
          <w:szCs w:val="28"/>
          <w:lang w:val="kk-KZ"/>
        </w:rPr>
        <w:t>which helps t</w:t>
      </w:r>
      <w:r w:rsidR="00966B06">
        <w:rPr>
          <w:rFonts w:ascii="Times New Roman" w:eastAsia="Times New Roman" w:hAnsi="Times New Roman" w:cs="Times New Roman"/>
          <w:color w:val="000000"/>
          <w:sz w:val="28"/>
          <w:szCs w:val="28"/>
          <w:lang w:val="en-US"/>
        </w:rPr>
        <w:t>he</w:t>
      </w:r>
      <w:r w:rsidR="00966B06" w:rsidRPr="00966B06">
        <w:rPr>
          <w:rFonts w:ascii="Times New Roman" w:eastAsia="Times New Roman" w:hAnsi="Times New Roman" w:cs="Times New Roman"/>
          <w:color w:val="000000"/>
          <w:sz w:val="28"/>
          <w:szCs w:val="28"/>
          <w:lang w:val="kk-KZ"/>
        </w:rPr>
        <w:t xml:space="preserve"> development </w:t>
      </w:r>
      <w:r w:rsidRPr="00D945D0">
        <w:rPr>
          <w:rFonts w:ascii="Times New Roman" w:eastAsia="Times New Roman" w:hAnsi="Times New Roman" w:cs="Times New Roman"/>
          <w:color w:val="000000"/>
          <w:sz w:val="28"/>
          <w:szCs w:val="28"/>
          <w:lang w:val="kk-KZ"/>
        </w:rPr>
        <w:t>of financing of socially significant spheres in society and sets the state the task of forming an integral system of social protection of certain segments of the population.</w:t>
      </w:r>
    </w:p>
    <w:p w14:paraId="0C1DBE98" w14:textId="5FC0153F" w:rsidR="00EF2EE2" w:rsidRPr="00D945D0"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D945D0">
        <w:rPr>
          <w:rFonts w:ascii="Times New Roman" w:eastAsia="Times New Roman" w:hAnsi="Times New Roman" w:cs="Times New Roman"/>
          <w:color w:val="000000"/>
          <w:sz w:val="28"/>
          <w:szCs w:val="28"/>
          <w:lang w:val="kk-KZ"/>
        </w:rPr>
        <w:t>China has remained an agrarian state for a long time. Back in the 4th-6th centuries, the emperor determined the rate of allocation of land plots depending on age, gender and social status in society. For example, if the whole family consists of old people, minors, disabled people, and no one has received land, then someone who has reached the age of 11 or more years, as well as a hunchback, should be given land, but half as much as an adult man. An old man who has reached 70 years of age or more does not need to return the allotment of land he received [</w:t>
      </w:r>
      <w:r w:rsidR="00ED0DEA">
        <w:rPr>
          <w:rFonts w:ascii="Times New Roman" w:eastAsia="Times New Roman" w:hAnsi="Times New Roman" w:cs="Times New Roman"/>
          <w:color w:val="000000"/>
          <w:sz w:val="28"/>
          <w:szCs w:val="28"/>
          <w:lang w:val="kk-KZ"/>
        </w:rPr>
        <w:t>21</w:t>
      </w:r>
      <w:r w:rsidRPr="00D945D0">
        <w:rPr>
          <w:rFonts w:ascii="Times New Roman" w:eastAsia="Times New Roman" w:hAnsi="Times New Roman" w:cs="Times New Roman"/>
          <w:color w:val="000000"/>
          <w:sz w:val="28"/>
          <w:szCs w:val="28"/>
          <w:lang w:val="kk-KZ"/>
        </w:rPr>
        <w:t xml:space="preserve">]. And in the 7th century, the land was measured according to the Tang system and each old man, seriously ill or disabled </w:t>
      </w:r>
      <w:r w:rsidRPr="00D945D0">
        <w:rPr>
          <w:rFonts w:ascii="Times New Roman" w:eastAsia="Times New Roman" w:hAnsi="Times New Roman" w:cs="Times New Roman"/>
          <w:color w:val="000000"/>
          <w:sz w:val="28"/>
          <w:szCs w:val="28"/>
          <w:lang w:val="kk-KZ"/>
        </w:rPr>
        <w:lastRenderedPageBreak/>
        <w:t xml:space="preserve">person was entitled to 40 mu (Mu (Chinese) </w:t>
      </w:r>
      <w:r>
        <w:rPr>
          <w:rFonts w:ascii="Times New Roman" w:eastAsia="Times New Roman" w:hAnsi="Times New Roman" w:cs="Times New Roman"/>
          <w:color w:val="000000"/>
          <w:sz w:val="28"/>
          <w:szCs w:val="28"/>
          <w:lang w:val="kk-KZ"/>
        </w:rPr>
        <w:t xml:space="preserve">– </w:t>
      </w:r>
      <w:r w:rsidRPr="00D945D0">
        <w:rPr>
          <w:rFonts w:ascii="Times New Roman" w:eastAsia="Times New Roman" w:hAnsi="Times New Roman" w:cs="Times New Roman"/>
          <w:color w:val="000000"/>
          <w:sz w:val="28"/>
          <w:szCs w:val="28"/>
          <w:lang w:val="kk-KZ"/>
        </w:rPr>
        <w:t xml:space="preserve"> this is the Chinese unit of area measurement. Translation of the mu unit: 1 mu = 666.7 square meters). Each widow was entitled to 30 mu, while a draft man over 18 years old was given 1 tsin of land. Of these, 80 mu were considered the land of kaufen (a poll allotment for plowing), and 20 mu were considered the land of yunye </w:t>
      </w:r>
      <w:r>
        <w:rPr>
          <w:rFonts w:ascii="Times New Roman" w:eastAsia="Times New Roman" w:hAnsi="Times New Roman" w:cs="Times New Roman"/>
          <w:color w:val="000000"/>
          <w:sz w:val="28"/>
          <w:szCs w:val="28"/>
          <w:lang w:val="kk-KZ"/>
        </w:rPr>
        <w:t xml:space="preserve">–  (a compline fishing allotment) </w:t>
      </w:r>
      <w:r>
        <w:rPr>
          <w:rFonts w:ascii="Times New Roman" w:eastAsia="Times New Roman" w:hAnsi="Times New Roman" w:cs="Times New Roman"/>
          <w:color w:val="000000"/>
          <w:sz w:val="28"/>
          <w:szCs w:val="28"/>
          <w:lang w:val="kk-KZ"/>
        </w:rPr>
        <w:sym w:font="Symbol" w:char="F05B"/>
      </w:r>
      <w:r w:rsidR="00ED0DEA">
        <w:rPr>
          <w:rFonts w:ascii="Times New Roman" w:eastAsia="Times New Roman" w:hAnsi="Times New Roman" w:cs="Times New Roman"/>
          <w:color w:val="000000"/>
          <w:sz w:val="28"/>
          <w:szCs w:val="28"/>
          <w:lang w:val="kk-KZ"/>
        </w:rPr>
        <w:t>22</w:t>
      </w:r>
      <w:r>
        <w:rPr>
          <w:rFonts w:ascii="Times New Roman" w:eastAsia="Times New Roman" w:hAnsi="Times New Roman" w:cs="Times New Roman"/>
          <w:color w:val="000000"/>
          <w:sz w:val="28"/>
          <w:szCs w:val="28"/>
          <w:lang w:val="kk-KZ"/>
        </w:rPr>
        <w:sym w:font="Symbol" w:char="F05D"/>
      </w:r>
      <w:r>
        <w:rPr>
          <w:rFonts w:ascii="Times New Roman" w:eastAsia="Times New Roman" w:hAnsi="Times New Roman" w:cs="Times New Roman"/>
          <w:color w:val="000000"/>
          <w:sz w:val="28"/>
          <w:szCs w:val="28"/>
          <w:lang w:val="kk-KZ"/>
        </w:rPr>
        <w:t>.</w:t>
      </w:r>
    </w:p>
    <w:p w14:paraId="6C2588A2" w14:textId="77F9D693" w:rsidR="00EF2EE2" w:rsidRPr="00D945D0"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D945D0">
        <w:rPr>
          <w:rFonts w:ascii="Times New Roman" w:eastAsia="Times New Roman" w:hAnsi="Times New Roman" w:cs="Times New Roman"/>
          <w:color w:val="000000"/>
          <w:sz w:val="28"/>
          <w:szCs w:val="28"/>
          <w:lang w:val="kk-KZ"/>
        </w:rPr>
        <w:t>Thus, in Asian countries, the system of ensuring old age as such was absent and in the Middle Ages also did not have such rapid development as in Western countries. Only in the twentieth century, with the development of industry and the change of the social system in the countries of Southeast, Central and Central Asia, social insurance systems, including pension provision, began to be developed</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sym w:font="Symbol" w:char="F05B"/>
      </w:r>
      <w:r w:rsidR="00035DFA">
        <w:rPr>
          <w:rFonts w:ascii="Times New Roman" w:eastAsia="Times New Roman" w:hAnsi="Times New Roman" w:cs="Times New Roman"/>
          <w:color w:val="000000"/>
          <w:sz w:val="28"/>
          <w:szCs w:val="28"/>
          <w:lang w:val="kk-KZ"/>
        </w:rPr>
        <w:t>23</w:t>
      </w:r>
      <w:r>
        <w:rPr>
          <w:rFonts w:ascii="Times New Roman" w:eastAsia="Times New Roman" w:hAnsi="Times New Roman" w:cs="Times New Roman"/>
          <w:color w:val="000000"/>
          <w:sz w:val="28"/>
          <w:szCs w:val="28"/>
          <w:lang w:val="kk-KZ"/>
        </w:rPr>
        <w:sym w:font="Symbol" w:char="F05D"/>
      </w:r>
      <w:r w:rsidRPr="00D945D0">
        <w:rPr>
          <w:rFonts w:ascii="Times New Roman" w:eastAsia="Times New Roman" w:hAnsi="Times New Roman" w:cs="Times New Roman"/>
          <w:color w:val="000000"/>
          <w:sz w:val="28"/>
          <w:szCs w:val="28"/>
          <w:lang w:val="kk-KZ"/>
        </w:rPr>
        <w:t>.</w:t>
      </w:r>
    </w:p>
    <w:p w14:paraId="76F7B0A0" w14:textId="77777777" w:rsidR="00EF2EE2" w:rsidRPr="00D945D0"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D945D0">
        <w:rPr>
          <w:rFonts w:ascii="Times New Roman" w:eastAsia="Times New Roman" w:hAnsi="Times New Roman" w:cs="Times New Roman"/>
          <w:color w:val="000000"/>
          <w:sz w:val="28"/>
          <w:szCs w:val="28"/>
          <w:lang w:val="kk-KZ"/>
        </w:rPr>
        <w:t>The development of social security for old age was associated with trends in the country's economy. Therefore, the social and legal provision of old age originates precisely as a pension system from the beginning of the XVIII century. Even then, on the basis of legislation, the state provided military personnel of various levels of ranks at the expense of the treasury. For this purpose, a Table of Ranks was developed, according to which payments were differentiated. The length of service for retirement for the military was on average 20-25 years, and for military prison officers, 5 years of service were counted as 7 years. The table of ranks had its force almost before the October Revolution.</w:t>
      </w:r>
    </w:p>
    <w:p w14:paraId="173FDB0B" w14:textId="7C055F41" w:rsidR="00EF2EE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D945D0">
        <w:rPr>
          <w:rFonts w:ascii="Times New Roman" w:eastAsia="Times New Roman" w:hAnsi="Times New Roman" w:cs="Times New Roman"/>
          <w:color w:val="000000"/>
          <w:sz w:val="28"/>
          <w:szCs w:val="28"/>
          <w:lang w:val="kk-KZ"/>
        </w:rPr>
        <w:t>Officials of the Russian Empire were provided with pension payments acco</w:t>
      </w:r>
      <w:r>
        <w:rPr>
          <w:rFonts w:ascii="Times New Roman" w:eastAsia="Times New Roman" w:hAnsi="Times New Roman" w:cs="Times New Roman"/>
          <w:color w:val="000000"/>
          <w:sz w:val="28"/>
          <w:szCs w:val="28"/>
          <w:lang w:val="kk-KZ"/>
        </w:rPr>
        <w:t>rding to the «</w:t>
      </w:r>
      <w:r w:rsidRPr="00D945D0">
        <w:rPr>
          <w:rFonts w:ascii="Times New Roman" w:eastAsia="Times New Roman" w:hAnsi="Times New Roman" w:cs="Times New Roman"/>
          <w:color w:val="000000"/>
          <w:sz w:val="28"/>
          <w:szCs w:val="28"/>
          <w:lang w:val="kk-KZ"/>
        </w:rPr>
        <w:t>General Charter on Pensions and lump-sum benefits for Civil Departments</w:t>
      </w:r>
      <w:r>
        <w:rPr>
          <w:rFonts w:ascii="Times New Roman" w:eastAsia="Times New Roman" w:hAnsi="Times New Roman" w:cs="Times New Roman"/>
          <w:color w:val="000000"/>
          <w:sz w:val="28"/>
          <w:szCs w:val="28"/>
          <w:lang w:val="kk-KZ"/>
        </w:rPr>
        <w:t>»</w:t>
      </w:r>
      <w:r w:rsidRPr="00D945D0">
        <w:rPr>
          <w:rFonts w:ascii="Times New Roman" w:eastAsia="Times New Roman" w:hAnsi="Times New Roman" w:cs="Times New Roman"/>
          <w:color w:val="000000"/>
          <w:sz w:val="28"/>
          <w:szCs w:val="28"/>
          <w:lang w:val="kk-KZ"/>
        </w:rPr>
        <w:t>. The charter established the length of service up to 35 years. In general, it turned out that a person had to be in a public position until about the age of 60. But this exceeded the average life expectancy in the country. If the official served for 25 years, then the payments were 50% of the pension salary. Lowering the retirement age was possible with an incurable disease. In this case, the pension was calculated as for 20-30 years of service.</w:t>
      </w:r>
    </w:p>
    <w:p w14:paraId="07C304A6" w14:textId="77777777"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The incomes of the working strata of the population of the Russian Empire during this period were very modest. Pension payments were provided only on the condition of voluntary contributions to pension funds or entitlements, which were actively created for railway workers and in the industrial sphere.</w:t>
      </w:r>
    </w:p>
    <w:p w14:paraId="5F960B00" w14:textId="02169E70"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 xml:space="preserve">It is worth noting that according to the 27th President of the United States, the system of labor legislation and social insurance of workers of the Russian Empire was considered one of the best in the world </w:t>
      </w:r>
      <w:r>
        <w:rPr>
          <w:rFonts w:ascii="Times New Roman" w:eastAsia="Times New Roman" w:hAnsi="Times New Roman" w:cs="Times New Roman"/>
          <w:color w:val="000000"/>
          <w:sz w:val="28"/>
          <w:szCs w:val="28"/>
          <w:lang w:val="kk-KZ"/>
        </w:rPr>
        <w:t>[</w:t>
      </w:r>
      <w:r w:rsidR="00C215DA">
        <w:rPr>
          <w:rFonts w:ascii="Times New Roman" w:eastAsia="Times New Roman" w:hAnsi="Times New Roman" w:cs="Times New Roman"/>
          <w:color w:val="000000"/>
          <w:sz w:val="28"/>
          <w:szCs w:val="28"/>
          <w:lang w:val="kk-KZ"/>
        </w:rPr>
        <w:t>24</w:t>
      </w:r>
      <w:r w:rsidRPr="00143C82">
        <w:rPr>
          <w:rFonts w:ascii="Times New Roman" w:eastAsia="Times New Roman" w:hAnsi="Times New Roman" w:cs="Times New Roman"/>
          <w:color w:val="000000"/>
          <w:sz w:val="28"/>
          <w:szCs w:val="28"/>
          <w:lang w:val="kk-KZ"/>
        </w:rPr>
        <w:t>].</w:t>
      </w:r>
    </w:p>
    <w:p w14:paraId="1A30EFC5" w14:textId="77777777"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The formation of the legislative and legal framework has a positive impact on the economic, social and demographic development of countries, has made it possible to eliminate poverty in cases of illness, industrial accidents, unemployment and old age. Their formation marked an important stage in the history of mankind. Since that time, the elderly, disabled people who have lost their ability to work at work, and their family members become socially protected and cease to suffer from material need, and old age ceases to be synonymous with poverty and material deprivation.</w:t>
      </w:r>
    </w:p>
    <w:p w14:paraId="626B1A34" w14:textId="1BF79DFB"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The most significant role in the formation of the methodology for financing social insuranc</w:t>
      </w:r>
      <w:r>
        <w:rPr>
          <w:rFonts w:ascii="Times New Roman" w:eastAsia="Times New Roman" w:hAnsi="Times New Roman" w:cs="Times New Roman"/>
          <w:color w:val="000000"/>
          <w:sz w:val="28"/>
          <w:szCs w:val="28"/>
          <w:lang w:val="kk-KZ"/>
        </w:rPr>
        <w:t>e was played by the works of D.Graunt, V.Leibniz and E.</w:t>
      </w:r>
      <w:r w:rsidRPr="00143C82">
        <w:rPr>
          <w:rFonts w:ascii="Times New Roman" w:eastAsia="Times New Roman" w:hAnsi="Times New Roman" w:cs="Times New Roman"/>
          <w:color w:val="000000"/>
          <w:sz w:val="28"/>
          <w:szCs w:val="28"/>
          <w:lang w:val="kk-KZ"/>
        </w:rPr>
        <w:t>Halley, who proposed methods for calculating the average mortality and survival of people [</w:t>
      </w:r>
      <w:r w:rsidR="00C215DA">
        <w:rPr>
          <w:rFonts w:ascii="Times New Roman" w:eastAsia="Times New Roman" w:hAnsi="Times New Roman" w:cs="Times New Roman"/>
          <w:color w:val="000000"/>
          <w:sz w:val="28"/>
          <w:szCs w:val="28"/>
          <w:lang w:val="kk-KZ"/>
        </w:rPr>
        <w:t>25</w:t>
      </w:r>
      <w:r w:rsidRPr="00143C82">
        <w:rPr>
          <w:rFonts w:ascii="Times New Roman" w:eastAsia="Times New Roman" w:hAnsi="Times New Roman" w:cs="Times New Roman"/>
          <w:color w:val="000000"/>
          <w:sz w:val="28"/>
          <w:szCs w:val="28"/>
          <w:lang w:val="kk-KZ"/>
        </w:rPr>
        <w:t xml:space="preserve">]. In 1662, they built tables of life expectancy, based on which calculations were made on </w:t>
      </w:r>
      <w:r w:rsidRPr="00143C82">
        <w:rPr>
          <w:rFonts w:ascii="Times New Roman" w:eastAsia="Times New Roman" w:hAnsi="Times New Roman" w:cs="Times New Roman"/>
          <w:color w:val="000000"/>
          <w:sz w:val="28"/>
          <w:szCs w:val="28"/>
          <w:lang w:val="kk-KZ"/>
        </w:rPr>
        <w:lastRenderedPageBreak/>
        <w:t>the average life expectancy and the probability of living to a certain age. On the basis of these tables, the main elements, methods and economic mechanisms of life and old age insurance that are used to this day were worked out.</w:t>
      </w:r>
    </w:p>
    <w:p w14:paraId="41D91B3A" w14:textId="77777777"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The level of people's survival, that is, life expectancy, has had a crucial role in the formation of social protection systems for old age. The average human life expectancy in prehistoric times was extremely low. People occasionally lived to be 26-30 years old.</w:t>
      </w:r>
    </w:p>
    <w:p w14:paraId="40F64DD9" w14:textId="2A14E1BB"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The situation changed somewhat during the Middle Ages. This period was characterized by many incurable diseases, poor and terrible nutrition, strife, wars and crusades claimed hundreds of thousands of human lives. The average life expectancy did not exceed 30-33 years. Forty-year-old men were already called "mature husband", and a man of</w:t>
      </w:r>
      <w:r>
        <w:rPr>
          <w:rFonts w:ascii="Times New Roman" w:eastAsia="Times New Roman" w:hAnsi="Times New Roman" w:cs="Times New Roman"/>
          <w:color w:val="000000"/>
          <w:sz w:val="28"/>
          <w:szCs w:val="28"/>
          <w:lang w:val="kk-KZ"/>
        </w:rPr>
        <w:t xml:space="preserve"> fifty – «</w:t>
      </w:r>
      <w:r w:rsidRPr="00143C82">
        <w:rPr>
          <w:rFonts w:ascii="Times New Roman" w:eastAsia="Times New Roman" w:hAnsi="Times New Roman" w:cs="Times New Roman"/>
          <w:color w:val="000000"/>
          <w:sz w:val="28"/>
          <w:szCs w:val="28"/>
          <w:lang w:val="kk-KZ"/>
        </w:rPr>
        <w:t>elderly</w:t>
      </w:r>
      <w:r>
        <w:rPr>
          <w:rFonts w:ascii="Times New Roman" w:eastAsia="Times New Roman" w:hAnsi="Times New Roman" w:cs="Times New Roman"/>
          <w:color w:val="000000"/>
          <w:sz w:val="28"/>
          <w:szCs w:val="28"/>
          <w:lang w:val="kk-KZ"/>
        </w:rPr>
        <w:t>»</w:t>
      </w:r>
      <w:r w:rsidRPr="00143C82">
        <w:rPr>
          <w:rFonts w:ascii="Times New Roman" w:eastAsia="Times New Roman" w:hAnsi="Times New Roman" w:cs="Times New Roman"/>
          <w:color w:val="000000"/>
          <w:sz w:val="28"/>
          <w:szCs w:val="28"/>
          <w:lang w:val="kk-KZ"/>
        </w:rPr>
        <w:t>.</w:t>
      </w:r>
    </w:p>
    <w:p w14:paraId="44154623" w14:textId="743D7D7F"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In ancient Greece, people lived for an average of 29 years. This was considered an advanced age</w:t>
      </w:r>
      <w:r>
        <w:rPr>
          <w:rFonts w:ascii="Times New Roman" w:eastAsia="Times New Roman" w:hAnsi="Times New Roman" w:cs="Times New Roman"/>
          <w:color w:val="000000"/>
          <w:sz w:val="28"/>
          <w:szCs w:val="28"/>
          <w:lang w:val="kk-KZ"/>
        </w:rPr>
        <w:t>. Although even then the first «</w:t>
      </w:r>
      <w:r w:rsidRPr="00143C82">
        <w:rPr>
          <w:rFonts w:ascii="Times New Roman" w:eastAsia="Times New Roman" w:hAnsi="Times New Roman" w:cs="Times New Roman"/>
          <w:color w:val="000000"/>
          <w:sz w:val="28"/>
          <w:szCs w:val="28"/>
          <w:lang w:val="kk-KZ"/>
        </w:rPr>
        <w:t>hospitals</w:t>
      </w:r>
      <w:r>
        <w:rPr>
          <w:rFonts w:ascii="Times New Roman" w:eastAsia="Times New Roman" w:hAnsi="Times New Roman" w:cs="Times New Roman"/>
          <w:color w:val="000000"/>
          <w:sz w:val="28"/>
          <w:szCs w:val="28"/>
          <w:lang w:val="kk-KZ"/>
        </w:rPr>
        <w:t xml:space="preserve">» </w:t>
      </w:r>
      <w:r w:rsidRPr="00143C82">
        <w:rPr>
          <w:rFonts w:ascii="Times New Roman" w:eastAsia="Times New Roman" w:hAnsi="Times New Roman" w:cs="Times New Roman"/>
          <w:color w:val="000000"/>
          <w:sz w:val="28"/>
          <w:szCs w:val="28"/>
          <w:lang w:val="kk-KZ"/>
        </w:rPr>
        <w:t>were formed in the country. The average life expectancy of a Roman reached 23 years, and the average duration throughout the Roman Empire was only 32 years.</w:t>
      </w:r>
    </w:p>
    <w:p w14:paraId="7F30916A" w14:textId="091C3045"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 xml:space="preserve">The average life expectancy in the countries of Europe in the 17th century reached only 30-31 years, and in the 19th century, life expectancy began to slowly increase. In England, they lived up to 32 years, in Russia </w:t>
      </w:r>
      <w:r>
        <w:rPr>
          <w:rFonts w:ascii="Times New Roman" w:eastAsia="Times New Roman" w:hAnsi="Times New Roman" w:cs="Times New Roman"/>
          <w:color w:val="000000"/>
          <w:sz w:val="28"/>
          <w:szCs w:val="28"/>
          <w:lang w:val="kk-KZ"/>
        </w:rPr>
        <w:t xml:space="preserve">– </w:t>
      </w:r>
      <w:r w:rsidRPr="00143C82">
        <w:rPr>
          <w:rFonts w:ascii="Times New Roman" w:eastAsia="Times New Roman" w:hAnsi="Times New Roman" w:cs="Times New Roman"/>
          <w:color w:val="000000"/>
          <w:sz w:val="28"/>
          <w:szCs w:val="28"/>
          <w:lang w:val="kk-KZ"/>
        </w:rPr>
        <w:t xml:space="preserve"> up to 34 years. In the XX century, the inhabitants of Europe lived up to 55 years </w:t>
      </w:r>
      <w:r>
        <w:rPr>
          <w:rFonts w:ascii="Times New Roman" w:eastAsia="Times New Roman" w:hAnsi="Times New Roman" w:cs="Times New Roman"/>
          <w:color w:val="000000"/>
          <w:sz w:val="28"/>
          <w:szCs w:val="28"/>
          <w:lang w:val="kk-KZ"/>
        </w:rPr>
        <w:t>[</w:t>
      </w:r>
      <w:r w:rsidR="00C215DA">
        <w:rPr>
          <w:rFonts w:ascii="Times New Roman" w:eastAsia="Times New Roman" w:hAnsi="Times New Roman" w:cs="Times New Roman"/>
          <w:color w:val="000000"/>
          <w:sz w:val="28"/>
          <w:szCs w:val="28"/>
          <w:lang w:val="kk-KZ"/>
        </w:rPr>
        <w:t>26</w:t>
      </w:r>
      <w:r w:rsidRPr="00143C82">
        <w:rPr>
          <w:rFonts w:ascii="Times New Roman" w:eastAsia="Times New Roman" w:hAnsi="Times New Roman" w:cs="Times New Roman"/>
          <w:color w:val="000000"/>
          <w:sz w:val="28"/>
          <w:szCs w:val="28"/>
          <w:lang w:val="kk-KZ"/>
        </w:rPr>
        <w:t>].</w:t>
      </w:r>
    </w:p>
    <w:p w14:paraId="05479482" w14:textId="671A6927" w:rsidR="00EF2EE2" w:rsidRPr="00143C8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 xml:space="preserve">By the 20th century, it became clear that social insurance has a rather serious financial potential and makes it possible to improve the forms of social support for the population, provide an acceptable level of protection for workers and at the same time allows solving the problems of industrialization in the field of social and labor relations. Social protection is based on social public-legal relations and an employment contract </w:t>
      </w:r>
      <w:r>
        <w:rPr>
          <w:rFonts w:ascii="Times New Roman" w:eastAsia="Times New Roman" w:hAnsi="Times New Roman" w:cs="Times New Roman"/>
          <w:color w:val="000000"/>
          <w:sz w:val="28"/>
          <w:szCs w:val="28"/>
          <w:lang w:val="kk-KZ"/>
        </w:rPr>
        <w:t>[</w:t>
      </w:r>
      <w:r w:rsidR="00C215DA">
        <w:rPr>
          <w:rFonts w:ascii="Times New Roman" w:eastAsia="Times New Roman" w:hAnsi="Times New Roman" w:cs="Times New Roman"/>
          <w:color w:val="000000"/>
          <w:sz w:val="28"/>
          <w:szCs w:val="28"/>
          <w:lang w:val="kk-KZ"/>
        </w:rPr>
        <w:t>27</w:t>
      </w:r>
      <w:r w:rsidRPr="00143C82">
        <w:rPr>
          <w:rFonts w:ascii="Times New Roman" w:eastAsia="Times New Roman" w:hAnsi="Times New Roman" w:cs="Times New Roman"/>
          <w:color w:val="000000"/>
          <w:sz w:val="28"/>
          <w:szCs w:val="28"/>
          <w:lang w:val="kk-KZ"/>
        </w:rPr>
        <w:t>]. Two factors had a significant impact on the formation of new views on the social protection of the elderly population. Firstly, the current stage of the second demographic transition has led to the need for material support for employees who are at social risk of disability due to old age and disability. Secondly, the emerging social and labor relations associated with industrial labor required new forms of social protection for employees, and therefore began to include in their circle the costs of insuring employees against the loss of their wages.</w:t>
      </w:r>
    </w:p>
    <w:p w14:paraId="26190297" w14:textId="36B02700" w:rsidR="00EF2EE2" w:rsidRDefault="00EF2EE2" w:rsidP="004541C2">
      <w:pPr>
        <w:spacing w:after="0" w:line="240" w:lineRule="auto"/>
        <w:ind w:firstLine="567"/>
        <w:jc w:val="both"/>
        <w:rPr>
          <w:rFonts w:ascii="Times New Roman" w:eastAsia="Times New Roman" w:hAnsi="Times New Roman" w:cs="Times New Roman"/>
          <w:color w:val="000000"/>
          <w:sz w:val="28"/>
          <w:szCs w:val="28"/>
          <w:lang w:val="kk-KZ"/>
        </w:rPr>
      </w:pPr>
      <w:r w:rsidRPr="00143C82">
        <w:rPr>
          <w:rFonts w:ascii="Times New Roman" w:eastAsia="Times New Roman" w:hAnsi="Times New Roman" w:cs="Times New Roman"/>
          <w:color w:val="000000"/>
          <w:sz w:val="28"/>
          <w:szCs w:val="28"/>
          <w:lang w:val="kk-KZ"/>
        </w:rPr>
        <w:t>As a result of the study, the following prerequisites and factors for the development of the social pro</w:t>
      </w:r>
      <w:r>
        <w:rPr>
          <w:rFonts w:ascii="Times New Roman" w:eastAsia="Times New Roman" w:hAnsi="Times New Roman" w:cs="Times New Roman"/>
          <w:color w:val="000000"/>
          <w:sz w:val="28"/>
          <w:szCs w:val="28"/>
          <w:lang w:val="en-US"/>
        </w:rPr>
        <w:t>vision</w:t>
      </w:r>
      <w:r>
        <w:rPr>
          <w:rFonts w:ascii="Times New Roman" w:eastAsia="Times New Roman" w:hAnsi="Times New Roman" w:cs="Times New Roman"/>
          <w:color w:val="000000"/>
          <w:sz w:val="28"/>
          <w:szCs w:val="28"/>
          <w:lang w:val="kk-KZ"/>
        </w:rPr>
        <w:t xml:space="preserve"> of old age can be identified (t</w:t>
      </w:r>
      <w:r w:rsidRPr="00143C82">
        <w:rPr>
          <w:rFonts w:ascii="Times New Roman" w:eastAsia="Times New Roman" w:hAnsi="Times New Roman" w:cs="Times New Roman"/>
          <w:color w:val="000000"/>
          <w:sz w:val="28"/>
          <w:szCs w:val="28"/>
          <w:lang w:val="kk-KZ"/>
        </w:rPr>
        <w:t xml:space="preserve">able </w:t>
      </w:r>
      <w:r>
        <w:rPr>
          <w:rFonts w:ascii="Times New Roman" w:eastAsia="Times New Roman" w:hAnsi="Times New Roman" w:cs="Times New Roman"/>
          <w:color w:val="000000"/>
          <w:sz w:val="28"/>
          <w:szCs w:val="28"/>
          <w:lang w:val="kk-KZ"/>
        </w:rPr>
        <w:t>1</w:t>
      </w:r>
      <w:r w:rsidRPr="00143C82">
        <w:rPr>
          <w:rFonts w:ascii="Times New Roman" w:eastAsia="Times New Roman" w:hAnsi="Times New Roman" w:cs="Times New Roman"/>
          <w:color w:val="000000"/>
          <w:sz w:val="28"/>
          <w:szCs w:val="28"/>
          <w:lang w:val="kk-KZ"/>
        </w:rPr>
        <w:t>).</w:t>
      </w:r>
    </w:p>
    <w:p w14:paraId="150AEFDF" w14:textId="77777777" w:rsidR="00EF2EE2" w:rsidRDefault="00EF2EE2" w:rsidP="004541C2">
      <w:pPr>
        <w:spacing w:after="0" w:line="240" w:lineRule="auto"/>
        <w:jc w:val="both"/>
        <w:rPr>
          <w:rFonts w:ascii="Times New Roman" w:eastAsia="Times New Roman" w:hAnsi="Times New Roman" w:cs="Times New Roman"/>
          <w:color w:val="000000"/>
          <w:sz w:val="28"/>
          <w:szCs w:val="28"/>
          <w:lang w:val="kk-KZ"/>
        </w:rPr>
      </w:pPr>
    </w:p>
    <w:p w14:paraId="288519A6" w14:textId="3734ED73" w:rsidR="00EF2EE2" w:rsidRDefault="00EF2EE2" w:rsidP="004541C2">
      <w:pPr>
        <w:spacing w:after="0" w:line="240" w:lineRule="auto"/>
        <w:jc w:val="both"/>
        <w:rPr>
          <w:rFonts w:ascii="Times New Roman" w:eastAsia="Times New Roman" w:hAnsi="Times New Roman" w:cs="Times New Roman"/>
          <w:color w:val="000000"/>
          <w:sz w:val="28"/>
          <w:szCs w:val="28"/>
          <w:lang w:val="en-US"/>
        </w:rPr>
      </w:pPr>
      <w:r w:rsidRPr="001954B4">
        <w:rPr>
          <w:rFonts w:ascii="Times New Roman" w:eastAsia="Times New Roman" w:hAnsi="Times New Roman" w:cs="Times New Roman"/>
          <w:color w:val="000000"/>
          <w:sz w:val="28"/>
          <w:szCs w:val="28"/>
          <w:lang w:val="en-US"/>
        </w:rPr>
        <w:t xml:space="preserve">Table </w:t>
      </w:r>
      <w:r>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en-US"/>
        </w:rPr>
        <w:t xml:space="preserve"> – </w:t>
      </w:r>
      <w:r w:rsidRPr="001954B4">
        <w:rPr>
          <w:rFonts w:ascii="Times New Roman" w:eastAsia="Times New Roman" w:hAnsi="Times New Roman" w:cs="Times New Roman"/>
          <w:color w:val="000000"/>
          <w:sz w:val="28"/>
          <w:szCs w:val="28"/>
          <w:lang w:val="en-US"/>
        </w:rPr>
        <w:t>The main stages of the formation of pension systems in the countries of the world</w:t>
      </w:r>
    </w:p>
    <w:p w14:paraId="1535B107" w14:textId="77777777" w:rsidR="00EF2EE2" w:rsidRPr="001954B4" w:rsidRDefault="00EF2EE2" w:rsidP="00266CD5">
      <w:pPr>
        <w:spacing w:after="0" w:line="240" w:lineRule="auto"/>
        <w:ind w:firstLine="709"/>
        <w:jc w:val="both"/>
        <w:rPr>
          <w:rFonts w:ascii="Times New Roman" w:eastAsia="Times New Roman" w:hAnsi="Times New Roman" w:cs="Times New Roman"/>
          <w:color w:val="000000"/>
          <w:sz w:val="28"/>
          <w:szCs w:val="28"/>
          <w:lang w:val="en-US"/>
        </w:rPr>
      </w:pPr>
    </w:p>
    <w:tbl>
      <w:tblPr>
        <w:tblStyle w:val="2f0"/>
        <w:tblW w:w="9595" w:type="dxa"/>
        <w:tblLayout w:type="fixed"/>
        <w:tblLook w:val="04A0" w:firstRow="1" w:lastRow="0" w:firstColumn="1" w:lastColumn="0" w:noHBand="0" w:noVBand="1"/>
      </w:tblPr>
      <w:tblGrid>
        <w:gridCol w:w="1315"/>
        <w:gridCol w:w="1440"/>
        <w:gridCol w:w="1080"/>
        <w:gridCol w:w="2400"/>
        <w:gridCol w:w="3360"/>
      </w:tblGrid>
      <w:tr w:rsidR="00EF2EE2" w:rsidRPr="00E414BB" w14:paraId="4A0594C4" w14:textId="77777777" w:rsidTr="001C48E6">
        <w:tc>
          <w:tcPr>
            <w:tcW w:w="1315" w:type="dxa"/>
            <w:vAlign w:val="center"/>
          </w:tcPr>
          <w:p w14:paraId="47D5041A" w14:textId="77777777" w:rsidR="00EF2EE2" w:rsidRPr="009217CA" w:rsidRDefault="00EF2EE2" w:rsidP="00DB4C65">
            <w:pPr>
              <w:spacing w:after="0" w:line="240" w:lineRule="auto"/>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Periods of the history</w:t>
            </w:r>
          </w:p>
        </w:tc>
        <w:tc>
          <w:tcPr>
            <w:tcW w:w="1440" w:type="dxa"/>
            <w:vAlign w:val="center"/>
          </w:tcPr>
          <w:p w14:paraId="520B39E1" w14:textId="77777777" w:rsidR="00EF2EE2" w:rsidRPr="009217CA" w:rsidRDefault="00EF2EE2" w:rsidP="00DB4C65">
            <w:pPr>
              <w:spacing w:after="0" w:line="240" w:lineRule="auto"/>
              <w:jc w:val="center"/>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Countries</w:t>
            </w:r>
          </w:p>
        </w:tc>
        <w:tc>
          <w:tcPr>
            <w:tcW w:w="1080" w:type="dxa"/>
            <w:vAlign w:val="center"/>
          </w:tcPr>
          <w:p w14:paraId="13B83DD0" w14:textId="5C230ACE" w:rsidR="00EF2EE2" w:rsidRPr="009217CA" w:rsidRDefault="00EF2EE2" w:rsidP="009217CA">
            <w:pPr>
              <w:spacing w:after="0" w:line="240" w:lineRule="auto"/>
              <w:jc w:val="left"/>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Lifetime</w:t>
            </w:r>
          </w:p>
        </w:tc>
        <w:tc>
          <w:tcPr>
            <w:tcW w:w="2400" w:type="dxa"/>
            <w:vAlign w:val="center"/>
          </w:tcPr>
          <w:p w14:paraId="1E281C92" w14:textId="77777777" w:rsidR="00EF2EE2" w:rsidRPr="009217CA" w:rsidRDefault="00EF2EE2" w:rsidP="00DB4C65">
            <w:pPr>
              <w:spacing w:after="0" w:line="240" w:lineRule="auto"/>
              <w:ind w:hanging="7"/>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Background and factors</w:t>
            </w:r>
          </w:p>
        </w:tc>
        <w:tc>
          <w:tcPr>
            <w:tcW w:w="3360" w:type="dxa"/>
            <w:vAlign w:val="center"/>
          </w:tcPr>
          <w:p w14:paraId="03DCD5E0" w14:textId="77777777" w:rsidR="00EF2EE2" w:rsidRPr="009217CA" w:rsidRDefault="00EF2EE2" w:rsidP="00DB4C65">
            <w:pPr>
              <w:spacing w:after="0" w:line="240" w:lineRule="auto"/>
              <w:jc w:val="center"/>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The form of ensuring old age</w:t>
            </w:r>
          </w:p>
        </w:tc>
      </w:tr>
      <w:tr w:rsidR="00EF2EE2" w:rsidRPr="009217CA" w14:paraId="40E83752" w14:textId="77777777" w:rsidTr="001C48E6">
        <w:tc>
          <w:tcPr>
            <w:tcW w:w="1315" w:type="dxa"/>
            <w:vAlign w:val="center"/>
          </w:tcPr>
          <w:p w14:paraId="53290B5A" w14:textId="77777777" w:rsidR="00EF2EE2" w:rsidRPr="009217CA" w:rsidRDefault="00EF2EE2" w:rsidP="00DB4C65">
            <w:pPr>
              <w:spacing w:after="0" w:line="240" w:lineRule="auto"/>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1</w:t>
            </w:r>
          </w:p>
        </w:tc>
        <w:tc>
          <w:tcPr>
            <w:tcW w:w="1440" w:type="dxa"/>
            <w:vAlign w:val="center"/>
          </w:tcPr>
          <w:p w14:paraId="68A567F7" w14:textId="77777777" w:rsidR="00EF2EE2" w:rsidRPr="009217CA" w:rsidRDefault="00EF2EE2" w:rsidP="00DB4C65">
            <w:pPr>
              <w:spacing w:after="0" w:line="240" w:lineRule="auto"/>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2</w:t>
            </w:r>
          </w:p>
        </w:tc>
        <w:tc>
          <w:tcPr>
            <w:tcW w:w="1080" w:type="dxa"/>
            <w:vAlign w:val="center"/>
          </w:tcPr>
          <w:p w14:paraId="2C925AA1" w14:textId="77777777" w:rsidR="00EF2EE2" w:rsidRPr="009217CA" w:rsidRDefault="00EF2EE2" w:rsidP="00DB4C65">
            <w:pPr>
              <w:spacing w:after="0" w:line="240" w:lineRule="auto"/>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3</w:t>
            </w:r>
          </w:p>
        </w:tc>
        <w:tc>
          <w:tcPr>
            <w:tcW w:w="2400" w:type="dxa"/>
            <w:vAlign w:val="center"/>
          </w:tcPr>
          <w:p w14:paraId="05AB9B8C" w14:textId="77777777" w:rsidR="00EF2EE2" w:rsidRPr="009217CA" w:rsidRDefault="00EF2EE2" w:rsidP="00DB4C65">
            <w:pPr>
              <w:spacing w:after="0" w:line="240" w:lineRule="auto"/>
              <w:ind w:hanging="7"/>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4</w:t>
            </w:r>
          </w:p>
        </w:tc>
        <w:tc>
          <w:tcPr>
            <w:tcW w:w="3360" w:type="dxa"/>
            <w:vAlign w:val="center"/>
          </w:tcPr>
          <w:p w14:paraId="237B0129" w14:textId="77777777" w:rsidR="00EF2EE2" w:rsidRPr="009217CA" w:rsidRDefault="00EF2EE2" w:rsidP="00DB4C65">
            <w:pPr>
              <w:spacing w:after="0" w:line="240" w:lineRule="auto"/>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5</w:t>
            </w:r>
          </w:p>
        </w:tc>
      </w:tr>
      <w:tr w:rsidR="00EF2EE2" w:rsidRPr="00E414BB" w14:paraId="1C53F28B" w14:textId="77777777" w:rsidTr="001C48E6">
        <w:trPr>
          <w:trHeight w:val="1074"/>
        </w:trPr>
        <w:tc>
          <w:tcPr>
            <w:tcW w:w="1315" w:type="dxa"/>
            <w:vMerge w:val="restart"/>
          </w:tcPr>
          <w:p w14:paraId="279F0BD3" w14:textId="77777777" w:rsidR="00EF2EE2" w:rsidRPr="009217CA" w:rsidRDefault="00EF2EE2" w:rsidP="00DB4C65">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The Ancient World</w:t>
            </w:r>
          </w:p>
        </w:tc>
        <w:tc>
          <w:tcPr>
            <w:tcW w:w="1440" w:type="dxa"/>
          </w:tcPr>
          <w:p w14:paraId="1B9558A0"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Rome, the Roman Empire, Ancient Greece</w:t>
            </w:r>
          </w:p>
        </w:tc>
        <w:tc>
          <w:tcPr>
            <w:tcW w:w="1080" w:type="dxa"/>
            <w:vMerge w:val="restart"/>
          </w:tcPr>
          <w:p w14:paraId="4B75A3BA" w14:textId="77777777" w:rsidR="00EF2EE2" w:rsidRPr="001C48E6" w:rsidRDefault="00EF2EE2" w:rsidP="009217CA">
            <w:pPr>
              <w:spacing w:after="0" w:line="240" w:lineRule="auto"/>
              <w:rPr>
                <w:rFonts w:ascii="Times New Roman" w:eastAsia="Times New Roman" w:hAnsi="Times New Roman" w:cs="Times New Roman"/>
                <w:sz w:val="24"/>
                <w:szCs w:val="24"/>
                <w:lang w:val="kk-KZ"/>
              </w:rPr>
            </w:pPr>
            <w:r w:rsidRPr="009217CA">
              <w:rPr>
                <w:rFonts w:ascii="Times New Roman" w:eastAsia="Times New Roman" w:hAnsi="Times New Roman" w:cs="Times New Roman"/>
                <w:sz w:val="24"/>
                <w:szCs w:val="24"/>
              </w:rPr>
              <w:t>23-30</w:t>
            </w:r>
          </w:p>
        </w:tc>
        <w:tc>
          <w:tcPr>
            <w:tcW w:w="2400" w:type="dxa"/>
          </w:tcPr>
          <w:p w14:paraId="7B16F9D9"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The need to maintain veteran soldiers and their families</w:t>
            </w:r>
          </w:p>
        </w:tc>
        <w:tc>
          <w:tcPr>
            <w:tcW w:w="3360" w:type="dxa"/>
          </w:tcPr>
          <w:p w14:paraId="3B7BED86"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Military cash register, trophies, land plots, shelters for the elderly, pension for time served (Eumenes ' contract)</w:t>
            </w:r>
          </w:p>
        </w:tc>
      </w:tr>
      <w:tr w:rsidR="00EF2EE2" w:rsidRPr="00E414BB" w14:paraId="66E0AE7F" w14:textId="77777777" w:rsidTr="001C48E6">
        <w:trPr>
          <w:trHeight w:val="1073"/>
        </w:trPr>
        <w:tc>
          <w:tcPr>
            <w:tcW w:w="1315" w:type="dxa"/>
            <w:vMerge/>
            <w:tcBorders>
              <w:bottom w:val="nil"/>
            </w:tcBorders>
          </w:tcPr>
          <w:p w14:paraId="5B8C6F33"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p>
        </w:tc>
        <w:tc>
          <w:tcPr>
            <w:tcW w:w="1440" w:type="dxa"/>
            <w:tcBorders>
              <w:bottom w:val="nil"/>
            </w:tcBorders>
          </w:tcPr>
          <w:p w14:paraId="3592D3EA" w14:textId="77777777" w:rsidR="00EF2EE2" w:rsidRPr="009217CA" w:rsidRDefault="00EF2EE2" w:rsidP="00DB4C65">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India</w:t>
            </w:r>
          </w:p>
          <w:p w14:paraId="5CD8906C" w14:textId="77777777" w:rsidR="00EF2EE2" w:rsidRPr="009217CA" w:rsidRDefault="00EF2EE2" w:rsidP="00DB4C65">
            <w:pPr>
              <w:spacing w:after="0" w:line="240" w:lineRule="auto"/>
              <w:rPr>
                <w:rFonts w:ascii="Times New Roman" w:eastAsia="Times New Roman" w:hAnsi="Times New Roman" w:cs="Times New Roman"/>
                <w:sz w:val="24"/>
                <w:szCs w:val="24"/>
              </w:rPr>
            </w:pPr>
          </w:p>
          <w:p w14:paraId="7B2965F5" w14:textId="77777777" w:rsidR="00EF2EE2" w:rsidRPr="009217CA" w:rsidRDefault="00EF2EE2" w:rsidP="00DB4C65">
            <w:pPr>
              <w:spacing w:after="0" w:line="240" w:lineRule="auto"/>
              <w:rPr>
                <w:rFonts w:ascii="Times New Roman" w:eastAsia="Times New Roman" w:hAnsi="Times New Roman" w:cs="Times New Roman"/>
                <w:sz w:val="24"/>
                <w:szCs w:val="24"/>
              </w:rPr>
            </w:pPr>
          </w:p>
          <w:p w14:paraId="7E396954" w14:textId="77777777" w:rsidR="00EF2EE2" w:rsidRPr="009217CA" w:rsidRDefault="00EF2EE2" w:rsidP="00DB4C65">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China</w:t>
            </w:r>
          </w:p>
        </w:tc>
        <w:tc>
          <w:tcPr>
            <w:tcW w:w="1080" w:type="dxa"/>
            <w:vMerge/>
            <w:tcBorders>
              <w:bottom w:val="nil"/>
            </w:tcBorders>
          </w:tcPr>
          <w:p w14:paraId="7B8AA922" w14:textId="77777777" w:rsidR="00EF2EE2" w:rsidRPr="009217CA" w:rsidRDefault="00EF2EE2" w:rsidP="00DB4C65">
            <w:pPr>
              <w:spacing w:after="0" w:line="240" w:lineRule="auto"/>
              <w:ind w:firstLine="709"/>
              <w:rPr>
                <w:rFonts w:ascii="Times New Roman" w:eastAsia="Times New Roman" w:hAnsi="Times New Roman" w:cs="Times New Roman"/>
                <w:sz w:val="24"/>
                <w:szCs w:val="24"/>
              </w:rPr>
            </w:pPr>
          </w:p>
        </w:tc>
        <w:tc>
          <w:tcPr>
            <w:tcW w:w="2400" w:type="dxa"/>
            <w:tcBorders>
              <w:bottom w:val="nil"/>
            </w:tcBorders>
          </w:tcPr>
          <w:p w14:paraId="118773AB"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Early marriages, the influence of religious dogmas,</w:t>
            </w:r>
          </w:p>
        </w:tc>
        <w:tc>
          <w:tcPr>
            <w:tcW w:w="3360" w:type="dxa"/>
            <w:tcBorders>
              <w:bottom w:val="nil"/>
            </w:tcBorders>
          </w:tcPr>
          <w:p w14:paraId="146D1368"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Maintenance by the family, based on the patriarchal model of family relations, temples,</w:t>
            </w:r>
          </w:p>
          <w:p w14:paraId="378E3DAC"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maintenance by the family, allotment of the land of the empire</w:t>
            </w:r>
          </w:p>
        </w:tc>
      </w:tr>
      <w:tr w:rsidR="00EF2EE2" w:rsidRPr="00874311" w14:paraId="6BF13369" w14:textId="77777777" w:rsidTr="001C48E6">
        <w:trPr>
          <w:trHeight w:val="350"/>
        </w:trPr>
        <w:tc>
          <w:tcPr>
            <w:tcW w:w="9595" w:type="dxa"/>
            <w:gridSpan w:val="5"/>
            <w:tcBorders>
              <w:top w:val="nil"/>
              <w:left w:val="nil"/>
              <w:right w:val="nil"/>
            </w:tcBorders>
          </w:tcPr>
          <w:p w14:paraId="7D251DAB" w14:textId="77777777" w:rsidR="00EF2EE2" w:rsidRDefault="00EF2EE2" w:rsidP="00124F9E">
            <w:pPr>
              <w:pStyle w:val="TableParagraph"/>
              <w:ind w:hanging="122"/>
              <w:rPr>
                <w:sz w:val="28"/>
                <w:szCs w:val="28"/>
              </w:rPr>
            </w:pPr>
            <w:r w:rsidRPr="00906D4E">
              <w:rPr>
                <w:sz w:val="28"/>
                <w:szCs w:val="28"/>
              </w:rPr>
              <w:t>1</w:t>
            </w:r>
            <w:r>
              <w:rPr>
                <w:sz w:val="28"/>
                <w:szCs w:val="28"/>
              </w:rPr>
              <w:t xml:space="preserve"> </w:t>
            </w:r>
            <w:r w:rsidRPr="00906D4E">
              <w:rPr>
                <w:sz w:val="28"/>
                <w:szCs w:val="28"/>
              </w:rPr>
              <w:t>-</w:t>
            </w:r>
            <w:r>
              <w:rPr>
                <w:sz w:val="28"/>
                <w:szCs w:val="28"/>
              </w:rPr>
              <w:t xml:space="preserve"> </w:t>
            </w:r>
            <w:r w:rsidRPr="00906D4E">
              <w:rPr>
                <w:sz w:val="28"/>
                <w:szCs w:val="28"/>
              </w:rPr>
              <w:t>Table continuation</w:t>
            </w:r>
          </w:p>
          <w:p w14:paraId="2D2B29D9" w14:textId="5142723B" w:rsidR="00EF2EE2" w:rsidRPr="001C48E6" w:rsidRDefault="00EF2EE2" w:rsidP="001C48E6">
            <w:pPr>
              <w:pStyle w:val="TableParagraph"/>
              <w:rPr>
                <w:sz w:val="28"/>
                <w:szCs w:val="28"/>
              </w:rPr>
            </w:pPr>
          </w:p>
        </w:tc>
      </w:tr>
      <w:tr w:rsidR="00EF2EE2" w:rsidRPr="00874311" w14:paraId="69DCFDFE" w14:textId="77777777" w:rsidTr="001C48E6">
        <w:trPr>
          <w:trHeight w:val="259"/>
        </w:trPr>
        <w:tc>
          <w:tcPr>
            <w:tcW w:w="1315" w:type="dxa"/>
            <w:vAlign w:val="center"/>
          </w:tcPr>
          <w:p w14:paraId="27C739C4" w14:textId="5A6BFBE1" w:rsidR="00EF2EE2" w:rsidRPr="009217CA" w:rsidRDefault="00EF2EE2" w:rsidP="001C48E6">
            <w:pPr>
              <w:spacing w:after="0" w:line="240" w:lineRule="auto"/>
              <w:jc w:val="center"/>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rPr>
              <w:t>1</w:t>
            </w:r>
          </w:p>
        </w:tc>
        <w:tc>
          <w:tcPr>
            <w:tcW w:w="1440" w:type="dxa"/>
            <w:vAlign w:val="center"/>
          </w:tcPr>
          <w:p w14:paraId="20FFE700" w14:textId="7BAABACE" w:rsidR="00EF2EE2" w:rsidRPr="009217CA" w:rsidRDefault="00EF2EE2" w:rsidP="001C48E6">
            <w:pPr>
              <w:spacing w:after="0" w:line="240" w:lineRule="auto"/>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2</w:t>
            </w:r>
          </w:p>
        </w:tc>
        <w:tc>
          <w:tcPr>
            <w:tcW w:w="1080" w:type="dxa"/>
            <w:vAlign w:val="center"/>
          </w:tcPr>
          <w:p w14:paraId="144DB9D4" w14:textId="5FCD6965" w:rsidR="00EF2EE2" w:rsidRPr="009217CA" w:rsidRDefault="00EF2EE2" w:rsidP="001C48E6">
            <w:pPr>
              <w:spacing w:after="0" w:line="240" w:lineRule="auto"/>
              <w:ind w:firstLine="57"/>
              <w:jc w:val="center"/>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3</w:t>
            </w:r>
          </w:p>
        </w:tc>
        <w:tc>
          <w:tcPr>
            <w:tcW w:w="2400" w:type="dxa"/>
            <w:vAlign w:val="center"/>
          </w:tcPr>
          <w:p w14:paraId="04DEB0CB" w14:textId="66512B92" w:rsidR="00EF2EE2" w:rsidRPr="009217CA" w:rsidRDefault="00EF2EE2" w:rsidP="001C48E6">
            <w:pPr>
              <w:spacing w:after="0" w:line="240" w:lineRule="auto"/>
              <w:ind w:hanging="7"/>
              <w:jc w:val="center"/>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rPr>
              <w:t>4</w:t>
            </w:r>
          </w:p>
        </w:tc>
        <w:tc>
          <w:tcPr>
            <w:tcW w:w="3360" w:type="dxa"/>
            <w:vAlign w:val="center"/>
          </w:tcPr>
          <w:p w14:paraId="6E3106C1" w14:textId="53015EBF" w:rsidR="00EF2EE2" w:rsidRPr="009217CA" w:rsidRDefault="00EF2EE2" w:rsidP="001C48E6">
            <w:pPr>
              <w:spacing w:after="0" w:line="240" w:lineRule="auto"/>
              <w:jc w:val="center"/>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rPr>
              <w:t>5</w:t>
            </w:r>
          </w:p>
        </w:tc>
      </w:tr>
      <w:tr w:rsidR="00EF2EE2" w:rsidRPr="00E414BB" w14:paraId="25157BBF" w14:textId="77777777" w:rsidTr="001C48E6">
        <w:trPr>
          <w:trHeight w:val="1954"/>
        </w:trPr>
        <w:tc>
          <w:tcPr>
            <w:tcW w:w="1315" w:type="dxa"/>
            <w:vMerge w:val="restart"/>
          </w:tcPr>
          <w:p w14:paraId="5493351F" w14:textId="77777777" w:rsidR="00EF2EE2" w:rsidRPr="009217CA" w:rsidRDefault="00EF2EE2" w:rsidP="00DB4C65">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Middle Ages</w:t>
            </w:r>
          </w:p>
        </w:tc>
        <w:tc>
          <w:tcPr>
            <w:tcW w:w="1440" w:type="dxa"/>
          </w:tcPr>
          <w:p w14:paraId="2E69D130"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European countries, the Russian Empire</w:t>
            </w:r>
          </w:p>
          <w:p w14:paraId="2C8AD9A2"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p>
        </w:tc>
        <w:tc>
          <w:tcPr>
            <w:tcW w:w="1080" w:type="dxa"/>
            <w:vMerge w:val="restart"/>
          </w:tcPr>
          <w:p w14:paraId="65CBE25B" w14:textId="77777777" w:rsidR="00EF2EE2" w:rsidRPr="009217CA" w:rsidRDefault="00EF2EE2" w:rsidP="009217CA">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30-33</w:t>
            </w:r>
          </w:p>
        </w:tc>
        <w:tc>
          <w:tcPr>
            <w:tcW w:w="2400" w:type="dxa"/>
            <w:vMerge w:val="restart"/>
          </w:tcPr>
          <w:p w14:paraId="59B7BA56"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The need to maintain veteran soldiers and their families</w:t>
            </w:r>
          </w:p>
        </w:tc>
        <w:tc>
          <w:tcPr>
            <w:tcW w:w="3360" w:type="dxa"/>
          </w:tcPr>
          <w:p w14:paraId="78746A0D" w14:textId="77777777" w:rsidR="00EF2EE2" w:rsidRPr="009217CA" w:rsidRDefault="00EF2EE2" w:rsidP="00DB4C65">
            <w:pPr>
              <w:spacing w:after="0" w:line="240" w:lineRule="auto"/>
              <w:rPr>
                <w:rFonts w:ascii="Times New Roman" w:eastAsia="Times New Roman" w:hAnsi="Times New Roman" w:cs="Times New Roman"/>
                <w:sz w:val="24"/>
                <w:szCs w:val="24"/>
                <w:lang w:val="kk-KZ"/>
              </w:rPr>
            </w:pPr>
            <w:r w:rsidRPr="009217CA">
              <w:rPr>
                <w:rFonts w:ascii="Times New Roman" w:eastAsia="Times New Roman" w:hAnsi="Times New Roman" w:cs="Times New Roman"/>
                <w:sz w:val="24"/>
                <w:szCs w:val="24"/>
                <w:lang w:val="kk-KZ"/>
              </w:rPr>
              <w:t>land plots and other property, shelters at monasteries and churches, charity houses, almshouses, pensions, collective mutual assistance within the peasant community</w:t>
            </w:r>
          </w:p>
        </w:tc>
      </w:tr>
      <w:tr w:rsidR="00EF2EE2" w:rsidRPr="009217CA" w14:paraId="2639D743" w14:textId="77777777" w:rsidTr="001C48E6">
        <w:trPr>
          <w:trHeight w:val="565"/>
        </w:trPr>
        <w:tc>
          <w:tcPr>
            <w:tcW w:w="1315" w:type="dxa"/>
            <w:vMerge/>
          </w:tcPr>
          <w:p w14:paraId="44390E27"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p>
        </w:tc>
        <w:tc>
          <w:tcPr>
            <w:tcW w:w="1440" w:type="dxa"/>
          </w:tcPr>
          <w:p w14:paraId="5BE0B7BF"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India</w:t>
            </w:r>
          </w:p>
        </w:tc>
        <w:tc>
          <w:tcPr>
            <w:tcW w:w="1080" w:type="dxa"/>
            <w:vMerge/>
          </w:tcPr>
          <w:p w14:paraId="56F60276" w14:textId="77777777" w:rsidR="00EF2EE2" w:rsidRPr="009217CA" w:rsidRDefault="00EF2EE2" w:rsidP="00DB4C65">
            <w:pPr>
              <w:spacing w:after="0" w:line="240" w:lineRule="auto"/>
              <w:ind w:firstLine="709"/>
              <w:rPr>
                <w:rFonts w:ascii="Times New Roman" w:eastAsia="Times New Roman" w:hAnsi="Times New Roman" w:cs="Times New Roman"/>
                <w:sz w:val="24"/>
                <w:szCs w:val="24"/>
              </w:rPr>
            </w:pPr>
          </w:p>
        </w:tc>
        <w:tc>
          <w:tcPr>
            <w:tcW w:w="2400" w:type="dxa"/>
            <w:vMerge/>
          </w:tcPr>
          <w:p w14:paraId="36C94E2C" w14:textId="77777777" w:rsidR="00EF2EE2" w:rsidRPr="009217CA" w:rsidRDefault="00EF2EE2" w:rsidP="00DB4C65">
            <w:pPr>
              <w:spacing w:after="0" w:line="240" w:lineRule="auto"/>
              <w:ind w:hanging="7"/>
              <w:rPr>
                <w:rFonts w:ascii="Times New Roman" w:eastAsia="Times New Roman" w:hAnsi="Times New Roman" w:cs="Times New Roman"/>
                <w:sz w:val="24"/>
                <w:szCs w:val="24"/>
              </w:rPr>
            </w:pPr>
          </w:p>
        </w:tc>
        <w:tc>
          <w:tcPr>
            <w:tcW w:w="3360" w:type="dxa"/>
          </w:tcPr>
          <w:p w14:paraId="63C8B7A3" w14:textId="77777777" w:rsidR="00EF2EE2" w:rsidRPr="009217CA" w:rsidRDefault="00EF2EE2" w:rsidP="00DB4C65">
            <w:pPr>
              <w:spacing w:after="0" w:line="240" w:lineRule="auto"/>
              <w:rPr>
                <w:rFonts w:ascii="Times New Roman" w:eastAsia="Times New Roman" w:hAnsi="Times New Roman" w:cs="Times New Roman"/>
                <w:sz w:val="24"/>
                <w:szCs w:val="24"/>
                <w:lang w:val="kk-KZ"/>
              </w:rPr>
            </w:pPr>
            <w:r w:rsidRPr="009217CA">
              <w:rPr>
                <w:rFonts w:ascii="Times New Roman" w:eastAsia="Times New Roman" w:hAnsi="Times New Roman" w:cs="Times New Roman"/>
                <w:sz w:val="24"/>
                <w:szCs w:val="24"/>
              </w:rPr>
              <w:t>atmarams, charity at mosques</w:t>
            </w:r>
          </w:p>
        </w:tc>
      </w:tr>
      <w:tr w:rsidR="00EF2EE2" w:rsidRPr="000937DA" w14:paraId="22F8F2AB" w14:textId="77777777" w:rsidTr="001C48E6">
        <w:trPr>
          <w:trHeight w:val="1380"/>
        </w:trPr>
        <w:tc>
          <w:tcPr>
            <w:tcW w:w="1315" w:type="dxa"/>
            <w:vMerge w:val="restart"/>
          </w:tcPr>
          <w:p w14:paraId="43DD397A"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New time</w:t>
            </w:r>
          </w:p>
        </w:tc>
        <w:tc>
          <w:tcPr>
            <w:tcW w:w="1440" w:type="dxa"/>
          </w:tcPr>
          <w:p w14:paraId="18F2DA89"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European countries, America, Chile,</w:t>
            </w:r>
          </w:p>
          <w:p w14:paraId="37B67736"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The Russian Empire</w:t>
            </w:r>
          </w:p>
        </w:tc>
        <w:tc>
          <w:tcPr>
            <w:tcW w:w="1080" w:type="dxa"/>
            <w:vMerge w:val="restart"/>
          </w:tcPr>
          <w:p w14:paraId="6E082A5B" w14:textId="77777777" w:rsidR="00EF2EE2" w:rsidRPr="009217CA" w:rsidRDefault="00EF2EE2" w:rsidP="009217CA">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32-55</w:t>
            </w:r>
          </w:p>
        </w:tc>
        <w:tc>
          <w:tcPr>
            <w:tcW w:w="2400" w:type="dxa"/>
            <w:vMerge w:val="restart"/>
          </w:tcPr>
          <w:p w14:paraId="4A4DD9CC"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Increasing life expectancy, improving health, reducing the mortality rate, expanding access to education and work, industrialization, social conflicts, the development of science and technology, increased complexity of work,</w:t>
            </w:r>
          </w:p>
          <w:p w14:paraId="27A940F3"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increasing the qualifications of workers, state economic policy</w:t>
            </w:r>
          </w:p>
        </w:tc>
        <w:tc>
          <w:tcPr>
            <w:tcW w:w="3360" w:type="dxa"/>
          </w:tcPr>
          <w:p w14:paraId="232D7BF4"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Payments from the state treasury according to the legislation, the federal insurance system( USA), voluntary contributions to pension funds, lifetime annuity funds, emeritures on the basis of legally established norms and rules</w:t>
            </w:r>
          </w:p>
        </w:tc>
      </w:tr>
      <w:tr w:rsidR="00EF2EE2" w:rsidRPr="00E414BB" w14:paraId="0C51792F" w14:textId="77777777" w:rsidTr="001C48E6">
        <w:trPr>
          <w:trHeight w:val="933"/>
        </w:trPr>
        <w:tc>
          <w:tcPr>
            <w:tcW w:w="1315" w:type="dxa"/>
            <w:vMerge/>
          </w:tcPr>
          <w:p w14:paraId="43825859"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p>
        </w:tc>
        <w:tc>
          <w:tcPr>
            <w:tcW w:w="1440" w:type="dxa"/>
          </w:tcPr>
          <w:p w14:paraId="7A841A15"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Canada</w:t>
            </w:r>
          </w:p>
        </w:tc>
        <w:tc>
          <w:tcPr>
            <w:tcW w:w="1080" w:type="dxa"/>
            <w:vMerge/>
          </w:tcPr>
          <w:p w14:paraId="38E989F8" w14:textId="77777777" w:rsidR="00EF2EE2" w:rsidRPr="009217CA" w:rsidRDefault="00EF2EE2" w:rsidP="00DB4C65">
            <w:pPr>
              <w:spacing w:after="0" w:line="240" w:lineRule="auto"/>
              <w:ind w:firstLine="709"/>
              <w:rPr>
                <w:rFonts w:ascii="Times New Roman" w:eastAsia="Times New Roman" w:hAnsi="Times New Roman" w:cs="Times New Roman"/>
                <w:sz w:val="24"/>
                <w:szCs w:val="24"/>
              </w:rPr>
            </w:pPr>
          </w:p>
        </w:tc>
        <w:tc>
          <w:tcPr>
            <w:tcW w:w="2400" w:type="dxa"/>
            <w:vMerge/>
          </w:tcPr>
          <w:p w14:paraId="725ED020" w14:textId="77777777" w:rsidR="00EF2EE2" w:rsidRPr="009217CA" w:rsidRDefault="00EF2EE2" w:rsidP="00DB4C65">
            <w:pPr>
              <w:spacing w:after="0" w:line="240" w:lineRule="auto"/>
              <w:ind w:hanging="7"/>
              <w:rPr>
                <w:rFonts w:ascii="Times New Roman" w:eastAsia="Times New Roman" w:hAnsi="Times New Roman" w:cs="Times New Roman"/>
                <w:sz w:val="24"/>
                <w:szCs w:val="24"/>
              </w:rPr>
            </w:pPr>
          </w:p>
        </w:tc>
        <w:tc>
          <w:tcPr>
            <w:tcW w:w="3360" w:type="dxa"/>
          </w:tcPr>
          <w:p w14:paraId="3A633E15"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pension provision based on the need criterion</w:t>
            </w:r>
          </w:p>
        </w:tc>
      </w:tr>
      <w:tr w:rsidR="00EF2EE2" w:rsidRPr="00E414BB" w14:paraId="49249DEB" w14:textId="77777777" w:rsidTr="001C48E6">
        <w:tc>
          <w:tcPr>
            <w:tcW w:w="1315" w:type="dxa"/>
          </w:tcPr>
          <w:p w14:paraId="2CA2B37A" w14:textId="77777777" w:rsidR="00EF2EE2" w:rsidRPr="009217CA" w:rsidRDefault="00EF2EE2" w:rsidP="00DB4C65">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Modern times**</w:t>
            </w:r>
          </w:p>
        </w:tc>
        <w:tc>
          <w:tcPr>
            <w:tcW w:w="1440" w:type="dxa"/>
          </w:tcPr>
          <w:p w14:paraId="78CC1A05"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European countries, the USSR Asian countries,</w:t>
            </w:r>
          </w:p>
          <w:p w14:paraId="490F35B1" w14:textId="77777777"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Countries of the American continent</w:t>
            </w:r>
          </w:p>
        </w:tc>
        <w:tc>
          <w:tcPr>
            <w:tcW w:w="1080" w:type="dxa"/>
          </w:tcPr>
          <w:p w14:paraId="678B9526" w14:textId="77777777" w:rsidR="00EF2EE2" w:rsidRPr="009217CA" w:rsidRDefault="00EF2EE2" w:rsidP="009217CA">
            <w:pPr>
              <w:spacing w:after="0" w:line="240" w:lineRule="auto"/>
              <w:rPr>
                <w:rFonts w:ascii="Times New Roman" w:eastAsia="Times New Roman" w:hAnsi="Times New Roman" w:cs="Times New Roman"/>
                <w:sz w:val="24"/>
                <w:szCs w:val="24"/>
              </w:rPr>
            </w:pPr>
            <w:r w:rsidRPr="009217CA">
              <w:rPr>
                <w:rFonts w:ascii="Times New Roman" w:eastAsia="Times New Roman" w:hAnsi="Times New Roman" w:cs="Times New Roman"/>
                <w:sz w:val="24"/>
                <w:szCs w:val="24"/>
              </w:rPr>
              <w:t>57-70</w:t>
            </w:r>
          </w:p>
        </w:tc>
        <w:tc>
          <w:tcPr>
            <w:tcW w:w="2400" w:type="dxa"/>
          </w:tcPr>
          <w:p w14:paraId="70E5C870"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Development of science, technology, medicine, education, social policy, integration processes, crises, development of financial systems, increase in life expectancy, quality of life, state economic policy, etc.</w:t>
            </w:r>
          </w:p>
        </w:tc>
        <w:tc>
          <w:tcPr>
            <w:tcW w:w="3360" w:type="dxa"/>
          </w:tcPr>
          <w:p w14:paraId="21608066" w14:textId="77777777" w:rsidR="004B243E" w:rsidRPr="004B243E" w:rsidRDefault="004B243E" w:rsidP="004B243E">
            <w:pPr>
              <w:spacing w:after="0" w:line="240" w:lineRule="auto"/>
              <w:rPr>
                <w:rFonts w:ascii="Times New Roman" w:eastAsia="Times New Roman" w:hAnsi="Times New Roman" w:cs="Times New Roman"/>
                <w:sz w:val="24"/>
                <w:szCs w:val="24"/>
                <w:lang w:val="en-US"/>
              </w:rPr>
            </w:pPr>
            <w:r w:rsidRPr="004B243E">
              <w:rPr>
                <w:rFonts w:ascii="Times New Roman" w:eastAsia="Times New Roman" w:hAnsi="Times New Roman" w:cs="Times New Roman"/>
                <w:sz w:val="24"/>
                <w:szCs w:val="24"/>
                <w:lang w:val="en-US"/>
              </w:rPr>
              <w:t>Pension provision should include all aspects of the economy.</w:t>
            </w:r>
          </w:p>
          <w:p w14:paraId="62C560EF" w14:textId="0E2A993B" w:rsidR="00EF2EE2" w:rsidRPr="009217CA" w:rsidRDefault="004B243E" w:rsidP="004B243E">
            <w:pPr>
              <w:spacing w:after="0" w:line="240" w:lineRule="auto"/>
              <w:rPr>
                <w:rFonts w:ascii="Times New Roman" w:eastAsia="Times New Roman" w:hAnsi="Times New Roman" w:cs="Times New Roman"/>
                <w:sz w:val="24"/>
                <w:szCs w:val="24"/>
                <w:lang w:val="en-US"/>
              </w:rPr>
            </w:pPr>
            <w:r w:rsidRPr="004B243E">
              <w:rPr>
                <w:rFonts w:ascii="Times New Roman" w:eastAsia="Times New Roman" w:hAnsi="Times New Roman" w:cs="Times New Roman"/>
                <w:sz w:val="24"/>
                <w:szCs w:val="24"/>
                <w:lang w:val="en-US"/>
              </w:rPr>
              <w:t>Pay-as-you-go and accumulative pension systems</w:t>
            </w:r>
          </w:p>
        </w:tc>
      </w:tr>
      <w:tr w:rsidR="00EF2EE2" w:rsidRPr="00E414BB" w14:paraId="023A5759" w14:textId="77777777" w:rsidTr="001C48E6">
        <w:tc>
          <w:tcPr>
            <w:tcW w:w="9595" w:type="dxa"/>
            <w:gridSpan w:val="5"/>
          </w:tcPr>
          <w:p w14:paraId="035110D3"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*Average life expectancy</w:t>
            </w:r>
          </w:p>
          <w:p w14:paraId="57FF2C51" w14:textId="77777777" w:rsidR="00EF2EE2" w:rsidRPr="009217CA" w:rsidRDefault="00EF2EE2" w:rsidP="00DB4C65">
            <w:pPr>
              <w:spacing w:after="0" w:line="240" w:lineRule="auto"/>
              <w:ind w:hanging="7"/>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 More information about the development of pension systems in modern times will be described in the second chapter of the dissertation</w:t>
            </w:r>
          </w:p>
          <w:p w14:paraId="4CAC1F51" w14:textId="53D4BDD5" w:rsidR="00EF2EE2" w:rsidRPr="009217CA" w:rsidRDefault="00EF2EE2" w:rsidP="00DB4C65">
            <w:pPr>
              <w:spacing w:after="0" w:line="240" w:lineRule="auto"/>
              <w:rPr>
                <w:rFonts w:ascii="Times New Roman" w:eastAsia="Times New Roman" w:hAnsi="Times New Roman" w:cs="Times New Roman"/>
                <w:sz w:val="24"/>
                <w:szCs w:val="24"/>
                <w:lang w:val="en-US"/>
              </w:rPr>
            </w:pPr>
            <w:r w:rsidRPr="009217CA">
              <w:rPr>
                <w:rFonts w:ascii="Times New Roman" w:eastAsia="Times New Roman" w:hAnsi="Times New Roman" w:cs="Times New Roman"/>
                <w:sz w:val="24"/>
                <w:szCs w:val="24"/>
                <w:lang w:val="en-US"/>
              </w:rPr>
              <w:t>Note</w:t>
            </w:r>
            <w:r>
              <w:rPr>
                <w:rFonts w:ascii="Times New Roman" w:eastAsia="Times New Roman" w:hAnsi="Times New Roman" w:cs="Times New Roman"/>
                <w:sz w:val="24"/>
                <w:szCs w:val="24"/>
                <w:lang w:val="en-US"/>
              </w:rPr>
              <w:t xml:space="preserve"> – </w:t>
            </w:r>
            <w:r w:rsidRPr="009217CA">
              <w:rPr>
                <w:rFonts w:ascii="Times New Roman" w:eastAsia="Times New Roman" w:hAnsi="Times New Roman" w:cs="Times New Roman"/>
                <w:sz w:val="24"/>
                <w:szCs w:val="24"/>
                <w:lang w:val="en-US"/>
              </w:rPr>
              <w:t>compiled by the author</w:t>
            </w:r>
          </w:p>
        </w:tc>
      </w:tr>
    </w:tbl>
    <w:p w14:paraId="13359A8C" w14:textId="77777777" w:rsidR="00EF2EE2" w:rsidRPr="003D5078" w:rsidRDefault="00EF2EE2" w:rsidP="00266CD5">
      <w:pPr>
        <w:spacing w:after="0" w:line="240" w:lineRule="auto"/>
        <w:ind w:firstLine="709"/>
        <w:jc w:val="both"/>
        <w:rPr>
          <w:rFonts w:ascii="Times New Roman" w:eastAsia="Times New Roman" w:hAnsi="Times New Roman" w:cs="Times New Roman"/>
          <w:color w:val="000000"/>
          <w:sz w:val="28"/>
          <w:szCs w:val="28"/>
          <w:lang w:val="en-US"/>
        </w:rPr>
      </w:pPr>
    </w:p>
    <w:p w14:paraId="0A769C98" w14:textId="77777777"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lastRenderedPageBreak/>
        <w:t>After the Second World War, high rates of economic growth and a favorable demographic situation made it possible to expand the role of pension provision. Pension provision has acquired the features of a redistributive mechanism. The tasks of such a mechanism were to:</w:t>
      </w:r>
    </w:p>
    <w:p w14:paraId="03623263" w14:textId="77777777"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t>- supporting the income of pensioners above the poverty line,</w:t>
      </w:r>
    </w:p>
    <w:p w14:paraId="6933B829" w14:textId="43A73F0C"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the formation of the «</w:t>
      </w:r>
      <w:r w:rsidRPr="003D5078">
        <w:rPr>
          <w:rFonts w:ascii="Times New Roman" w:eastAsia="Calibri" w:hAnsi="Times New Roman" w:cs="Times New Roman"/>
          <w:sz w:val="28"/>
          <w:szCs w:val="28"/>
          <w:lang w:val="kk-KZ" w:eastAsia="en-US"/>
        </w:rPr>
        <w:t>welfare state</w:t>
      </w:r>
      <w:r>
        <w:rPr>
          <w:rFonts w:ascii="Times New Roman" w:eastAsia="Calibri" w:hAnsi="Times New Roman" w:cs="Times New Roman"/>
          <w:sz w:val="28"/>
          <w:szCs w:val="28"/>
          <w:lang w:val="kk-KZ" w:eastAsia="en-US"/>
        </w:rPr>
        <w:t>»</w:t>
      </w:r>
      <w:r w:rsidRPr="003D5078">
        <w:rPr>
          <w:rFonts w:ascii="Times New Roman" w:eastAsia="Calibri" w:hAnsi="Times New Roman" w:cs="Times New Roman"/>
          <w:sz w:val="28"/>
          <w:szCs w:val="28"/>
          <w:lang w:val="kk-KZ" w:eastAsia="en-US"/>
        </w:rPr>
        <w:t>.</w:t>
      </w:r>
    </w:p>
    <w:p w14:paraId="002CDF94" w14:textId="77777777"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t>During this period, the ratio of the average pension to the average salary increased sharply and gradually almost the entire population of Europe and the United States was covered by pension provision. Since that time, a constant search for new forms, types and methods of pension provision begins. This is due to the need for effective use of funds accumulated in pension funds or state sources and maximum provision for the elderly in society. In addition, in recent times, the demographic problem of population aging, an increase in life expectancy and a decrease in the birth rate is manifested in most countries of the world. In the twentieth century, fundamentally new economic, organizational and legal mechanisms were formed in the field of pension provision, which allowed saving for a long time.</w:t>
      </w:r>
    </w:p>
    <w:p w14:paraId="5489ECB5" w14:textId="58147715" w:rsidR="00EF2EE2" w:rsidRPr="00DF2378" w:rsidRDefault="00EF2EE2" w:rsidP="00266CD5">
      <w:pPr>
        <w:spacing w:after="0" w:line="240" w:lineRule="auto"/>
        <w:ind w:firstLine="567"/>
        <w:jc w:val="both"/>
        <w:rPr>
          <w:rFonts w:ascii="Times New Roman" w:eastAsia="Calibri" w:hAnsi="Times New Roman" w:cs="Times New Roman"/>
          <w:sz w:val="28"/>
          <w:szCs w:val="28"/>
          <w:lang w:val="en-US" w:eastAsia="en-US"/>
        </w:rPr>
      </w:pPr>
      <w:r w:rsidRPr="003D5078">
        <w:rPr>
          <w:rFonts w:ascii="Times New Roman" w:eastAsia="Calibri" w:hAnsi="Times New Roman" w:cs="Times New Roman"/>
          <w:sz w:val="28"/>
          <w:szCs w:val="28"/>
          <w:lang w:val="kk-KZ" w:eastAsia="en-US"/>
        </w:rPr>
        <w:t xml:space="preserve">In 1927, a pension system was introduced in Canada, based on a need check and not involving insurance contributions. In the United States, some state governments began to introduce pension systems based on the criteria of need, starting in the 20s of the twentieth century. By 1934, they already existed in 28 states, and in 1935, the US federal pension </w:t>
      </w:r>
      <w:r>
        <w:rPr>
          <w:rFonts w:ascii="Times New Roman" w:eastAsia="Calibri" w:hAnsi="Times New Roman" w:cs="Times New Roman"/>
          <w:sz w:val="28"/>
          <w:szCs w:val="28"/>
          <w:lang w:val="kk-KZ" w:eastAsia="en-US"/>
        </w:rPr>
        <w:t>insurance system was introduced</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sym w:font="Symbol" w:char="F05B"/>
      </w:r>
      <w:r w:rsidR="00C215DA" w:rsidRPr="00C215DA">
        <w:rPr>
          <w:rFonts w:ascii="Times New Roman" w:eastAsia="Calibri" w:hAnsi="Times New Roman" w:cs="Times New Roman"/>
          <w:sz w:val="28"/>
          <w:szCs w:val="28"/>
          <w:lang w:val="en-US" w:eastAsia="en-US"/>
        </w:rPr>
        <w:t>28</w:t>
      </w:r>
      <w:r>
        <w:rPr>
          <w:rFonts w:ascii="Times New Roman" w:eastAsia="Calibri" w:hAnsi="Times New Roman" w:cs="Times New Roman"/>
          <w:sz w:val="28"/>
          <w:szCs w:val="28"/>
          <w:lang w:val="en-US" w:eastAsia="en-US"/>
        </w:rPr>
        <w:sym w:font="Symbol" w:char="F05D"/>
      </w:r>
      <w:r>
        <w:rPr>
          <w:rFonts w:ascii="Times New Roman" w:eastAsia="Calibri" w:hAnsi="Times New Roman" w:cs="Times New Roman"/>
          <w:sz w:val="28"/>
          <w:szCs w:val="28"/>
          <w:lang w:val="en-US" w:eastAsia="en-US"/>
        </w:rPr>
        <w:t>.</w:t>
      </w:r>
    </w:p>
    <w:p w14:paraId="1677728B" w14:textId="77777777" w:rsidR="0061553D" w:rsidRDefault="0061553D" w:rsidP="00266CD5">
      <w:pPr>
        <w:spacing w:after="0" w:line="240" w:lineRule="auto"/>
        <w:ind w:firstLine="567"/>
        <w:jc w:val="both"/>
        <w:rPr>
          <w:rFonts w:ascii="Times New Roman" w:eastAsia="Calibri" w:hAnsi="Times New Roman" w:cs="Times New Roman"/>
          <w:sz w:val="28"/>
          <w:szCs w:val="28"/>
          <w:lang w:val="kk-KZ" w:eastAsia="en-US"/>
        </w:rPr>
      </w:pPr>
      <w:r w:rsidRPr="0061553D">
        <w:rPr>
          <w:rFonts w:ascii="Times New Roman" w:eastAsia="Calibri" w:hAnsi="Times New Roman" w:cs="Times New Roman"/>
          <w:sz w:val="28"/>
          <w:szCs w:val="28"/>
          <w:lang w:val="kk-KZ" w:eastAsia="en-US"/>
        </w:rPr>
        <w:t>Chile's pension reform marked the start of many years of debate about the feasibility and potential of transitioning to a funded pension insurance system. In the 1970s, contribution rates to the distributive pension insurance system hit an all-time high, encouraging tax avoidance. Chile has been using a paid pension insurance scheme since 1981. Every employee contributed 10% of his wages to a saving account in his preferred fund. In addition, it was essential to pay around 3% of wages for disability and survivor's insurance, as well as fund administration charges. An individual account accumulates enough money at the time of retirement to provide income in old life.</w:t>
      </w:r>
    </w:p>
    <w:p w14:paraId="30F15396" w14:textId="330FCE12"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t xml:space="preserve">During this period, there is a tendency in developed countries to reduce the birth rate, increase life expectancy and, as a result, the aging of the population. </w:t>
      </w:r>
      <w:r w:rsidR="00C1478B" w:rsidRPr="00C1478B">
        <w:rPr>
          <w:rFonts w:ascii="Times New Roman" w:eastAsia="Calibri" w:hAnsi="Times New Roman" w:cs="Times New Roman"/>
          <w:sz w:val="28"/>
          <w:szCs w:val="28"/>
          <w:lang w:val="kk-KZ" w:eastAsia="en-US"/>
        </w:rPr>
        <w:t>In this connection, in countries where the solidary pension scheme prevailed, there is an issue of growing public spending on pension maintenance while cutting contributions and rising the burden on the countries' able-bodied population. Thus, spending on public pensions in OECD member countries expanded twice as fast as GDP between 1960 and 1985. Their growth rate has slowed during the second part of the 1980s, owing to measures to reduce social spending. Currently, OECD nations spend an average of 9% of GDP on pensions, with figures varying somewhat among countries. Spending on state pensions is around 15% in Austria, 14% in Italy, 13% in France, 6.5 percent in the United States, 5% in Japan, and 5% in Canada</w:t>
      </w:r>
      <w:r>
        <w:rPr>
          <w:rFonts w:ascii="Times New Roman" w:eastAsia="Calibri" w:hAnsi="Times New Roman" w:cs="Times New Roman"/>
          <w:sz w:val="28"/>
          <w:szCs w:val="28"/>
          <w:lang w:val="kk-KZ" w:eastAsia="en-US"/>
        </w:rPr>
        <w:t xml:space="preserve"> [</w:t>
      </w:r>
      <w:r w:rsidR="00CC5E51">
        <w:rPr>
          <w:rFonts w:ascii="Times New Roman" w:eastAsia="Calibri" w:hAnsi="Times New Roman" w:cs="Times New Roman"/>
          <w:sz w:val="28"/>
          <w:szCs w:val="28"/>
          <w:lang w:val="kk-KZ" w:eastAsia="en-US"/>
        </w:rPr>
        <w:t>29</w:t>
      </w:r>
      <w:r w:rsidRPr="003D5078">
        <w:rPr>
          <w:rFonts w:ascii="Times New Roman" w:eastAsia="Calibri" w:hAnsi="Times New Roman" w:cs="Times New Roman"/>
          <w:sz w:val="28"/>
          <w:szCs w:val="28"/>
          <w:lang w:val="kk-KZ" w:eastAsia="en-US"/>
        </w:rPr>
        <w:t>].</w:t>
      </w:r>
    </w:p>
    <w:p w14:paraId="35206EE5" w14:textId="6DF78CDD"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In 1994</w:t>
      </w:r>
      <w:r w:rsidRPr="003D5078">
        <w:rPr>
          <w:rFonts w:ascii="Times New Roman" w:eastAsia="Calibri" w:hAnsi="Times New Roman" w:cs="Times New Roman"/>
          <w:sz w:val="28"/>
          <w:szCs w:val="28"/>
          <w:lang w:val="kk-KZ" w:eastAsia="en-US"/>
        </w:rPr>
        <w:t xml:space="preserve"> The Wo</w:t>
      </w:r>
      <w:r>
        <w:rPr>
          <w:rFonts w:ascii="Times New Roman" w:eastAsia="Calibri" w:hAnsi="Times New Roman" w:cs="Times New Roman"/>
          <w:sz w:val="28"/>
          <w:szCs w:val="28"/>
          <w:lang w:val="kk-KZ" w:eastAsia="en-US"/>
        </w:rPr>
        <w:t>rld Bank has prepared a report</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kk-KZ" w:eastAsia="en-US"/>
        </w:rPr>
        <w:t>«</w:t>
      </w:r>
      <w:r w:rsidRPr="003D5078">
        <w:rPr>
          <w:rFonts w:ascii="Times New Roman" w:eastAsia="Calibri" w:hAnsi="Times New Roman" w:cs="Times New Roman"/>
          <w:sz w:val="28"/>
          <w:szCs w:val="28"/>
          <w:lang w:val="kk-KZ" w:eastAsia="en-US"/>
        </w:rPr>
        <w:t>Preventing the aging crisis: policies to protect the elderly and promote economic growth</w:t>
      </w:r>
      <w:r>
        <w:rPr>
          <w:rFonts w:ascii="Times New Roman" w:eastAsia="Calibri" w:hAnsi="Times New Roman" w:cs="Times New Roman"/>
          <w:sz w:val="28"/>
          <w:szCs w:val="28"/>
          <w:lang w:val="kk-KZ" w:eastAsia="en-US"/>
        </w:rPr>
        <w:t>»</w:t>
      </w:r>
      <w:r w:rsidRPr="003D5078">
        <w:rPr>
          <w:rFonts w:ascii="Times New Roman" w:eastAsia="Calibri" w:hAnsi="Times New Roman" w:cs="Times New Roman"/>
          <w:sz w:val="28"/>
          <w:szCs w:val="28"/>
          <w:lang w:val="kk-KZ" w:eastAsia="en-US"/>
        </w:rPr>
        <w:t>. According to the report, effective financial provision of old-age pensions is possible under the conditions that:</w:t>
      </w:r>
    </w:p>
    <w:p w14:paraId="384B1305" w14:textId="77777777"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t>- the distributive pension system will be subject to state management and will assume the mandatory participation of the entire working-age population in it;</w:t>
      </w:r>
    </w:p>
    <w:p w14:paraId="332579C3" w14:textId="4CE3F923"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lastRenderedPageBreak/>
        <w:t>-</w:t>
      </w:r>
      <w:r>
        <w:rPr>
          <w:rFonts w:ascii="Times New Roman" w:eastAsia="Calibri" w:hAnsi="Times New Roman" w:cs="Times New Roman"/>
          <w:sz w:val="28"/>
          <w:szCs w:val="28"/>
          <w:lang w:val="kk-KZ" w:eastAsia="en-US"/>
        </w:rPr>
        <w:t xml:space="preserve"> </w:t>
      </w:r>
      <w:r w:rsidRPr="003D5078">
        <w:rPr>
          <w:rFonts w:ascii="Times New Roman" w:eastAsia="Calibri" w:hAnsi="Times New Roman" w:cs="Times New Roman"/>
          <w:sz w:val="28"/>
          <w:szCs w:val="28"/>
          <w:lang w:val="kk-KZ" w:eastAsia="en-US"/>
        </w:rPr>
        <w:t>there will be accumulative and voluntary-accumulative pension contributions in the economy.</w:t>
      </w:r>
    </w:p>
    <w:p w14:paraId="3FBD0A9A" w14:textId="77777777" w:rsidR="00EF2EE2" w:rsidRPr="003D5078"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t>It was assumed that the presence of such schemes in the economy would help to differentiate the sources of old-age payments and minimize the risks of reducing pension provision.</w:t>
      </w:r>
    </w:p>
    <w:p w14:paraId="524C8AD7" w14:textId="7438C34D" w:rsidR="00EF2EE2" w:rsidRPr="00A50966" w:rsidRDefault="00EF2EE2" w:rsidP="00266CD5">
      <w:pPr>
        <w:spacing w:after="0" w:line="240" w:lineRule="auto"/>
        <w:ind w:firstLine="567"/>
        <w:jc w:val="both"/>
        <w:rPr>
          <w:rFonts w:ascii="Times New Roman" w:eastAsia="Calibri" w:hAnsi="Times New Roman" w:cs="Times New Roman"/>
          <w:sz w:val="28"/>
          <w:szCs w:val="28"/>
          <w:lang w:val="kk-KZ" w:eastAsia="en-US"/>
        </w:rPr>
      </w:pPr>
      <w:r w:rsidRPr="003D5078">
        <w:rPr>
          <w:rFonts w:ascii="Times New Roman" w:eastAsia="Calibri" w:hAnsi="Times New Roman" w:cs="Times New Roman"/>
          <w:sz w:val="28"/>
          <w:szCs w:val="28"/>
          <w:lang w:val="kk-KZ" w:eastAsia="en-US"/>
        </w:rPr>
        <w:t xml:space="preserve">The World Bank has proposed ways to transition to such a structure of the pension system for countries at different levels of development and with different economic volumes. The scope of coverage of state pensions and the age characteristics of the population were also taken into account. Thus, it was recommended to initiate large-scale reforms in the field of pension provision, starting from raising the retirement age and reducing the conditions of pension contributions. </w:t>
      </w:r>
      <w:r w:rsidR="00036984" w:rsidRPr="00036984">
        <w:rPr>
          <w:rFonts w:ascii="Times New Roman" w:eastAsia="Calibri" w:hAnsi="Times New Roman" w:cs="Times New Roman"/>
          <w:sz w:val="28"/>
          <w:szCs w:val="28"/>
          <w:lang w:val="kk-KZ" w:eastAsia="en-US"/>
        </w:rPr>
        <w:t>Since then, a</w:t>
      </w:r>
      <w:r w:rsidR="00036984">
        <w:rPr>
          <w:rFonts w:ascii="Times New Roman" w:eastAsia="Calibri" w:hAnsi="Times New Roman" w:cs="Times New Roman"/>
          <w:sz w:val="28"/>
          <w:szCs w:val="28"/>
          <w:lang w:val="en-US" w:eastAsia="en-US"/>
        </w:rPr>
        <w:t>ctive</w:t>
      </w:r>
      <w:r w:rsidR="00036984" w:rsidRPr="00036984">
        <w:rPr>
          <w:rFonts w:ascii="Times New Roman" w:eastAsia="Calibri" w:hAnsi="Times New Roman" w:cs="Times New Roman"/>
          <w:sz w:val="28"/>
          <w:szCs w:val="28"/>
          <w:lang w:val="kk-KZ" w:eastAsia="en-US"/>
        </w:rPr>
        <w:t xml:space="preserve"> changes have been implemented in developed economies as well as former Soviet republics such as Kazakhstan and Latvia. Furthermore, the government began to actively intervene in the operation of non-state pension funds, controlling their operations</w:t>
      </w:r>
      <w:r w:rsidRPr="00A50966">
        <w:rPr>
          <w:rFonts w:ascii="Times New Roman" w:eastAsia="Calibri" w:hAnsi="Times New Roman" w:cs="Times New Roman"/>
          <w:sz w:val="28"/>
          <w:szCs w:val="28"/>
          <w:lang w:val="kk-KZ" w:eastAsia="en-US"/>
        </w:rPr>
        <w:t>.</w:t>
      </w:r>
    </w:p>
    <w:p w14:paraId="71CC8CA8" w14:textId="36374DDB" w:rsidR="00EF2EE2" w:rsidRDefault="00EF2EE2" w:rsidP="00A50966">
      <w:pPr>
        <w:spacing w:after="0" w:line="240" w:lineRule="auto"/>
        <w:ind w:firstLine="567"/>
        <w:jc w:val="both"/>
        <w:rPr>
          <w:rFonts w:ascii="Times New Roman" w:eastAsia="Calibri" w:hAnsi="Times New Roman" w:cs="Times New Roman"/>
          <w:color w:val="000000"/>
          <w:sz w:val="28"/>
          <w:szCs w:val="28"/>
          <w:lang w:val="kk-KZ" w:eastAsia="en-US"/>
        </w:rPr>
      </w:pPr>
      <w:r w:rsidRPr="00A50966">
        <w:rPr>
          <w:rFonts w:ascii="Times New Roman" w:eastAsia="Calibri" w:hAnsi="Times New Roman" w:cs="Times New Roman"/>
          <w:color w:val="000000"/>
          <w:sz w:val="28"/>
          <w:szCs w:val="28"/>
          <w:lang w:val="en-US" w:eastAsia="en-US"/>
        </w:rPr>
        <w:t xml:space="preserve">In recent times, Asian countries have been characterized by rapid economic development. </w:t>
      </w:r>
      <w:r w:rsidR="00CB09F0" w:rsidRPr="00CB09F0">
        <w:rPr>
          <w:rFonts w:ascii="Times New Roman" w:eastAsia="Calibri" w:hAnsi="Times New Roman" w:cs="Times New Roman"/>
          <w:color w:val="000000"/>
          <w:sz w:val="28"/>
          <w:szCs w:val="28"/>
          <w:lang w:val="en-US" w:eastAsia="en-US"/>
        </w:rPr>
        <w:t>They gradually caught up with Europe's industrialized economies. As a result, by the end of the twentieth century, Japan had become one of the world's greatest economies. The creation of the Japanese pension system takes place in the 1950s.</w:t>
      </w:r>
      <w:r w:rsidRPr="00A50966">
        <w:rPr>
          <w:rFonts w:ascii="Times New Roman" w:eastAsia="Calibri" w:hAnsi="Times New Roman" w:cs="Times New Roman"/>
          <w:color w:val="000000"/>
          <w:sz w:val="28"/>
          <w:szCs w:val="28"/>
          <w:lang w:val="en-US" w:eastAsia="en-US"/>
        </w:rPr>
        <w:t xml:space="preserve"> The pension was calculated from the amount established by the state, paid from the country's budget, and the funded part paid from the pension insurance fund. Only for 10% of pensioners, the state pension was the source of life, and most of the elderly people lived with their children and enjoyed their financial support </w:t>
      </w:r>
      <w:r>
        <w:rPr>
          <w:rFonts w:ascii="Times New Roman" w:eastAsia="Calibri" w:hAnsi="Times New Roman" w:cs="Times New Roman"/>
          <w:color w:val="000000"/>
          <w:sz w:val="28"/>
          <w:szCs w:val="28"/>
          <w:lang w:val="en-US" w:eastAsia="en-US"/>
        </w:rPr>
        <w:sym w:font="Symbol" w:char="F05B"/>
      </w:r>
      <w:r w:rsidR="00CC5E51" w:rsidRPr="00CC5E51">
        <w:rPr>
          <w:rFonts w:ascii="Times New Roman" w:eastAsia="Calibri" w:hAnsi="Times New Roman" w:cs="Times New Roman"/>
          <w:color w:val="000000"/>
          <w:sz w:val="28"/>
          <w:szCs w:val="28"/>
          <w:lang w:val="en-US" w:eastAsia="en-US"/>
        </w:rPr>
        <w:t>30</w:t>
      </w:r>
      <w:r>
        <w:rPr>
          <w:rFonts w:ascii="Times New Roman" w:eastAsia="Calibri" w:hAnsi="Times New Roman" w:cs="Times New Roman"/>
          <w:color w:val="000000"/>
          <w:sz w:val="28"/>
          <w:szCs w:val="28"/>
          <w:lang w:val="en-US" w:eastAsia="en-US"/>
        </w:rPr>
        <w:sym w:font="Symbol" w:char="F05D"/>
      </w:r>
      <w:r>
        <w:rPr>
          <w:rFonts w:ascii="Times New Roman" w:eastAsia="Calibri" w:hAnsi="Times New Roman" w:cs="Times New Roman"/>
          <w:color w:val="000000"/>
          <w:sz w:val="28"/>
          <w:szCs w:val="28"/>
          <w:lang w:val="kk-KZ" w:eastAsia="en-US"/>
        </w:rPr>
        <w:t>.</w:t>
      </w:r>
    </w:p>
    <w:p w14:paraId="18814D60" w14:textId="1E820553" w:rsidR="00EF2EE2" w:rsidRDefault="00EF2EE2" w:rsidP="00A50966">
      <w:pPr>
        <w:spacing w:after="0" w:line="240" w:lineRule="auto"/>
        <w:ind w:firstLine="567"/>
        <w:jc w:val="both"/>
        <w:rPr>
          <w:rFonts w:ascii="Times New Roman" w:eastAsia="Calibri" w:hAnsi="Times New Roman" w:cs="Times New Roman"/>
          <w:color w:val="000000"/>
          <w:sz w:val="28"/>
          <w:szCs w:val="28"/>
          <w:lang w:val="en-US" w:eastAsia="en-US"/>
        </w:rPr>
      </w:pPr>
      <w:r w:rsidRPr="00A50966">
        <w:rPr>
          <w:rFonts w:ascii="Times New Roman" w:eastAsia="Calibri" w:hAnsi="Times New Roman" w:cs="Times New Roman"/>
          <w:color w:val="000000"/>
          <w:sz w:val="28"/>
          <w:szCs w:val="28"/>
          <w:lang w:val="en-US" w:eastAsia="en-US"/>
        </w:rPr>
        <w:t xml:space="preserve">With the increase in life expectancy observed throughout the XX century, the financial and insurance potential of pension systems increases significantly, the institutions of which have a positive impact on the development of the economies of industrialized countries and on the stabilization of their financial and budgetary systems. From this period, the payment of pensions becomes mandatory, and several subjects become the source: the state, the employer and the employee himself. Thus, mechanisms for accumulating significant financial resources and ensuring old age were built up. </w:t>
      </w:r>
      <w:r w:rsidR="00543B17" w:rsidRPr="00543B17">
        <w:rPr>
          <w:rFonts w:ascii="Times New Roman" w:eastAsia="Calibri" w:hAnsi="Times New Roman" w:cs="Times New Roman"/>
          <w:color w:val="000000"/>
          <w:sz w:val="28"/>
          <w:szCs w:val="28"/>
          <w:lang w:val="en-US" w:eastAsia="en-US"/>
        </w:rPr>
        <w:t>In the sphere of pension provision, the state becomes the primary controller of social policy, setting the parties' duties through legislation. In an industrial society, a new paradigm of social protection for the elderly is evolving</w:t>
      </w:r>
      <w:r w:rsidRPr="00A50966">
        <w:rPr>
          <w:rFonts w:ascii="Times New Roman" w:eastAsia="Calibri" w:hAnsi="Times New Roman" w:cs="Times New Roman"/>
          <w:color w:val="000000"/>
          <w:sz w:val="28"/>
          <w:szCs w:val="28"/>
          <w:lang w:val="en-US" w:eastAsia="en-US"/>
        </w:rPr>
        <w:t xml:space="preserve">. Social pension insurance has become the main institution for compensating the risks of disabled segments of the population. Some countries are completely switching to a system of private pension funds. Others combine the functioning of public and private funds, but recently there has been a tendency to increase the number of people who have entrusted their pension savings to non-state funds </w:t>
      </w:r>
      <w:r>
        <w:rPr>
          <w:rFonts w:ascii="Times New Roman" w:eastAsia="Calibri" w:hAnsi="Times New Roman" w:cs="Times New Roman"/>
          <w:color w:val="000000"/>
          <w:sz w:val="28"/>
          <w:szCs w:val="28"/>
          <w:lang w:val="en-US" w:eastAsia="en-US"/>
        </w:rPr>
        <w:t>[</w:t>
      </w:r>
      <w:r w:rsidR="00CC5E51" w:rsidRPr="00CC5E51">
        <w:rPr>
          <w:rFonts w:ascii="Times New Roman" w:eastAsia="Calibri" w:hAnsi="Times New Roman" w:cs="Times New Roman"/>
          <w:color w:val="000000"/>
          <w:sz w:val="28"/>
          <w:szCs w:val="28"/>
          <w:lang w:val="en-US" w:eastAsia="en-US"/>
        </w:rPr>
        <w:t>31</w:t>
      </w:r>
      <w:r>
        <w:rPr>
          <w:rFonts w:ascii="Times New Roman" w:eastAsia="Calibri" w:hAnsi="Times New Roman" w:cs="Times New Roman"/>
          <w:color w:val="000000"/>
          <w:sz w:val="28"/>
          <w:szCs w:val="28"/>
          <w:lang w:val="en-US" w:eastAsia="en-US"/>
        </w:rPr>
        <w:t>]</w:t>
      </w:r>
      <w:r w:rsidRPr="00A50966">
        <w:rPr>
          <w:rFonts w:ascii="Times New Roman" w:eastAsia="Calibri" w:hAnsi="Times New Roman" w:cs="Times New Roman"/>
          <w:color w:val="000000"/>
          <w:sz w:val="28"/>
          <w:szCs w:val="28"/>
          <w:lang w:val="en-US" w:eastAsia="en-US"/>
        </w:rPr>
        <w:t>. Many European countries have formed pension systems based on the German and Anglo-Saxon models. Their fundamental difference consisted in solving different tasks: the German one is aimed at preserving the social status of an employee after retirement, and the Danish one is aimed at limiting poverty among the population. Over time, these two models have transformed, absorbin</w:t>
      </w:r>
      <w:r>
        <w:rPr>
          <w:rFonts w:ascii="Times New Roman" w:eastAsia="Calibri" w:hAnsi="Times New Roman" w:cs="Times New Roman"/>
          <w:color w:val="000000"/>
          <w:sz w:val="28"/>
          <w:szCs w:val="28"/>
          <w:lang w:val="en-US" w:eastAsia="en-US"/>
        </w:rPr>
        <w:t xml:space="preserve">g elements of each other. </w:t>
      </w:r>
      <w:r w:rsidR="00785F92" w:rsidRPr="00785F92">
        <w:rPr>
          <w:rFonts w:ascii="Times New Roman" w:eastAsia="Calibri" w:hAnsi="Times New Roman" w:cs="Times New Roman"/>
          <w:color w:val="000000"/>
          <w:sz w:val="28"/>
          <w:szCs w:val="28"/>
          <w:lang w:val="en-US" w:eastAsia="en-US"/>
        </w:rPr>
        <w:t>Minimum pension guarantees were adopted in systems based on insurance premiums (Germany), regardless of previously paid insurance payments</w:t>
      </w:r>
      <w:r w:rsidRPr="00A50966">
        <w:rPr>
          <w:rFonts w:ascii="Times New Roman" w:eastAsia="Calibri" w:hAnsi="Times New Roman" w:cs="Times New Roman"/>
          <w:color w:val="000000"/>
          <w:sz w:val="28"/>
          <w:szCs w:val="28"/>
          <w:lang w:val="en-US" w:eastAsia="en-US"/>
        </w:rPr>
        <w:t xml:space="preserve">. In countries where the pension system was focused on equal pension benefits financed from common incomes and budgets, need control was </w:t>
      </w:r>
      <w:r w:rsidRPr="00A50966">
        <w:rPr>
          <w:rFonts w:ascii="Times New Roman" w:eastAsia="Calibri" w:hAnsi="Times New Roman" w:cs="Times New Roman"/>
          <w:color w:val="000000"/>
          <w:sz w:val="28"/>
          <w:szCs w:val="28"/>
          <w:lang w:val="en-US" w:eastAsia="en-US"/>
        </w:rPr>
        <w:lastRenderedPageBreak/>
        <w:t xml:space="preserve">abolished. A system of compulsory social insurance was introduced in addition to fixed minimum pensions (Great Britain) </w:t>
      </w:r>
      <w:r>
        <w:rPr>
          <w:rFonts w:ascii="Times New Roman" w:eastAsia="Calibri" w:hAnsi="Times New Roman" w:cs="Times New Roman"/>
          <w:color w:val="000000"/>
          <w:sz w:val="28"/>
          <w:szCs w:val="28"/>
          <w:lang w:val="en-US" w:eastAsia="en-US"/>
        </w:rPr>
        <w:t>[</w:t>
      </w:r>
      <w:r w:rsidR="00CC5E51" w:rsidRPr="00CC5E51">
        <w:rPr>
          <w:rFonts w:ascii="Times New Roman" w:eastAsia="Calibri" w:hAnsi="Times New Roman" w:cs="Times New Roman"/>
          <w:color w:val="000000"/>
          <w:sz w:val="28"/>
          <w:szCs w:val="28"/>
          <w:lang w:val="en-US" w:eastAsia="en-US"/>
        </w:rPr>
        <w:t>32</w:t>
      </w:r>
      <w:r>
        <w:rPr>
          <w:rFonts w:ascii="Times New Roman" w:eastAsia="Calibri" w:hAnsi="Times New Roman" w:cs="Times New Roman"/>
          <w:color w:val="000000"/>
          <w:sz w:val="28"/>
          <w:szCs w:val="28"/>
          <w:lang w:val="en-US" w:eastAsia="en-US"/>
        </w:rPr>
        <w:t>]</w:t>
      </w:r>
      <w:r w:rsidRPr="00A50966">
        <w:rPr>
          <w:rFonts w:ascii="Times New Roman" w:eastAsia="Calibri" w:hAnsi="Times New Roman" w:cs="Times New Roman"/>
          <w:color w:val="000000"/>
          <w:sz w:val="28"/>
          <w:szCs w:val="28"/>
          <w:lang w:val="en-US" w:eastAsia="en-US"/>
        </w:rPr>
        <w:t>.</w:t>
      </w:r>
    </w:p>
    <w:p w14:paraId="79F930AD" w14:textId="3F78230F" w:rsidR="00EF2EE2" w:rsidRPr="00EC7831" w:rsidRDefault="00EF2EE2" w:rsidP="00A50966">
      <w:pPr>
        <w:spacing w:after="0" w:line="240" w:lineRule="auto"/>
        <w:ind w:firstLine="567"/>
        <w:jc w:val="both"/>
        <w:rPr>
          <w:rFonts w:ascii="Times New Roman" w:eastAsia="Calibri" w:hAnsi="Times New Roman" w:cs="Times New Roman"/>
          <w:color w:val="000000"/>
          <w:sz w:val="28"/>
          <w:szCs w:val="28"/>
          <w:lang w:val="en-US" w:eastAsia="en-US"/>
        </w:rPr>
      </w:pPr>
      <w:r w:rsidRPr="00EC7831">
        <w:rPr>
          <w:rFonts w:ascii="Times New Roman" w:eastAsia="Calibri" w:hAnsi="Times New Roman" w:cs="Times New Roman"/>
          <w:color w:val="000000"/>
          <w:sz w:val="28"/>
          <w:szCs w:val="28"/>
          <w:lang w:val="en-US" w:eastAsia="en-US"/>
        </w:rPr>
        <w:t xml:space="preserve">There is another classification of pension systems based on the typology of socially oriented states by G. Esping-Anderson. In his work </w:t>
      </w:r>
      <w:r w:rsidRPr="00EC7831">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Three Worlds of Welfare Capitalism</w:t>
      </w:r>
      <w:r>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 he identifies the following groups of countries: liberal</w:t>
      </w:r>
      <w:r>
        <w:rPr>
          <w:rFonts w:ascii="Times New Roman" w:eastAsia="Calibri" w:hAnsi="Times New Roman" w:cs="Times New Roman"/>
          <w:color w:val="000000"/>
          <w:sz w:val="28"/>
          <w:szCs w:val="28"/>
          <w:lang w:val="en-US" w:eastAsia="en-US"/>
        </w:rPr>
        <w:t xml:space="preserve"> (for example, Great Britain),</w:t>
      </w:r>
      <w:r>
        <w:rPr>
          <w:rFonts w:ascii="Times New Roman" w:eastAsia="Calibri" w:hAnsi="Times New Roman" w:cs="Times New Roman"/>
          <w:color w:val="000000"/>
          <w:sz w:val="28"/>
          <w:szCs w:val="28"/>
          <w:lang w:val="kk-KZ" w:eastAsia="en-US"/>
        </w:rPr>
        <w:t xml:space="preserve"> «</w:t>
      </w:r>
      <w:r w:rsidRPr="00EC7831">
        <w:rPr>
          <w:rFonts w:ascii="Times New Roman" w:eastAsia="Calibri" w:hAnsi="Times New Roman" w:cs="Times New Roman"/>
          <w:color w:val="000000"/>
          <w:sz w:val="28"/>
          <w:szCs w:val="28"/>
          <w:lang w:val="en-US" w:eastAsia="en-US"/>
        </w:rPr>
        <w:t>corporatist</w:t>
      </w:r>
      <w:r>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 xml:space="preserve"> (for example, Germany, France), social-democratic (for example, Sweden, Denmark). Based on the typology of countries presented above Sede and K. Froman developed an empirical classification of pension systems depending on the level of pensions and the ratio of public and private in the structure of the pension system</w:t>
      </w:r>
      <w:r>
        <w:rPr>
          <w:rFonts w:ascii="Times New Roman" w:eastAsia="Calibri" w:hAnsi="Times New Roman" w:cs="Times New Roman"/>
          <w:color w:val="000000"/>
          <w:sz w:val="28"/>
          <w:szCs w:val="28"/>
          <w:lang w:val="kk-KZ" w:eastAsia="en-US"/>
        </w:rPr>
        <w:t xml:space="preserve"> </w:t>
      </w:r>
      <w:r>
        <w:rPr>
          <w:rFonts w:ascii="Times New Roman" w:eastAsia="Calibri" w:hAnsi="Times New Roman" w:cs="Times New Roman"/>
          <w:color w:val="000000"/>
          <w:sz w:val="28"/>
          <w:szCs w:val="28"/>
          <w:lang w:val="en-US" w:eastAsia="en-US"/>
        </w:rPr>
        <w:sym w:font="Symbol" w:char="F05B"/>
      </w:r>
      <w:r w:rsidR="00B13ADC" w:rsidRPr="00B13ADC">
        <w:rPr>
          <w:rFonts w:ascii="Times New Roman" w:eastAsia="Calibri" w:hAnsi="Times New Roman" w:cs="Times New Roman"/>
          <w:color w:val="000000"/>
          <w:sz w:val="28"/>
          <w:szCs w:val="28"/>
          <w:lang w:val="en-US" w:eastAsia="en-US"/>
        </w:rPr>
        <w:t>33</w:t>
      </w:r>
      <w:r>
        <w:rPr>
          <w:rFonts w:ascii="Times New Roman" w:eastAsia="Calibri" w:hAnsi="Times New Roman" w:cs="Times New Roman"/>
          <w:color w:val="000000"/>
          <w:sz w:val="28"/>
          <w:szCs w:val="28"/>
          <w:lang w:val="en-US" w:eastAsia="en-US"/>
        </w:rPr>
        <w:sym w:font="Symbol" w:char="F05D"/>
      </w:r>
      <w:r w:rsidRPr="00EC7831">
        <w:rPr>
          <w:rFonts w:ascii="Times New Roman" w:eastAsia="Calibri" w:hAnsi="Times New Roman" w:cs="Times New Roman"/>
          <w:color w:val="000000"/>
          <w:sz w:val="28"/>
          <w:szCs w:val="28"/>
          <w:lang w:val="en-US" w:eastAsia="en-US"/>
        </w:rPr>
        <w:t xml:space="preserve">. In accordance with this classification, the following four </w:t>
      </w:r>
      <w:r>
        <w:rPr>
          <w:rFonts w:ascii="Times New Roman" w:eastAsia="Calibri" w:hAnsi="Times New Roman" w:cs="Times New Roman"/>
          <w:color w:val="000000"/>
          <w:sz w:val="28"/>
          <w:szCs w:val="28"/>
          <w:lang w:val="en-US" w:eastAsia="en-US"/>
        </w:rPr>
        <w:t xml:space="preserve">clusters of pension systems can </w:t>
      </w:r>
      <w:r w:rsidRPr="00EC7831">
        <w:rPr>
          <w:rFonts w:ascii="Times New Roman" w:eastAsia="Calibri" w:hAnsi="Times New Roman" w:cs="Times New Roman"/>
          <w:color w:val="000000"/>
          <w:sz w:val="28"/>
          <w:szCs w:val="28"/>
          <w:lang w:val="en-US" w:eastAsia="en-US"/>
        </w:rPr>
        <w:t>be distinguished:</w:t>
      </w:r>
    </w:p>
    <w:p w14:paraId="6D00A835" w14:textId="1A24DFC6" w:rsidR="00EF2EE2" w:rsidRPr="00EC7831" w:rsidRDefault="00EF2EE2" w:rsidP="00A50966">
      <w:pPr>
        <w:spacing w:after="0" w:line="240" w:lineRule="auto"/>
        <w:ind w:firstLine="567"/>
        <w:jc w:val="both"/>
        <w:rPr>
          <w:rFonts w:ascii="Times New Roman" w:eastAsia="Calibri" w:hAnsi="Times New Roman" w:cs="Times New Roman"/>
          <w:color w:val="000000"/>
          <w:sz w:val="28"/>
          <w:szCs w:val="28"/>
          <w:lang w:val="en-US" w:eastAsia="en-US"/>
        </w:rPr>
      </w:pPr>
      <w:r w:rsidRPr="00EC7831">
        <w:rPr>
          <w:rFonts w:ascii="Times New Roman" w:eastAsia="Calibri" w:hAnsi="Times New Roman" w:cs="Times New Roman"/>
          <w:color w:val="000000"/>
          <w:sz w:val="28"/>
          <w:szCs w:val="28"/>
          <w:lang w:val="en-US" w:eastAsia="en-US"/>
        </w:rPr>
        <w:t xml:space="preserve">- </w:t>
      </w:r>
      <w:r>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corporatist</w:t>
      </w:r>
      <w:r>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 xml:space="preserve"> cluster (The state distribution subsystem prevails in the country's pension system, a high ratio of pensions and salaries is provided. Non-state pension provision does not play a significant role. Examples are Germany, Austria, France, Luxembourg);</w:t>
      </w:r>
    </w:p>
    <w:p w14:paraId="7D7867D0" w14:textId="07E0875B" w:rsidR="00EF2EE2" w:rsidRPr="00EC7831" w:rsidRDefault="00EF2EE2" w:rsidP="00A50966">
      <w:pPr>
        <w:spacing w:after="0" w:line="240" w:lineRule="auto"/>
        <w:ind w:firstLine="567"/>
        <w:jc w:val="both"/>
        <w:rPr>
          <w:rFonts w:ascii="Times New Roman" w:eastAsia="Calibri" w:hAnsi="Times New Roman" w:cs="Times New Roman"/>
          <w:color w:val="000000"/>
          <w:sz w:val="28"/>
          <w:szCs w:val="28"/>
          <w:lang w:val="en-US" w:eastAsia="en-US"/>
        </w:rPr>
      </w:pPr>
      <w:r w:rsidRPr="00EC7831">
        <w:rPr>
          <w:rFonts w:ascii="Times New Roman" w:eastAsia="Calibri" w:hAnsi="Times New Roman" w:cs="Times New Roman"/>
          <w:color w:val="000000"/>
          <w:sz w:val="28"/>
          <w:szCs w:val="28"/>
          <w:lang w:val="en-US" w:eastAsia="en-US"/>
        </w:rPr>
        <w:t>- liberal cluster (characterized by average level of state pensions, which is provided within the framework of the state distribution subsystem, and a higher retirement age, comp</w:t>
      </w:r>
      <w:r>
        <w:rPr>
          <w:rFonts w:ascii="Times New Roman" w:eastAsia="Calibri" w:hAnsi="Times New Roman" w:cs="Times New Roman"/>
          <w:color w:val="000000"/>
          <w:sz w:val="28"/>
          <w:szCs w:val="28"/>
          <w:lang w:val="en-US" w:eastAsia="en-US"/>
        </w:rPr>
        <w:t>ared with the countries of the</w:t>
      </w:r>
      <w:r>
        <w:rPr>
          <w:rFonts w:ascii="Times New Roman" w:eastAsia="Calibri" w:hAnsi="Times New Roman" w:cs="Times New Roman"/>
          <w:color w:val="000000"/>
          <w:sz w:val="28"/>
          <w:szCs w:val="28"/>
          <w:lang w:val="kk-KZ" w:eastAsia="en-US"/>
        </w:rPr>
        <w:t xml:space="preserve"> «</w:t>
      </w:r>
      <w:r w:rsidRPr="00EC7831">
        <w:rPr>
          <w:rFonts w:ascii="Times New Roman" w:eastAsia="Calibri" w:hAnsi="Times New Roman" w:cs="Times New Roman"/>
          <w:color w:val="000000"/>
          <w:sz w:val="28"/>
          <w:szCs w:val="28"/>
          <w:lang w:val="en-US" w:eastAsia="en-US"/>
        </w:rPr>
        <w:t>corporatist</w:t>
      </w:r>
      <w:r>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 xml:space="preserve"> cluster. Non-state pension provision has developed quite strongly in such countries. These countries include the United States, Great Britain, Ireland, Canada);</w:t>
      </w:r>
    </w:p>
    <w:p w14:paraId="2FB148C4" w14:textId="4873395B" w:rsidR="00EF2EE2" w:rsidRPr="00EC7831" w:rsidRDefault="00EF2EE2" w:rsidP="00A50966">
      <w:pPr>
        <w:spacing w:after="0" w:line="240" w:lineRule="auto"/>
        <w:ind w:firstLine="567"/>
        <w:jc w:val="both"/>
        <w:rPr>
          <w:rFonts w:ascii="Times New Roman" w:eastAsia="Calibri" w:hAnsi="Times New Roman" w:cs="Times New Roman"/>
          <w:color w:val="000000"/>
          <w:sz w:val="28"/>
          <w:szCs w:val="28"/>
          <w:lang w:val="en-US" w:eastAsia="en-US"/>
        </w:rPr>
      </w:pPr>
      <w:r>
        <w:rPr>
          <w:rFonts w:ascii="Times New Roman" w:eastAsia="Calibri" w:hAnsi="Times New Roman" w:cs="Times New Roman"/>
          <w:color w:val="000000"/>
          <w:sz w:val="28"/>
          <w:szCs w:val="28"/>
          <w:lang w:val="en-US" w:eastAsia="en-US"/>
        </w:rPr>
        <w:t xml:space="preserve">- the cluster of </w:t>
      </w:r>
      <w:r>
        <w:rPr>
          <w:rFonts w:ascii="Times New Roman" w:eastAsia="Calibri" w:hAnsi="Times New Roman" w:cs="Times New Roman"/>
          <w:color w:val="000000"/>
          <w:sz w:val="28"/>
          <w:szCs w:val="28"/>
          <w:lang w:val="kk-KZ" w:eastAsia="en-US"/>
        </w:rPr>
        <w:t>«</w:t>
      </w:r>
      <w:r w:rsidRPr="00EC7831">
        <w:rPr>
          <w:rFonts w:ascii="Times New Roman" w:eastAsia="Calibri" w:hAnsi="Times New Roman" w:cs="Times New Roman"/>
          <w:color w:val="000000"/>
          <w:sz w:val="28"/>
          <w:szCs w:val="28"/>
          <w:lang w:val="en-US" w:eastAsia="en-US"/>
        </w:rPr>
        <w:t>moderate pensions</w:t>
      </w:r>
      <w:r>
        <w:rPr>
          <w:rFonts w:ascii="Times New Roman" w:eastAsia="Calibri" w:hAnsi="Times New Roman" w:cs="Times New Roman"/>
          <w:color w:val="000000"/>
          <w:sz w:val="28"/>
          <w:szCs w:val="28"/>
          <w:lang w:val="kk-KZ" w:eastAsia="en-US"/>
        </w:rPr>
        <w:t xml:space="preserve">» </w:t>
      </w:r>
      <w:r w:rsidRPr="00EC7831">
        <w:rPr>
          <w:rFonts w:ascii="Times New Roman" w:eastAsia="Calibri" w:hAnsi="Times New Roman" w:cs="Times New Roman"/>
          <w:color w:val="000000"/>
          <w:sz w:val="28"/>
          <w:szCs w:val="28"/>
          <w:lang w:val="en-US" w:eastAsia="en-US"/>
        </w:rPr>
        <w:t>(characterized by an even more modest level of pensions provided by the state and a higher retirement age. The role of non-state pension provision in these countries is also high. Among the countries with this type of pension system, Belgium, the Czech Republic, Norway, and Slovakia can be distinguished);</w:t>
      </w:r>
    </w:p>
    <w:p w14:paraId="760C6AF7" w14:textId="6C622DA7" w:rsidR="00EF2EE2" w:rsidRPr="00EC7831" w:rsidRDefault="00EF2EE2" w:rsidP="00A50966">
      <w:pPr>
        <w:spacing w:after="0" w:line="240" w:lineRule="auto"/>
        <w:ind w:firstLine="567"/>
        <w:jc w:val="both"/>
        <w:rPr>
          <w:rFonts w:ascii="Times New Roman" w:eastAsia="Calibri" w:hAnsi="Times New Roman" w:cs="Times New Roman"/>
          <w:color w:val="000000"/>
          <w:sz w:val="28"/>
          <w:szCs w:val="28"/>
          <w:lang w:val="en-US" w:eastAsia="en-US"/>
        </w:rPr>
      </w:pPr>
      <w:r>
        <w:rPr>
          <w:rFonts w:ascii="Times New Roman" w:eastAsia="Calibri" w:hAnsi="Times New Roman" w:cs="Times New Roman"/>
          <w:color w:val="000000"/>
          <w:sz w:val="28"/>
          <w:szCs w:val="28"/>
          <w:lang w:val="en-US" w:eastAsia="en-US"/>
        </w:rPr>
        <w:t>- cluster of</w:t>
      </w:r>
      <w:r>
        <w:rPr>
          <w:rFonts w:ascii="Times New Roman" w:eastAsia="Calibri" w:hAnsi="Times New Roman" w:cs="Times New Roman"/>
          <w:color w:val="000000"/>
          <w:sz w:val="28"/>
          <w:szCs w:val="28"/>
          <w:lang w:val="kk-KZ" w:eastAsia="en-US"/>
        </w:rPr>
        <w:t xml:space="preserve"> «</w:t>
      </w:r>
      <w:r w:rsidRPr="00EC7831">
        <w:rPr>
          <w:rFonts w:ascii="Times New Roman" w:eastAsia="Calibri" w:hAnsi="Times New Roman" w:cs="Times New Roman"/>
          <w:color w:val="000000"/>
          <w:sz w:val="28"/>
          <w:szCs w:val="28"/>
          <w:lang w:val="en-US" w:eastAsia="en-US"/>
        </w:rPr>
        <w:t>mandatory private pensions</w:t>
      </w:r>
      <w:r>
        <w:rPr>
          <w:rFonts w:ascii="Times New Roman" w:eastAsia="Calibri" w:hAnsi="Times New Roman" w:cs="Times New Roman"/>
          <w:color w:val="000000"/>
          <w:sz w:val="28"/>
          <w:szCs w:val="28"/>
          <w:lang w:val="kk-KZ" w:eastAsia="en-US"/>
        </w:rPr>
        <w:t xml:space="preserve">» </w:t>
      </w:r>
      <w:r w:rsidRPr="00EC7831">
        <w:rPr>
          <w:rFonts w:ascii="Times New Roman" w:eastAsia="Calibri" w:hAnsi="Times New Roman" w:cs="Times New Roman"/>
          <w:color w:val="000000"/>
          <w:sz w:val="28"/>
          <w:szCs w:val="28"/>
          <w:lang w:val="en-US" w:eastAsia="en-US"/>
        </w:rPr>
        <w:t>(characterized by the presence of a mandatory private funded subsystem. At the same time, the high role of non-state pension provision remains. Among the countries with this type of pension system, Australia, Sweden, Denmark, the Ne</w:t>
      </w:r>
      <w:r>
        <w:rPr>
          <w:rFonts w:ascii="Times New Roman" w:eastAsia="Calibri" w:hAnsi="Times New Roman" w:cs="Times New Roman"/>
          <w:color w:val="000000"/>
          <w:sz w:val="28"/>
          <w:szCs w:val="28"/>
          <w:lang w:val="en-US" w:eastAsia="en-US"/>
        </w:rPr>
        <w:t>therlands can be distinguished).</w:t>
      </w:r>
    </w:p>
    <w:p w14:paraId="3A3B6C38" w14:textId="7063C017" w:rsidR="00EF2EE2" w:rsidRPr="00E16968" w:rsidRDefault="00EF2EE2" w:rsidP="000F684B">
      <w:pPr>
        <w:tabs>
          <w:tab w:val="left" w:pos="6379"/>
        </w:tabs>
        <w:spacing w:after="0" w:line="240" w:lineRule="auto"/>
        <w:ind w:firstLine="567"/>
        <w:jc w:val="both"/>
        <w:rPr>
          <w:rFonts w:ascii="Times New Roman" w:hAnsi="Times New Roman" w:cs="Times New Roman"/>
          <w:sz w:val="28"/>
          <w:szCs w:val="28"/>
          <w:lang w:val="en-US"/>
        </w:rPr>
      </w:pPr>
      <w:r w:rsidRPr="00E16968">
        <w:rPr>
          <w:rFonts w:ascii="Times New Roman" w:hAnsi="Times New Roman" w:cs="Times New Roman"/>
          <w:sz w:val="28"/>
          <w:szCs w:val="28"/>
          <w:lang w:val="en-US"/>
        </w:rPr>
        <w:t xml:space="preserve">In this </w:t>
      </w:r>
      <w:r>
        <w:rPr>
          <w:rFonts w:ascii="Times New Roman" w:hAnsi="Times New Roman" w:cs="Times New Roman"/>
          <w:sz w:val="28"/>
          <w:szCs w:val="28"/>
          <w:lang w:val="en-US"/>
        </w:rPr>
        <w:t xml:space="preserve">regard, we can sum up that </w:t>
      </w:r>
      <w:r>
        <w:rPr>
          <w:rFonts w:ascii="Times New Roman" w:eastAsia="Calibri" w:hAnsi="Times New Roman" w:cs="Times New Roman"/>
          <w:color w:val="000000"/>
          <w:sz w:val="28"/>
          <w:szCs w:val="28"/>
          <w:lang w:val="en-US" w:eastAsia="en-US"/>
        </w:rPr>
        <w:t>e</w:t>
      </w:r>
      <w:r w:rsidRPr="00EC7831">
        <w:rPr>
          <w:rFonts w:ascii="Times New Roman" w:eastAsia="Calibri" w:hAnsi="Times New Roman" w:cs="Times New Roman"/>
          <w:color w:val="000000"/>
          <w:sz w:val="28"/>
          <w:szCs w:val="28"/>
          <w:lang w:val="en-US" w:eastAsia="en-US"/>
        </w:rPr>
        <w:t>ach national system has its own individual historical path of development. A large number of factors, which, with a</w:t>
      </w:r>
      <w:r>
        <w:rPr>
          <w:rFonts w:ascii="Times New Roman" w:eastAsia="Calibri" w:hAnsi="Times New Roman" w:cs="Times New Roman"/>
          <w:color w:val="000000"/>
          <w:sz w:val="28"/>
          <w:szCs w:val="28"/>
          <w:lang w:val="en-US" w:eastAsia="en-US"/>
        </w:rPr>
        <w:t xml:space="preserve"> certain conditionality, can be </w:t>
      </w:r>
      <w:r w:rsidRPr="00EC7831">
        <w:rPr>
          <w:rFonts w:ascii="Times New Roman" w:eastAsia="Calibri" w:hAnsi="Times New Roman" w:cs="Times New Roman"/>
          <w:color w:val="000000"/>
          <w:sz w:val="28"/>
          <w:szCs w:val="28"/>
          <w:lang w:val="en-US" w:eastAsia="en-US"/>
        </w:rPr>
        <w:t>divided into three categories, determines its specificity: social, economic and demographic factors. These categories, in our opinion, are the most significant, although their list is not exhaustive</w:t>
      </w:r>
      <w:r w:rsidRPr="00EC7831">
        <w:rPr>
          <w:rFonts w:ascii="Times New Roman" w:hAnsi="Times New Roman" w:cs="Times New Roman"/>
          <w:sz w:val="28"/>
          <w:szCs w:val="28"/>
          <w:lang w:val="en-US"/>
        </w:rPr>
        <w:t>.</w:t>
      </w:r>
    </w:p>
    <w:p w14:paraId="14B38221" w14:textId="77777777" w:rsidR="00EF2EE2" w:rsidRPr="00DB51EA" w:rsidRDefault="00EF2EE2" w:rsidP="009C1AB2">
      <w:pPr>
        <w:spacing w:after="0" w:line="240" w:lineRule="auto"/>
        <w:jc w:val="center"/>
        <w:rPr>
          <w:rFonts w:ascii="Times New Roman" w:hAnsi="Times New Roman" w:cs="Times New Roman"/>
          <w:sz w:val="28"/>
          <w:szCs w:val="28"/>
          <w:lang w:val="en-US"/>
        </w:rPr>
      </w:pPr>
    </w:p>
    <w:p w14:paraId="4593E10A" w14:textId="7D964CF2" w:rsidR="00EF2EE2" w:rsidRPr="007C14F6" w:rsidRDefault="00EF2EE2" w:rsidP="009C1AB2">
      <w:pPr>
        <w:pStyle w:val="31"/>
        <w:spacing w:before="0"/>
        <w:rPr>
          <w:lang w:val="en-US"/>
        </w:rPr>
      </w:pPr>
      <w:r w:rsidRPr="007C14F6">
        <w:rPr>
          <w:lang w:val="en-US"/>
        </w:rPr>
        <w:t xml:space="preserve">1.3 The essence and principles of reforming pension systems </w:t>
      </w:r>
    </w:p>
    <w:p w14:paraId="3BE0FA3B" w14:textId="711AB915" w:rsidR="00465DEC" w:rsidRDefault="00465DEC" w:rsidP="00DB4C65">
      <w:pPr>
        <w:spacing w:after="0" w:line="240" w:lineRule="auto"/>
        <w:ind w:firstLine="567"/>
        <w:jc w:val="both"/>
        <w:rPr>
          <w:rFonts w:ascii="Times New Roman" w:eastAsia="Calibri" w:hAnsi="Times New Roman" w:cs="Times New Roman"/>
          <w:sz w:val="28"/>
          <w:szCs w:val="28"/>
          <w:lang w:val="en-US" w:eastAsia="en-US"/>
        </w:rPr>
      </w:pPr>
      <w:r w:rsidRPr="00465DEC">
        <w:rPr>
          <w:rFonts w:ascii="Times New Roman" w:eastAsia="Calibri" w:hAnsi="Times New Roman" w:cs="Times New Roman"/>
          <w:sz w:val="28"/>
          <w:szCs w:val="28"/>
          <w:lang w:val="en-US" w:eastAsia="en-US"/>
        </w:rPr>
        <w:t>An «efficient pension system» is one that offers a satisfactory quality of living for retirees at a level acceptable to the economics of public expenditure on pension payments while taking into consideration the real circumstances of the country's demographic evolution. The bottom limit of a reasonable quality of life should be considered a worldwide norm defined by the International Labor Organization and corresponds to a pension-to-average-salary ratio of at least 40%.</w:t>
      </w:r>
    </w:p>
    <w:p w14:paraId="3EC8F675" w14:textId="3C26E9B8" w:rsidR="00EF2EE2" w:rsidRPr="005C4F7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5C4F7D">
        <w:rPr>
          <w:rFonts w:ascii="Times New Roman" w:eastAsia="Calibri" w:hAnsi="Times New Roman" w:cs="Times New Roman"/>
          <w:sz w:val="28"/>
          <w:szCs w:val="28"/>
          <w:lang w:val="en-US" w:eastAsia="en-US"/>
        </w:rPr>
        <w:t xml:space="preserve">An acceptable level of government spending means that such a system is financially stable in the long term. The measurement of the effectiveness of </w:t>
      </w:r>
      <w:r>
        <w:rPr>
          <w:rFonts w:ascii="Times New Roman" w:eastAsia="Calibri" w:hAnsi="Times New Roman" w:cs="Times New Roman"/>
          <w:sz w:val="28"/>
          <w:szCs w:val="28"/>
          <w:lang w:val="en-US" w:eastAsia="en-US"/>
        </w:rPr>
        <w:t xml:space="preserve">the pension system is </w:t>
      </w:r>
      <w:r w:rsidRPr="005C4F7D">
        <w:rPr>
          <w:rFonts w:ascii="Times New Roman" w:eastAsia="Calibri" w:hAnsi="Times New Roman" w:cs="Times New Roman"/>
          <w:sz w:val="28"/>
          <w:szCs w:val="28"/>
          <w:lang w:val="en-US" w:eastAsia="en-US"/>
        </w:rPr>
        <w:t xml:space="preserve">based on a coefficient analysis, and the efficiency coefficient itself shows the </w:t>
      </w:r>
      <w:r w:rsidRPr="005C4F7D">
        <w:rPr>
          <w:rFonts w:ascii="Times New Roman" w:eastAsia="Calibri" w:hAnsi="Times New Roman" w:cs="Times New Roman"/>
          <w:sz w:val="28"/>
          <w:szCs w:val="28"/>
          <w:lang w:val="en-US" w:eastAsia="en-US"/>
        </w:rPr>
        <w:lastRenderedPageBreak/>
        <w:t>amount of pension (expressed as a percentage of wages) that is created within the entire national pension system per unit of state pension expenditures, taking into account the demographic situation in the country</w:t>
      </w:r>
      <w:r>
        <w:rPr>
          <w:rFonts w:ascii="Times New Roman" w:eastAsia="Calibri" w:hAnsi="Times New Roman" w:cs="Times New Roman"/>
          <w:sz w:val="28"/>
          <w:szCs w:val="28"/>
          <w:lang w:val="en-US" w:eastAsia="en-US"/>
        </w:rPr>
        <w:t xml:space="preserve"> [</w:t>
      </w:r>
      <w:r w:rsidR="00D8271A" w:rsidRPr="00D8271A">
        <w:rPr>
          <w:rFonts w:ascii="Times New Roman" w:eastAsia="Calibri" w:hAnsi="Times New Roman" w:cs="Times New Roman"/>
          <w:sz w:val="28"/>
          <w:szCs w:val="28"/>
          <w:lang w:val="en-US" w:eastAsia="en-US"/>
        </w:rPr>
        <w:t>34</w:t>
      </w:r>
      <w:r w:rsidRPr="00F81E29">
        <w:rPr>
          <w:rFonts w:ascii="Times New Roman" w:eastAsia="Calibri" w:hAnsi="Times New Roman" w:cs="Times New Roman"/>
          <w:sz w:val="28"/>
          <w:szCs w:val="28"/>
          <w:lang w:val="en-US" w:eastAsia="en-US"/>
        </w:rPr>
        <w:t>]</w:t>
      </w:r>
      <w:r w:rsidRPr="005C4F7D">
        <w:rPr>
          <w:rFonts w:ascii="Times New Roman" w:eastAsia="Calibri" w:hAnsi="Times New Roman" w:cs="Times New Roman"/>
          <w:sz w:val="28"/>
          <w:szCs w:val="28"/>
          <w:lang w:val="en-US" w:eastAsia="en-US"/>
        </w:rPr>
        <w:t xml:space="preserve">. </w:t>
      </w:r>
    </w:p>
    <w:p w14:paraId="1E517246" w14:textId="77777777" w:rsidR="000B18BA" w:rsidRDefault="000B18BA" w:rsidP="000B18BA">
      <w:pPr>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 xml:space="preserve">The following factors have a significant negative impact on the activities of modern pension systems: </w:t>
      </w:r>
    </w:p>
    <w:p w14:paraId="6536B5A5" w14:textId="42BBF79E" w:rsidR="000B18BA" w:rsidRDefault="000B18BA" w:rsidP="000B18BA">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 xml:space="preserve">- demographic crisis (increased longevity, low birth rate, reinforcement of regressive positions in labor force reproduction); </w:t>
      </w:r>
    </w:p>
    <w:p w14:paraId="574698E2" w14:textId="7F694855" w:rsidR="000B18BA" w:rsidRPr="000B18BA" w:rsidRDefault="000B18BA" w:rsidP="000B18BA">
      <w:pPr>
        <w:tabs>
          <w:tab w:val="left" w:pos="709"/>
        </w:tabs>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 structural shifts in the labor market (a decrease in the share of hired labor in the overall employment structure, an increase in the employment of the self-employed population, a later entry of young people into the labor market).</w:t>
      </w:r>
    </w:p>
    <w:p w14:paraId="70DB5E61" w14:textId="77777777" w:rsidR="000B18BA" w:rsidRPr="000B18BA" w:rsidRDefault="000B18BA" w:rsidP="000B18BA">
      <w:pPr>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The effect and impact of demographic transitions and contemporary labor market transition on the financial viability of pension systems occurs whether their models are based on distributive concepts or defined benefit schemes.</w:t>
      </w:r>
    </w:p>
    <w:p w14:paraId="1737B294" w14:textId="3C879A44" w:rsidR="00EF2EE2" w:rsidRPr="005C4F7D" w:rsidRDefault="000B18BA" w:rsidP="000B18BA">
      <w:pPr>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The economic crisis and its outcomes have resulted in a decrease, and in some cases a fall, in economic growth, an increase in the number of unemployed, an increase in the inflation rate, and, as a result, rising tensions in the formation of income that ensures national pension system expenditure obligations. Long term, pension spending is likely to rise relative to GDP, putting additional strain on government spending</w:t>
      </w:r>
      <w:r w:rsidR="00EF2EE2" w:rsidRPr="005C4F7D">
        <w:rPr>
          <w:rFonts w:ascii="Times New Roman" w:eastAsia="Calibri" w:hAnsi="Times New Roman" w:cs="Times New Roman"/>
          <w:sz w:val="28"/>
          <w:szCs w:val="28"/>
          <w:lang w:val="en-US" w:eastAsia="en-US"/>
        </w:rPr>
        <w:t>.</w:t>
      </w:r>
    </w:p>
    <w:p w14:paraId="748BD719" w14:textId="77777777" w:rsidR="000B18BA" w:rsidRDefault="000B18BA" w:rsidP="000B18BA">
      <w:pPr>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Additional actions have been made in a number of industrialized nations to mitigate the impact of the aforementioned negative aspects and strengthen the financial viability of pension systems, the most important of which are:</w:t>
      </w:r>
    </w:p>
    <w:p w14:paraId="153BF233" w14:textId="7805F8C9" w:rsidR="000B18BA" w:rsidRPr="000B18BA" w:rsidRDefault="000B18BA" w:rsidP="00ED0B21">
      <w:pPr>
        <w:pStyle w:val="a4"/>
        <w:numPr>
          <w:ilvl w:val="0"/>
          <w:numId w:val="35"/>
        </w:numPr>
        <w:spacing w:after="0" w:line="240" w:lineRule="auto"/>
        <w:ind w:left="0"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 xml:space="preserve">increasing the retirement age; </w:t>
      </w:r>
    </w:p>
    <w:p w14:paraId="6365503D" w14:textId="37C75350" w:rsidR="000B18BA" w:rsidRPr="000B18BA" w:rsidRDefault="000B18BA" w:rsidP="00ED0B21">
      <w:pPr>
        <w:pStyle w:val="a4"/>
        <w:numPr>
          <w:ilvl w:val="0"/>
          <w:numId w:val="35"/>
        </w:numPr>
        <w:spacing w:after="0" w:line="240" w:lineRule="auto"/>
        <w:ind w:left="0"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promoting later retirement;</w:t>
      </w:r>
    </w:p>
    <w:p w14:paraId="3DDB1658" w14:textId="53160CE2" w:rsidR="000B18BA" w:rsidRPr="000B18BA" w:rsidRDefault="00397DA8" w:rsidP="00ED0B21">
      <w:pPr>
        <w:pStyle w:val="a4"/>
        <w:numPr>
          <w:ilvl w:val="0"/>
          <w:numId w:val="35"/>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p</w:t>
      </w:r>
      <w:r w:rsidR="000B18BA" w:rsidRPr="000B18BA">
        <w:rPr>
          <w:rFonts w:ascii="Times New Roman" w:eastAsia="Calibri" w:hAnsi="Times New Roman" w:cs="Times New Roman"/>
          <w:sz w:val="28"/>
          <w:szCs w:val="28"/>
          <w:lang w:val="en-US" w:eastAsia="en-US"/>
        </w:rPr>
        <w:t>ension indexation adjustments are applied;</w:t>
      </w:r>
    </w:p>
    <w:p w14:paraId="08E37CC6" w14:textId="2CC5DA07" w:rsidR="000B18BA" w:rsidRPr="00397DA8" w:rsidRDefault="00397DA8" w:rsidP="00ED0B21">
      <w:pPr>
        <w:pStyle w:val="a4"/>
        <w:numPr>
          <w:ilvl w:val="0"/>
          <w:numId w:val="35"/>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e</w:t>
      </w:r>
      <w:r w:rsidR="000B18BA" w:rsidRPr="000B18BA">
        <w:rPr>
          <w:rFonts w:ascii="Times New Roman" w:eastAsia="Calibri" w:hAnsi="Times New Roman" w:cs="Times New Roman"/>
          <w:sz w:val="28"/>
          <w:szCs w:val="28"/>
          <w:lang w:val="en-US" w:eastAsia="en-US"/>
        </w:rPr>
        <w:t>arly retirement laws are being tightened.</w:t>
      </w:r>
    </w:p>
    <w:p w14:paraId="4F64DC1C" w14:textId="5022119B" w:rsidR="00EF2EE2" w:rsidRDefault="000B18BA" w:rsidP="000B18BA">
      <w:pPr>
        <w:spacing w:after="0" w:line="240" w:lineRule="auto"/>
        <w:ind w:firstLine="567"/>
        <w:jc w:val="both"/>
        <w:rPr>
          <w:rFonts w:ascii="Times New Roman" w:eastAsia="Calibri" w:hAnsi="Times New Roman" w:cs="Times New Roman"/>
          <w:sz w:val="28"/>
          <w:szCs w:val="28"/>
          <w:lang w:val="en-US" w:eastAsia="en-US"/>
        </w:rPr>
      </w:pPr>
      <w:r w:rsidRPr="000B18BA">
        <w:rPr>
          <w:rFonts w:ascii="Times New Roman" w:eastAsia="Calibri" w:hAnsi="Times New Roman" w:cs="Times New Roman"/>
          <w:sz w:val="28"/>
          <w:szCs w:val="28"/>
          <w:lang w:val="en-US" w:eastAsia="en-US"/>
        </w:rPr>
        <w:t>It should be underlined that no direct reduction in nominal pensions has been suggested anywhere. Many governments have raised taxes or insurance contribution rates, along with reduced the expenses of managing pension systems, in order to boost the sustainability of pension systems. For instance, in Germany, which has suffered the same challenges as other developed nations' pension systems, the option of implementing such reforms exists</w:t>
      </w:r>
      <w:r w:rsidR="00397DA8">
        <w:rPr>
          <w:rFonts w:ascii="Times New Roman" w:eastAsia="Calibri" w:hAnsi="Times New Roman" w:cs="Times New Roman"/>
          <w:sz w:val="28"/>
          <w:szCs w:val="28"/>
          <w:lang w:val="en-US" w:eastAsia="en-US"/>
        </w:rPr>
        <w:t>, as</w:t>
      </w:r>
      <w:r w:rsidR="00EF2EE2" w:rsidRPr="005C4F7D">
        <w:rPr>
          <w:rFonts w:ascii="Times New Roman" w:eastAsia="Calibri" w:hAnsi="Times New Roman" w:cs="Times New Roman"/>
          <w:sz w:val="28"/>
          <w:szCs w:val="28"/>
          <w:lang w:val="en-US" w:eastAsia="en-US"/>
        </w:rPr>
        <w:t>:</w:t>
      </w:r>
    </w:p>
    <w:p w14:paraId="463A29A6" w14:textId="6E635E4E" w:rsidR="00FE63FF" w:rsidRDefault="00FE63FF" w:rsidP="00ED0B21">
      <w:pPr>
        <w:pStyle w:val="a4"/>
        <w:numPr>
          <w:ilvl w:val="0"/>
          <w:numId w:val="7"/>
        </w:numPr>
        <w:tabs>
          <w:tab w:val="left" w:pos="851"/>
          <w:tab w:val="left" w:pos="993"/>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i</w:t>
      </w:r>
      <w:r w:rsidRPr="00FE63FF">
        <w:rPr>
          <w:rFonts w:ascii="Times New Roman" w:eastAsia="Calibri" w:hAnsi="Times New Roman" w:cs="Times New Roman"/>
          <w:sz w:val="28"/>
          <w:szCs w:val="28"/>
          <w:lang w:val="en-US" w:eastAsia="en-US"/>
        </w:rPr>
        <w:t>ncrease in the rate of premiums for pension insurance (now 18.7 percent, with contributions paid on a parity basis by both the employer and the employee);</w:t>
      </w:r>
    </w:p>
    <w:p w14:paraId="3F31FF02" w14:textId="77777777" w:rsidR="00FE63FF" w:rsidRDefault="00FE63FF" w:rsidP="00ED0B21">
      <w:pPr>
        <w:pStyle w:val="a4"/>
        <w:numPr>
          <w:ilvl w:val="0"/>
          <w:numId w:val="7"/>
        </w:numPr>
        <w:tabs>
          <w:tab w:val="left" w:pos="851"/>
          <w:tab w:val="left" w:pos="993"/>
        </w:tabs>
        <w:spacing w:after="0" w:line="240" w:lineRule="auto"/>
        <w:ind w:left="0" w:firstLine="567"/>
        <w:jc w:val="both"/>
        <w:rPr>
          <w:rFonts w:ascii="Times New Roman" w:eastAsia="Calibri" w:hAnsi="Times New Roman" w:cs="Times New Roman"/>
          <w:sz w:val="28"/>
          <w:szCs w:val="28"/>
          <w:lang w:val="en-US" w:eastAsia="en-US"/>
        </w:rPr>
      </w:pPr>
      <w:r w:rsidRPr="00FE63FF">
        <w:rPr>
          <w:rFonts w:ascii="Times New Roman" w:eastAsia="Calibri" w:hAnsi="Times New Roman" w:cs="Times New Roman"/>
          <w:sz w:val="28"/>
          <w:szCs w:val="28"/>
          <w:lang w:val="en-US" w:eastAsia="en-US"/>
        </w:rPr>
        <w:t xml:space="preserve"> increase in the pension insurance budget reserve; </w:t>
      </w:r>
    </w:p>
    <w:p w14:paraId="2820733C" w14:textId="77777777" w:rsidR="00FE63FF" w:rsidRDefault="00FE63FF" w:rsidP="00ED0B21">
      <w:pPr>
        <w:pStyle w:val="a4"/>
        <w:numPr>
          <w:ilvl w:val="0"/>
          <w:numId w:val="7"/>
        </w:numPr>
        <w:tabs>
          <w:tab w:val="left" w:pos="851"/>
          <w:tab w:val="left" w:pos="993"/>
        </w:tabs>
        <w:spacing w:after="0" w:line="240" w:lineRule="auto"/>
        <w:ind w:left="0" w:firstLine="567"/>
        <w:jc w:val="both"/>
        <w:rPr>
          <w:rFonts w:ascii="Times New Roman" w:eastAsia="Calibri" w:hAnsi="Times New Roman" w:cs="Times New Roman"/>
          <w:sz w:val="28"/>
          <w:szCs w:val="28"/>
          <w:lang w:val="en-US" w:eastAsia="en-US"/>
        </w:rPr>
      </w:pPr>
      <w:r w:rsidRPr="00FE63FF">
        <w:rPr>
          <w:rFonts w:ascii="Times New Roman" w:eastAsia="Calibri" w:hAnsi="Times New Roman" w:cs="Times New Roman"/>
          <w:sz w:val="28"/>
          <w:szCs w:val="28"/>
          <w:lang w:val="en-US" w:eastAsia="en-US"/>
        </w:rPr>
        <w:t>attracting the self-employed population to the mandatory pension system;</w:t>
      </w:r>
    </w:p>
    <w:p w14:paraId="4F6DF5BE" w14:textId="7C10B5EE" w:rsidR="00EF2EE2" w:rsidRPr="007B4A78" w:rsidRDefault="00FE63FF" w:rsidP="00ED0B21">
      <w:pPr>
        <w:pStyle w:val="a4"/>
        <w:numPr>
          <w:ilvl w:val="0"/>
          <w:numId w:val="7"/>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FE63FF">
        <w:rPr>
          <w:rFonts w:ascii="Times New Roman" w:eastAsia="Calibri" w:hAnsi="Times New Roman" w:cs="Times New Roman"/>
          <w:sz w:val="28"/>
          <w:szCs w:val="28"/>
          <w:lang w:val="en-US" w:eastAsia="en-US"/>
        </w:rPr>
        <w:t xml:space="preserve"> additional enhancement of the length of the period of employment and full payment of insurance premiums for pension insurance</w:t>
      </w:r>
      <w:r w:rsidR="00EF2EE2" w:rsidRPr="007B4A78">
        <w:rPr>
          <w:rFonts w:ascii="Times New Roman" w:eastAsia="Calibri" w:hAnsi="Times New Roman" w:cs="Times New Roman"/>
          <w:sz w:val="28"/>
          <w:szCs w:val="28"/>
          <w:lang w:val="en-US" w:eastAsia="en-US"/>
        </w:rPr>
        <w:t>.</w:t>
      </w:r>
    </w:p>
    <w:p w14:paraId="6F36E359" w14:textId="77777777" w:rsidR="00A538C0" w:rsidRPr="00A538C0" w:rsidRDefault="00A538C0" w:rsidP="00A538C0">
      <w:pPr>
        <w:spacing w:after="0" w:line="240" w:lineRule="auto"/>
        <w:ind w:firstLine="567"/>
        <w:jc w:val="both"/>
        <w:rPr>
          <w:rFonts w:ascii="Times New Roman" w:eastAsia="Calibri" w:hAnsi="Times New Roman" w:cs="Times New Roman"/>
          <w:sz w:val="28"/>
          <w:szCs w:val="28"/>
          <w:lang w:val="en-US" w:eastAsia="en-US"/>
        </w:rPr>
      </w:pPr>
      <w:r w:rsidRPr="00A538C0">
        <w:rPr>
          <w:rFonts w:ascii="Times New Roman" w:eastAsia="Calibri" w:hAnsi="Times New Roman" w:cs="Times New Roman"/>
          <w:sz w:val="28"/>
          <w:szCs w:val="28"/>
          <w:lang w:val="en-US" w:eastAsia="en-US"/>
        </w:rPr>
        <w:t>As previously stated, the primary risks of socioeconomic growth in the future are attributable to the demographic component, which is generally connected with a drop in the number of people of working age and may lead to a significant loss in labor resources in the future.</w:t>
      </w:r>
    </w:p>
    <w:p w14:paraId="33DEAA4F" w14:textId="38CB9AC2" w:rsidR="00A538C0" w:rsidRPr="00A538C0" w:rsidRDefault="00A538C0" w:rsidP="00A538C0">
      <w:pPr>
        <w:spacing w:after="0" w:line="240" w:lineRule="auto"/>
        <w:ind w:firstLine="567"/>
        <w:jc w:val="both"/>
        <w:rPr>
          <w:rFonts w:ascii="Times New Roman" w:eastAsia="Calibri" w:hAnsi="Times New Roman" w:cs="Times New Roman"/>
          <w:sz w:val="28"/>
          <w:szCs w:val="28"/>
          <w:lang w:val="en-US" w:eastAsia="en-US"/>
        </w:rPr>
      </w:pPr>
      <w:r w:rsidRPr="00A538C0">
        <w:rPr>
          <w:rFonts w:ascii="Times New Roman" w:eastAsia="Calibri" w:hAnsi="Times New Roman" w:cs="Times New Roman"/>
          <w:sz w:val="28"/>
          <w:szCs w:val="28"/>
          <w:lang w:val="en-US" w:eastAsia="en-US"/>
        </w:rPr>
        <w:t>In most nations, the level of maximum employment driven by demographic shifts will be reached within the next 50 years. This limit has already been reached in Germany, Italy, Japan, and the Russian Federation, and the volume of labor resources in these countries may be decreased by one-third between now and 2064.</w:t>
      </w:r>
      <w:r>
        <w:rPr>
          <w:rFonts w:ascii="Times New Roman" w:eastAsia="Calibri" w:hAnsi="Times New Roman" w:cs="Times New Roman"/>
          <w:sz w:val="28"/>
          <w:szCs w:val="28"/>
          <w:lang w:val="en-US" w:eastAsia="en-US"/>
        </w:rPr>
        <w:t xml:space="preserve"> </w:t>
      </w:r>
      <w:r w:rsidRPr="00A538C0">
        <w:rPr>
          <w:rFonts w:ascii="Times New Roman" w:eastAsia="Calibri" w:hAnsi="Times New Roman" w:cs="Times New Roman"/>
          <w:sz w:val="28"/>
          <w:szCs w:val="28"/>
          <w:lang w:val="en-US" w:eastAsia="en-US"/>
        </w:rPr>
        <w:t xml:space="preserve">The growth </w:t>
      </w:r>
      <w:r w:rsidRPr="00A538C0">
        <w:rPr>
          <w:rFonts w:ascii="Times New Roman" w:eastAsia="Calibri" w:hAnsi="Times New Roman" w:cs="Times New Roman"/>
          <w:sz w:val="28"/>
          <w:szCs w:val="28"/>
          <w:lang w:val="en-US" w:eastAsia="en-US"/>
        </w:rPr>
        <w:lastRenderedPageBreak/>
        <w:t>in the number of disabled individuals will add to the strain on the social sector of the economy, particularly in the areas of healthcare and pension provision, as well as a decline in the pension-to-salary ratio.</w:t>
      </w:r>
    </w:p>
    <w:p w14:paraId="00387025" w14:textId="77777777" w:rsidR="00A538C0" w:rsidRPr="00A538C0" w:rsidRDefault="00A538C0" w:rsidP="00A538C0">
      <w:pPr>
        <w:spacing w:after="0" w:line="240" w:lineRule="auto"/>
        <w:ind w:firstLine="567"/>
        <w:jc w:val="both"/>
        <w:rPr>
          <w:rFonts w:ascii="Times New Roman" w:eastAsia="Calibri" w:hAnsi="Times New Roman" w:cs="Times New Roman"/>
          <w:sz w:val="28"/>
          <w:szCs w:val="28"/>
          <w:lang w:val="en-US" w:eastAsia="en-US"/>
        </w:rPr>
      </w:pPr>
      <w:r w:rsidRPr="00A538C0">
        <w:rPr>
          <w:rFonts w:ascii="Times New Roman" w:eastAsia="Calibri" w:hAnsi="Times New Roman" w:cs="Times New Roman"/>
          <w:sz w:val="28"/>
          <w:szCs w:val="28"/>
          <w:lang w:val="en-US" w:eastAsia="en-US"/>
        </w:rPr>
        <w:t>Caution is required so that progress toward enhancing the sustainability of pension provision is not compromised.</w:t>
      </w:r>
    </w:p>
    <w:p w14:paraId="6FD2AB21" w14:textId="299FFB71" w:rsidR="00EF2EE2" w:rsidRPr="005C4F7D" w:rsidRDefault="00A538C0" w:rsidP="00A538C0">
      <w:pPr>
        <w:spacing w:after="0" w:line="240" w:lineRule="auto"/>
        <w:ind w:firstLine="567"/>
        <w:jc w:val="both"/>
        <w:rPr>
          <w:rFonts w:ascii="Times New Roman" w:eastAsia="Calibri" w:hAnsi="Times New Roman" w:cs="Times New Roman"/>
          <w:sz w:val="28"/>
          <w:szCs w:val="28"/>
          <w:lang w:val="en-US" w:eastAsia="en-US"/>
        </w:rPr>
      </w:pPr>
      <w:r w:rsidRPr="00A538C0">
        <w:rPr>
          <w:rFonts w:ascii="Times New Roman" w:eastAsia="Calibri" w:hAnsi="Times New Roman" w:cs="Times New Roman"/>
          <w:sz w:val="28"/>
          <w:szCs w:val="28"/>
          <w:lang w:val="en-US" w:eastAsia="en-US"/>
        </w:rPr>
        <w:t>The need to maintain appropriate and financially viable pension levels remains as the population aging in most OECD nations accelerates. In 1980, there were two adults over the age of 65 for every ten working-age people. This figure is expected to rise to little over three by 2020, and almost six by 2060.</w:t>
      </w:r>
      <w:r w:rsidR="00D45D79">
        <w:rPr>
          <w:rFonts w:ascii="Times New Roman" w:eastAsia="Calibri" w:hAnsi="Times New Roman" w:cs="Times New Roman"/>
          <w:sz w:val="28"/>
          <w:szCs w:val="28"/>
          <w:lang w:val="en-US" w:eastAsia="en-US"/>
        </w:rPr>
        <w:t xml:space="preserve"> T</w:t>
      </w:r>
      <w:r w:rsidR="00EF2EE2" w:rsidRPr="005C4F7D">
        <w:rPr>
          <w:rFonts w:ascii="Times New Roman" w:eastAsia="Calibri" w:hAnsi="Times New Roman" w:cs="Times New Roman"/>
          <w:sz w:val="28"/>
          <w:szCs w:val="28"/>
          <w:lang w:val="en-US" w:eastAsia="en-US"/>
        </w:rPr>
        <w:t>he increase in the number of disabled citizens will contribute to an increase in the burden on the social segment of the economy, primarily in the field of healthcare and pension provision, as well as a decrease in the ratio of pension and salary.</w:t>
      </w:r>
    </w:p>
    <w:p w14:paraId="7FFC0772" w14:textId="77777777" w:rsidR="00EF2EE2" w:rsidRPr="005C4F7D" w:rsidRDefault="00EF2EE2" w:rsidP="00DB4C65">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Cautiosness</w:t>
      </w:r>
      <w:r w:rsidRPr="005C4F7D">
        <w:rPr>
          <w:rFonts w:ascii="Times New Roman" w:eastAsia="Calibri" w:hAnsi="Times New Roman" w:cs="Times New Roman"/>
          <w:sz w:val="28"/>
          <w:szCs w:val="28"/>
          <w:lang w:val="en-US" w:eastAsia="en-US"/>
        </w:rPr>
        <w:t xml:space="preserve"> is needed not to </w:t>
      </w:r>
      <w:r>
        <w:rPr>
          <w:rFonts w:ascii="Times New Roman" w:eastAsia="Calibri" w:hAnsi="Times New Roman" w:cs="Times New Roman"/>
          <w:sz w:val="28"/>
          <w:szCs w:val="28"/>
          <w:lang w:val="en-US" w:eastAsia="en-US"/>
        </w:rPr>
        <w:t>threaten</w:t>
      </w:r>
      <w:r w:rsidRPr="005C4F7D">
        <w:rPr>
          <w:rFonts w:ascii="Times New Roman" w:eastAsia="Calibri" w:hAnsi="Times New Roman" w:cs="Times New Roman"/>
          <w:sz w:val="28"/>
          <w:szCs w:val="28"/>
          <w:lang w:val="en-US" w:eastAsia="en-US"/>
        </w:rPr>
        <w:t xml:space="preserve"> the progress made aimed at improving the sustainability of pension provision</w:t>
      </w:r>
      <w:r>
        <w:rPr>
          <w:rFonts w:ascii="Times New Roman" w:eastAsia="Calibri" w:hAnsi="Times New Roman" w:cs="Times New Roman"/>
          <w:sz w:val="28"/>
          <w:szCs w:val="28"/>
          <w:lang w:val="en-US" w:eastAsia="en-US"/>
        </w:rPr>
        <w:t>.</w:t>
      </w:r>
    </w:p>
    <w:p w14:paraId="02B6A75D" w14:textId="77777777" w:rsidR="00EF2EE2" w:rsidRPr="005C4F7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5C4F7D">
        <w:rPr>
          <w:rFonts w:ascii="Times New Roman" w:eastAsia="Calibri" w:hAnsi="Times New Roman" w:cs="Times New Roman"/>
          <w:sz w:val="28"/>
          <w:szCs w:val="28"/>
          <w:lang w:val="en-US" w:eastAsia="en-US"/>
        </w:rPr>
        <w:t xml:space="preserve">The pressure associated with maintaining adequate and financially stable pension levels persists, as the aging of the population in most OECD countries is accelerating. In 1980, there were 2 people over 65 for every 10 people of working age. This number will increase to just over 3 in 2020 and is projected to reach almost 6 by 2060. The working-age population, measured using fixed age thresholds, is projected to decline by more than a third by 2060 in several countries. </w:t>
      </w:r>
    </w:p>
    <w:p w14:paraId="343F5382" w14:textId="77777777" w:rsidR="00EF2EE2" w:rsidRPr="005C4F7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5C4F7D">
        <w:rPr>
          <w:rFonts w:ascii="Times New Roman" w:eastAsia="Calibri" w:hAnsi="Times New Roman" w:cs="Times New Roman"/>
          <w:sz w:val="28"/>
          <w:szCs w:val="28"/>
          <w:lang w:val="en-US" w:eastAsia="en-US"/>
        </w:rPr>
        <w:t xml:space="preserve">Some measures adopted in the legislative order since September 2017 can be said to have crossed out the previous reforms. Recent reforms have relaxed the age requirements for receiving a pension, increased benefits and expanded coverage. The contribution rates were changed in Hungary, Iceland and Lithuania. There was an increase in old-age social protection and minimum pensions in Austria, France, Italy, Mexico and Slovenia, as well as benefits for the low-income in Germany, while Spain suspended measures (the sustainability multiplier and the revalorization coefficient) to cope with the financial pressure associated with the aging of the population. Only Estonia has raised the retirement age. In contrast, Italy, the Netherlands and the Slovak Republic have expanded the possibilities of early retirement or limited the previously announced increase in the retirement age. </w:t>
      </w:r>
    </w:p>
    <w:p w14:paraId="7C7368F5"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5C4F7D">
        <w:rPr>
          <w:rFonts w:ascii="Times New Roman" w:eastAsia="Calibri" w:hAnsi="Times New Roman" w:cs="Times New Roman"/>
          <w:sz w:val="28"/>
          <w:szCs w:val="28"/>
          <w:lang w:val="en-US" w:eastAsia="en-US"/>
        </w:rPr>
        <w:t>With the improvement of economic conditions, the financial pressure pushing for the reform of pension systems has eased, and it is clear that some countries want to soften the unpopular measures introduced during the crisis. However, despite the fact that the financial pressure on pension systems was exacerbated by the crisis, it often also reflected structural shortcomings. The rejection of reforms aimed at meeting long-term needs may make pension systems less resistant to economic shocks in the future and unprepared for the aging of the population.</w:t>
      </w:r>
      <w:r>
        <w:rPr>
          <w:rFonts w:ascii="Times New Roman" w:eastAsia="Calibri" w:hAnsi="Times New Roman" w:cs="Times New Roman"/>
          <w:sz w:val="28"/>
          <w:szCs w:val="28"/>
          <w:lang w:val="en-US" w:eastAsia="en-US"/>
        </w:rPr>
        <w:t xml:space="preserve"> </w:t>
      </w:r>
      <w:r w:rsidRPr="007C63DD">
        <w:rPr>
          <w:rFonts w:ascii="Times New Roman" w:eastAsia="Calibri" w:hAnsi="Times New Roman" w:cs="Times New Roman"/>
          <w:sz w:val="28"/>
          <w:szCs w:val="28"/>
          <w:lang w:val="en-US" w:eastAsia="en-US"/>
        </w:rPr>
        <w:t xml:space="preserve">The rejection of reforms aimed at meeting long-term needs may make pension systems less resistant to economic shocks in the future and unprepared for the aging of the population. </w:t>
      </w:r>
    </w:p>
    <w:p w14:paraId="728E81D3"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According to the existing legislative measures, just over half of the OECD countries are increasing the retirement age from 63.8 years currently to 65.9 years on average by about 2060. This represents half of the expected increase in life expectancy at the age of 65 over the same period, which implies that these changes alone will not be sufficient to stabilize the balance between working life and retirement. </w:t>
      </w:r>
    </w:p>
    <w:p w14:paraId="6017818C" w14:textId="078C195C"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lastRenderedPageBreak/>
        <w:t>Taking into account the recent reforms, the future net replacement rates in mandatory programs for full-time employees and average wages are on average 59%, ranging from almost 30% in Lithuania, Mexico and the United Kingdom and up to 90% or more in Austria, Italy, Luxembourg, Portugal and Turkey. According to forecasts, in most OECD countries, replacement rates based on full-time experience are expected to decrease over the next decades</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sym w:font="Symbol" w:char="F05B"/>
      </w:r>
      <w:r w:rsidR="00D8271A">
        <w:rPr>
          <w:rFonts w:ascii="Times New Roman" w:eastAsia="Calibri" w:hAnsi="Times New Roman" w:cs="Times New Roman"/>
          <w:sz w:val="28"/>
          <w:szCs w:val="28"/>
          <w:lang w:val="kk-KZ" w:eastAsia="en-US"/>
        </w:rPr>
        <w:t>35</w:t>
      </w:r>
      <w:r>
        <w:rPr>
          <w:rFonts w:ascii="Times New Roman" w:eastAsia="Calibri" w:hAnsi="Times New Roman" w:cs="Times New Roman"/>
          <w:sz w:val="28"/>
          <w:szCs w:val="28"/>
          <w:lang w:val="kk-KZ" w:eastAsia="en-US"/>
        </w:rPr>
        <w:sym w:font="Symbol" w:char="F05D"/>
      </w:r>
      <w:r w:rsidRPr="007C63DD">
        <w:rPr>
          <w:rFonts w:ascii="Times New Roman" w:eastAsia="Calibri" w:hAnsi="Times New Roman" w:cs="Times New Roman"/>
          <w:sz w:val="28"/>
          <w:szCs w:val="28"/>
          <w:lang w:val="en-US" w:eastAsia="en-US"/>
        </w:rPr>
        <w:t>.</w:t>
      </w:r>
    </w:p>
    <w:p w14:paraId="00D1C87B" w14:textId="0024D137" w:rsidR="00EF2EE2"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Non-standard categories of workers are a very diverse group, including part-time and temporary workers, as well as the self-employed, who account for more than one third of employment in the OECD countries as a whole. The development of new forms of employment may weaken the income prospects of future generations of pensioners. </w:t>
      </w:r>
    </w:p>
    <w:p w14:paraId="1F7AE5CD" w14:textId="26232E58" w:rsidR="00EF2EE2" w:rsidRPr="00F403CD" w:rsidRDefault="00EF2EE2" w:rsidP="00F403CD">
      <w:pPr>
        <w:spacing w:after="0" w:line="240" w:lineRule="auto"/>
        <w:ind w:firstLine="567"/>
        <w:jc w:val="both"/>
        <w:rPr>
          <w:rFonts w:ascii="Times New Roman" w:eastAsia="Calibri" w:hAnsi="Times New Roman" w:cs="Times New Roman"/>
          <w:sz w:val="28"/>
          <w:szCs w:val="28"/>
          <w:lang w:val="en-US" w:eastAsia="en-US"/>
        </w:rPr>
      </w:pPr>
      <w:r w:rsidRPr="00F403CD">
        <w:rPr>
          <w:rFonts w:ascii="Times New Roman" w:eastAsia="Calibri" w:hAnsi="Times New Roman" w:cs="Times New Roman"/>
          <w:sz w:val="28"/>
          <w:szCs w:val="28"/>
          <w:lang w:val="en-US" w:eastAsia="en-US"/>
        </w:rPr>
        <w:t>International studies show that two-thirds of the self-employed work without hiring, while the other third are small business owners using hired labor. According to the OECD, there are gender differences in the ranks of the self-employed: 18% of the male population and only 10% of women are self-employed. OECD experts explain this by the fact that women have more limited access to start-up capital and entrepreneurship training</w:t>
      </w:r>
      <w:r>
        <w:rPr>
          <w:rFonts w:ascii="Times New Roman" w:eastAsia="Calibri" w:hAnsi="Times New Roman" w:cs="Times New Roman"/>
          <w:sz w:val="28"/>
          <w:szCs w:val="28"/>
          <w:lang w:val="en-US" w:eastAsia="en-US"/>
        </w:rPr>
        <w:t xml:space="preserve"> [</w:t>
      </w:r>
      <w:r w:rsidR="00D8271A" w:rsidRPr="00D8271A">
        <w:rPr>
          <w:rFonts w:ascii="Times New Roman" w:eastAsia="Calibri" w:hAnsi="Times New Roman" w:cs="Times New Roman"/>
          <w:sz w:val="28"/>
          <w:szCs w:val="28"/>
          <w:lang w:val="en-US" w:eastAsia="en-US"/>
        </w:rPr>
        <w:t>36</w:t>
      </w:r>
      <w:r>
        <w:rPr>
          <w:rFonts w:ascii="Times New Roman" w:eastAsia="Calibri" w:hAnsi="Times New Roman" w:cs="Times New Roman"/>
          <w:sz w:val="28"/>
          <w:szCs w:val="28"/>
          <w:lang w:val="en-US" w:eastAsia="en-US"/>
        </w:rPr>
        <w:t>]</w:t>
      </w:r>
      <w:r w:rsidRPr="00F403CD">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 xml:space="preserve"> </w:t>
      </w:r>
    </w:p>
    <w:p w14:paraId="0B04CA63"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The self-employed usually pay lower pension contributions than employees with the same taxable income. Only in ten OECD countries, their contribution is similar to that of employees. A high degree of discretion in determining the contribution base, the absence of a requirement to participate in pension programs for calculating pensions depending on income, reduced incentives for contributing to voluntary programs and lower nominal contribution rates are the leading factors explaining lower pension contributions. This could have serious implications for retirement benefits for the self-employed today and in the future, as well as for the overall funding potential for adequate pensions. </w:t>
      </w:r>
    </w:p>
    <w:p w14:paraId="51D4F82E"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After retirement, former self-employed workers, as a rule, receive lower state pensions than former employees do, and non-standard categories of employees, in general, have more limited access to a funded pension. If we take as a basis the mandatory deductions throughout the OECD area, it turns out that self-employed workers will receive an old-age pension 20 percent lower than the benefits of former employees who had the same taxable income during their working life. </w:t>
      </w:r>
    </w:p>
    <w:p w14:paraId="7241D53C"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Pension system reforms aimed at reducing the differences between standard and non-standard categories of employees, both in coverage and in contributions and payments, can provide protection that is more equitable, reduce inequality, combine risks in the widest possible way and promote labor mobility between different categories of employment. </w:t>
      </w:r>
    </w:p>
    <w:p w14:paraId="629E631E"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Establishing a sufficiently low level of minimum income-related requirements for pensions would help to eliminate some of the barriers that temporary and part-time workers face to meet the conditions necessary to receive a pension. The need for equal treatment of all labor income implies that temporary employment contracts should not be excluded from mandatory pension protection, regardless of their duration, and that any minimum terms of office or periods of granting the right to receive pension rights should be abolished. </w:t>
      </w:r>
    </w:p>
    <w:p w14:paraId="714D6DB5"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The full inclusion of all non-standard categories of employees in the mandatory pension provision in the same way as standard categories of employees limits the </w:t>
      </w:r>
      <w:r w:rsidRPr="007C63DD">
        <w:rPr>
          <w:rFonts w:ascii="Times New Roman" w:eastAsia="Calibri" w:hAnsi="Times New Roman" w:cs="Times New Roman"/>
          <w:sz w:val="28"/>
          <w:szCs w:val="28"/>
          <w:lang w:val="en-US" w:eastAsia="en-US"/>
        </w:rPr>
        <w:lastRenderedPageBreak/>
        <w:t xml:space="preserve">financial incentives that employers and employees can use for improper use of non-standard employment. Ensuring the portability of pension rights and assets helps people who change jobs to keep their savings in the same order or transfer their legal rights. Limiting leaks from the funded pension system that arise as a result of changing jobs and opportunities for early withdrawal of funds will improve the coverage and security of old-age security. In addition, voluntary occupational pension schemes and automatic registration schemes should be available for all types of contracts through default plans in countries where they are available to employees. </w:t>
      </w:r>
    </w:p>
    <w:p w14:paraId="4276A39A" w14:textId="77777777" w:rsidR="00EF2EE2" w:rsidRPr="007C63DD"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7C63DD">
        <w:rPr>
          <w:rFonts w:ascii="Times New Roman" w:eastAsia="Calibri" w:hAnsi="Times New Roman" w:cs="Times New Roman"/>
          <w:sz w:val="28"/>
          <w:szCs w:val="28"/>
          <w:lang w:val="en-US" w:eastAsia="en-US"/>
        </w:rPr>
        <w:t xml:space="preserve">Equalization of pension rules for all forms of employment means equalization of the total amount (the amount of the employee and the employer) of the contribution rate for all employees. In particular, a greater degree of flexibility in determining the contribution base for the self-employed tends to lead to low contributions. However, formally limiting such flexibility may not be sufficient to prevent low levels of contributions, and appropriate compliance measures may be required. If lower mandatory pension contributions for self-employed persons are used as a tool to encourage self-employment or support those who are engaged in low-paid activities, then in order to avoid lower benefits as a result, lower implied contributions should be supplemented by subsidies, at least for those with low earnings. </w:t>
      </w:r>
    </w:p>
    <w:p w14:paraId="5C6F25AF" w14:textId="46306CF9" w:rsidR="00EF2EE2" w:rsidRPr="007C63DD" w:rsidRDefault="00D45D79" w:rsidP="00DB4C65">
      <w:pPr>
        <w:spacing w:after="0" w:line="240" w:lineRule="auto"/>
        <w:ind w:firstLine="567"/>
        <w:jc w:val="both"/>
        <w:rPr>
          <w:rFonts w:ascii="Times New Roman" w:eastAsia="Calibri" w:hAnsi="Times New Roman" w:cs="Times New Roman"/>
          <w:sz w:val="28"/>
          <w:szCs w:val="28"/>
          <w:lang w:val="en-US" w:eastAsia="en-US"/>
        </w:rPr>
      </w:pPr>
      <w:r w:rsidRPr="00D45D79">
        <w:rPr>
          <w:rFonts w:ascii="Times New Roman" w:eastAsia="Calibri" w:hAnsi="Times New Roman" w:cs="Times New Roman"/>
          <w:sz w:val="28"/>
          <w:szCs w:val="28"/>
          <w:lang w:val="en-US" w:eastAsia="en-US"/>
        </w:rPr>
        <w:t>In industrialized nations, demographic shifts are dictated not only by a rise in life expectancy, but also by a drop in child mortality and, as a result, a fall in the birth rate. In wealthy nations, the new family model consists of two working parents and 1-2 children. As a result, children no longer function as a source of life support in old age. Today's demographic scenario in developing nations is different: life expectancy is improving, the birth rate remains high, child mortality is reducing, and the total mortality rate remains high with a downward trend</w:t>
      </w:r>
      <w:r w:rsidR="00EF2EE2" w:rsidRPr="007C63DD">
        <w:rPr>
          <w:rFonts w:ascii="Times New Roman" w:eastAsia="Calibri" w:hAnsi="Times New Roman" w:cs="Times New Roman"/>
          <w:sz w:val="28"/>
          <w:szCs w:val="28"/>
          <w:lang w:val="en-US" w:eastAsia="en-US"/>
        </w:rPr>
        <w:t xml:space="preserve">. </w:t>
      </w:r>
    </w:p>
    <w:p w14:paraId="2F058324" w14:textId="2B405C3D" w:rsidR="00EF2EE2" w:rsidRPr="007C63DD" w:rsidRDefault="00603429" w:rsidP="00DB4C65">
      <w:pPr>
        <w:spacing w:after="0" w:line="240" w:lineRule="auto"/>
        <w:ind w:firstLine="567"/>
        <w:jc w:val="both"/>
        <w:rPr>
          <w:rFonts w:ascii="Times New Roman" w:eastAsia="Calibri" w:hAnsi="Times New Roman" w:cs="Times New Roman"/>
          <w:sz w:val="28"/>
          <w:szCs w:val="28"/>
          <w:lang w:val="en-US" w:eastAsia="en-US"/>
        </w:rPr>
      </w:pPr>
      <w:r w:rsidRPr="00603429">
        <w:rPr>
          <w:rFonts w:ascii="Times New Roman" w:eastAsia="Calibri" w:hAnsi="Times New Roman" w:cs="Times New Roman"/>
          <w:sz w:val="28"/>
          <w:szCs w:val="28"/>
          <w:lang w:val="en-US" w:eastAsia="en-US"/>
        </w:rPr>
        <w:t>The family model varies from industrialized nations in that multiple generations live together/at the same time, males provide the majority of the money, and women are frequently involved in household duties. The demographic situation in emerging nations is unique. On the African continent, for example, many older individuals are the main providers for children whose parents have died as a result of AIDS and other illnesses</w:t>
      </w:r>
      <w:r w:rsidR="00EF2EE2" w:rsidRPr="007C63DD">
        <w:rPr>
          <w:rFonts w:ascii="Times New Roman" w:eastAsia="Calibri" w:hAnsi="Times New Roman" w:cs="Times New Roman"/>
          <w:sz w:val="28"/>
          <w:szCs w:val="28"/>
          <w:lang w:val="en-US" w:eastAsia="en-US"/>
        </w:rPr>
        <w:t xml:space="preserve">. </w:t>
      </w:r>
    </w:p>
    <w:p w14:paraId="476ADAF5" w14:textId="77777777" w:rsidR="00BC3F04" w:rsidRPr="00BC3F04" w:rsidRDefault="00BC3F04" w:rsidP="00BC3F04">
      <w:pPr>
        <w:spacing w:after="0" w:line="240" w:lineRule="auto"/>
        <w:ind w:firstLine="567"/>
        <w:jc w:val="both"/>
        <w:rPr>
          <w:rFonts w:ascii="Times New Roman" w:eastAsia="Calibri" w:hAnsi="Times New Roman" w:cs="Times New Roman"/>
          <w:sz w:val="28"/>
          <w:szCs w:val="28"/>
          <w:lang w:val="en-US" w:eastAsia="en-US"/>
        </w:rPr>
      </w:pPr>
      <w:r w:rsidRPr="00BC3F04">
        <w:rPr>
          <w:rFonts w:ascii="Times New Roman" w:eastAsia="Calibri" w:hAnsi="Times New Roman" w:cs="Times New Roman"/>
          <w:sz w:val="28"/>
          <w:szCs w:val="28"/>
          <w:lang w:val="en-US" w:eastAsia="en-US"/>
        </w:rPr>
        <w:t>It should be noted that certain countries are in the process of shifting from one demographic model to another. Thus, in Southern Europe, the fall in the quantity of children in the family and the division of generations did not occur until the 1970s and 1980s.</w:t>
      </w:r>
    </w:p>
    <w:p w14:paraId="24C8FF04" w14:textId="77777777" w:rsidR="00B15AA2" w:rsidRDefault="00BC3F04" w:rsidP="00DB4C65">
      <w:pPr>
        <w:spacing w:after="0" w:line="240" w:lineRule="auto"/>
        <w:ind w:firstLine="567"/>
        <w:jc w:val="both"/>
        <w:rPr>
          <w:rFonts w:ascii="Times New Roman" w:eastAsia="Calibri" w:hAnsi="Times New Roman" w:cs="Times New Roman"/>
          <w:sz w:val="28"/>
          <w:szCs w:val="28"/>
          <w:lang w:val="en-US" w:eastAsia="en-US"/>
        </w:rPr>
      </w:pPr>
      <w:r w:rsidRPr="00BC3F04">
        <w:rPr>
          <w:rFonts w:ascii="Times New Roman" w:eastAsia="Calibri" w:hAnsi="Times New Roman" w:cs="Times New Roman"/>
          <w:sz w:val="28"/>
          <w:szCs w:val="28"/>
          <w:lang w:val="en-US" w:eastAsia="en-US"/>
        </w:rPr>
        <w:t>The demographic situation in most highly developed nations is defined by the following feature: a slowing or even a contraction in the growth of the working-age population. At the same time, there is a trend toward a strong growth in the population over the age of 60, and even more than 80 years, which inevitably leads to an increase in the number of impaired members of society and the crippled, i.e., an increase in the elderly</w:t>
      </w:r>
      <w:r w:rsidR="00EF2EE2" w:rsidRPr="007C63DD">
        <w:rPr>
          <w:rFonts w:ascii="Times New Roman" w:eastAsia="Calibri" w:hAnsi="Times New Roman" w:cs="Times New Roman"/>
          <w:sz w:val="28"/>
          <w:szCs w:val="28"/>
          <w:lang w:val="en-US" w:eastAsia="en-US"/>
        </w:rPr>
        <w:t xml:space="preserve">. </w:t>
      </w:r>
      <w:r w:rsidR="00B15AA2" w:rsidRPr="00B15AA2">
        <w:rPr>
          <w:rFonts w:ascii="Times New Roman" w:eastAsia="Calibri" w:hAnsi="Times New Roman" w:cs="Times New Roman"/>
          <w:sz w:val="28"/>
          <w:szCs w:val="28"/>
          <w:lang w:val="en-US" w:eastAsia="en-US"/>
        </w:rPr>
        <w:t>In 2000, for example, there were 419 million persons over the age of 65 globally. According to the UN, the number of older persons in the globe grew by 750,000 each month in 2000, and by 2020, this rise is expected to be over 2,000,000 individuals per month.</w:t>
      </w:r>
    </w:p>
    <w:p w14:paraId="1463A058" w14:textId="77777777" w:rsidR="00B15AA2" w:rsidRPr="00B15AA2" w:rsidRDefault="00B15AA2" w:rsidP="00B15AA2">
      <w:pPr>
        <w:spacing w:after="0" w:line="240" w:lineRule="auto"/>
        <w:ind w:firstLine="567"/>
        <w:jc w:val="both"/>
        <w:rPr>
          <w:rFonts w:ascii="Times New Roman" w:eastAsia="Calibri" w:hAnsi="Times New Roman" w:cs="Times New Roman"/>
          <w:sz w:val="28"/>
          <w:szCs w:val="28"/>
          <w:lang w:val="kk-KZ" w:eastAsia="en-US"/>
        </w:rPr>
      </w:pPr>
      <w:r w:rsidRPr="00B15AA2">
        <w:rPr>
          <w:rFonts w:ascii="Times New Roman" w:eastAsia="Calibri" w:hAnsi="Times New Roman" w:cs="Times New Roman"/>
          <w:sz w:val="28"/>
          <w:szCs w:val="28"/>
          <w:lang w:val="kk-KZ" w:eastAsia="en-US"/>
        </w:rPr>
        <w:lastRenderedPageBreak/>
        <w:t>So, if just 30 states had a retirement age population of more than 2 million people in 1995, by 2030, more than 60 states will have reached this level, according to predictions.</w:t>
      </w:r>
    </w:p>
    <w:p w14:paraId="41DB4631" w14:textId="77777777" w:rsidR="00B15AA2" w:rsidRDefault="00B15AA2" w:rsidP="00B15AA2">
      <w:pPr>
        <w:spacing w:after="0" w:line="240" w:lineRule="auto"/>
        <w:ind w:firstLine="567"/>
        <w:jc w:val="both"/>
        <w:rPr>
          <w:rFonts w:ascii="Times New Roman" w:eastAsia="Calibri" w:hAnsi="Times New Roman" w:cs="Times New Roman"/>
          <w:sz w:val="28"/>
          <w:szCs w:val="28"/>
          <w:lang w:val="kk-KZ" w:eastAsia="en-US"/>
        </w:rPr>
      </w:pPr>
      <w:r w:rsidRPr="00B15AA2">
        <w:rPr>
          <w:rFonts w:ascii="Times New Roman" w:eastAsia="Calibri" w:hAnsi="Times New Roman" w:cs="Times New Roman"/>
          <w:sz w:val="28"/>
          <w:szCs w:val="28"/>
          <w:lang w:val="kk-KZ" w:eastAsia="en-US"/>
        </w:rPr>
        <w:t>The level of mortality and fertility changed so dramatically in the twentieth century that we can predict with a high degree of accuracy that the population will age even faster in the twenty-first. Three major elements influence the rate and extent of ageing. The first, and most historically significant, is the fall in the birth rate, which results in a gradual but continuous increase in the ratio of elderly to young people</w:t>
      </w:r>
      <w:r w:rsidR="00EF2EE2" w:rsidRPr="007B180E">
        <w:rPr>
          <w:rFonts w:ascii="Times New Roman" w:eastAsia="Calibri" w:hAnsi="Times New Roman" w:cs="Times New Roman"/>
          <w:sz w:val="28"/>
          <w:szCs w:val="28"/>
          <w:lang w:val="kk-KZ" w:eastAsia="en-US"/>
        </w:rPr>
        <w:t xml:space="preserve">. </w:t>
      </w:r>
    </w:p>
    <w:p w14:paraId="14F0758E" w14:textId="77777777" w:rsidR="00B15AA2" w:rsidRDefault="00B15AA2" w:rsidP="00DB4C65">
      <w:pPr>
        <w:spacing w:after="0" w:line="240" w:lineRule="auto"/>
        <w:ind w:firstLine="567"/>
        <w:jc w:val="both"/>
        <w:rPr>
          <w:rFonts w:ascii="Times New Roman" w:eastAsia="Calibri" w:hAnsi="Times New Roman" w:cs="Times New Roman"/>
          <w:sz w:val="28"/>
          <w:szCs w:val="28"/>
          <w:lang w:val="kk-KZ" w:eastAsia="en-US"/>
        </w:rPr>
      </w:pPr>
      <w:r w:rsidRPr="00B15AA2">
        <w:rPr>
          <w:rFonts w:ascii="Times New Roman" w:eastAsia="Calibri" w:hAnsi="Times New Roman" w:cs="Times New Roman"/>
          <w:sz w:val="28"/>
          <w:szCs w:val="28"/>
          <w:lang w:val="kk-KZ" w:eastAsia="en-US"/>
        </w:rPr>
        <w:t>The second factor is the recent decrease in mortality rates in most countries, which is the result of the combined impact of the following factors: enhancing lifestyle conditions (e.g., water purification, anti-smoking campaigns), taking into consideration medical technology advancements (e.g., diagnosis of heart diseases), and raising standard of living (e.g. better nutrition). The final important factor influencing population ageing in the twenty-first century is the officially acknowledged spike in the birth rate following WWII, which was witnessed with variable severity in most industrialised nations.</w:t>
      </w:r>
    </w:p>
    <w:p w14:paraId="0FAEBE05" w14:textId="2C19BDB7" w:rsidR="00EF2EE2" w:rsidRPr="007B180E" w:rsidRDefault="00B15AA2" w:rsidP="00DB4C65">
      <w:pPr>
        <w:spacing w:after="0" w:line="240" w:lineRule="auto"/>
        <w:ind w:firstLine="567"/>
        <w:jc w:val="both"/>
        <w:rPr>
          <w:rFonts w:ascii="Times New Roman" w:eastAsia="Calibri" w:hAnsi="Times New Roman" w:cs="Times New Roman"/>
          <w:sz w:val="28"/>
          <w:szCs w:val="28"/>
          <w:lang w:val="kk-KZ" w:eastAsia="en-US"/>
        </w:rPr>
      </w:pPr>
      <w:r w:rsidRPr="00B15AA2">
        <w:rPr>
          <w:rFonts w:ascii="Times New Roman" w:eastAsia="Calibri" w:hAnsi="Times New Roman" w:cs="Times New Roman"/>
          <w:sz w:val="28"/>
          <w:szCs w:val="28"/>
          <w:lang w:val="kk-KZ" w:eastAsia="en-US"/>
        </w:rPr>
        <w:t>The population's ageing is, in reality, a sign of development. One of the most significant social accomplishments of most industrialised countries throughout the twentieth century may be categorised as the provision of a guaranteed income after retirement and a rise in the time of survival (the period that a person lives after retirement). At the same time, this accomplishment has unknowingly become the source of the major concern of demographic policy — population ageing. As money and technology gathered, life expectancy climbed and the standard of living improved. There are predictions of the impending collapse of many pension systems that will not be able to sustain the strain associated with a growth in the number of retirees, as well as the necessity to rate the medical services offered</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en-US" w:eastAsia="en-US"/>
        </w:rPr>
        <w:t>[</w:t>
      </w:r>
      <w:r w:rsidR="00D8271A" w:rsidRPr="00D8271A">
        <w:rPr>
          <w:rFonts w:ascii="Times New Roman" w:eastAsia="Calibri" w:hAnsi="Times New Roman" w:cs="Times New Roman"/>
          <w:sz w:val="28"/>
          <w:szCs w:val="28"/>
          <w:lang w:val="en-US" w:eastAsia="en-US"/>
        </w:rPr>
        <w:t>37</w:t>
      </w:r>
      <w:r w:rsidR="00EF2EE2">
        <w:rPr>
          <w:rFonts w:ascii="Times New Roman" w:eastAsia="Calibri" w:hAnsi="Times New Roman" w:cs="Times New Roman"/>
          <w:sz w:val="28"/>
          <w:szCs w:val="28"/>
          <w:lang w:val="en-US" w:eastAsia="en-US"/>
        </w:rPr>
        <w:t>]</w:t>
      </w:r>
      <w:r w:rsidR="00EF2EE2" w:rsidRPr="007B180E">
        <w:rPr>
          <w:rFonts w:ascii="Times New Roman" w:eastAsia="Calibri" w:hAnsi="Times New Roman" w:cs="Times New Roman"/>
          <w:sz w:val="28"/>
          <w:szCs w:val="28"/>
          <w:lang w:val="kk-KZ" w:eastAsia="en-US"/>
        </w:rPr>
        <w:t>.</w:t>
      </w:r>
    </w:p>
    <w:p w14:paraId="3DBC7D30" w14:textId="0595E06D" w:rsidR="00EF2EE2" w:rsidRPr="007B180E" w:rsidRDefault="000D0418" w:rsidP="00DB4C65">
      <w:pPr>
        <w:spacing w:after="0" w:line="240" w:lineRule="auto"/>
        <w:ind w:firstLine="567"/>
        <w:jc w:val="both"/>
        <w:rPr>
          <w:rFonts w:ascii="Times New Roman" w:eastAsia="Calibri" w:hAnsi="Times New Roman" w:cs="Times New Roman"/>
          <w:sz w:val="28"/>
          <w:szCs w:val="28"/>
          <w:lang w:val="kk-KZ" w:eastAsia="en-US"/>
        </w:rPr>
      </w:pPr>
      <w:r w:rsidRPr="000D0418">
        <w:rPr>
          <w:rFonts w:ascii="Times New Roman" w:eastAsia="Calibri" w:hAnsi="Times New Roman" w:cs="Times New Roman"/>
          <w:sz w:val="28"/>
          <w:szCs w:val="28"/>
          <w:lang w:val="kk-KZ" w:eastAsia="en-US"/>
        </w:rPr>
        <w:t>Another demographic condition that threatens to become a severe economic burden in industrialised nations is a reduction in the working term and early retirement. Pension systems in certain nations, although giving a guarantee of income after retirement, also encourage people to retire early. Improving people's lives, on the one hand, and the demand for competent labour, on the other, have resulted in the majority of young people starting work later than the legally set working age limitations. This is reflected in a decline in the number of self-employed people at any given time, which raises the dependence ratio and complicates pension payments under a solidary pension system</w:t>
      </w:r>
      <w:r w:rsidR="00EF2EE2" w:rsidRPr="007B180E">
        <w:rPr>
          <w:rFonts w:ascii="Times New Roman" w:eastAsia="Calibri" w:hAnsi="Times New Roman" w:cs="Times New Roman"/>
          <w:sz w:val="28"/>
          <w:szCs w:val="28"/>
          <w:lang w:val="kk-KZ" w:eastAsia="en-US"/>
        </w:rPr>
        <w:t xml:space="preserve">. </w:t>
      </w:r>
      <w:r w:rsidRPr="000D0418">
        <w:rPr>
          <w:rFonts w:ascii="Times New Roman" w:eastAsia="Calibri" w:hAnsi="Times New Roman" w:cs="Times New Roman"/>
          <w:sz w:val="28"/>
          <w:szCs w:val="28"/>
          <w:lang w:val="kk-KZ" w:eastAsia="en-US"/>
        </w:rPr>
        <w:t>At the same time, under the accumulative system, reducing the working term implies reducing the period of fund accumulation, which may lead to a reduction in the pension or the need to raise the size of pension payments in the future. People are leaving work ahead of schedule due to a rise in their standard of living, social security, positive social and economic conditions in the country, and the ability to live properly on current wages and savings. There are two major pension system indicators that have a substantial influence on a person's retirement decision</w:t>
      </w:r>
      <w:r w:rsidR="00EF2EE2" w:rsidRPr="007B180E">
        <w:rPr>
          <w:rFonts w:ascii="Times New Roman" w:eastAsia="Calibri" w:hAnsi="Times New Roman" w:cs="Times New Roman"/>
          <w:sz w:val="28"/>
          <w:szCs w:val="28"/>
          <w:lang w:val="kk-KZ" w:eastAsia="en-US"/>
        </w:rPr>
        <w:t xml:space="preserve">. </w:t>
      </w:r>
      <w:r w:rsidRPr="000D0418">
        <w:rPr>
          <w:rFonts w:ascii="Times New Roman" w:eastAsia="Calibri" w:hAnsi="Times New Roman" w:cs="Times New Roman"/>
          <w:sz w:val="28"/>
          <w:szCs w:val="28"/>
          <w:lang w:val="kk-KZ" w:eastAsia="en-US"/>
        </w:rPr>
        <w:t xml:space="preserve">First, it is the age at which pension payments begin to accrue, referred to as the "early retirement age" - the early retirement limit, or the legal threshold, is lower than the "normal" retirement age, from which you can receive a pension in full (for certain professional groups) or in a smaller («reduced») size. Second, it is a method of calculating pension payouts and earning </w:t>
      </w:r>
      <w:r w:rsidRPr="000D0418">
        <w:rPr>
          <w:rFonts w:ascii="Times New Roman" w:eastAsia="Calibri" w:hAnsi="Times New Roman" w:cs="Times New Roman"/>
          <w:sz w:val="28"/>
          <w:szCs w:val="28"/>
          <w:lang w:val="kk-KZ" w:eastAsia="en-US"/>
        </w:rPr>
        <w:lastRenderedPageBreak/>
        <w:t>money. It is up to him how long people would continue to work after reaching the early retirement age. The key feature of the payment mechanism is how it changes based on how many "extra" years a person works</w:t>
      </w:r>
      <w:r w:rsidR="00EF2EE2" w:rsidRPr="007B180E">
        <w:rPr>
          <w:rFonts w:ascii="Times New Roman" w:eastAsia="Calibri" w:hAnsi="Times New Roman" w:cs="Times New Roman"/>
          <w:sz w:val="28"/>
          <w:szCs w:val="28"/>
          <w:lang w:val="kk-KZ" w:eastAsia="en-US"/>
        </w:rPr>
        <w:t>. In some countries, there is a practice of actuarial calculations, when pension payments are increased to compensate for the fact that they are paid for a smaller number of years (if the person retired later). However, this practice does not exist in other countries. Thus, if the pension system does not provide for such compensations, or if their amount is insufficient, people have no incentive to continue working at an older age. Another reason for early retirement is partly related to the tax benefit system. Thus, tax payments strengthen individual decisions about retirement at an earlier age. Professional schemes that exist in enterprises also contribute to premature retirement. The entrepreneur is interested in updating the workforce, hiring young workers with modern theoretical knowledge. In this regard, the owners of companies provide benefits and better conditions for the young, which contributes to an earlier retirement. However, in recent years, characterized by the demographic trends outlined above, there is a shortage of labor, and this cannot but affect the behavior of the entrepreneur, who will have to listen more to the needs of older workers. The change in the age structure of society forces the governments of countries to revise their policies in various areas.</w:t>
      </w:r>
    </w:p>
    <w:p w14:paraId="031B7D32" w14:textId="77777777" w:rsidR="00EF2EE2" w:rsidRPr="007B180E" w:rsidRDefault="00EF2EE2" w:rsidP="00DB4C65">
      <w:pPr>
        <w:spacing w:after="0" w:line="240" w:lineRule="auto"/>
        <w:ind w:firstLine="567"/>
        <w:jc w:val="both"/>
        <w:rPr>
          <w:rFonts w:ascii="Times New Roman" w:eastAsia="Calibri" w:hAnsi="Times New Roman" w:cs="Times New Roman"/>
          <w:sz w:val="28"/>
          <w:szCs w:val="28"/>
          <w:lang w:val="kk-KZ" w:eastAsia="en-US"/>
        </w:rPr>
      </w:pPr>
      <w:r w:rsidRPr="007B180E">
        <w:rPr>
          <w:rFonts w:ascii="Times New Roman" w:eastAsia="Calibri" w:hAnsi="Times New Roman" w:cs="Times New Roman"/>
          <w:sz w:val="28"/>
          <w:szCs w:val="28"/>
          <w:lang w:val="kk-KZ" w:eastAsia="en-US"/>
        </w:rPr>
        <w:t>First of all, this applies to the pension system and other social programs. For example, in Japan, back in 2000, a majority of votes in the parliament decided to increase the retirement age, which was a consequence of the previous reduction in the size of private pensions announced by the country's largest employers.</w:t>
      </w:r>
    </w:p>
    <w:p w14:paraId="1F2FD589" w14:textId="27E62DC7" w:rsidR="00EF2EE2" w:rsidRDefault="00EF2EE2" w:rsidP="00171815">
      <w:pPr>
        <w:spacing w:after="0" w:line="240" w:lineRule="auto"/>
        <w:ind w:firstLine="567"/>
        <w:jc w:val="both"/>
        <w:rPr>
          <w:rFonts w:ascii="Times New Roman" w:eastAsia="Calibri" w:hAnsi="Times New Roman" w:cs="Times New Roman"/>
          <w:sz w:val="28"/>
          <w:szCs w:val="28"/>
          <w:lang w:val="kk-KZ" w:eastAsia="en-US"/>
        </w:rPr>
      </w:pPr>
      <w:r w:rsidRPr="007B180E">
        <w:rPr>
          <w:rFonts w:ascii="Times New Roman" w:eastAsia="Calibri" w:hAnsi="Times New Roman" w:cs="Times New Roman"/>
          <w:sz w:val="28"/>
          <w:szCs w:val="28"/>
          <w:lang w:val="kk-KZ" w:eastAsia="en-US"/>
        </w:rPr>
        <w:t xml:space="preserve">Almost all over Europe, the low birth rate, which is insufficient for simple reproduction and has led to a strong decrease in the population, has forced many countries to change their strict immigration policies. It is obvious that European countries are already experiencing a shortage of labor, especially unskilled, and the population of retirement age is growing. There are several scenarios under which demographic changes may take place in the future. For example, it is likely that new technologies will appear that can increase life expectancy. Perhaps, the recently observed low birth rate, insufficient for the reproduction of the population, will force states to change the direction of immigration policy. Thus, with a proper understanding and assessment of the ongoing demographic processes, the governments of the countries have ample opportunities to develop programs to prevent serious consequences of changes in the age structure of the population and adapt their pension systems to the changed conditions. </w:t>
      </w:r>
      <w:r w:rsidR="003C1804" w:rsidRPr="003C1804">
        <w:rPr>
          <w:rFonts w:ascii="Times New Roman" w:eastAsia="Calibri" w:hAnsi="Times New Roman" w:cs="Times New Roman"/>
          <w:sz w:val="28"/>
          <w:szCs w:val="28"/>
          <w:lang w:val="kk-KZ" w:eastAsia="en-US"/>
        </w:rPr>
        <w:t>To present, the following are the primary concepts for modernizing the pension system</w:t>
      </w:r>
      <w:r w:rsidRPr="007B180E">
        <w:rPr>
          <w:rFonts w:ascii="Times New Roman" w:eastAsia="Calibri" w:hAnsi="Times New Roman" w:cs="Times New Roman"/>
          <w:sz w:val="28"/>
          <w:szCs w:val="28"/>
          <w:lang w:val="kk-KZ" w:eastAsia="en-US"/>
        </w:rPr>
        <w:t>:</w:t>
      </w:r>
    </w:p>
    <w:p w14:paraId="5EDD18C5" w14:textId="1B483D76" w:rsidR="00EF2EE2" w:rsidRPr="00171815" w:rsidRDefault="003C1804" w:rsidP="00ED0B21">
      <w:pPr>
        <w:pStyle w:val="a4"/>
        <w:numPr>
          <w:ilvl w:val="0"/>
          <w:numId w:val="8"/>
        </w:numPr>
        <w:tabs>
          <w:tab w:val="left" w:pos="851"/>
        </w:tabs>
        <w:spacing w:after="0" w:line="240" w:lineRule="auto"/>
        <w:ind w:left="0" w:firstLine="567"/>
        <w:jc w:val="both"/>
        <w:rPr>
          <w:rFonts w:ascii="Times New Roman" w:eastAsia="Calibri" w:hAnsi="Times New Roman" w:cs="Times New Roman"/>
          <w:sz w:val="28"/>
          <w:szCs w:val="28"/>
          <w:lang w:val="kk-KZ" w:eastAsia="en-US"/>
        </w:rPr>
      </w:pPr>
      <w:r w:rsidRPr="003C1804">
        <w:rPr>
          <w:rFonts w:ascii="Times New Roman" w:eastAsia="Calibri" w:hAnsi="Times New Roman" w:cs="Times New Roman"/>
          <w:sz w:val="28"/>
          <w:szCs w:val="28"/>
          <w:lang w:val="kk-KZ" w:eastAsia="en-US"/>
        </w:rPr>
        <w:t>Providing individuals with a guaranteed income upon retirement, so that the end of job involvement does not inherently imply a drop in standard of life</w:t>
      </w:r>
      <w:r w:rsidR="00EF2EE2">
        <w:rPr>
          <w:rFonts w:ascii="Times New Roman" w:eastAsia="Calibri" w:hAnsi="Times New Roman" w:cs="Times New Roman"/>
          <w:sz w:val="28"/>
          <w:szCs w:val="28"/>
          <w:lang w:val="en-US" w:eastAsia="en-US"/>
        </w:rPr>
        <w:t>;</w:t>
      </w:r>
    </w:p>
    <w:p w14:paraId="03EDF617" w14:textId="61E666BC" w:rsidR="00EF2EE2" w:rsidRPr="00FE69FD" w:rsidRDefault="003C1804" w:rsidP="00ED0B21">
      <w:pPr>
        <w:pStyle w:val="a4"/>
        <w:numPr>
          <w:ilvl w:val="0"/>
          <w:numId w:val="8"/>
        </w:numPr>
        <w:tabs>
          <w:tab w:val="left" w:pos="851"/>
        </w:tabs>
        <w:spacing w:after="0" w:line="240" w:lineRule="auto"/>
        <w:ind w:left="0" w:firstLine="567"/>
        <w:jc w:val="both"/>
        <w:rPr>
          <w:rFonts w:ascii="Times New Roman" w:eastAsia="Calibri" w:hAnsi="Times New Roman" w:cs="Times New Roman"/>
          <w:sz w:val="28"/>
          <w:szCs w:val="28"/>
          <w:lang w:val="kk-KZ" w:eastAsia="en-US"/>
        </w:rPr>
      </w:pPr>
      <w:r w:rsidRPr="003C1804">
        <w:rPr>
          <w:rFonts w:ascii="Times New Roman" w:eastAsia="Calibri" w:hAnsi="Times New Roman" w:cs="Times New Roman"/>
          <w:sz w:val="28"/>
          <w:szCs w:val="28"/>
          <w:lang w:val="kk-KZ" w:eastAsia="en-US"/>
        </w:rPr>
        <w:t>Providing handicapped people of society with a basic level of living</w:t>
      </w:r>
      <w:r w:rsidR="00EF2EE2">
        <w:rPr>
          <w:rFonts w:ascii="Times New Roman" w:eastAsia="Calibri" w:hAnsi="Times New Roman" w:cs="Times New Roman"/>
          <w:sz w:val="28"/>
          <w:szCs w:val="28"/>
          <w:lang w:val="en-US" w:eastAsia="en-US"/>
        </w:rPr>
        <w:t>;</w:t>
      </w:r>
    </w:p>
    <w:p w14:paraId="221D6306" w14:textId="3103DDEA" w:rsidR="00EF2EE2" w:rsidRPr="00FE69FD" w:rsidRDefault="003C1804" w:rsidP="00ED0B21">
      <w:pPr>
        <w:pStyle w:val="a4"/>
        <w:numPr>
          <w:ilvl w:val="0"/>
          <w:numId w:val="8"/>
        </w:numPr>
        <w:tabs>
          <w:tab w:val="left" w:pos="851"/>
        </w:tabs>
        <w:spacing w:after="0" w:line="240" w:lineRule="auto"/>
        <w:ind w:left="0" w:firstLine="567"/>
        <w:jc w:val="both"/>
        <w:rPr>
          <w:rFonts w:ascii="Times New Roman" w:eastAsia="Calibri" w:hAnsi="Times New Roman" w:cs="Times New Roman"/>
          <w:sz w:val="28"/>
          <w:szCs w:val="28"/>
          <w:lang w:val="kk-KZ" w:eastAsia="en-US"/>
        </w:rPr>
      </w:pPr>
      <w:r w:rsidRPr="003C1804">
        <w:rPr>
          <w:rFonts w:ascii="Times New Roman" w:eastAsia="Calibri" w:hAnsi="Times New Roman" w:cs="Times New Roman"/>
          <w:sz w:val="28"/>
          <w:szCs w:val="28"/>
          <w:lang w:val="kk-KZ" w:eastAsia="en-US"/>
        </w:rPr>
        <w:t>Protection of retirees against rising hazards linked with multiple social, economic, ethical, and physical elements</w:t>
      </w:r>
      <w:r w:rsidR="00EF2EE2" w:rsidRPr="00FE69FD">
        <w:rPr>
          <w:rFonts w:ascii="Times New Roman" w:eastAsia="Calibri" w:hAnsi="Times New Roman" w:cs="Times New Roman"/>
          <w:sz w:val="28"/>
          <w:szCs w:val="28"/>
          <w:lang w:val="kk-KZ" w:eastAsia="en-US"/>
        </w:rPr>
        <w:t>.</w:t>
      </w:r>
    </w:p>
    <w:p w14:paraId="5C6C94C6" w14:textId="77777777" w:rsidR="00EF2EE2" w:rsidRPr="007B180E" w:rsidRDefault="00EF2EE2" w:rsidP="00DB4C65">
      <w:pPr>
        <w:spacing w:after="0" w:line="240" w:lineRule="auto"/>
        <w:ind w:firstLine="567"/>
        <w:jc w:val="both"/>
        <w:rPr>
          <w:rFonts w:ascii="Times New Roman" w:eastAsia="Calibri" w:hAnsi="Times New Roman" w:cs="Times New Roman"/>
          <w:sz w:val="28"/>
          <w:szCs w:val="28"/>
          <w:lang w:val="kk-KZ" w:eastAsia="en-US"/>
        </w:rPr>
      </w:pPr>
      <w:r w:rsidRPr="007B180E">
        <w:rPr>
          <w:rFonts w:ascii="Times New Roman" w:eastAsia="Calibri" w:hAnsi="Times New Roman" w:cs="Times New Roman"/>
          <w:sz w:val="28"/>
          <w:szCs w:val="28"/>
          <w:lang w:val="kk-KZ" w:eastAsia="en-US"/>
        </w:rPr>
        <w:t xml:space="preserve">From a political point of view, in order to fulfill these tasks, the following factors must be taken into account: the health and economic status of pensioners (income and savings), the relationship between state pension policy and the behavior of individuals (to what extent state pension payments reduce incentives for personal savings), as well </w:t>
      </w:r>
      <w:r w:rsidRPr="007B180E">
        <w:rPr>
          <w:rFonts w:ascii="Times New Roman" w:eastAsia="Calibri" w:hAnsi="Times New Roman" w:cs="Times New Roman"/>
          <w:sz w:val="28"/>
          <w:szCs w:val="28"/>
          <w:lang w:val="kk-KZ" w:eastAsia="en-US"/>
        </w:rPr>
        <w:lastRenderedPageBreak/>
        <w:t>as the relationship between the demographic situation and the securities market. The latter factor is especially important for countries where the state pension system is less developed and private ones are more developed.</w:t>
      </w:r>
    </w:p>
    <w:p w14:paraId="4C946797" w14:textId="08C42414" w:rsidR="00EF2EE2" w:rsidRPr="007B180E" w:rsidRDefault="00EF2EE2" w:rsidP="00DB4C65">
      <w:pPr>
        <w:spacing w:after="0" w:line="240" w:lineRule="auto"/>
        <w:ind w:firstLine="567"/>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The term «</w:t>
      </w:r>
      <w:r w:rsidRPr="007B180E">
        <w:rPr>
          <w:rFonts w:ascii="Times New Roman" w:eastAsia="Calibri" w:hAnsi="Times New Roman" w:cs="Times New Roman"/>
          <w:sz w:val="28"/>
          <w:szCs w:val="28"/>
          <w:lang w:val="kk-KZ" w:eastAsia="en-US"/>
        </w:rPr>
        <w:t>pension provision</w:t>
      </w:r>
      <w:r>
        <w:rPr>
          <w:rFonts w:ascii="Times New Roman" w:eastAsia="Calibri" w:hAnsi="Times New Roman" w:cs="Times New Roman"/>
          <w:sz w:val="28"/>
          <w:szCs w:val="28"/>
          <w:lang w:val="kk-KZ" w:eastAsia="en-US"/>
        </w:rPr>
        <w:t>»</w:t>
      </w:r>
      <w:r w:rsidRPr="007B180E">
        <w:rPr>
          <w:rFonts w:ascii="Times New Roman" w:eastAsia="Calibri" w:hAnsi="Times New Roman" w:cs="Times New Roman"/>
          <w:sz w:val="28"/>
          <w:szCs w:val="28"/>
          <w:lang w:val="kk-KZ" w:eastAsia="en-US"/>
        </w:rPr>
        <w:t xml:space="preserve"> includes various forms of social protection of the population from the risks associated with the onset of disability due to old age and disability, as well as with the loss of a breadwinner.</w:t>
      </w:r>
    </w:p>
    <w:p w14:paraId="7456E8C4" w14:textId="77777777" w:rsidR="00EF2EE2" w:rsidRPr="007B180E" w:rsidRDefault="00EF2EE2" w:rsidP="00DB4C65">
      <w:pPr>
        <w:spacing w:after="0" w:line="240" w:lineRule="auto"/>
        <w:ind w:firstLine="567"/>
        <w:jc w:val="both"/>
        <w:rPr>
          <w:rFonts w:ascii="Times New Roman" w:eastAsia="Calibri" w:hAnsi="Times New Roman" w:cs="Times New Roman"/>
          <w:sz w:val="28"/>
          <w:szCs w:val="28"/>
          <w:lang w:val="kk-KZ" w:eastAsia="en-US"/>
        </w:rPr>
      </w:pPr>
      <w:r w:rsidRPr="007B180E">
        <w:rPr>
          <w:rFonts w:ascii="Times New Roman" w:eastAsia="Calibri" w:hAnsi="Times New Roman" w:cs="Times New Roman"/>
          <w:sz w:val="28"/>
          <w:szCs w:val="28"/>
          <w:lang w:val="kk-KZ" w:eastAsia="en-US"/>
        </w:rPr>
        <w:t>The pension system, or pension system , is an orderly and systematized set of legal institutions and mechanisms aimed at providing material support in old age, in case of disability, as well as in case of loss of the breadwinner. In social terms, the pension system reflects the role assigned to pensioners by the current generation, because the higher the degree of respect for the older generation, the more attention is paid to the welfare and ensuring a decent lifestyle of pensioners.</w:t>
      </w:r>
    </w:p>
    <w:p w14:paraId="452C8A09" w14:textId="77777777" w:rsidR="00EF2EE2" w:rsidRPr="007B180E" w:rsidRDefault="00EF2EE2" w:rsidP="00DB4C65">
      <w:pPr>
        <w:spacing w:after="0" w:line="240" w:lineRule="auto"/>
        <w:ind w:firstLine="567"/>
        <w:jc w:val="both"/>
        <w:rPr>
          <w:rFonts w:ascii="Times New Roman" w:eastAsia="Calibri" w:hAnsi="Times New Roman" w:cs="Times New Roman"/>
          <w:sz w:val="28"/>
          <w:szCs w:val="28"/>
          <w:lang w:val="kk-KZ" w:eastAsia="en-US"/>
        </w:rPr>
      </w:pPr>
      <w:r w:rsidRPr="007B180E">
        <w:rPr>
          <w:rFonts w:ascii="Times New Roman" w:eastAsia="Calibri" w:hAnsi="Times New Roman" w:cs="Times New Roman"/>
          <w:sz w:val="28"/>
          <w:szCs w:val="28"/>
          <w:lang w:val="kk-KZ" w:eastAsia="en-US"/>
        </w:rPr>
        <w:t>Pension provision of the population in any state is a complex socio-economic system. As a rule, the national pension system consists of mutually complementary elements . One of the most important features of such a complex education as a pension system is that each of the elements of the system, in turn, represents a relatively separate system consisting of lower-level elements that also form a system that has its own internal organization. Based on this, the elements of the national pension system can be called its subsystems.</w:t>
      </w:r>
    </w:p>
    <w:p w14:paraId="58B84539" w14:textId="77777777" w:rsidR="00EF2EE2" w:rsidRDefault="00EF2EE2" w:rsidP="00DB4C65">
      <w:pPr>
        <w:spacing w:after="0" w:line="240" w:lineRule="auto"/>
        <w:ind w:firstLine="567"/>
        <w:jc w:val="both"/>
        <w:rPr>
          <w:rFonts w:ascii="Times New Roman" w:eastAsia="Calibri" w:hAnsi="Times New Roman" w:cs="Times New Roman"/>
          <w:sz w:val="28"/>
          <w:szCs w:val="28"/>
          <w:lang w:val="kk-KZ" w:eastAsia="en-US"/>
        </w:rPr>
      </w:pPr>
      <w:r w:rsidRPr="007B180E">
        <w:rPr>
          <w:rFonts w:ascii="Times New Roman" w:eastAsia="Calibri" w:hAnsi="Times New Roman" w:cs="Times New Roman"/>
          <w:sz w:val="28"/>
          <w:szCs w:val="28"/>
          <w:lang w:val="kk-KZ" w:eastAsia="en-US"/>
        </w:rPr>
        <w:t>We will highlight the factors that determine the specifics of the national pension system in a particular state:</w:t>
      </w:r>
    </w:p>
    <w:p w14:paraId="33DB6C7D" w14:textId="77777777" w:rsidR="00EF2EE2" w:rsidRPr="00D721BA" w:rsidRDefault="00EF2EE2" w:rsidP="006F01E3">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mainly the state system (the predominance of state pension provision)</w:t>
      </w:r>
    </w:p>
    <w:p w14:paraId="03DDC437" w14:textId="77777777" w:rsidR="00EF2EE2" w:rsidRPr="00D721BA" w:rsidRDefault="00EF2EE2" w:rsidP="006F01E3">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a mixed system (a combination of public and private pension provision)</w:t>
      </w:r>
    </w:p>
    <w:p w14:paraId="6DBD2C6C" w14:textId="6E38917D" w:rsidR="00EF2EE2" w:rsidRPr="00553ACE" w:rsidRDefault="00EF2EE2" w:rsidP="006F01E3">
      <w:pPr>
        <w:spacing w:after="0" w:line="240" w:lineRule="auto"/>
        <w:ind w:firstLine="567"/>
        <w:jc w:val="both"/>
        <w:rPr>
          <w:rFonts w:ascii="Times New Roman" w:eastAsia="Calibri" w:hAnsi="Times New Roman" w:cs="Times New Roman"/>
          <w:sz w:val="28"/>
          <w:szCs w:val="28"/>
          <w:lang w:val="kk-KZ" w:eastAsia="en-US"/>
        </w:rPr>
      </w:pPr>
      <w:r w:rsidRPr="00553ACE">
        <w:rPr>
          <w:rFonts w:ascii="Times New Roman" w:eastAsia="Calibri" w:hAnsi="Times New Roman" w:cs="Times New Roman"/>
          <w:sz w:val="28"/>
          <w:szCs w:val="28"/>
          <w:lang w:val="en-US" w:eastAsia="en-US"/>
        </w:rPr>
        <w:t>- predominantly private system (predominance of private pension provision)</w:t>
      </w:r>
      <w:r w:rsidRPr="00553ACE">
        <w:rPr>
          <w:rFonts w:ascii="Times New Roman" w:eastAsia="Calibri" w:hAnsi="Times New Roman" w:cs="Times New Roman"/>
          <w:sz w:val="28"/>
          <w:szCs w:val="28"/>
          <w:lang w:val="kk-KZ" w:eastAsia="en-US"/>
        </w:rPr>
        <w:t xml:space="preserve"> (</w:t>
      </w:r>
      <w:r w:rsidRPr="00553ACE">
        <w:rPr>
          <w:rFonts w:ascii="Times New Roman" w:eastAsia="Times New Roman" w:hAnsi="Times New Roman" w:cs="Times New Roman"/>
          <w:sz w:val="28"/>
          <w:szCs w:val="28"/>
          <w:lang w:val="en-US"/>
        </w:rPr>
        <w:t>table 2</w:t>
      </w:r>
      <w:r w:rsidRPr="00553ACE">
        <w:rPr>
          <w:rFonts w:ascii="Times New Roman" w:eastAsia="Times New Roman" w:hAnsi="Times New Roman" w:cs="Times New Roman"/>
          <w:sz w:val="28"/>
          <w:szCs w:val="28"/>
          <w:lang w:val="kk-KZ"/>
        </w:rPr>
        <w:t>) .</w:t>
      </w:r>
    </w:p>
    <w:p w14:paraId="07FBE284" w14:textId="77777777" w:rsidR="00EF2EE2" w:rsidRPr="00553ACE"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302298B4" w14:textId="26A50F10" w:rsidR="00EF2EE2" w:rsidRPr="00553ACE" w:rsidRDefault="00EF2EE2" w:rsidP="002A29D5">
      <w:pPr>
        <w:spacing w:after="0" w:line="240" w:lineRule="auto"/>
        <w:jc w:val="both"/>
        <w:rPr>
          <w:rFonts w:ascii="Times New Roman" w:eastAsia="Times New Roman" w:hAnsi="Times New Roman" w:cs="Times New Roman"/>
          <w:sz w:val="28"/>
          <w:szCs w:val="28"/>
          <w:lang w:val="en-US"/>
        </w:rPr>
      </w:pPr>
      <w:r w:rsidRPr="00553ACE">
        <w:rPr>
          <w:rFonts w:ascii="Times New Roman" w:eastAsia="Times New Roman" w:hAnsi="Times New Roman" w:cs="Times New Roman"/>
          <w:sz w:val="28"/>
          <w:szCs w:val="28"/>
          <w:lang w:val="en-US"/>
        </w:rPr>
        <w:t>Table 2 – Classification of pension systems</w:t>
      </w:r>
    </w:p>
    <w:p w14:paraId="4F265A29" w14:textId="77777777" w:rsidR="00EF2EE2" w:rsidRPr="00553ACE" w:rsidRDefault="00EF2EE2" w:rsidP="00DB4C65">
      <w:pPr>
        <w:spacing w:after="0" w:line="240" w:lineRule="auto"/>
        <w:ind w:firstLine="567"/>
        <w:jc w:val="both"/>
        <w:rPr>
          <w:rFonts w:ascii="Times New Roman" w:eastAsia="Calibri" w:hAnsi="Times New Roman" w:cs="Times New Roman"/>
          <w:sz w:val="28"/>
          <w:szCs w:val="28"/>
          <w:lang w:val="en-US" w:eastAsia="en-US"/>
        </w:rPr>
      </w:pPr>
    </w:p>
    <w:tbl>
      <w:tblPr>
        <w:tblStyle w:val="a3"/>
        <w:tblW w:w="0" w:type="auto"/>
        <w:tblLook w:val="04A0" w:firstRow="1" w:lastRow="0" w:firstColumn="1" w:lastColumn="0" w:noHBand="0" w:noVBand="1"/>
      </w:tblPr>
      <w:tblGrid>
        <w:gridCol w:w="3438"/>
        <w:gridCol w:w="3202"/>
        <w:gridCol w:w="2988"/>
      </w:tblGrid>
      <w:tr w:rsidR="00EF2EE2" w:rsidRPr="00BA02A1" w14:paraId="64579901" w14:textId="77777777" w:rsidTr="001C48E6">
        <w:tc>
          <w:tcPr>
            <w:tcW w:w="3209" w:type="dxa"/>
            <w:tcBorders>
              <w:bottom w:val="single" w:sz="4" w:space="0" w:color="auto"/>
            </w:tcBorders>
            <w:vAlign w:val="center"/>
          </w:tcPr>
          <w:p w14:paraId="0D5DB455" w14:textId="77777777" w:rsidR="00EF2EE2" w:rsidRPr="00BA02A1" w:rsidRDefault="00EF2EE2" w:rsidP="001C48E6">
            <w:pPr>
              <w:spacing w:after="0" w:line="240" w:lineRule="auto"/>
              <w:jc w:val="center"/>
              <w:rPr>
                <w:rFonts w:ascii="Times New Roman" w:eastAsia="Calibri" w:hAnsi="Times New Roman" w:cs="Times New Roman"/>
                <w:lang w:eastAsia="en-US"/>
              </w:rPr>
            </w:pPr>
            <w:r w:rsidRPr="00D721BA">
              <w:rPr>
                <w:rFonts w:ascii="Times New Roman" w:eastAsia="Calibri" w:hAnsi="Times New Roman" w:cs="Times New Roman"/>
                <w:lang w:eastAsia="en-US"/>
              </w:rPr>
              <w:t>Combined</w:t>
            </w:r>
          </w:p>
        </w:tc>
        <w:tc>
          <w:tcPr>
            <w:tcW w:w="3209" w:type="dxa"/>
            <w:tcBorders>
              <w:bottom w:val="single" w:sz="4" w:space="0" w:color="auto"/>
            </w:tcBorders>
            <w:vAlign w:val="center"/>
          </w:tcPr>
          <w:p w14:paraId="5EDBE7C2" w14:textId="77777777" w:rsidR="00EF2EE2" w:rsidRPr="00F62E99" w:rsidRDefault="00EF2EE2" w:rsidP="001C48E6">
            <w:pPr>
              <w:spacing w:after="0" w:line="240" w:lineRule="auto"/>
              <w:jc w:val="center"/>
              <w:rPr>
                <w:rFonts w:ascii="Times New Roman" w:eastAsia="Calibri" w:hAnsi="Times New Roman" w:cs="Times New Roman"/>
                <w:lang w:eastAsia="en-US"/>
              </w:rPr>
            </w:pPr>
            <w:r w:rsidRPr="00BA02A1">
              <w:rPr>
                <w:rFonts w:ascii="Times New Roman" w:eastAsia="Calibri" w:hAnsi="Times New Roman" w:cs="Times New Roman"/>
                <w:lang w:val="en-US" w:eastAsia="en-US"/>
              </w:rPr>
              <w:t>Defined</w:t>
            </w:r>
            <w:r w:rsidRPr="00F62E99">
              <w:rPr>
                <w:rFonts w:ascii="Times New Roman" w:eastAsia="Calibri" w:hAnsi="Times New Roman" w:cs="Times New Roman"/>
                <w:lang w:eastAsia="en-US"/>
              </w:rPr>
              <w:t xml:space="preserve"> </w:t>
            </w:r>
            <w:r w:rsidRPr="00BA02A1">
              <w:rPr>
                <w:rFonts w:ascii="Times New Roman" w:eastAsia="Calibri" w:hAnsi="Times New Roman" w:cs="Times New Roman"/>
                <w:lang w:val="en-US" w:eastAsia="en-US"/>
              </w:rPr>
              <w:t>benefit</w:t>
            </w:r>
            <w:r w:rsidRPr="00F62E99">
              <w:rPr>
                <w:rFonts w:ascii="Times New Roman" w:eastAsia="Calibri" w:hAnsi="Times New Roman" w:cs="Times New Roman"/>
                <w:lang w:eastAsia="en-US"/>
              </w:rPr>
              <w:t xml:space="preserve"> </w:t>
            </w:r>
            <w:r w:rsidRPr="00BA02A1">
              <w:rPr>
                <w:rFonts w:ascii="Times New Roman" w:eastAsia="Calibri" w:hAnsi="Times New Roman" w:cs="Times New Roman"/>
                <w:lang w:val="en-US" w:eastAsia="en-US"/>
              </w:rPr>
              <w:t>plan</w:t>
            </w:r>
          </w:p>
        </w:tc>
        <w:tc>
          <w:tcPr>
            <w:tcW w:w="3210" w:type="dxa"/>
            <w:tcBorders>
              <w:bottom w:val="single" w:sz="4" w:space="0" w:color="auto"/>
            </w:tcBorders>
            <w:vAlign w:val="center"/>
          </w:tcPr>
          <w:p w14:paraId="3556F73C" w14:textId="054FD83C" w:rsidR="00EF2EE2" w:rsidRPr="00BA02A1" w:rsidRDefault="00EF2EE2" w:rsidP="001C48E6">
            <w:pPr>
              <w:spacing w:after="0" w:line="240" w:lineRule="auto"/>
              <w:jc w:val="center"/>
              <w:rPr>
                <w:rFonts w:ascii="Times New Roman" w:eastAsia="Calibri" w:hAnsi="Times New Roman" w:cs="Times New Roman"/>
                <w:lang w:val="en-US" w:eastAsia="en-US"/>
              </w:rPr>
            </w:pPr>
            <w:r w:rsidRPr="00BA02A1">
              <w:rPr>
                <w:rFonts w:ascii="Times New Roman" w:eastAsia="Calibri" w:hAnsi="Times New Roman" w:cs="Times New Roman"/>
                <w:lang w:val="en-US" w:eastAsia="en-US"/>
              </w:rPr>
              <w:t>Defined Contributions plan</w:t>
            </w:r>
          </w:p>
        </w:tc>
      </w:tr>
      <w:tr w:rsidR="00EF2EE2" w:rsidRPr="00BA02A1" w14:paraId="691A1D36" w14:textId="77777777" w:rsidTr="001C48E6">
        <w:tc>
          <w:tcPr>
            <w:tcW w:w="3209" w:type="dxa"/>
            <w:tcBorders>
              <w:bottom w:val="nil"/>
            </w:tcBorders>
          </w:tcPr>
          <w:p w14:paraId="0F959DE6"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p>
          <w:p w14:paraId="79D72E8F"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p>
        </w:tc>
        <w:tc>
          <w:tcPr>
            <w:tcW w:w="6419" w:type="dxa"/>
            <w:gridSpan w:val="2"/>
            <w:vAlign w:val="center"/>
          </w:tcPr>
          <w:p w14:paraId="4F221205" w14:textId="77777777" w:rsidR="00EF2EE2" w:rsidRPr="00D721BA" w:rsidRDefault="00EF2EE2" w:rsidP="001C48E6">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Financing</w:t>
            </w:r>
          </w:p>
        </w:tc>
      </w:tr>
      <w:tr w:rsidR="00EF2EE2" w:rsidRPr="00BA02A1" w14:paraId="03B0E540" w14:textId="77777777" w:rsidTr="00DB4C65">
        <w:tc>
          <w:tcPr>
            <w:tcW w:w="3209" w:type="dxa"/>
            <w:tcBorders>
              <w:top w:val="nil"/>
              <w:bottom w:val="nil"/>
            </w:tcBorders>
          </w:tcPr>
          <w:p w14:paraId="29DF80D4"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r w:rsidRPr="00BA02A1">
              <w:rPr>
                <w:rFonts w:ascii="Times New Roman" w:eastAsia="Calibri" w:hAnsi="Times New Roman" w:cs="Times New Roman"/>
                <w:noProof/>
              </w:rPr>
              <w:drawing>
                <wp:inline distT="0" distB="0" distL="0" distR="0" wp14:anchorId="16760E22" wp14:editId="4A08E978">
                  <wp:extent cx="1685600" cy="13074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bk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7691" cy="1402167"/>
                          </a:xfrm>
                          <a:prstGeom prst="rect">
                            <a:avLst/>
                          </a:prstGeom>
                        </pic:spPr>
                      </pic:pic>
                    </a:graphicData>
                  </a:graphic>
                </wp:inline>
              </w:drawing>
            </w:r>
          </w:p>
        </w:tc>
        <w:tc>
          <w:tcPr>
            <w:tcW w:w="3209" w:type="dxa"/>
          </w:tcPr>
          <w:p w14:paraId="7E5E012E"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r w:rsidRPr="00D721BA">
              <w:rPr>
                <w:rFonts w:ascii="Times New Roman" w:eastAsia="Calibri" w:hAnsi="Times New Roman" w:cs="Times New Roman"/>
                <w:lang w:eastAsia="en-US"/>
              </w:rPr>
              <w:t>Due to tax revenues</w:t>
            </w:r>
          </w:p>
          <w:p w14:paraId="77603C71"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p>
          <w:p w14:paraId="41FBA945" w14:textId="77777777" w:rsidR="00EF2EE2" w:rsidRPr="00BA02A1" w:rsidRDefault="00EF2EE2" w:rsidP="001C48E6">
            <w:pPr>
              <w:spacing w:after="0" w:line="240" w:lineRule="auto"/>
              <w:jc w:val="both"/>
              <w:rPr>
                <w:rFonts w:ascii="Times New Roman" w:eastAsia="Calibri" w:hAnsi="Times New Roman" w:cs="Times New Roman"/>
                <w:lang w:eastAsia="en-US"/>
              </w:rPr>
            </w:pPr>
            <w:r w:rsidRPr="00BA02A1">
              <w:rPr>
                <w:rFonts w:ascii="Times New Roman" w:eastAsia="Calibri" w:hAnsi="Times New Roman" w:cs="Times New Roman"/>
                <w:noProof/>
              </w:rPr>
              <w:drawing>
                <wp:inline distT="0" distB="0" distL="0" distR="0" wp14:anchorId="52F1867F" wp14:editId="16C1912D">
                  <wp:extent cx="1866900" cy="11537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человечки.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9746" cy="1180275"/>
                          </a:xfrm>
                          <a:prstGeom prst="rect">
                            <a:avLst/>
                          </a:prstGeom>
                        </pic:spPr>
                      </pic:pic>
                    </a:graphicData>
                  </a:graphic>
                </wp:inline>
              </w:drawing>
            </w:r>
          </w:p>
        </w:tc>
        <w:tc>
          <w:tcPr>
            <w:tcW w:w="3210" w:type="dxa"/>
          </w:tcPr>
          <w:p w14:paraId="6E999D65" w14:textId="77777777" w:rsidR="00EF2EE2" w:rsidRPr="00D721BA" w:rsidRDefault="00EF2EE2" w:rsidP="006F01E3">
            <w:pPr>
              <w:spacing w:after="0" w:line="240" w:lineRule="auto"/>
              <w:jc w:val="both"/>
              <w:rPr>
                <w:rFonts w:ascii="Times New Roman" w:eastAsia="Calibri" w:hAnsi="Times New Roman" w:cs="Times New Roman"/>
                <w:lang w:val="en-US" w:eastAsia="en-US"/>
              </w:rPr>
            </w:pPr>
            <w:r w:rsidRPr="00D721BA">
              <w:rPr>
                <w:rFonts w:ascii="Times New Roman" w:eastAsia="Calibri" w:hAnsi="Times New Roman" w:cs="Times New Roman"/>
                <w:lang w:val="en-US" w:eastAsia="en-US"/>
              </w:rPr>
              <w:t>At the expense of individual contributions to an individual account</w:t>
            </w:r>
          </w:p>
          <w:p w14:paraId="16382A06"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r w:rsidRPr="00BA02A1">
              <w:rPr>
                <w:rFonts w:ascii="Times New Roman" w:eastAsia="Calibri" w:hAnsi="Times New Roman" w:cs="Times New Roman"/>
                <w:noProof/>
              </w:rPr>
              <w:drawing>
                <wp:inline distT="0" distB="0" distL="0" distR="0" wp14:anchorId="1AEB396D" wp14:editId="6C8730C0">
                  <wp:extent cx="457200" cy="758413"/>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человечки 2.png"/>
                          <pic:cNvPicPr/>
                        </pic:nvPicPr>
                        <pic:blipFill>
                          <a:blip r:embed="rId16">
                            <a:extLst>
                              <a:ext uri="{28A0092B-C50C-407E-A947-70E740481C1C}">
                                <a14:useLocalDpi xmlns:a14="http://schemas.microsoft.com/office/drawing/2010/main" val="0"/>
                              </a:ext>
                            </a:extLst>
                          </a:blip>
                          <a:stretch>
                            <a:fillRect/>
                          </a:stretch>
                        </pic:blipFill>
                        <pic:spPr>
                          <a:xfrm>
                            <a:off x="0" y="0"/>
                            <a:ext cx="470590" cy="780625"/>
                          </a:xfrm>
                          <a:prstGeom prst="rect">
                            <a:avLst/>
                          </a:prstGeom>
                        </pic:spPr>
                      </pic:pic>
                    </a:graphicData>
                  </a:graphic>
                </wp:inline>
              </w:drawing>
            </w:r>
            <w:r w:rsidRPr="00BA02A1">
              <w:rPr>
                <w:rFonts w:ascii="Times New Roman" w:eastAsia="Calibri" w:hAnsi="Times New Roman" w:cs="Times New Roman"/>
                <w:lang w:eastAsia="en-US"/>
              </w:rPr>
              <w:t xml:space="preserve">   </w:t>
            </w:r>
            <w:r w:rsidRPr="00D721BA">
              <w:rPr>
                <w:rFonts w:ascii="Times New Roman" w:eastAsia="Calibri" w:hAnsi="Times New Roman" w:cs="Times New Roman"/>
                <w:lang w:eastAsia="en-US"/>
              </w:rPr>
              <w:t>contributions + investment income = savings</w:t>
            </w:r>
          </w:p>
        </w:tc>
      </w:tr>
      <w:tr w:rsidR="00EF2EE2" w:rsidRPr="00BA02A1" w14:paraId="25DCDFD6" w14:textId="77777777" w:rsidTr="00DB4C65">
        <w:tc>
          <w:tcPr>
            <w:tcW w:w="3209" w:type="dxa"/>
            <w:tcBorders>
              <w:top w:val="nil"/>
              <w:bottom w:val="single" w:sz="4" w:space="0" w:color="auto"/>
            </w:tcBorders>
          </w:tcPr>
          <w:p w14:paraId="34577D27"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p>
        </w:tc>
        <w:tc>
          <w:tcPr>
            <w:tcW w:w="6419" w:type="dxa"/>
            <w:gridSpan w:val="2"/>
            <w:tcBorders>
              <w:bottom w:val="single" w:sz="4" w:space="0" w:color="auto"/>
            </w:tcBorders>
          </w:tcPr>
          <w:p w14:paraId="1B68FDCA" w14:textId="77777777" w:rsidR="00EF2EE2" w:rsidRPr="00BA02A1" w:rsidRDefault="00EF2EE2" w:rsidP="001C48E6">
            <w:pPr>
              <w:spacing w:after="0" w:line="240" w:lineRule="auto"/>
              <w:jc w:val="center"/>
              <w:rPr>
                <w:rFonts w:ascii="Times New Roman" w:eastAsia="Calibri" w:hAnsi="Times New Roman" w:cs="Times New Roman"/>
                <w:lang w:eastAsia="en-US"/>
              </w:rPr>
            </w:pPr>
            <w:r w:rsidRPr="00D721BA">
              <w:rPr>
                <w:rFonts w:ascii="Times New Roman" w:eastAsia="Calibri" w:hAnsi="Times New Roman" w:cs="Times New Roman"/>
                <w:lang w:eastAsia="en-US"/>
              </w:rPr>
              <w:t>Payouts</w:t>
            </w:r>
          </w:p>
        </w:tc>
      </w:tr>
      <w:tr w:rsidR="00EF2EE2" w:rsidRPr="00E414BB" w14:paraId="7F118057" w14:textId="77777777" w:rsidTr="00DB4C65">
        <w:tc>
          <w:tcPr>
            <w:tcW w:w="3209" w:type="dxa"/>
            <w:tcBorders>
              <w:top w:val="single" w:sz="4" w:space="0" w:color="auto"/>
              <w:bottom w:val="single" w:sz="4" w:space="0" w:color="auto"/>
            </w:tcBorders>
          </w:tcPr>
          <w:p w14:paraId="2583EA16"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p>
        </w:tc>
        <w:tc>
          <w:tcPr>
            <w:tcW w:w="3209" w:type="dxa"/>
            <w:tcBorders>
              <w:top w:val="single" w:sz="4" w:space="0" w:color="auto"/>
              <w:bottom w:val="single" w:sz="4" w:space="0" w:color="auto"/>
            </w:tcBorders>
          </w:tcPr>
          <w:p w14:paraId="50B8238F" w14:textId="77777777" w:rsidR="00EF2EE2" w:rsidRPr="00BA02A1" w:rsidRDefault="00EF2EE2" w:rsidP="00DB4C65">
            <w:pPr>
              <w:spacing w:after="0" w:line="240" w:lineRule="auto"/>
              <w:ind w:firstLine="567"/>
              <w:jc w:val="both"/>
              <w:rPr>
                <w:rFonts w:ascii="Times New Roman" w:eastAsia="Calibri" w:hAnsi="Times New Roman" w:cs="Times New Roman"/>
                <w:lang w:eastAsia="en-US"/>
              </w:rPr>
            </w:pPr>
            <w:r w:rsidRPr="00D721BA">
              <w:rPr>
                <w:rFonts w:ascii="Times New Roman" w:eastAsia="Calibri" w:hAnsi="Times New Roman" w:cs="Times New Roman"/>
                <w:lang w:eastAsia="en-US"/>
              </w:rPr>
              <w:t>Lifetime benefits</w:t>
            </w:r>
          </w:p>
        </w:tc>
        <w:tc>
          <w:tcPr>
            <w:tcW w:w="3210" w:type="dxa"/>
            <w:tcBorders>
              <w:top w:val="single" w:sz="4" w:space="0" w:color="auto"/>
              <w:bottom w:val="single" w:sz="4" w:space="0" w:color="auto"/>
            </w:tcBorders>
          </w:tcPr>
          <w:p w14:paraId="43390F6C" w14:textId="77777777" w:rsidR="00EF2EE2" w:rsidRPr="00D721BA" w:rsidRDefault="00EF2EE2" w:rsidP="006F01E3">
            <w:pPr>
              <w:spacing w:after="0" w:line="240" w:lineRule="auto"/>
              <w:jc w:val="both"/>
              <w:rPr>
                <w:rFonts w:ascii="Times New Roman" w:eastAsia="Calibri" w:hAnsi="Times New Roman" w:cs="Times New Roman"/>
                <w:lang w:val="en-US" w:eastAsia="en-US"/>
              </w:rPr>
            </w:pPr>
            <w:r w:rsidRPr="00D721BA">
              <w:rPr>
                <w:rFonts w:ascii="Times New Roman" w:eastAsia="Calibri" w:hAnsi="Times New Roman" w:cs="Times New Roman"/>
                <w:lang w:val="en-US" w:eastAsia="en-US"/>
              </w:rPr>
              <w:t xml:space="preserve">According to the schedule until the savings </w:t>
            </w:r>
            <w:r>
              <w:rPr>
                <w:rFonts w:ascii="Times New Roman" w:eastAsia="Calibri" w:hAnsi="Times New Roman" w:cs="Times New Roman"/>
                <w:lang w:val="en-US" w:eastAsia="en-US"/>
              </w:rPr>
              <w:t>ends</w:t>
            </w:r>
          </w:p>
        </w:tc>
      </w:tr>
      <w:tr w:rsidR="00EF2EE2" w:rsidRPr="00EE01E6" w14:paraId="3F304177" w14:textId="77777777" w:rsidTr="00171815">
        <w:tc>
          <w:tcPr>
            <w:tcW w:w="9628" w:type="dxa"/>
            <w:gridSpan w:val="3"/>
            <w:tcBorders>
              <w:top w:val="single" w:sz="4" w:space="0" w:color="auto"/>
              <w:bottom w:val="single" w:sz="4" w:space="0" w:color="auto"/>
            </w:tcBorders>
          </w:tcPr>
          <w:p w14:paraId="1B69A6CA" w14:textId="70FE6202" w:rsidR="00EF2EE2" w:rsidRPr="002A29D5" w:rsidRDefault="00EF2EE2" w:rsidP="002A29D5">
            <w:pPr>
              <w:spacing w:after="0" w:line="240" w:lineRule="auto"/>
              <w:ind w:firstLine="567"/>
              <w:jc w:val="both"/>
              <w:rPr>
                <w:rFonts w:ascii="Times New Roman" w:eastAsia="Calibri" w:hAnsi="Times New Roman" w:cs="Times New Roman"/>
                <w:sz w:val="28"/>
                <w:szCs w:val="28"/>
                <w:lang w:val="en-US" w:eastAsia="en-US"/>
              </w:rPr>
            </w:pPr>
            <w:r w:rsidRPr="00553ACE">
              <w:rPr>
                <w:rFonts w:ascii="Times New Roman" w:eastAsia="Calibri" w:hAnsi="Times New Roman" w:cs="Times New Roman"/>
                <w:sz w:val="24"/>
                <w:szCs w:val="28"/>
                <w:lang w:val="en-US" w:eastAsia="en-US"/>
              </w:rPr>
              <w:t>Note – Compiled by author</w:t>
            </w:r>
          </w:p>
        </w:tc>
      </w:tr>
    </w:tbl>
    <w:p w14:paraId="54E8AE92" w14:textId="57E5AF4C"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xml:space="preserve">The next criterion for the systematization of pension systems can be the principle of financing. </w:t>
      </w:r>
      <w:r w:rsidR="00423505" w:rsidRPr="00423505">
        <w:rPr>
          <w:rFonts w:ascii="Times New Roman" w:eastAsia="Calibri" w:hAnsi="Times New Roman" w:cs="Times New Roman"/>
          <w:sz w:val="28"/>
          <w:szCs w:val="28"/>
          <w:lang w:val="en-US" w:eastAsia="en-US"/>
        </w:rPr>
        <w:t>According to this criterion, the following pension system types (models) are distinguished</w:t>
      </w:r>
      <w:r w:rsidRPr="00D721BA">
        <w:rPr>
          <w:rFonts w:ascii="Times New Roman" w:eastAsia="Calibri" w:hAnsi="Times New Roman" w:cs="Times New Roman"/>
          <w:sz w:val="28"/>
          <w:szCs w:val="28"/>
          <w:lang w:val="en-US" w:eastAsia="en-US"/>
        </w:rPr>
        <w:t>:</w:t>
      </w:r>
    </w:p>
    <w:p w14:paraId="7D7DF7EB" w14:textId="15DB368D"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lastRenderedPageBreak/>
        <w:t>- distributive (</w:t>
      </w:r>
      <w:r w:rsidR="00423505">
        <w:rPr>
          <w:rFonts w:ascii="Times New Roman" w:eastAsia="Calibri" w:hAnsi="Times New Roman" w:cs="Times New Roman"/>
          <w:sz w:val="28"/>
          <w:szCs w:val="28"/>
          <w:lang w:val="en-US" w:eastAsia="en-US"/>
        </w:rPr>
        <w:t>c</w:t>
      </w:r>
      <w:r w:rsidR="00423505" w:rsidRPr="00423505">
        <w:rPr>
          <w:rFonts w:ascii="Times New Roman" w:eastAsia="Calibri" w:hAnsi="Times New Roman" w:cs="Times New Roman"/>
          <w:sz w:val="28"/>
          <w:szCs w:val="28"/>
          <w:lang w:val="en-US" w:eastAsia="en-US"/>
        </w:rPr>
        <w:t>urrent pension payments are funded by current, typically tax-exempt, earnings, and payments are paid from budget or extra-budgetary sources</w:t>
      </w:r>
      <w:r w:rsidRPr="00D721BA">
        <w:rPr>
          <w:rFonts w:ascii="Times New Roman" w:eastAsia="Calibri" w:hAnsi="Times New Roman" w:cs="Times New Roman"/>
          <w:sz w:val="28"/>
          <w:szCs w:val="28"/>
          <w:lang w:val="en-US" w:eastAsia="en-US"/>
        </w:rPr>
        <w:t>)</w:t>
      </w:r>
    </w:p>
    <w:p w14:paraId="649CED40" w14:textId="4D985604"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accumulative (</w:t>
      </w:r>
      <w:r w:rsidR="00423505">
        <w:rPr>
          <w:rFonts w:ascii="Times New Roman" w:eastAsia="Calibri" w:hAnsi="Times New Roman" w:cs="Times New Roman"/>
          <w:sz w:val="28"/>
          <w:szCs w:val="28"/>
          <w:lang w:val="en-US" w:eastAsia="en-US"/>
        </w:rPr>
        <w:t>s</w:t>
      </w:r>
      <w:r w:rsidR="00423505" w:rsidRPr="00423505">
        <w:rPr>
          <w:rFonts w:ascii="Times New Roman" w:eastAsia="Calibri" w:hAnsi="Times New Roman" w:cs="Times New Roman"/>
          <w:sz w:val="28"/>
          <w:szCs w:val="28"/>
          <w:lang w:val="en-US" w:eastAsia="en-US"/>
        </w:rPr>
        <w:t>alary deductions accumulate capital on the participant's account in a specialised fund, which is invested, and the accumulated amount with investment income is paid in the form of a pension</w:t>
      </w:r>
      <w:r w:rsidRPr="00D721BA">
        <w:rPr>
          <w:rFonts w:ascii="Times New Roman" w:eastAsia="Calibri" w:hAnsi="Times New Roman" w:cs="Times New Roman"/>
          <w:sz w:val="28"/>
          <w:szCs w:val="28"/>
          <w:lang w:val="en-US" w:eastAsia="en-US"/>
        </w:rPr>
        <w:t>)</w:t>
      </w:r>
    </w:p>
    <w:p w14:paraId="7346AC41" w14:textId="77777777"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combined (a combination of elements of distribution and storage systems).</w:t>
      </w:r>
    </w:p>
    <w:p w14:paraId="794B2B0D" w14:textId="77777777"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The national pension system is a complex socio-economic system consisting of mutually complementary elements, or subsystems. The pension system can be combined, but it is also not stationary, it develops and can switch from one type to another.</w:t>
      </w:r>
    </w:p>
    <w:p w14:paraId="53BF9239" w14:textId="77777777"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The distributive model of the pension system (pay-as-you-go system) is based on the principle of generational solidarity, therefore it is also called solidarity. The essence of this principle is that the responsibility for the pension provision of the older generation (pensioners) lies with the younger generation (economically active population). Most often, distribution systems are state-owned. In the distributive model, as a rule, a guaranteed pension level is established, which depends on the length of service and the amount of salary (the level of pensions is usually low, since the fundamental task is to protect against poverty). The main disadvantage of this model is its vulnerability to demographic changes. Financing of payments becomes more expensive for the budget, the lower the share of the economically active population (the population that actually performs labor activity) and the higher the share of pensioners in the age structure of society.</w:t>
      </w:r>
    </w:p>
    <w:p w14:paraId="77598253" w14:textId="77777777"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The funded system is based on the principle of insurance - pension payments are made from a fund formed from the contributions of participants during their working life (although many researchers believe that the funded system necessarily involves accounting for personal accounts, the examples of Sweden, Singapore and Malaysia suggest that the accumulation and placement of funds within the funded pension system can be carried out in a centralized fund without using personal accounts). This model allows employees with medium and high salary levels to actively influence the level of their future pension (expect to receive a pension comparable to the previous salary level). However, it assumes a high degree of development of the national financial market (the availability of the necessary infrastructure, the market capacity, the level of competition, the quality of regulation and supervision, the level of professionalism of senior management and the quality of risk management). In addition, compared to the distribution system, it is less susceptible to the demographic factor, but it is highly susceptible to the economic factor, which is expressed in the risk of inefficiency of the investment process and the risk of depreciation of financial assets because of financial and economic crises. The fact is that within the framework of the accumulative system, pension funds invest the attracted pension contributions in financial assets, the value of which depends on the conjuncture in the financial markets.</w:t>
      </w:r>
    </w:p>
    <w:p w14:paraId="3FE9A064" w14:textId="77777777" w:rsidR="00EF2EE2" w:rsidRPr="00D721B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xml:space="preserve">While the accumulative pension system provides an opportunity to form a certain portfolio of assets during the working life in order to later exchange it for the consumption of goods and services at retirement age, the distributive pension system provides a promise (mainly state) that the pensioner will receive a part of the goods and services produced by the younger generation . Thus, both types of pension systems </w:t>
      </w:r>
      <w:r w:rsidRPr="00D721BA">
        <w:rPr>
          <w:rFonts w:ascii="Times New Roman" w:eastAsia="Calibri" w:hAnsi="Times New Roman" w:cs="Times New Roman"/>
          <w:sz w:val="28"/>
          <w:szCs w:val="28"/>
          <w:lang w:val="en-US" w:eastAsia="en-US"/>
        </w:rPr>
        <w:lastRenderedPageBreak/>
        <w:t>represent different mechanisms for the exchange of current funds (taxes/purchase of financial assets) for claims in the form of a part of the future total output of goods and services. When carrying out pension security reforms in the 21st century, it is important to take into account that the basis for creating a pension system is far from state or corporate charity, which is manifested as caring for older people and such a mechanism, the functioning of which allows financing pensions that guarantee maintaining a decent standard of living in old age and ensuring social justice in changing economic and demographic conditions. Based on the above-mentioned goal, the system should be built in such a way that the pension provision c</w:t>
      </w:r>
      <w:r>
        <w:rPr>
          <w:rFonts w:ascii="Times New Roman" w:eastAsia="Calibri" w:hAnsi="Times New Roman" w:cs="Times New Roman"/>
          <w:sz w:val="28"/>
          <w:szCs w:val="28"/>
          <w:lang w:val="en-US" w:eastAsia="en-US"/>
        </w:rPr>
        <w:t>ould</w:t>
      </w:r>
      <w:r w:rsidRPr="00D721BA">
        <w:rPr>
          <w:rFonts w:ascii="Times New Roman" w:eastAsia="Calibri" w:hAnsi="Times New Roman" w:cs="Times New Roman"/>
          <w:sz w:val="28"/>
          <w:szCs w:val="28"/>
          <w:lang w:val="en-US" w:eastAsia="en-US"/>
        </w:rPr>
        <w:t xml:space="preserve"> perform the functions assigned to it. The question of the functions of pension provision is practically not considered in the economic literature, but only two functions are distinguished: distributive and reproductive.</w:t>
      </w:r>
    </w:p>
    <w:p w14:paraId="00BAE816" w14:textId="3DAD2D5E" w:rsidR="00EF2EE2" w:rsidRPr="0082182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D721BA">
        <w:rPr>
          <w:rFonts w:ascii="Times New Roman" w:eastAsia="Calibri" w:hAnsi="Times New Roman" w:cs="Times New Roman"/>
          <w:sz w:val="28"/>
          <w:szCs w:val="28"/>
          <w:lang w:val="en-US" w:eastAsia="en-US"/>
        </w:rPr>
        <w:t xml:space="preserve">Certain groups of the population cannot even have such incomes during their entire active life that would allow them to form savings and provide an acceptable income for a comfortable existence in old age. In this regard, the state, fulfilling the socio-economic function assigned to it - reducing the level of poverty in the country, is obliged to take any steps to prevent poverty among older members of society. One of such significant steps taken by the state was the introduction of pension provision, designed to carry out a continuous flow of funds to categories of the population who have the right to receive a pension. However, the above functions </w:t>
      </w:r>
      <w:r>
        <w:rPr>
          <w:rFonts w:ascii="Times New Roman" w:eastAsia="Calibri" w:hAnsi="Times New Roman" w:cs="Times New Roman"/>
          <w:sz w:val="28"/>
          <w:szCs w:val="28"/>
          <w:lang w:val="en-US" w:eastAsia="en-US"/>
        </w:rPr>
        <w:t>–</w:t>
      </w:r>
      <w:r w:rsidRPr="00D721BA">
        <w:rPr>
          <w:rFonts w:ascii="Times New Roman" w:eastAsia="Calibri" w:hAnsi="Times New Roman" w:cs="Times New Roman"/>
          <w:sz w:val="28"/>
          <w:szCs w:val="28"/>
          <w:lang w:val="en-US" w:eastAsia="en-US"/>
        </w:rPr>
        <w:t xml:space="preserve"> distributive and reproductive-characterize on</w:t>
      </w:r>
      <w:r>
        <w:rPr>
          <w:rFonts w:ascii="Times New Roman" w:eastAsia="Calibri" w:hAnsi="Times New Roman" w:cs="Times New Roman"/>
          <w:sz w:val="28"/>
          <w:szCs w:val="28"/>
          <w:lang w:val="en-US" w:eastAsia="en-US"/>
        </w:rPr>
        <w:t>ly the general features of the</w:t>
      </w:r>
      <w:r>
        <w:rPr>
          <w:rFonts w:ascii="Times New Roman" w:eastAsia="Calibri" w:hAnsi="Times New Roman" w:cs="Times New Roman"/>
          <w:sz w:val="28"/>
          <w:szCs w:val="28"/>
          <w:lang w:val="kk-KZ" w:eastAsia="en-US"/>
        </w:rPr>
        <w:t xml:space="preserve"> «р</w:t>
      </w:r>
      <w:r>
        <w:rPr>
          <w:rFonts w:ascii="Times New Roman" w:eastAsia="Calibri" w:hAnsi="Times New Roman" w:cs="Times New Roman"/>
          <w:sz w:val="28"/>
          <w:szCs w:val="28"/>
          <w:lang w:val="en-US" w:eastAsia="en-US"/>
        </w:rPr>
        <w:t>pension provision</w:t>
      </w:r>
      <w:r>
        <w:rPr>
          <w:rFonts w:ascii="Times New Roman" w:eastAsia="Calibri" w:hAnsi="Times New Roman" w:cs="Times New Roman"/>
          <w:sz w:val="28"/>
          <w:szCs w:val="28"/>
          <w:lang w:val="kk-KZ" w:eastAsia="en-US"/>
        </w:rPr>
        <w:t>»</w:t>
      </w:r>
      <w:r w:rsidRPr="00D721BA">
        <w:rPr>
          <w:rFonts w:ascii="Times New Roman" w:eastAsia="Calibri" w:hAnsi="Times New Roman" w:cs="Times New Roman"/>
          <w:sz w:val="28"/>
          <w:szCs w:val="28"/>
          <w:lang w:val="en-US" w:eastAsia="en-US"/>
        </w:rPr>
        <w:t xml:space="preserve"> category, but do not reflect its specifics. In its political and economic essence, pension provision expresses the coordination of the economic interests of disabled members of society with the rest of its part, which creates material benefits. Based on the above goals and functions, as well as on national, economic and demographic characteristics, it is necessary to build a state policy in the field of pension provision, adopt legislative acts that establish the grounds for assigning various types of pensions, and form an economic mechanism for pension provision. To this day, many countries are just beginning to adapt to the changing age structures of their societies. It is obvious that in order to form a proper state policy in the field of pension provision, it is necessary to take into account all social, economic and demographic factors that affect changes in the structure of society. Changes in the demographic situation in countries with different levels of economic development have become the main reason for large-scale changes in the structure of pension systems and sources of pension income. In developed countries, the situation is characterized by a decrease in mortality and, as a result, an increase in the share of the disabled population, as well as a decrease in the birth rate. At the same time, the situation in developing countries is still different: the birth rate remains high, and the share of the disabled population is small due to the rather high mortality rate, which is decreasing extremely slowly. However, as it is noted, in most countries with economies in transition, as well as in developing countries of the first echelon, the features characteristic of the demography of developed countries are increasingly manifested. The most successful method for studying these changes is the method of comparative analysis. The analysis is based on the observation that countries in similar economic and demographic situations have completely different models of the pension system. For example, one of the main </w:t>
      </w:r>
      <w:r w:rsidRPr="00D721BA">
        <w:rPr>
          <w:rFonts w:ascii="Times New Roman" w:eastAsia="Calibri" w:hAnsi="Times New Roman" w:cs="Times New Roman"/>
          <w:sz w:val="28"/>
          <w:szCs w:val="28"/>
          <w:lang w:val="en-US" w:eastAsia="en-US"/>
        </w:rPr>
        <w:lastRenderedPageBreak/>
        <w:t>demographic features observed in most developed countries over the past three decades is a general decrease in the participation of the elderly population in the labor process (that is, earlier retirement) and an increase in the participation of women. At the same time, this trend is practically absent among developing countries. However, as already mentioned earlier, even among developed countries, i.e. countries with approximately the same economic level, there are significant differences in the structure of pension systems. The type of pension system is characterized primarily by the socio-economic and political state of the country. The priority use of a particular pension system by a country and the possibility of its reform is determined by the predominant influence of a number of factors. Among such factors, there are several groups that characterize the economic situation of the country, in particular, the size of GDP, state budget revenues, the level of wages and inflation, the standard of living of citizens, demographic factors and the state of the capital market (the securities market and the credit system). It is obvious that the basis for the existence of a particular pension system in the country is the need for pension provision and the possibility of its provision, i.e. the availability of financial sources. This is determined primarily by socio-economic factors, such as the level and quality of life, state opportunities, state and population incomes, the level of GDP per capita, tax policy, inflation, and a number of others. It is obvious that pension reforms become possible only if the state and citizens have sufficient resources that can be spent for these purposes</w:t>
      </w:r>
      <w:r>
        <w:rPr>
          <w:rFonts w:ascii="Times New Roman" w:eastAsia="Calibri" w:hAnsi="Times New Roman" w:cs="Times New Roman"/>
          <w:sz w:val="28"/>
          <w:szCs w:val="28"/>
          <w:lang w:val="en-US" w:eastAsia="en-US"/>
        </w:rPr>
        <w:t xml:space="preserve"> [</w:t>
      </w:r>
      <w:r w:rsidR="00A34F1B" w:rsidRPr="00A34F1B">
        <w:rPr>
          <w:rFonts w:ascii="Times New Roman" w:eastAsia="Calibri" w:hAnsi="Times New Roman" w:cs="Times New Roman"/>
          <w:sz w:val="28"/>
          <w:szCs w:val="28"/>
          <w:lang w:val="en-US" w:eastAsia="en-US"/>
        </w:rPr>
        <w:t>38</w:t>
      </w:r>
      <w:r>
        <w:rPr>
          <w:rFonts w:ascii="Times New Roman" w:eastAsia="Calibri" w:hAnsi="Times New Roman" w:cs="Times New Roman"/>
          <w:sz w:val="28"/>
          <w:szCs w:val="28"/>
          <w:lang w:val="en-US" w:eastAsia="en-US"/>
        </w:rPr>
        <w:t>]</w:t>
      </w:r>
      <w:r w:rsidRPr="00D721BA">
        <w:rPr>
          <w:rFonts w:ascii="Times New Roman" w:eastAsia="Calibri" w:hAnsi="Times New Roman" w:cs="Times New Roman"/>
          <w:sz w:val="28"/>
          <w:szCs w:val="28"/>
          <w:lang w:val="en-US" w:eastAsia="en-US"/>
        </w:rPr>
        <w:t>.</w:t>
      </w:r>
    </w:p>
    <w:p w14:paraId="70BCF6DC" w14:textId="77777777" w:rsidR="009A5134" w:rsidRDefault="009A5134" w:rsidP="00DB4C65">
      <w:pPr>
        <w:spacing w:after="0" w:line="240" w:lineRule="auto"/>
        <w:ind w:firstLine="567"/>
        <w:jc w:val="both"/>
        <w:rPr>
          <w:rFonts w:ascii="Times New Roman" w:eastAsia="Calibri" w:hAnsi="Times New Roman" w:cs="Times New Roman"/>
          <w:sz w:val="28"/>
          <w:szCs w:val="28"/>
          <w:lang w:val="en-US" w:eastAsia="en-US"/>
        </w:rPr>
      </w:pPr>
      <w:r w:rsidRPr="009A5134">
        <w:rPr>
          <w:rFonts w:ascii="Times New Roman" w:eastAsia="Calibri" w:hAnsi="Times New Roman" w:cs="Times New Roman"/>
          <w:sz w:val="28"/>
          <w:szCs w:val="28"/>
          <w:lang w:val="en-US" w:eastAsia="en-US"/>
        </w:rPr>
        <w:t>World today pension systems emerged in the latter two decades of the twentieth century as a result of major pension changes based on two concepts. The first method is based on each member of society's commitment to participate in collective insurance based on solidarity principles carried out by the state (in other words, a distributive pension system). Similarly, throughout the life cycle, the corporation avoids market risks and failures by relying on a legally defined system of obligatory insurance. Collective (mass) types of insurance became common in industrial and post-industrial cultures when Otto Bismarck's social reforms based on these principles were implemented in the 1980s and 1990s.</w:t>
      </w:r>
    </w:p>
    <w:p w14:paraId="75BCD030" w14:textId="0CAFE007" w:rsidR="00EF2EE2" w:rsidRPr="000D02F6" w:rsidRDefault="009A5134" w:rsidP="00DB4C65">
      <w:pPr>
        <w:spacing w:after="0" w:line="240" w:lineRule="auto"/>
        <w:ind w:firstLine="567"/>
        <w:jc w:val="both"/>
        <w:rPr>
          <w:rFonts w:ascii="Times New Roman" w:eastAsia="Calibri" w:hAnsi="Times New Roman" w:cs="Times New Roman"/>
          <w:sz w:val="28"/>
          <w:szCs w:val="28"/>
          <w:lang w:val="en-US" w:eastAsia="en-US"/>
        </w:rPr>
      </w:pPr>
      <w:r w:rsidRPr="009A5134">
        <w:rPr>
          <w:rFonts w:ascii="Times New Roman" w:eastAsia="Calibri" w:hAnsi="Times New Roman" w:cs="Times New Roman"/>
          <w:sz w:val="28"/>
          <w:szCs w:val="28"/>
          <w:lang w:val="en-US" w:eastAsia="en-US"/>
        </w:rPr>
        <w:t>The second strategy involves the deliberate insertion of obligatory accumulative features and the arranging of distribution systems. This strategy is common in nations with developed, universal distribution systems that cover the whole population and are complemented by primarily voluntary systems based on personal insurance. However, owing to the particular of socioeconomic and political development, there is a need to execute changes in pension systems in such a way that the population's faith in the long-term viability of pension systems is maintained. Pension reform in industrialised nations began in the early 1980s and focused on the following major categories</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en-US" w:eastAsia="en-US"/>
        </w:rPr>
        <w:sym w:font="Symbol" w:char="F05B"/>
      </w:r>
      <w:r w:rsidR="00A34F1B" w:rsidRPr="00A34F1B">
        <w:rPr>
          <w:rFonts w:ascii="Times New Roman" w:eastAsia="Calibri" w:hAnsi="Times New Roman" w:cs="Times New Roman"/>
          <w:sz w:val="28"/>
          <w:szCs w:val="28"/>
          <w:lang w:val="en-US" w:eastAsia="en-US"/>
        </w:rPr>
        <w:t>39</w:t>
      </w:r>
      <w:r w:rsidR="00EF2EE2">
        <w:rPr>
          <w:rFonts w:ascii="Times New Roman" w:eastAsia="Calibri" w:hAnsi="Times New Roman" w:cs="Times New Roman"/>
          <w:sz w:val="28"/>
          <w:szCs w:val="28"/>
          <w:lang w:val="en-US" w:eastAsia="en-US"/>
        </w:rPr>
        <w:sym w:font="Symbol" w:char="F05D"/>
      </w:r>
      <w:r w:rsidR="00EF2EE2">
        <w:rPr>
          <w:rFonts w:ascii="Times New Roman" w:eastAsia="Calibri" w:hAnsi="Times New Roman" w:cs="Times New Roman"/>
          <w:sz w:val="28"/>
          <w:szCs w:val="28"/>
          <w:lang w:val="en-US" w:eastAsia="en-US"/>
        </w:rPr>
        <w:t>:</w:t>
      </w:r>
    </w:p>
    <w:p w14:paraId="678BC7D2" w14:textId="77777777" w:rsidR="00EF2EE2" w:rsidRPr="000D02F6" w:rsidRDefault="00EF2EE2" w:rsidP="00ED0B21">
      <w:pPr>
        <w:pStyle w:val="a4"/>
        <w:numPr>
          <w:ilvl w:val="0"/>
          <w:numId w:val="6"/>
        </w:numPr>
        <w:spacing w:after="0" w:line="240" w:lineRule="auto"/>
        <w:ind w:left="0"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raising the retirement age (Germany, Great Britain, Italy, Portugal, Greece);</w:t>
      </w:r>
    </w:p>
    <w:p w14:paraId="787DA79D" w14:textId="77777777" w:rsidR="00EF2EE2" w:rsidRPr="000D02F6" w:rsidRDefault="00EF2EE2" w:rsidP="00ED0B21">
      <w:pPr>
        <w:pStyle w:val="a4"/>
        <w:numPr>
          <w:ilvl w:val="0"/>
          <w:numId w:val="6"/>
        </w:numPr>
        <w:spacing w:after="0" w:line="240" w:lineRule="auto"/>
        <w:ind w:left="0"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increase in the minimum period of work required to receive a pension (Germany, Greece, Italy);</w:t>
      </w:r>
    </w:p>
    <w:p w14:paraId="07943A8F" w14:textId="72DC2048" w:rsidR="00EF2EE2" w:rsidRPr="000D02F6" w:rsidRDefault="00F732BF" w:rsidP="00ED0B21">
      <w:pPr>
        <w:pStyle w:val="a4"/>
        <w:numPr>
          <w:ilvl w:val="0"/>
          <w:numId w:val="6"/>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sidR="00EF2EE2" w:rsidRPr="000D02F6">
        <w:rPr>
          <w:rFonts w:ascii="Times New Roman" w:eastAsia="Calibri" w:hAnsi="Times New Roman" w:cs="Times New Roman"/>
          <w:sz w:val="28"/>
          <w:szCs w:val="28"/>
          <w:lang w:val="en-US" w:eastAsia="en-US"/>
        </w:rPr>
        <w:t>ightening the conditions for earlier retirement (Germany, France);</w:t>
      </w:r>
    </w:p>
    <w:p w14:paraId="5C9731A0" w14:textId="0A0581A4" w:rsidR="00EF2EE2" w:rsidRPr="000D02F6" w:rsidRDefault="00F732BF" w:rsidP="00ED0B21">
      <w:pPr>
        <w:pStyle w:val="a4"/>
        <w:numPr>
          <w:ilvl w:val="0"/>
          <w:numId w:val="6"/>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sidR="00EF2EE2" w:rsidRPr="000D02F6">
        <w:rPr>
          <w:rFonts w:ascii="Times New Roman" w:eastAsia="Calibri" w:hAnsi="Times New Roman" w:cs="Times New Roman"/>
          <w:sz w:val="28"/>
          <w:szCs w:val="28"/>
          <w:lang w:val="en-US" w:eastAsia="en-US"/>
        </w:rPr>
        <w:t>ightening of pension indexation mechanisms (Germany, France, Austria, Holland, Finland, Greece);</w:t>
      </w:r>
    </w:p>
    <w:p w14:paraId="2F57B160" w14:textId="305C571A" w:rsidR="00EF2EE2" w:rsidRPr="000D02F6" w:rsidRDefault="00F732BF" w:rsidP="00ED0B21">
      <w:pPr>
        <w:pStyle w:val="a4"/>
        <w:numPr>
          <w:ilvl w:val="0"/>
          <w:numId w:val="6"/>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r</w:t>
      </w:r>
      <w:r w:rsidR="00EF2EE2" w:rsidRPr="000D02F6">
        <w:rPr>
          <w:rFonts w:ascii="Times New Roman" w:eastAsia="Calibri" w:hAnsi="Times New Roman" w:cs="Times New Roman"/>
          <w:sz w:val="28"/>
          <w:szCs w:val="28"/>
          <w:lang w:val="en-US" w:eastAsia="en-US"/>
        </w:rPr>
        <w:t>eduction of pension privileges of civil servants (Italy, Portugal, Greece, Finland);</w:t>
      </w:r>
    </w:p>
    <w:p w14:paraId="523C7914" w14:textId="79A8AB1B" w:rsidR="00EF2EE2" w:rsidRPr="000D02F6" w:rsidRDefault="00F732BF" w:rsidP="00ED0B21">
      <w:pPr>
        <w:pStyle w:val="a4"/>
        <w:numPr>
          <w:ilvl w:val="0"/>
          <w:numId w:val="6"/>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t</w:t>
      </w:r>
      <w:r w:rsidR="00EF2EE2" w:rsidRPr="000D02F6">
        <w:rPr>
          <w:rFonts w:ascii="Times New Roman" w:eastAsia="Calibri" w:hAnsi="Times New Roman" w:cs="Times New Roman"/>
          <w:sz w:val="28"/>
          <w:szCs w:val="28"/>
          <w:lang w:val="en-US" w:eastAsia="en-US"/>
        </w:rPr>
        <w:t>ransition to a wider use of the funded element in the pension system (Chile, Peru, and Argentina).</w:t>
      </w:r>
    </w:p>
    <w:p w14:paraId="74FDDFDC" w14:textId="77777777"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It turned out that, despite local successes, the reforms carried out did not lead to an effective solution of the social tasks assigned to pension systems.</w:t>
      </w:r>
    </w:p>
    <w:p w14:paraId="4A81F4D4" w14:textId="77777777"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Despite the active recommendations on the implementation of accumulative pension systems of such international organizations as the IMF and the World Bank, it cannot be unequivocally stated that the accumulative pension system is better than the distributive one. Most of these conclusions are based on the common misconception that the profitability of the financial market exceeds the growth of wages in the long term.</w:t>
      </w:r>
    </w:p>
    <w:p w14:paraId="769A573B" w14:textId="330CA83B"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However, the issue of the costs of transition from a distributive to a mandatory accumulative system is still poorly studied in the scientific literat</w:t>
      </w:r>
      <w:r>
        <w:rPr>
          <w:rFonts w:ascii="Times New Roman" w:eastAsia="Calibri" w:hAnsi="Times New Roman" w:cs="Times New Roman"/>
          <w:sz w:val="28"/>
          <w:szCs w:val="28"/>
          <w:lang w:val="en-US" w:eastAsia="en-US"/>
        </w:rPr>
        <w:t xml:space="preserve">ure. As shown by N. Barr and P. </w:t>
      </w:r>
      <w:r w:rsidRPr="000D02F6">
        <w:rPr>
          <w:rFonts w:ascii="Times New Roman" w:eastAsia="Calibri" w:hAnsi="Times New Roman" w:cs="Times New Roman"/>
          <w:sz w:val="28"/>
          <w:szCs w:val="28"/>
          <w:lang w:val="en-US" w:eastAsia="en-US"/>
        </w:rPr>
        <w:t>Diamond, when switching from a distributive to a mandatory funded system, the first generation of pensioners will receive an extremely low pension, or will not receive it at all</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sym w:font="Symbol" w:char="F05B"/>
      </w:r>
      <w:r w:rsidR="00A34F1B" w:rsidRPr="00A34F1B">
        <w:rPr>
          <w:rFonts w:ascii="Times New Roman" w:eastAsia="Calibri" w:hAnsi="Times New Roman" w:cs="Times New Roman"/>
          <w:sz w:val="28"/>
          <w:szCs w:val="28"/>
          <w:lang w:val="en-US" w:eastAsia="en-US"/>
        </w:rPr>
        <w:t>40</w:t>
      </w:r>
      <w:r>
        <w:rPr>
          <w:rFonts w:ascii="Times New Roman" w:eastAsia="Calibri" w:hAnsi="Times New Roman" w:cs="Times New Roman"/>
          <w:sz w:val="28"/>
          <w:szCs w:val="28"/>
          <w:lang w:val="en-US" w:eastAsia="en-US"/>
        </w:rPr>
        <w:sym w:font="Symbol" w:char="F05D"/>
      </w:r>
      <w:r w:rsidRPr="000D02F6">
        <w:rPr>
          <w:rFonts w:ascii="Times New Roman" w:eastAsia="Calibri" w:hAnsi="Times New Roman" w:cs="Times New Roman"/>
          <w:sz w:val="28"/>
          <w:szCs w:val="28"/>
          <w:lang w:val="en-US" w:eastAsia="en-US"/>
        </w:rPr>
        <w:t>. The first generation of pensioners will already be outside the distributive pension system, but, at the same time, they will not yet have time to form a sufficient amount of contributions in the accumulative system to receive an acceptable pension. The next generations, in turn, will already receive higher pensions, since they will have enough time to form the necessary deductions, but they will stop paying contributions to the distribution part and the state will be forced to look for another source for paying pensions to current pensioners. The costs of such a transition can be, according to various estimates, from 120 to 160% of GDP</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sym w:font="Symbol" w:char="F05B"/>
      </w:r>
      <w:r w:rsidR="00A34F1B" w:rsidRPr="00A34F1B">
        <w:rPr>
          <w:rFonts w:ascii="Times New Roman" w:eastAsia="Calibri" w:hAnsi="Times New Roman" w:cs="Times New Roman"/>
          <w:sz w:val="28"/>
          <w:szCs w:val="28"/>
          <w:lang w:val="en-US" w:eastAsia="en-US"/>
        </w:rPr>
        <w:t>41</w:t>
      </w:r>
      <w:r>
        <w:rPr>
          <w:rFonts w:ascii="Times New Roman" w:eastAsia="Calibri" w:hAnsi="Times New Roman" w:cs="Times New Roman"/>
          <w:sz w:val="28"/>
          <w:szCs w:val="28"/>
          <w:lang w:val="en-US" w:eastAsia="en-US"/>
        </w:rPr>
        <w:sym w:font="Symbol" w:char="F05D"/>
      </w:r>
      <w:r w:rsidRPr="000D02F6">
        <w:rPr>
          <w:rFonts w:ascii="Times New Roman" w:eastAsia="Calibri" w:hAnsi="Times New Roman" w:cs="Times New Roman"/>
          <w:sz w:val="28"/>
          <w:szCs w:val="28"/>
          <w:lang w:val="en-US" w:eastAsia="en-US"/>
        </w:rPr>
        <w:t>.</w:t>
      </w:r>
    </w:p>
    <w:p w14:paraId="1A117A0E" w14:textId="7BAA1995"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Thus, the transition described above is carried out at the expense of a whole generation of pensioners (or at the expense of increased taxation of current employees), which does not allow us to judge the accumulative system as a source of increasing well-being. The lack of proper attention to the problem of financing the transition from a distributive to a funded pension system can lead to serious financial problems.</w:t>
      </w:r>
      <w:r>
        <w:rPr>
          <w:rFonts w:ascii="Times New Roman" w:eastAsia="Calibri" w:hAnsi="Times New Roman" w:cs="Times New Roman"/>
          <w:sz w:val="28"/>
          <w:szCs w:val="28"/>
          <w:lang w:val="en-US" w:eastAsia="en-US"/>
        </w:rPr>
        <w:t xml:space="preserve"> One example is the problem of </w:t>
      </w:r>
      <w:r>
        <w:rPr>
          <w:rFonts w:ascii="Times New Roman" w:eastAsia="Calibri" w:hAnsi="Times New Roman" w:cs="Times New Roman"/>
          <w:sz w:val="28"/>
          <w:szCs w:val="28"/>
          <w:lang w:val="kk-KZ" w:eastAsia="en-US"/>
        </w:rPr>
        <w:t>«</w:t>
      </w:r>
      <w:r w:rsidRPr="000D02F6">
        <w:rPr>
          <w:rFonts w:ascii="Times New Roman" w:eastAsia="Calibri" w:hAnsi="Times New Roman" w:cs="Times New Roman"/>
          <w:sz w:val="28"/>
          <w:szCs w:val="28"/>
          <w:lang w:val="en-US" w:eastAsia="en-US"/>
        </w:rPr>
        <w:t>empty accounts</w:t>
      </w:r>
      <w:r>
        <w:rPr>
          <w:rFonts w:ascii="Times New Roman" w:eastAsia="Calibri" w:hAnsi="Times New Roman" w:cs="Times New Roman"/>
          <w:sz w:val="28"/>
          <w:szCs w:val="28"/>
          <w:lang w:val="kk-KZ" w:eastAsia="en-US"/>
        </w:rPr>
        <w:t>»</w:t>
      </w:r>
      <w:r w:rsidRPr="000D02F6">
        <w:rPr>
          <w:rFonts w:ascii="Times New Roman" w:eastAsia="Calibri" w:hAnsi="Times New Roman" w:cs="Times New Roman"/>
          <w:sz w:val="28"/>
          <w:szCs w:val="28"/>
          <w:lang w:val="en-US" w:eastAsia="en-US"/>
        </w:rPr>
        <w:t xml:space="preserve"> that has arisen in the pension system of China. Local governments often used employee contributions to the savings system to cover the deficit of the distribution system, exchanging them for state obligations</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sym w:font="Symbol" w:char="F05B"/>
      </w:r>
      <w:r w:rsidR="00A34F1B">
        <w:rPr>
          <w:rFonts w:ascii="Times New Roman" w:eastAsia="Calibri" w:hAnsi="Times New Roman" w:cs="Times New Roman"/>
          <w:sz w:val="28"/>
          <w:szCs w:val="28"/>
          <w:lang w:val="kk-KZ" w:eastAsia="en-US"/>
        </w:rPr>
        <w:t>42</w:t>
      </w:r>
      <w:r>
        <w:rPr>
          <w:rFonts w:ascii="Times New Roman" w:eastAsia="Calibri" w:hAnsi="Times New Roman" w:cs="Times New Roman"/>
          <w:sz w:val="28"/>
          <w:szCs w:val="28"/>
          <w:lang w:val="kk-KZ" w:eastAsia="en-US"/>
        </w:rPr>
        <w:sym w:font="Symbol" w:char="F05D"/>
      </w:r>
      <w:r w:rsidRPr="000D02F6">
        <w:rPr>
          <w:rFonts w:ascii="Times New Roman" w:eastAsia="Calibri" w:hAnsi="Times New Roman" w:cs="Times New Roman"/>
          <w:sz w:val="28"/>
          <w:szCs w:val="28"/>
          <w:lang w:val="en-US" w:eastAsia="en-US"/>
        </w:rPr>
        <w:t>.</w:t>
      </w:r>
    </w:p>
    <w:p w14:paraId="2B843C3C" w14:textId="77777777"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We should also not forget that the effective functioning of the accumulative system presupposes the development of the necessary prerequisites in the country, which include: high capacity of financial markets, developed infrastructure of financial markets, high quality of regulation of financial markets, high quality of management personnel with experience in managing financial institutions throughout the entire economic cycle, an active position of the population in relation to financial markets, and others.</w:t>
      </w:r>
    </w:p>
    <w:p w14:paraId="0B0798C6" w14:textId="238D6202"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t>N. Barr and P. Diamond believe that the decision to switch from a distributive to a funded pension system should be justified by the peculiarities of managing and building a pension system in a particular state (its social, economic and demographic characteristics), but not by the instability of the state distribution system. In the event of a shortage of the state distribution system, the right solution is to increase its financial stability by increasing pension contributions, reducing pension payments, or a combination of them</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sym w:font="Symbol" w:char="F05B"/>
      </w:r>
      <w:r w:rsidR="00EF719F">
        <w:rPr>
          <w:rFonts w:ascii="Times New Roman" w:eastAsia="Calibri" w:hAnsi="Times New Roman" w:cs="Times New Roman"/>
          <w:sz w:val="28"/>
          <w:szCs w:val="28"/>
          <w:lang w:val="kk-KZ" w:eastAsia="en-US"/>
        </w:rPr>
        <w:t>43</w:t>
      </w:r>
      <w:r>
        <w:rPr>
          <w:rFonts w:ascii="Times New Roman" w:eastAsia="Calibri" w:hAnsi="Times New Roman" w:cs="Times New Roman"/>
          <w:sz w:val="28"/>
          <w:szCs w:val="28"/>
          <w:lang w:val="kk-KZ" w:eastAsia="en-US"/>
        </w:rPr>
        <w:sym w:font="Symbol" w:char="F05D"/>
      </w:r>
      <w:r w:rsidRPr="000D02F6">
        <w:rPr>
          <w:rFonts w:ascii="Times New Roman" w:eastAsia="Calibri" w:hAnsi="Times New Roman" w:cs="Times New Roman"/>
          <w:sz w:val="28"/>
          <w:szCs w:val="28"/>
          <w:lang w:val="en-US" w:eastAsia="en-US"/>
        </w:rPr>
        <w:t>.</w:t>
      </w:r>
    </w:p>
    <w:p w14:paraId="3D7CA8A4" w14:textId="75379061" w:rsidR="00EF2EE2"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0D02F6">
        <w:rPr>
          <w:rFonts w:ascii="Times New Roman" w:eastAsia="Calibri" w:hAnsi="Times New Roman" w:cs="Times New Roman"/>
          <w:sz w:val="28"/>
          <w:szCs w:val="28"/>
          <w:lang w:val="en-US" w:eastAsia="en-US"/>
        </w:rPr>
        <w:lastRenderedPageBreak/>
        <w:t>Thus, we can conclude that the results of the pension system strongly depend on how the architecture of the pension system corresponds to the socio-economic, demographic and cultural characteristics of the development of a particular state. Another confirmation of this is the study of A. Chernulich, in which, based on the analysis of the pension systems of 46 countries in the period from 2002 to 2011, he comes to the conclusion that in countries focused on the use and export of natural resources, the distribution system is relatively more preferable</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sym w:font="Symbol" w:char="F05B"/>
      </w:r>
      <w:r w:rsidR="00EF719F">
        <w:rPr>
          <w:rFonts w:ascii="Times New Roman" w:eastAsia="Calibri" w:hAnsi="Times New Roman" w:cs="Times New Roman"/>
          <w:sz w:val="28"/>
          <w:szCs w:val="28"/>
          <w:lang w:val="kk-KZ" w:eastAsia="en-US"/>
        </w:rPr>
        <w:t>44</w:t>
      </w:r>
      <w:r>
        <w:rPr>
          <w:rFonts w:ascii="Times New Roman" w:eastAsia="Calibri" w:hAnsi="Times New Roman" w:cs="Times New Roman"/>
          <w:sz w:val="28"/>
          <w:szCs w:val="28"/>
          <w:lang w:val="kk-KZ" w:eastAsia="en-US"/>
        </w:rPr>
        <w:sym w:font="Symbol" w:char="F05D"/>
      </w:r>
      <w:r w:rsidRPr="000D02F6">
        <w:rPr>
          <w:rFonts w:ascii="Times New Roman" w:eastAsia="Calibri" w:hAnsi="Times New Roman" w:cs="Times New Roman"/>
          <w:sz w:val="28"/>
          <w:szCs w:val="28"/>
          <w:lang w:val="en-US" w:eastAsia="en-US"/>
        </w:rPr>
        <w:t>. It is worth noting that countries focused on the use and export of natural resources include countries whose share of rent from natural resources exceeds 10% of GDP</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w:t>
      </w:r>
      <w:r w:rsidR="00EF719F" w:rsidRPr="00EF719F">
        <w:rPr>
          <w:rFonts w:ascii="Times New Roman" w:eastAsia="Calibri" w:hAnsi="Times New Roman" w:cs="Times New Roman"/>
          <w:sz w:val="28"/>
          <w:szCs w:val="28"/>
          <w:lang w:val="en-US" w:eastAsia="en-US"/>
        </w:rPr>
        <w:t>45</w:t>
      </w:r>
      <w:r>
        <w:rPr>
          <w:rFonts w:ascii="Times New Roman" w:eastAsia="Calibri" w:hAnsi="Times New Roman" w:cs="Times New Roman"/>
          <w:sz w:val="28"/>
          <w:szCs w:val="28"/>
          <w:lang w:val="en-US" w:eastAsia="en-US"/>
        </w:rPr>
        <w:t>]</w:t>
      </w:r>
      <w:r w:rsidRPr="00ED7B34">
        <w:rPr>
          <w:rFonts w:ascii="Times New Roman" w:eastAsia="Calibri" w:hAnsi="Times New Roman" w:cs="Times New Roman"/>
          <w:sz w:val="28"/>
          <w:szCs w:val="28"/>
          <w:lang w:val="en-US" w:eastAsia="en-US"/>
        </w:rPr>
        <w:t>.</w:t>
      </w:r>
      <w:r w:rsidRPr="000D02F6">
        <w:rPr>
          <w:rFonts w:ascii="Times New Roman" w:eastAsia="Calibri" w:hAnsi="Times New Roman" w:cs="Times New Roman"/>
          <w:sz w:val="28"/>
          <w:szCs w:val="28"/>
          <w:lang w:val="en-US" w:eastAsia="en-US"/>
        </w:rPr>
        <w:t xml:space="preserve"> In the table</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3</w:t>
      </w:r>
      <w:r w:rsidRPr="000D02F6">
        <w:rPr>
          <w:rFonts w:ascii="Times New Roman" w:eastAsia="Calibri" w:hAnsi="Times New Roman" w:cs="Times New Roman"/>
          <w:sz w:val="28"/>
          <w:szCs w:val="28"/>
          <w:lang w:val="en-US" w:eastAsia="en-US"/>
        </w:rPr>
        <w:t xml:space="preserve"> below, we present the reforms in 33 countries:</w:t>
      </w:r>
    </w:p>
    <w:p w14:paraId="3EAFAA00" w14:textId="77777777" w:rsidR="00EF2EE2" w:rsidRPr="003C52B9" w:rsidRDefault="00EF2EE2" w:rsidP="00DB4C65">
      <w:pPr>
        <w:spacing w:after="0" w:line="240" w:lineRule="auto"/>
        <w:ind w:firstLine="567"/>
        <w:jc w:val="both"/>
        <w:rPr>
          <w:rFonts w:ascii="Times New Roman" w:eastAsia="Calibri" w:hAnsi="Times New Roman" w:cs="Times New Roman"/>
          <w:b/>
          <w:sz w:val="28"/>
          <w:szCs w:val="28"/>
          <w:lang w:val="en-US" w:eastAsia="en-US"/>
        </w:rPr>
      </w:pPr>
    </w:p>
    <w:p w14:paraId="012D7F59" w14:textId="5250639A" w:rsidR="00EF2EE2" w:rsidRPr="00EE1FC8" w:rsidRDefault="00EF2EE2" w:rsidP="001C48E6">
      <w:pPr>
        <w:spacing w:after="0" w:line="240" w:lineRule="auto"/>
        <w:jc w:val="both"/>
        <w:rPr>
          <w:rFonts w:ascii="Times New Roman" w:eastAsia="Calibri" w:hAnsi="Times New Roman" w:cs="Times New Roman"/>
          <w:sz w:val="28"/>
          <w:szCs w:val="28"/>
          <w:lang w:val="en-US" w:eastAsia="en-US"/>
        </w:rPr>
      </w:pPr>
      <w:r w:rsidRPr="00EE1FC8">
        <w:rPr>
          <w:rFonts w:ascii="Times New Roman" w:eastAsia="Calibri" w:hAnsi="Times New Roman" w:cs="Times New Roman"/>
          <w:sz w:val="28"/>
          <w:szCs w:val="28"/>
          <w:lang w:val="en-US" w:eastAsia="en-US"/>
        </w:rPr>
        <w:t xml:space="preserve">Table </w:t>
      </w:r>
      <w:r>
        <w:rPr>
          <w:rFonts w:ascii="Times New Roman" w:eastAsia="Calibri" w:hAnsi="Times New Roman" w:cs="Times New Roman"/>
          <w:sz w:val="28"/>
          <w:szCs w:val="28"/>
          <w:lang w:val="en-US" w:eastAsia="en-US"/>
        </w:rPr>
        <w:t>3</w:t>
      </w:r>
      <w:r w:rsidRPr="00EE1FC8">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 xml:space="preserve">– </w:t>
      </w:r>
      <w:r w:rsidRPr="00EE1FC8">
        <w:rPr>
          <w:rFonts w:ascii="Times New Roman" w:eastAsia="Calibri" w:hAnsi="Times New Roman" w:cs="Times New Roman"/>
          <w:sz w:val="28"/>
          <w:szCs w:val="28"/>
          <w:lang w:val="en-US" w:eastAsia="en-US"/>
        </w:rPr>
        <w:t xml:space="preserve"> Pension reforms </w:t>
      </w:r>
    </w:p>
    <w:p w14:paraId="497B2158" w14:textId="77777777" w:rsidR="00EF2EE2" w:rsidRPr="003C52B9" w:rsidRDefault="00EF2EE2" w:rsidP="00DB4C65">
      <w:pPr>
        <w:spacing w:after="0" w:line="240" w:lineRule="auto"/>
        <w:ind w:firstLine="567"/>
        <w:jc w:val="both"/>
        <w:rPr>
          <w:rFonts w:ascii="Times New Roman" w:eastAsia="Calibri" w:hAnsi="Times New Roman" w:cs="Times New Roman"/>
          <w:b/>
          <w:sz w:val="28"/>
          <w:szCs w:val="28"/>
          <w:lang w:val="en-US" w:eastAsia="en-US"/>
        </w:rPr>
      </w:pPr>
    </w:p>
    <w:tbl>
      <w:tblPr>
        <w:tblW w:w="97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2"/>
        <w:gridCol w:w="7639"/>
      </w:tblGrid>
      <w:tr w:rsidR="00EF2EE2" w:rsidRPr="003C52B9" w14:paraId="2C4FB0D6" w14:textId="77777777" w:rsidTr="00DB4C65">
        <w:trPr>
          <w:trHeight w:val="598"/>
        </w:trPr>
        <w:tc>
          <w:tcPr>
            <w:tcW w:w="2132" w:type="dxa"/>
            <w:shd w:val="clear" w:color="auto" w:fill="auto"/>
          </w:tcPr>
          <w:p w14:paraId="13BB06AA" w14:textId="77777777" w:rsidR="00EF2EE2" w:rsidRPr="00EE1FC8" w:rsidRDefault="00EF2EE2" w:rsidP="001C48E6">
            <w:pPr>
              <w:spacing w:after="0" w:line="240" w:lineRule="auto"/>
              <w:ind w:firstLine="567"/>
              <w:jc w:val="center"/>
              <w:rPr>
                <w:rFonts w:ascii="Times New Roman" w:eastAsia="Calibri" w:hAnsi="Times New Roman" w:cs="Times New Roman"/>
                <w:bCs/>
                <w:sz w:val="24"/>
                <w:szCs w:val="24"/>
                <w:lang w:val="en-US" w:eastAsia="en-US"/>
              </w:rPr>
            </w:pPr>
            <w:r w:rsidRPr="00EE1FC8">
              <w:rPr>
                <w:rFonts w:ascii="Times New Roman" w:eastAsia="Calibri" w:hAnsi="Times New Roman" w:cs="Times New Roman"/>
                <w:bCs/>
                <w:sz w:val="24"/>
                <w:szCs w:val="24"/>
                <w:lang w:val="en-US" w:eastAsia="en-US"/>
              </w:rPr>
              <w:t>Country</w:t>
            </w:r>
          </w:p>
        </w:tc>
        <w:tc>
          <w:tcPr>
            <w:tcW w:w="7639" w:type="dxa"/>
            <w:shd w:val="clear" w:color="auto" w:fill="auto"/>
          </w:tcPr>
          <w:p w14:paraId="08FB5099" w14:textId="77777777" w:rsidR="00EF2EE2" w:rsidRPr="00EE1FC8" w:rsidRDefault="00EF2EE2" w:rsidP="001C48E6">
            <w:pPr>
              <w:spacing w:after="0" w:line="240" w:lineRule="auto"/>
              <w:ind w:firstLine="567"/>
              <w:jc w:val="center"/>
              <w:rPr>
                <w:rFonts w:ascii="Times New Roman" w:eastAsia="Calibri" w:hAnsi="Times New Roman" w:cs="Times New Roman"/>
                <w:bCs/>
                <w:sz w:val="24"/>
                <w:szCs w:val="24"/>
                <w:lang w:val="ru" w:eastAsia="en-US"/>
              </w:rPr>
            </w:pPr>
            <w:r w:rsidRPr="00EE1FC8">
              <w:rPr>
                <w:rFonts w:ascii="Times New Roman" w:eastAsia="Calibri" w:hAnsi="Times New Roman" w:cs="Times New Roman"/>
                <w:bCs/>
                <w:sz w:val="24"/>
                <w:szCs w:val="24"/>
                <w:lang w:val="ru" w:eastAsia="en-US"/>
              </w:rPr>
              <w:t>Reform</w:t>
            </w:r>
          </w:p>
        </w:tc>
      </w:tr>
      <w:tr w:rsidR="00EF2EE2" w:rsidRPr="003C52B9" w14:paraId="34811C30" w14:textId="77777777" w:rsidTr="001C48E6">
        <w:trPr>
          <w:trHeight w:val="182"/>
        </w:trPr>
        <w:tc>
          <w:tcPr>
            <w:tcW w:w="2132" w:type="dxa"/>
            <w:shd w:val="clear" w:color="auto" w:fill="auto"/>
          </w:tcPr>
          <w:p w14:paraId="02DCBD8D" w14:textId="7270B072" w:rsidR="00EF2EE2" w:rsidRPr="001C48E6" w:rsidRDefault="00EF2EE2" w:rsidP="001C48E6">
            <w:pPr>
              <w:spacing w:after="0" w:line="240" w:lineRule="auto"/>
              <w:ind w:firstLine="567"/>
              <w:jc w:val="center"/>
              <w:rPr>
                <w:rFonts w:ascii="Times New Roman" w:eastAsia="Calibri" w:hAnsi="Times New Roman" w:cs="Times New Roman"/>
                <w:bCs/>
                <w:sz w:val="24"/>
                <w:szCs w:val="24"/>
                <w:lang w:val="en-US" w:eastAsia="en-US"/>
              </w:rPr>
            </w:pPr>
            <w:r>
              <w:rPr>
                <w:rFonts w:ascii="Times New Roman" w:eastAsia="Calibri" w:hAnsi="Times New Roman" w:cs="Times New Roman"/>
                <w:bCs/>
                <w:sz w:val="24"/>
                <w:szCs w:val="24"/>
                <w:lang w:val="en-US" w:eastAsia="en-US"/>
              </w:rPr>
              <w:t>1</w:t>
            </w:r>
          </w:p>
        </w:tc>
        <w:tc>
          <w:tcPr>
            <w:tcW w:w="7639" w:type="dxa"/>
            <w:shd w:val="clear" w:color="auto" w:fill="auto"/>
          </w:tcPr>
          <w:p w14:paraId="6960754E" w14:textId="57DBE9AF" w:rsidR="00EF2EE2" w:rsidRPr="001C48E6" w:rsidRDefault="00EF2EE2" w:rsidP="001C48E6">
            <w:pPr>
              <w:spacing w:after="0" w:line="240" w:lineRule="auto"/>
              <w:ind w:firstLine="567"/>
              <w:jc w:val="center"/>
              <w:rPr>
                <w:rFonts w:ascii="Times New Roman" w:eastAsia="Calibri" w:hAnsi="Times New Roman" w:cs="Times New Roman"/>
                <w:bCs/>
                <w:sz w:val="24"/>
                <w:szCs w:val="24"/>
                <w:lang w:val="en-US" w:eastAsia="en-US"/>
              </w:rPr>
            </w:pPr>
            <w:r>
              <w:rPr>
                <w:rFonts w:ascii="Times New Roman" w:eastAsia="Calibri" w:hAnsi="Times New Roman" w:cs="Times New Roman"/>
                <w:bCs/>
                <w:sz w:val="24"/>
                <w:szCs w:val="24"/>
                <w:lang w:val="en-US" w:eastAsia="en-US"/>
              </w:rPr>
              <w:t>2</w:t>
            </w:r>
          </w:p>
        </w:tc>
      </w:tr>
      <w:tr w:rsidR="00EF2EE2" w:rsidRPr="00E414BB" w14:paraId="0F87784A" w14:textId="77777777" w:rsidTr="00EE1FC8">
        <w:trPr>
          <w:trHeight w:val="1012"/>
        </w:trPr>
        <w:tc>
          <w:tcPr>
            <w:tcW w:w="2132" w:type="dxa"/>
            <w:shd w:val="clear" w:color="auto" w:fill="auto"/>
          </w:tcPr>
          <w:p w14:paraId="083FBE83"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Australia</w:t>
            </w:r>
          </w:p>
        </w:tc>
        <w:tc>
          <w:tcPr>
            <w:tcW w:w="7639" w:type="dxa"/>
            <w:shd w:val="clear" w:color="auto" w:fill="auto"/>
          </w:tcPr>
          <w:p w14:paraId="107C66FB" w14:textId="59BE9A76" w:rsidR="00EF2EE2" w:rsidRPr="003C52B9" w:rsidRDefault="00F732BF" w:rsidP="00EE1FC8">
            <w:pPr>
              <w:spacing w:after="0" w:line="240" w:lineRule="auto"/>
              <w:jc w:val="both"/>
              <w:rPr>
                <w:rFonts w:ascii="Times New Roman" w:eastAsia="Calibri" w:hAnsi="Times New Roman" w:cs="Times New Roman"/>
                <w:sz w:val="24"/>
                <w:szCs w:val="24"/>
                <w:lang w:val="en-US" w:eastAsia="en-US"/>
              </w:rPr>
            </w:pPr>
            <w:r w:rsidRPr="00F732BF">
              <w:rPr>
                <w:rFonts w:ascii="Times New Roman" w:hAnsi="Times New Roman" w:cs="Times New Roman"/>
                <w:sz w:val="24"/>
                <w:szCs w:val="24"/>
                <w:lang w:val="en-US"/>
              </w:rPr>
              <w:t>Gradual raising of the retirement age from 65 to 67 by 2023. Additional incentives for late retirement are being introduced. Employer deductions to the required accumulative subsystem increased from 9 percent to 9.5 percent of the pay fund.</w:t>
            </w:r>
          </w:p>
        </w:tc>
      </w:tr>
      <w:tr w:rsidR="00EF2EE2" w:rsidRPr="00E414BB" w14:paraId="3F04423F" w14:textId="77777777" w:rsidTr="00EE1FC8">
        <w:trPr>
          <w:trHeight w:val="1028"/>
        </w:trPr>
        <w:tc>
          <w:tcPr>
            <w:tcW w:w="2132" w:type="dxa"/>
            <w:shd w:val="clear" w:color="auto" w:fill="auto"/>
          </w:tcPr>
          <w:p w14:paraId="5B1E5ED6"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Austria</w:t>
            </w:r>
          </w:p>
        </w:tc>
        <w:tc>
          <w:tcPr>
            <w:tcW w:w="7639" w:type="dxa"/>
            <w:shd w:val="clear" w:color="auto" w:fill="auto"/>
          </w:tcPr>
          <w:p w14:paraId="37291B2C" w14:textId="77777777" w:rsidR="00EF2EE2" w:rsidRPr="003C52B9"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A gradual increase in the retirement age for women from 60 to 65 years by 2033, the period of pregnancy and raising children is included in the work experience. There are restrictions on the payment of pensions to working pensioners.</w:t>
            </w:r>
          </w:p>
        </w:tc>
      </w:tr>
      <w:tr w:rsidR="00EF2EE2" w:rsidRPr="00E414BB" w14:paraId="747A4B92" w14:textId="77777777" w:rsidTr="00DB4C65">
        <w:trPr>
          <w:trHeight w:val="1693"/>
        </w:trPr>
        <w:tc>
          <w:tcPr>
            <w:tcW w:w="2132" w:type="dxa"/>
            <w:shd w:val="clear" w:color="auto" w:fill="auto"/>
          </w:tcPr>
          <w:p w14:paraId="216E4DDF"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Belgium</w:t>
            </w:r>
          </w:p>
        </w:tc>
        <w:tc>
          <w:tcPr>
            <w:tcW w:w="7639" w:type="dxa"/>
            <w:shd w:val="clear" w:color="auto" w:fill="auto"/>
          </w:tcPr>
          <w:p w14:paraId="1FAE1577" w14:textId="77777777" w:rsidR="00EF2EE2" w:rsidRPr="003C52B9"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Since 2008, a system has been introduced to review the level of pensions every 2 years. The bonus for work experience (longer than 44 years)was canceled for new pensioners. Raising the minimum requirements for age (from 60.5 to 63 years) and work experience (from 38 to 42 years) from 2019 for the possibility of early retirement. Restrictions are being introduced on pension payments to working pensioners.</w:t>
            </w:r>
          </w:p>
        </w:tc>
      </w:tr>
      <w:tr w:rsidR="00EF2EE2" w:rsidRPr="00E414BB" w14:paraId="3C17CF87" w14:textId="77777777" w:rsidTr="00EE1FC8">
        <w:trPr>
          <w:trHeight w:val="332"/>
        </w:trPr>
        <w:tc>
          <w:tcPr>
            <w:tcW w:w="2132" w:type="dxa"/>
            <w:shd w:val="clear" w:color="auto" w:fill="auto"/>
          </w:tcPr>
          <w:p w14:paraId="12B21BF9"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Canada</w:t>
            </w:r>
          </w:p>
        </w:tc>
        <w:tc>
          <w:tcPr>
            <w:tcW w:w="7639" w:type="dxa"/>
            <w:shd w:val="clear" w:color="auto" w:fill="auto"/>
          </w:tcPr>
          <w:p w14:paraId="55E7E3B7" w14:textId="77777777" w:rsidR="00EF2EE2" w:rsidRPr="003C52B9"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Tightening the conditions for early retirement, encouraging late retirement.</w:t>
            </w:r>
          </w:p>
        </w:tc>
      </w:tr>
      <w:tr w:rsidR="00EF2EE2" w:rsidRPr="000937DA" w14:paraId="12921F7A" w14:textId="77777777" w:rsidTr="00EE1FC8">
        <w:trPr>
          <w:trHeight w:val="563"/>
        </w:trPr>
        <w:tc>
          <w:tcPr>
            <w:tcW w:w="2132" w:type="dxa"/>
            <w:shd w:val="clear" w:color="auto" w:fill="auto"/>
          </w:tcPr>
          <w:p w14:paraId="78814508"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Chile</w:t>
            </w:r>
          </w:p>
        </w:tc>
        <w:tc>
          <w:tcPr>
            <w:tcW w:w="7639" w:type="dxa"/>
            <w:shd w:val="clear" w:color="auto" w:fill="auto"/>
          </w:tcPr>
          <w:p w14:paraId="12423FB1" w14:textId="77777777" w:rsidR="00EF2EE2" w:rsidRPr="003C52B9"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Introduction of additional payments to pensioners who had a low income level during their working life.</w:t>
            </w:r>
          </w:p>
        </w:tc>
      </w:tr>
      <w:tr w:rsidR="00EF2EE2" w:rsidRPr="00EE1FC8" w14:paraId="5C438AC9" w14:textId="77777777" w:rsidTr="001C48E6">
        <w:trPr>
          <w:trHeight w:val="1551"/>
        </w:trPr>
        <w:tc>
          <w:tcPr>
            <w:tcW w:w="2132" w:type="dxa"/>
            <w:shd w:val="clear" w:color="auto" w:fill="auto"/>
          </w:tcPr>
          <w:p w14:paraId="0ACE4B50"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Czech</w:t>
            </w:r>
          </w:p>
        </w:tc>
        <w:tc>
          <w:tcPr>
            <w:tcW w:w="7639" w:type="dxa"/>
            <w:shd w:val="clear" w:color="auto" w:fill="auto"/>
          </w:tcPr>
          <w:p w14:paraId="272BF430" w14:textId="77777777" w:rsidR="00EF2EE2" w:rsidRPr="00EE1FC8"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 xml:space="preserve">A gradual increase in the retirement age and minimum work experience, in 2013 a mandatory funded pension was introduced in the amount of 5% of salary, while contributions to the distribution part were reduced by 3 p. p., increasing the total salary burden by 2 p.p., but already in 2014 it was decided to cancel it. </w:t>
            </w:r>
            <w:r w:rsidRPr="00EE1FC8">
              <w:rPr>
                <w:rFonts w:ascii="Times New Roman" w:hAnsi="Times New Roman" w:cs="Times New Roman"/>
                <w:sz w:val="24"/>
                <w:szCs w:val="24"/>
                <w:lang w:val="en-US"/>
              </w:rPr>
              <w:t>Encouraging late retirement.</w:t>
            </w:r>
          </w:p>
        </w:tc>
      </w:tr>
      <w:tr w:rsidR="00EF2EE2" w:rsidRPr="00E414BB" w14:paraId="09C78D3E" w14:textId="77777777" w:rsidTr="002A29D5">
        <w:trPr>
          <w:trHeight w:val="613"/>
        </w:trPr>
        <w:tc>
          <w:tcPr>
            <w:tcW w:w="2132" w:type="dxa"/>
            <w:shd w:val="clear" w:color="auto" w:fill="auto"/>
          </w:tcPr>
          <w:p w14:paraId="26302773"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Denmark</w:t>
            </w:r>
          </w:p>
        </w:tc>
        <w:tc>
          <w:tcPr>
            <w:tcW w:w="7639" w:type="dxa"/>
            <w:shd w:val="clear" w:color="auto" w:fill="auto"/>
          </w:tcPr>
          <w:p w14:paraId="206625DF" w14:textId="77777777" w:rsidR="00EF2EE2" w:rsidRPr="003C52B9"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Gradual increase of the retirement age to 67 years by 2022, tightening of the conditions for early retirement.</w:t>
            </w:r>
          </w:p>
        </w:tc>
      </w:tr>
      <w:tr w:rsidR="00EF2EE2" w:rsidRPr="00E414BB" w14:paraId="2C424AF6" w14:textId="77777777" w:rsidTr="001C48E6">
        <w:trPr>
          <w:trHeight w:val="813"/>
        </w:trPr>
        <w:tc>
          <w:tcPr>
            <w:tcW w:w="2132" w:type="dxa"/>
            <w:tcBorders>
              <w:bottom w:val="nil"/>
            </w:tcBorders>
            <w:shd w:val="clear" w:color="auto" w:fill="auto"/>
          </w:tcPr>
          <w:p w14:paraId="478243F6"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Estonia</w:t>
            </w:r>
          </w:p>
        </w:tc>
        <w:tc>
          <w:tcPr>
            <w:tcW w:w="7639" w:type="dxa"/>
            <w:tcBorders>
              <w:bottom w:val="nil"/>
            </w:tcBorders>
            <w:shd w:val="clear" w:color="auto" w:fill="auto"/>
          </w:tcPr>
          <w:p w14:paraId="6B76164C" w14:textId="08DEC5A0" w:rsidR="00EF2EE2" w:rsidRPr="001C48E6" w:rsidRDefault="00EF2EE2" w:rsidP="00EE1FC8">
            <w:pPr>
              <w:spacing w:after="0" w:line="240" w:lineRule="auto"/>
              <w:jc w:val="both"/>
              <w:rPr>
                <w:rFonts w:ascii="Times New Roman" w:hAnsi="Times New Roman" w:cs="Times New Roman"/>
                <w:sz w:val="24"/>
                <w:szCs w:val="24"/>
                <w:lang w:val="kk-KZ"/>
              </w:rPr>
            </w:pPr>
            <w:r w:rsidRPr="003C52B9">
              <w:rPr>
                <w:rFonts w:ascii="Times New Roman" w:hAnsi="Times New Roman" w:cs="Times New Roman"/>
                <w:sz w:val="24"/>
                <w:szCs w:val="24"/>
                <w:lang w:val="en-US"/>
              </w:rPr>
              <w:t>Gradual increase of the retirement age to 65 years by 2026, from 2009 to 2012, a temporary suspension of contributions to the mandatory funded system was implemented</w:t>
            </w:r>
            <w:r>
              <w:rPr>
                <w:rFonts w:ascii="Times New Roman" w:hAnsi="Times New Roman" w:cs="Times New Roman"/>
                <w:sz w:val="24"/>
                <w:szCs w:val="24"/>
                <w:lang w:val="kk-KZ"/>
              </w:rPr>
              <w:t>.</w:t>
            </w:r>
          </w:p>
        </w:tc>
      </w:tr>
      <w:tr w:rsidR="00EF2EE2" w:rsidRPr="00874311" w14:paraId="4E79FA7A" w14:textId="77777777" w:rsidTr="001C48E6">
        <w:trPr>
          <w:trHeight w:val="362"/>
        </w:trPr>
        <w:tc>
          <w:tcPr>
            <w:tcW w:w="9771" w:type="dxa"/>
            <w:gridSpan w:val="2"/>
            <w:tcBorders>
              <w:top w:val="nil"/>
              <w:left w:val="nil"/>
              <w:right w:val="nil"/>
            </w:tcBorders>
            <w:shd w:val="clear" w:color="auto" w:fill="auto"/>
          </w:tcPr>
          <w:p w14:paraId="51DB4AF9" w14:textId="77777777" w:rsidR="00EF2EE2" w:rsidRDefault="00EF2EE2" w:rsidP="001C48E6">
            <w:pPr>
              <w:pStyle w:val="TableParagraph"/>
              <w:rPr>
                <w:sz w:val="28"/>
                <w:szCs w:val="28"/>
              </w:rPr>
            </w:pPr>
            <w:r>
              <w:rPr>
                <w:sz w:val="28"/>
                <w:szCs w:val="28"/>
              </w:rPr>
              <w:t xml:space="preserve">3 </w:t>
            </w:r>
            <w:r w:rsidRPr="00906D4E">
              <w:rPr>
                <w:sz w:val="28"/>
                <w:szCs w:val="28"/>
              </w:rPr>
              <w:t>-</w:t>
            </w:r>
            <w:r>
              <w:rPr>
                <w:sz w:val="28"/>
                <w:szCs w:val="28"/>
              </w:rPr>
              <w:t xml:space="preserve"> </w:t>
            </w:r>
            <w:r w:rsidRPr="00906D4E">
              <w:rPr>
                <w:sz w:val="28"/>
                <w:szCs w:val="28"/>
              </w:rPr>
              <w:t>Table continuation</w:t>
            </w:r>
          </w:p>
          <w:p w14:paraId="2327F1F5" w14:textId="07E40688" w:rsidR="00EF2EE2" w:rsidRPr="001C48E6" w:rsidRDefault="00EF2EE2" w:rsidP="001C48E6">
            <w:pPr>
              <w:pStyle w:val="TableParagraph"/>
              <w:rPr>
                <w:sz w:val="28"/>
                <w:szCs w:val="28"/>
              </w:rPr>
            </w:pPr>
          </w:p>
        </w:tc>
      </w:tr>
      <w:tr w:rsidR="00EF2EE2" w:rsidRPr="00874311" w14:paraId="6F44809A" w14:textId="77777777" w:rsidTr="001C48E6">
        <w:trPr>
          <w:trHeight w:val="362"/>
        </w:trPr>
        <w:tc>
          <w:tcPr>
            <w:tcW w:w="2132" w:type="dxa"/>
            <w:shd w:val="clear" w:color="auto" w:fill="auto"/>
            <w:vAlign w:val="center"/>
          </w:tcPr>
          <w:p w14:paraId="7E6EB423" w14:textId="79094804" w:rsidR="00EF2EE2" w:rsidRPr="003C52B9" w:rsidRDefault="00EF2EE2" w:rsidP="001C48E6">
            <w:pPr>
              <w:spacing w:after="0" w:line="240" w:lineRule="auto"/>
              <w:ind w:firstLine="567"/>
              <w:jc w:val="center"/>
              <w:rPr>
                <w:rFonts w:ascii="Times New Roman" w:hAnsi="Times New Roman" w:cs="Times New Roman"/>
                <w:sz w:val="24"/>
                <w:szCs w:val="24"/>
              </w:rPr>
            </w:pPr>
            <w:r>
              <w:rPr>
                <w:rFonts w:ascii="Times New Roman" w:eastAsia="Calibri" w:hAnsi="Times New Roman" w:cs="Times New Roman"/>
                <w:bCs/>
                <w:sz w:val="24"/>
                <w:szCs w:val="24"/>
                <w:lang w:val="en-US" w:eastAsia="en-US"/>
              </w:rPr>
              <w:t>1</w:t>
            </w:r>
          </w:p>
        </w:tc>
        <w:tc>
          <w:tcPr>
            <w:tcW w:w="7639" w:type="dxa"/>
            <w:shd w:val="clear" w:color="auto" w:fill="auto"/>
            <w:vAlign w:val="center"/>
          </w:tcPr>
          <w:p w14:paraId="780191D5" w14:textId="741CBF41" w:rsidR="00EF2EE2" w:rsidRPr="003C52B9" w:rsidRDefault="00EF2EE2" w:rsidP="001C48E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bCs/>
                <w:sz w:val="24"/>
                <w:szCs w:val="24"/>
                <w:lang w:val="en-US" w:eastAsia="en-US"/>
              </w:rPr>
              <w:t>2</w:t>
            </w:r>
          </w:p>
        </w:tc>
      </w:tr>
      <w:tr w:rsidR="00EF2EE2" w:rsidRPr="00E414BB" w14:paraId="5CF4EA99" w14:textId="77777777" w:rsidTr="00DB4C65">
        <w:trPr>
          <w:trHeight w:val="632"/>
        </w:trPr>
        <w:tc>
          <w:tcPr>
            <w:tcW w:w="2132" w:type="dxa"/>
            <w:shd w:val="clear" w:color="auto" w:fill="auto"/>
          </w:tcPr>
          <w:p w14:paraId="064281D5" w14:textId="77777777" w:rsidR="00EF2EE2" w:rsidRPr="003C52B9" w:rsidRDefault="00EF2EE2" w:rsidP="00EE1FC8">
            <w:pPr>
              <w:spacing w:after="0" w:line="240" w:lineRule="auto"/>
              <w:ind w:firstLine="567"/>
              <w:jc w:val="both"/>
              <w:rPr>
                <w:rFonts w:ascii="Times New Roman" w:eastAsia="Calibri" w:hAnsi="Times New Roman" w:cs="Times New Roman"/>
                <w:bCs/>
                <w:sz w:val="24"/>
                <w:szCs w:val="24"/>
                <w:lang w:val="ru" w:eastAsia="en-US"/>
              </w:rPr>
            </w:pPr>
            <w:r w:rsidRPr="003C52B9">
              <w:rPr>
                <w:rFonts w:ascii="Times New Roman" w:hAnsi="Times New Roman" w:cs="Times New Roman"/>
                <w:sz w:val="24"/>
                <w:szCs w:val="24"/>
              </w:rPr>
              <w:t>Finland</w:t>
            </w:r>
          </w:p>
        </w:tc>
        <w:tc>
          <w:tcPr>
            <w:tcW w:w="7639" w:type="dxa"/>
            <w:shd w:val="clear" w:color="auto" w:fill="auto"/>
          </w:tcPr>
          <w:p w14:paraId="407B8047" w14:textId="77777777" w:rsidR="00EF2EE2" w:rsidRPr="003C52B9" w:rsidRDefault="00EF2EE2" w:rsidP="00EE1FC8">
            <w:pPr>
              <w:spacing w:after="0" w:line="240" w:lineRule="auto"/>
              <w:jc w:val="both"/>
              <w:rPr>
                <w:rFonts w:ascii="Times New Roman" w:eastAsia="Calibri" w:hAnsi="Times New Roman" w:cs="Times New Roman"/>
                <w:sz w:val="24"/>
                <w:szCs w:val="24"/>
                <w:lang w:val="en-US" w:eastAsia="en-US"/>
              </w:rPr>
            </w:pPr>
            <w:r w:rsidRPr="003C52B9">
              <w:rPr>
                <w:rFonts w:ascii="Times New Roman" w:hAnsi="Times New Roman" w:cs="Times New Roman"/>
                <w:sz w:val="24"/>
                <w:szCs w:val="24"/>
                <w:lang w:val="en-US"/>
              </w:rPr>
              <w:t xml:space="preserve">Pension contributions depend on the age (5.55% of the salary for employees under the age of 53 and 7.05% for employees over the age of 53). Since 2010, </w:t>
            </w:r>
            <w:r w:rsidRPr="003C52B9">
              <w:rPr>
                <w:rFonts w:ascii="Times New Roman" w:hAnsi="Times New Roman" w:cs="Times New Roman"/>
                <w:sz w:val="24"/>
                <w:szCs w:val="24"/>
                <w:lang w:val="en-US"/>
              </w:rPr>
              <w:lastRenderedPageBreak/>
              <w:t>the amount of newly accrued pensions has been inversely dependent on the dynamics of average life expectancy after retirement over the past 5 years. A guaranteed minimum pension has been established. There is an incentive for late retirement.</w:t>
            </w:r>
          </w:p>
        </w:tc>
      </w:tr>
      <w:tr w:rsidR="00EF2EE2" w:rsidRPr="00E414BB" w14:paraId="6BEB2C42"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3AD8E25F"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lastRenderedPageBreak/>
              <w:t>France</w:t>
            </w:r>
          </w:p>
        </w:tc>
        <w:tc>
          <w:tcPr>
            <w:tcW w:w="7639" w:type="dxa"/>
            <w:tcBorders>
              <w:top w:val="single" w:sz="4" w:space="0" w:color="auto"/>
              <w:bottom w:val="single" w:sz="4" w:space="0" w:color="auto"/>
              <w:right w:val="single" w:sz="4" w:space="0" w:color="auto"/>
            </w:tcBorders>
            <w:shd w:val="clear" w:color="auto" w:fill="auto"/>
          </w:tcPr>
          <w:p w14:paraId="2D713AD8" w14:textId="74872097" w:rsidR="00EF2EE2" w:rsidRPr="003C52B9" w:rsidRDefault="00CB52A4" w:rsidP="00EE1FC8">
            <w:pPr>
              <w:spacing w:after="0" w:line="240" w:lineRule="auto"/>
              <w:jc w:val="both"/>
              <w:rPr>
                <w:rFonts w:ascii="Times New Roman" w:eastAsia="Times New Roman" w:hAnsi="Times New Roman" w:cs="Times New Roman"/>
                <w:sz w:val="24"/>
                <w:szCs w:val="24"/>
                <w:lang w:val="en-US" w:eastAsia="en-US"/>
              </w:rPr>
            </w:pPr>
            <w:r w:rsidRPr="00CB52A4">
              <w:rPr>
                <w:rFonts w:ascii="Times New Roman" w:hAnsi="Times New Roman" w:cs="Times New Roman"/>
                <w:sz w:val="24"/>
                <w:szCs w:val="24"/>
                <w:lang w:val="en-US"/>
              </w:rPr>
              <w:t>Beginning 2014, a gradual rise in the required work experience to 43 years has been implemented, as has a planned increase in the retirement age to 63 years, however the age at which the right to a full pension will be 67 years by 2022. Early retirement rules have been tightened, while late retirement has been encouraged.</w:t>
            </w:r>
          </w:p>
        </w:tc>
      </w:tr>
      <w:tr w:rsidR="00EF2EE2" w:rsidRPr="00E414BB" w14:paraId="0C69A5B5" w14:textId="77777777" w:rsidTr="00EE1FC8">
        <w:trPr>
          <w:trHeight w:val="599"/>
        </w:trPr>
        <w:tc>
          <w:tcPr>
            <w:tcW w:w="2132" w:type="dxa"/>
            <w:tcBorders>
              <w:top w:val="single" w:sz="4" w:space="0" w:color="auto"/>
              <w:left w:val="single" w:sz="4" w:space="0" w:color="auto"/>
              <w:bottom w:val="single" w:sz="4" w:space="0" w:color="auto"/>
            </w:tcBorders>
            <w:shd w:val="clear" w:color="auto" w:fill="auto"/>
          </w:tcPr>
          <w:p w14:paraId="380DDE3B"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Germany</w:t>
            </w:r>
          </w:p>
        </w:tc>
        <w:tc>
          <w:tcPr>
            <w:tcW w:w="7639" w:type="dxa"/>
            <w:tcBorders>
              <w:top w:val="single" w:sz="4" w:space="0" w:color="auto"/>
              <w:bottom w:val="single" w:sz="4" w:space="0" w:color="auto"/>
              <w:right w:val="single" w:sz="4" w:space="0" w:color="auto"/>
            </w:tcBorders>
            <w:shd w:val="clear" w:color="auto" w:fill="auto"/>
          </w:tcPr>
          <w:p w14:paraId="071359D3"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Gradual increase of the retirement age to 67 years. Tightening the conditions for early retirement, encouraging late retirement.</w:t>
            </w:r>
          </w:p>
        </w:tc>
      </w:tr>
      <w:tr w:rsidR="00EF2EE2" w:rsidRPr="00EE1FC8" w14:paraId="2C585365" w14:textId="77777777" w:rsidTr="00EE1FC8">
        <w:trPr>
          <w:trHeight w:val="523"/>
        </w:trPr>
        <w:tc>
          <w:tcPr>
            <w:tcW w:w="2132" w:type="dxa"/>
            <w:tcBorders>
              <w:top w:val="single" w:sz="4" w:space="0" w:color="auto"/>
              <w:left w:val="single" w:sz="4" w:space="0" w:color="auto"/>
              <w:bottom w:val="single" w:sz="4" w:space="0" w:color="auto"/>
            </w:tcBorders>
            <w:shd w:val="clear" w:color="auto" w:fill="auto"/>
          </w:tcPr>
          <w:p w14:paraId="4C06D11E"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Greece</w:t>
            </w:r>
          </w:p>
        </w:tc>
        <w:tc>
          <w:tcPr>
            <w:tcW w:w="7639" w:type="dxa"/>
            <w:tcBorders>
              <w:top w:val="single" w:sz="4" w:space="0" w:color="auto"/>
              <w:bottom w:val="single" w:sz="4" w:space="0" w:color="auto"/>
              <w:right w:val="single" w:sz="4" w:space="0" w:color="auto"/>
            </w:tcBorders>
            <w:shd w:val="clear" w:color="auto" w:fill="auto"/>
          </w:tcPr>
          <w:p w14:paraId="3C9146DD" w14:textId="77777777" w:rsidR="00EF2EE2" w:rsidRPr="00EE1FC8"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 xml:space="preserve">The retirement age has been raised to 67 years, but it is possible to retire at 62 years, if the work experience is 40 years. </w:t>
            </w:r>
            <w:r w:rsidRPr="00EE1FC8">
              <w:rPr>
                <w:rFonts w:ascii="Times New Roman" w:hAnsi="Times New Roman" w:cs="Times New Roman"/>
                <w:sz w:val="24"/>
                <w:szCs w:val="24"/>
                <w:lang w:val="en-US"/>
              </w:rPr>
              <w:t>The maximum pension level is set.</w:t>
            </w:r>
          </w:p>
        </w:tc>
      </w:tr>
      <w:tr w:rsidR="00EF2EE2" w:rsidRPr="003C52B9" w14:paraId="3789E789"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53840BA1"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Hungary</w:t>
            </w:r>
          </w:p>
        </w:tc>
        <w:tc>
          <w:tcPr>
            <w:tcW w:w="7639" w:type="dxa"/>
            <w:tcBorders>
              <w:top w:val="single" w:sz="4" w:space="0" w:color="auto"/>
              <w:bottom w:val="single" w:sz="4" w:space="0" w:color="auto"/>
              <w:right w:val="single" w:sz="4" w:space="0" w:color="auto"/>
            </w:tcBorders>
            <w:shd w:val="clear" w:color="auto" w:fill="auto"/>
          </w:tcPr>
          <w:p w14:paraId="0BBEF356"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Gradual increase of the retirement age to 65 years by 2022. In 2010, the formation of contributions to the mandatory funded system was suspended, which led to its cancellation in 2012. </w:t>
            </w:r>
            <w:r w:rsidRPr="003C52B9">
              <w:rPr>
                <w:rFonts w:ascii="Times New Roman" w:hAnsi="Times New Roman" w:cs="Times New Roman"/>
                <w:sz w:val="24"/>
                <w:szCs w:val="24"/>
              </w:rPr>
              <w:t>The contributions were sent to the state distribution system.</w:t>
            </w:r>
          </w:p>
        </w:tc>
      </w:tr>
      <w:tr w:rsidR="00EF2EE2" w:rsidRPr="00E414BB" w14:paraId="2FCB5AC2" w14:textId="77777777" w:rsidTr="00EE1FC8">
        <w:trPr>
          <w:trHeight w:val="273"/>
        </w:trPr>
        <w:tc>
          <w:tcPr>
            <w:tcW w:w="2132" w:type="dxa"/>
            <w:tcBorders>
              <w:top w:val="single" w:sz="4" w:space="0" w:color="auto"/>
              <w:left w:val="single" w:sz="4" w:space="0" w:color="auto"/>
              <w:bottom w:val="single" w:sz="4" w:space="0" w:color="auto"/>
            </w:tcBorders>
            <w:shd w:val="clear" w:color="auto" w:fill="auto"/>
          </w:tcPr>
          <w:p w14:paraId="40843C93"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Iceland</w:t>
            </w:r>
          </w:p>
        </w:tc>
        <w:tc>
          <w:tcPr>
            <w:tcW w:w="7639" w:type="dxa"/>
            <w:tcBorders>
              <w:top w:val="single" w:sz="4" w:space="0" w:color="auto"/>
              <w:bottom w:val="single" w:sz="4" w:space="0" w:color="auto"/>
              <w:right w:val="single" w:sz="4" w:space="0" w:color="auto"/>
            </w:tcBorders>
            <w:shd w:val="clear" w:color="auto" w:fill="auto"/>
          </w:tcPr>
          <w:p w14:paraId="2C14AA05"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Tightening the conditions for early retirement, encouraging late retirement.</w:t>
            </w:r>
          </w:p>
        </w:tc>
      </w:tr>
      <w:tr w:rsidR="00EF2EE2" w:rsidRPr="00E414BB" w14:paraId="68A58372"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27658F42"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Irish</w:t>
            </w:r>
          </w:p>
        </w:tc>
        <w:tc>
          <w:tcPr>
            <w:tcW w:w="7639" w:type="dxa"/>
            <w:tcBorders>
              <w:top w:val="single" w:sz="4" w:space="0" w:color="auto"/>
              <w:bottom w:val="single" w:sz="4" w:space="0" w:color="auto"/>
              <w:right w:val="single" w:sz="4" w:space="0" w:color="auto"/>
            </w:tcBorders>
            <w:shd w:val="clear" w:color="auto" w:fill="auto"/>
          </w:tcPr>
          <w:p w14:paraId="7E359517"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Gradual increase of the retirement age to 68 years by 2028. Changing the principles of calculating pensions.</w:t>
            </w:r>
          </w:p>
        </w:tc>
      </w:tr>
      <w:tr w:rsidR="00EF2EE2" w:rsidRPr="0071139F" w14:paraId="4A7679CC"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30B0A26D"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Israel</w:t>
            </w:r>
          </w:p>
        </w:tc>
        <w:tc>
          <w:tcPr>
            <w:tcW w:w="7639" w:type="dxa"/>
            <w:tcBorders>
              <w:top w:val="single" w:sz="4" w:space="0" w:color="auto"/>
              <w:bottom w:val="single" w:sz="4" w:space="0" w:color="auto"/>
              <w:right w:val="single" w:sz="4" w:space="0" w:color="auto"/>
            </w:tcBorders>
            <w:shd w:val="clear" w:color="auto" w:fill="auto"/>
          </w:tcPr>
          <w:p w14:paraId="03540CAA" w14:textId="5AA15428" w:rsidR="00EF2EE2" w:rsidRPr="003C52B9" w:rsidRDefault="00CB52A4" w:rsidP="00EE1FC8">
            <w:pPr>
              <w:spacing w:after="0" w:line="240" w:lineRule="auto"/>
              <w:jc w:val="both"/>
              <w:rPr>
                <w:rFonts w:ascii="Times New Roman" w:eastAsia="Times New Roman" w:hAnsi="Times New Roman" w:cs="Times New Roman"/>
                <w:sz w:val="24"/>
                <w:szCs w:val="24"/>
                <w:lang w:val="en-US" w:eastAsia="en-US"/>
              </w:rPr>
            </w:pPr>
            <w:r w:rsidRPr="00CB52A4">
              <w:rPr>
                <w:rFonts w:ascii="Times New Roman" w:hAnsi="Times New Roman" w:cs="Times New Roman"/>
                <w:sz w:val="24"/>
                <w:szCs w:val="24"/>
                <w:lang w:val="en-US"/>
              </w:rPr>
              <w:t>Women's retirement age will be gradually raised from 62 to 64 years old by 2017. The payment percentage to the required financed system was raised to 17.5 percent in 2014. Early retirement is forbidden, while late retirement is encouraged.</w:t>
            </w:r>
          </w:p>
        </w:tc>
      </w:tr>
      <w:tr w:rsidR="00EF2EE2" w:rsidRPr="00E414BB" w14:paraId="2E32B84D"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3E2B6F1D"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Japan</w:t>
            </w:r>
          </w:p>
        </w:tc>
        <w:tc>
          <w:tcPr>
            <w:tcW w:w="7639" w:type="dxa"/>
            <w:tcBorders>
              <w:top w:val="single" w:sz="4" w:space="0" w:color="auto"/>
              <w:bottom w:val="single" w:sz="4" w:space="0" w:color="auto"/>
              <w:right w:val="single" w:sz="4" w:space="0" w:color="auto"/>
            </w:tcBorders>
            <w:shd w:val="clear" w:color="auto" w:fill="auto"/>
          </w:tcPr>
          <w:p w14:paraId="23527A83" w14:textId="06816E9A" w:rsidR="00EF2EE2" w:rsidRPr="00EE1FC8" w:rsidRDefault="00CB52A4" w:rsidP="00EE1FC8">
            <w:pPr>
              <w:spacing w:after="0" w:line="240" w:lineRule="auto"/>
              <w:jc w:val="both"/>
              <w:rPr>
                <w:rFonts w:ascii="Times New Roman" w:eastAsia="Times New Roman" w:hAnsi="Times New Roman" w:cs="Times New Roman"/>
                <w:sz w:val="24"/>
                <w:szCs w:val="24"/>
                <w:lang w:val="en-US" w:eastAsia="en-US"/>
              </w:rPr>
            </w:pPr>
            <w:r w:rsidRPr="00CB52A4">
              <w:rPr>
                <w:rFonts w:ascii="Times New Roman" w:hAnsi="Times New Roman" w:cs="Times New Roman"/>
                <w:sz w:val="24"/>
                <w:szCs w:val="24"/>
                <w:lang w:val="en-US"/>
              </w:rPr>
              <w:t>Gradual raising of the retirement age for all sorts of pensions to 65 years for males by 2025 and 2030 for women. Early retirement requirements are being tightened, while late retirement is being encouraged.</w:t>
            </w:r>
          </w:p>
        </w:tc>
      </w:tr>
      <w:tr w:rsidR="00EF2EE2" w:rsidRPr="00E414BB" w14:paraId="4542D5A5" w14:textId="77777777" w:rsidTr="00EE1FC8">
        <w:trPr>
          <w:trHeight w:val="507"/>
        </w:trPr>
        <w:tc>
          <w:tcPr>
            <w:tcW w:w="2132" w:type="dxa"/>
            <w:tcBorders>
              <w:top w:val="single" w:sz="4" w:space="0" w:color="auto"/>
              <w:left w:val="single" w:sz="4" w:space="0" w:color="auto"/>
              <w:bottom w:val="single" w:sz="4" w:space="0" w:color="auto"/>
            </w:tcBorders>
            <w:shd w:val="clear" w:color="auto" w:fill="auto"/>
          </w:tcPr>
          <w:p w14:paraId="6AD52B1A"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Korea</w:t>
            </w:r>
          </w:p>
        </w:tc>
        <w:tc>
          <w:tcPr>
            <w:tcW w:w="7639" w:type="dxa"/>
            <w:tcBorders>
              <w:top w:val="single" w:sz="4" w:space="0" w:color="auto"/>
              <w:bottom w:val="single" w:sz="4" w:space="0" w:color="auto"/>
              <w:right w:val="single" w:sz="4" w:space="0" w:color="auto"/>
            </w:tcBorders>
            <w:shd w:val="clear" w:color="auto" w:fill="auto"/>
          </w:tcPr>
          <w:p w14:paraId="0EE36914" w14:textId="4199A019" w:rsidR="00EF2EE2" w:rsidRPr="003C52B9" w:rsidRDefault="00CB52A4" w:rsidP="00EE1FC8">
            <w:pPr>
              <w:spacing w:after="0" w:line="240" w:lineRule="auto"/>
              <w:jc w:val="both"/>
              <w:rPr>
                <w:rFonts w:ascii="Times New Roman" w:eastAsia="Times New Roman" w:hAnsi="Times New Roman" w:cs="Times New Roman"/>
                <w:sz w:val="24"/>
                <w:szCs w:val="24"/>
                <w:lang w:val="en-US" w:eastAsia="en-US"/>
              </w:rPr>
            </w:pPr>
            <w:r w:rsidRPr="00CB52A4">
              <w:rPr>
                <w:rFonts w:ascii="Times New Roman" w:hAnsi="Times New Roman" w:cs="Times New Roman"/>
                <w:sz w:val="24"/>
                <w:szCs w:val="24"/>
                <w:lang w:val="en-US"/>
              </w:rPr>
              <w:t>Steady raising of the retirement age to 65 by 2033. Improving early retirement circumstances and fostering late retirement</w:t>
            </w:r>
            <w:r w:rsidR="00EF2EE2" w:rsidRPr="003C52B9">
              <w:rPr>
                <w:rFonts w:ascii="Times New Roman" w:hAnsi="Times New Roman" w:cs="Times New Roman"/>
                <w:sz w:val="24"/>
                <w:szCs w:val="24"/>
                <w:lang w:val="en-US"/>
              </w:rPr>
              <w:t>.</w:t>
            </w:r>
          </w:p>
        </w:tc>
      </w:tr>
      <w:tr w:rsidR="00EF2EE2" w:rsidRPr="003C52B9" w14:paraId="46491CA2"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300AE951"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Luxembourg</w:t>
            </w:r>
          </w:p>
        </w:tc>
        <w:tc>
          <w:tcPr>
            <w:tcW w:w="7639" w:type="dxa"/>
            <w:tcBorders>
              <w:top w:val="single" w:sz="4" w:space="0" w:color="auto"/>
              <w:bottom w:val="single" w:sz="4" w:space="0" w:color="auto"/>
              <w:right w:val="single" w:sz="4" w:space="0" w:color="auto"/>
            </w:tcBorders>
            <w:shd w:val="clear" w:color="auto" w:fill="auto"/>
          </w:tcPr>
          <w:p w14:paraId="2DA5A21E"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Automatic indexation of pensions has been introduced in accordance with the cost of living indicator and the level of growth of real wages. Since 2013, the adjustment of pensions to the level of real salary growth is possible only in the case of a surplus of the pension system (pension contributions exceed payments). </w:t>
            </w:r>
            <w:r w:rsidRPr="003C52B9">
              <w:rPr>
                <w:rFonts w:ascii="Times New Roman" w:hAnsi="Times New Roman" w:cs="Times New Roman"/>
                <w:sz w:val="24"/>
                <w:szCs w:val="24"/>
              </w:rPr>
              <w:t>The minimum and maximum levels of pensions are established.</w:t>
            </w:r>
          </w:p>
        </w:tc>
      </w:tr>
      <w:tr w:rsidR="00EF2EE2" w:rsidRPr="00E414BB" w14:paraId="461575A0"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7DDC547B"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Mexico</w:t>
            </w:r>
          </w:p>
        </w:tc>
        <w:tc>
          <w:tcPr>
            <w:tcW w:w="7639" w:type="dxa"/>
            <w:tcBorders>
              <w:top w:val="single" w:sz="4" w:space="0" w:color="auto"/>
              <w:bottom w:val="single" w:sz="4" w:space="0" w:color="auto"/>
              <w:right w:val="single" w:sz="4" w:space="0" w:color="auto"/>
            </w:tcBorders>
            <w:shd w:val="clear" w:color="auto" w:fill="auto"/>
          </w:tcPr>
          <w:p w14:paraId="08A1E687"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If the work experience at the time of retirement is insufficient (less than 1250 weeks), then in return for the right to a pension, the employee receives a single payment in the amount of the funds accumulated on his account. If the work experience exceeds 1250 weeks, but the accumulated contributions are not enough to calculate the minimum pension by the fund, the contributions are transferred to the state, which then pays the pension.</w:t>
            </w:r>
          </w:p>
        </w:tc>
      </w:tr>
      <w:tr w:rsidR="00EF2EE2" w:rsidRPr="00E414BB" w14:paraId="2C12BF8B" w14:textId="77777777" w:rsidTr="009662F8">
        <w:trPr>
          <w:trHeight w:val="303"/>
        </w:trPr>
        <w:tc>
          <w:tcPr>
            <w:tcW w:w="2132" w:type="dxa"/>
            <w:tcBorders>
              <w:top w:val="single" w:sz="4" w:space="0" w:color="auto"/>
              <w:left w:val="single" w:sz="4" w:space="0" w:color="auto"/>
              <w:bottom w:val="single" w:sz="4" w:space="0" w:color="auto"/>
            </w:tcBorders>
            <w:shd w:val="clear" w:color="auto" w:fill="auto"/>
          </w:tcPr>
          <w:p w14:paraId="404E57E3"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Netherlands</w:t>
            </w:r>
          </w:p>
        </w:tc>
        <w:tc>
          <w:tcPr>
            <w:tcW w:w="7639" w:type="dxa"/>
            <w:tcBorders>
              <w:top w:val="single" w:sz="4" w:space="0" w:color="auto"/>
              <w:bottom w:val="single" w:sz="4" w:space="0" w:color="auto"/>
              <w:right w:val="single" w:sz="4" w:space="0" w:color="auto"/>
            </w:tcBorders>
            <w:shd w:val="clear" w:color="auto" w:fill="auto"/>
          </w:tcPr>
          <w:p w14:paraId="188E745D"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Gradual increase of the retirement age to 67 years from 2021.</w:t>
            </w:r>
          </w:p>
        </w:tc>
      </w:tr>
      <w:tr w:rsidR="00EF2EE2" w:rsidRPr="00E414BB" w14:paraId="6ABC3306" w14:textId="77777777" w:rsidTr="009662F8">
        <w:trPr>
          <w:trHeight w:val="632"/>
        </w:trPr>
        <w:tc>
          <w:tcPr>
            <w:tcW w:w="2132" w:type="dxa"/>
            <w:tcBorders>
              <w:top w:val="single" w:sz="4" w:space="0" w:color="auto"/>
              <w:left w:val="single" w:sz="4" w:space="0" w:color="auto"/>
              <w:bottom w:val="nil"/>
            </w:tcBorders>
            <w:shd w:val="clear" w:color="auto" w:fill="auto"/>
          </w:tcPr>
          <w:p w14:paraId="664B1455"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New Zealand</w:t>
            </w:r>
          </w:p>
        </w:tc>
        <w:tc>
          <w:tcPr>
            <w:tcW w:w="7639" w:type="dxa"/>
            <w:tcBorders>
              <w:top w:val="single" w:sz="4" w:space="0" w:color="auto"/>
              <w:bottom w:val="nil"/>
              <w:right w:val="single" w:sz="4" w:space="0" w:color="auto"/>
            </w:tcBorders>
            <w:shd w:val="clear" w:color="auto" w:fill="auto"/>
          </w:tcPr>
          <w:p w14:paraId="6957DCBD"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The system of voluntary pension savings introduced in 2007 with state support (in the form of tax benefits) already includes 67% of the economically active population of New Zealand. Early retirement before the retirement age established by law is impossible, and pensions are also not paid when continuing to work after retirement age.</w:t>
            </w:r>
          </w:p>
        </w:tc>
      </w:tr>
      <w:tr w:rsidR="00EF2EE2" w:rsidRPr="001C48E6" w14:paraId="0D0C7ABC" w14:textId="77777777" w:rsidTr="009662F8">
        <w:trPr>
          <w:trHeight w:val="362"/>
        </w:trPr>
        <w:tc>
          <w:tcPr>
            <w:tcW w:w="9771" w:type="dxa"/>
            <w:gridSpan w:val="2"/>
            <w:tcBorders>
              <w:top w:val="nil"/>
              <w:left w:val="nil"/>
              <w:right w:val="nil"/>
            </w:tcBorders>
            <w:shd w:val="clear" w:color="auto" w:fill="auto"/>
          </w:tcPr>
          <w:p w14:paraId="04AB1D05" w14:textId="77777777" w:rsidR="00EF2EE2" w:rsidRDefault="00EF2EE2" w:rsidP="00895B39">
            <w:pPr>
              <w:pStyle w:val="TableParagraph"/>
              <w:rPr>
                <w:sz w:val="28"/>
                <w:szCs w:val="28"/>
              </w:rPr>
            </w:pPr>
            <w:r>
              <w:rPr>
                <w:sz w:val="28"/>
                <w:szCs w:val="28"/>
              </w:rPr>
              <w:t xml:space="preserve">3 </w:t>
            </w:r>
            <w:r w:rsidRPr="00906D4E">
              <w:rPr>
                <w:sz w:val="28"/>
                <w:szCs w:val="28"/>
              </w:rPr>
              <w:t>-</w:t>
            </w:r>
            <w:r>
              <w:rPr>
                <w:sz w:val="28"/>
                <w:szCs w:val="28"/>
              </w:rPr>
              <w:t xml:space="preserve"> </w:t>
            </w:r>
            <w:r w:rsidRPr="00906D4E">
              <w:rPr>
                <w:sz w:val="28"/>
                <w:szCs w:val="28"/>
              </w:rPr>
              <w:t>Table continuation</w:t>
            </w:r>
          </w:p>
          <w:p w14:paraId="3384E9DC" w14:textId="77777777" w:rsidR="00EF2EE2" w:rsidRPr="001C48E6" w:rsidRDefault="00EF2EE2" w:rsidP="00895B39">
            <w:pPr>
              <w:pStyle w:val="TableParagraph"/>
              <w:rPr>
                <w:sz w:val="28"/>
                <w:szCs w:val="28"/>
              </w:rPr>
            </w:pPr>
          </w:p>
        </w:tc>
      </w:tr>
      <w:tr w:rsidR="00EF2EE2" w:rsidRPr="003C52B9" w14:paraId="09B98029" w14:textId="77777777" w:rsidTr="00895B39">
        <w:trPr>
          <w:trHeight w:val="362"/>
        </w:trPr>
        <w:tc>
          <w:tcPr>
            <w:tcW w:w="2132" w:type="dxa"/>
            <w:shd w:val="clear" w:color="auto" w:fill="auto"/>
            <w:vAlign w:val="center"/>
          </w:tcPr>
          <w:p w14:paraId="32CD41A9" w14:textId="77777777" w:rsidR="00EF2EE2" w:rsidRPr="003C52B9" w:rsidRDefault="00EF2EE2" w:rsidP="00895B39">
            <w:pPr>
              <w:spacing w:after="0" w:line="240" w:lineRule="auto"/>
              <w:ind w:firstLine="567"/>
              <w:jc w:val="center"/>
              <w:rPr>
                <w:rFonts w:ascii="Times New Roman" w:hAnsi="Times New Roman" w:cs="Times New Roman"/>
                <w:sz w:val="24"/>
                <w:szCs w:val="24"/>
              </w:rPr>
            </w:pPr>
            <w:r>
              <w:rPr>
                <w:rFonts w:ascii="Times New Roman" w:eastAsia="Calibri" w:hAnsi="Times New Roman" w:cs="Times New Roman"/>
                <w:bCs/>
                <w:sz w:val="24"/>
                <w:szCs w:val="24"/>
                <w:lang w:val="en-US" w:eastAsia="en-US"/>
              </w:rPr>
              <w:t>1</w:t>
            </w:r>
          </w:p>
        </w:tc>
        <w:tc>
          <w:tcPr>
            <w:tcW w:w="7639" w:type="dxa"/>
            <w:shd w:val="clear" w:color="auto" w:fill="auto"/>
            <w:vAlign w:val="center"/>
          </w:tcPr>
          <w:p w14:paraId="075CAF30" w14:textId="77777777" w:rsidR="00EF2EE2" w:rsidRPr="003C52B9" w:rsidRDefault="00EF2EE2" w:rsidP="00895B39">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bCs/>
                <w:sz w:val="24"/>
                <w:szCs w:val="24"/>
                <w:lang w:val="en-US" w:eastAsia="en-US"/>
              </w:rPr>
              <w:t>2</w:t>
            </w:r>
          </w:p>
        </w:tc>
      </w:tr>
      <w:tr w:rsidR="00EF2EE2" w:rsidRPr="00E414BB" w14:paraId="20049DE2" w14:textId="77777777" w:rsidTr="009662F8">
        <w:trPr>
          <w:trHeight w:val="1678"/>
        </w:trPr>
        <w:tc>
          <w:tcPr>
            <w:tcW w:w="2132" w:type="dxa"/>
            <w:tcBorders>
              <w:top w:val="single" w:sz="4" w:space="0" w:color="auto"/>
              <w:left w:val="single" w:sz="4" w:space="0" w:color="auto"/>
              <w:bottom w:val="single" w:sz="4" w:space="0" w:color="auto"/>
            </w:tcBorders>
            <w:shd w:val="clear" w:color="auto" w:fill="auto"/>
          </w:tcPr>
          <w:p w14:paraId="50FE4A64"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lastRenderedPageBreak/>
              <w:t>Norway</w:t>
            </w:r>
          </w:p>
        </w:tc>
        <w:tc>
          <w:tcPr>
            <w:tcW w:w="7639" w:type="dxa"/>
            <w:tcBorders>
              <w:top w:val="single" w:sz="4" w:space="0" w:color="auto"/>
              <w:bottom w:val="single" w:sz="4" w:space="0" w:color="auto"/>
              <w:right w:val="single" w:sz="4" w:space="0" w:color="auto"/>
            </w:tcBorders>
            <w:shd w:val="clear" w:color="auto" w:fill="auto"/>
          </w:tcPr>
          <w:p w14:paraId="4678B6AB" w14:textId="77777777" w:rsidR="00EF2EE2" w:rsidRPr="003C52B9"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In 2011, within the framework of the state distribution system, a flexible retirement mechanism was introduced at the age of 62-75 years, which also allowed combining work with receiving a pension. Also, a system of adjusting pensions depending on the actual level of life expectancy for a specific age group was introduced (mainly, we are talking about life expectancy after retirement).</w:t>
            </w:r>
          </w:p>
        </w:tc>
      </w:tr>
      <w:tr w:rsidR="00EF2EE2" w:rsidRPr="00E414BB" w14:paraId="594B236C" w14:textId="77777777" w:rsidTr="009662F8">
        <w:trPr>
          <w:trHeight w:val="884"/>
        </w:trPr>
        <w:tc>
          <w:tcPr>
            <w:tcW w:w="2132" w:type="dxa"/>
            <w:tcBorders>
              <w:top w:val="single" w:sz="4" w:space="0" w:color="auto"/>
              <w:left w:val="single" w:sz="4" w:space="0" w:color="auto"/>
              <w:bottom w:val="single" w:sz="4" w:space="0" w:color="auto"/>
            </w:tcBorders>
            <w:shd w:val="clear" w:color="auto" w:fill="auto"/>
          </w:tcPr>
          <w:p w14:paraId="6C299FD2"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Poland</w:t>
            </w:r>
          </w:p>
        </w:tc>
        <w:tc>
          <w:tcPr>
            <w:tcW w:w="7639" w:type="dxa"/>
            <w:tcBorders>
              <w:top w:val="single" w:sz="4" w:space="0" w:color="auto"/>
              <w:bottom w:val="single" w:sz="4" w:space="0" w:color="auto"/>
              <w:right w:val="single" w:sz="4" w:space="0" w:color="auto"/>
            </w:tcBorders>
            <w:shd w:val="clear" w:color="auto" w:fill="auto"/>
          </w:tcPr>
          <w:p w14:paraId="13E52863" w14:textId="11F61F5B" w:rsidR="00EF2EE2" w:rsidRPr="003C52B9" w:rsidRDefault="00A74716" w:rsidP="00EE1FC8">
            <w:pPr>
              <w:shd w:val="clear" w:color="auto" w:fill="FFFFFF"/>
              <w:spacing w:after="0" w:line="240" w:lineRule="auto"/>
              <w:rPr>
                <w:rFonts w:ascii="Times New Roman" w:eastAsia="Times New Roman" w:hAnsi="Times New Roman" w:cs="Times New Roman"/>
                <w:sz w:val="24"/>
                <w:szCs w:val="24"/>
                <w:lang w:val="en-US" w:eastAsia="en-US"/>
              </w:rPr>
            </w:pPr>
            <w:r w:rsidRPr="00A74716">
              <w:rPr>
                <w:rFonts w:ascii="Times New Roman" w:hAnsi="Times New Roman" w:cs="Times New Roman"/>
                <w:sz w:val="24"/>
                <w:szCs w:val="24"/>
                <w:lang w:val="en-US"/>
              </w:rPr>
              <w:t>Steady raising of the retirement age to 67 years for males in 2020 and 2040 for women. Increase in the minimum necessary work experience to 25 years for males in 2020 and 2022 for women</w:t>
            </w:r>
          </w:p>
        </w:tc>
      </w:tr>
      <w:tr w:rsidR="00EF2EE2" w:rsidRPr="00E414BB" w14:paraId="7DF30B78" w14:textId="77777777" w:rsidTr="009662F8">
        <w:trPr>
          <w:trHeight w:val="709"/>
        </w:trPr>
        <w:tc>
          <w:tcPr>
            <w:tcW w:w="2132" w:type="dxa"/>
            <w:tcBorders>
              <w:top w:val="single" w:sz="4" w:space="0" w:color="auto"/>
              <w:left w:val="single" w:sz="4" w:space="0" w:color="auto"/>
              <w:bottom w:val="single" w:sz="4" w:space="0" w:color="auto"/>
            </w:tcBorders>
            <w:shd w:val="clear" w:color="auto" w:fill="auto"/>
          </w:tcPr>
          <w:p w14:paraId="329ACEB0"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Portugal</w:t>
            </w:r>
          </w:p>
        </w:tc>
        <w:tc>
          <w:tcPr>
            <w:tcW w:w="7639" w:type="dxa"/>
            <w:tcBorders>
              <w:top w:val="single" w:sz="4" w:space="0" w:color="auto"/>
              <w:bottom w:val="single" w:sz="4" w:space="0" w:color="auto"/>
              <w:right w:val="single" w:sz="4" w:space="0" w:color="auto"/>
            </w:tcBorders>
            <w:shd w:val="clear" w:color="auto" w:fill="auto"/>
          </w:tcPr>
          <w:p w14:paraId="77F7F15A" w14:textId="5E1E6F28" w:rsidR="00EF2EE2" w:rsidRPr="003C52B9" w:rsidRDefault="00502138" w:rsidP="00EE1FC8">
            <w:pPr>
              <w:spacing w:after="0" w:line="240" w:lineRule="auto"/>
              <w:jc w:val="both"/>
              <w:rPr>
                <w:rFonts w:ascii="Times New Roman" w:eastAsia="Times New Roman" w:hAnsi="Times New Roman" w:cs="Times New Roman"/>
                <w:sz w:val="24"/>
                <w:szCs w:val="24"/>
                <w:lang w:val="en-US" w:eastAsia="en-US"/>
              </w:rPr>
            </w:pPr>
            <w:r w:rsidRPr="00502138">
              <w:rPr>
                <w:rFonts w:ascii="Times New Roman" w:hAnsi="Times New Roman" w:cs="Times New Roman"/>
                <w:sz w:val="24"/>
                <w:szCs w:val="24"/>
                <w:lang w:val="en-US"/>
              </w:rPr>
              <w:t>Private pension fund assets have been handed to governmental control from 2014.</w:t>
            </w:r>
          </w:p>
        </w:tc>
      </w:tr>
      <w:tr w:rsidR="00EF2EE2" w:rsidRPr="003C52B9" w14:paraId="617F914B" w14:textId="77777777" w:rsidTr="009662F8">
        <w:trPr>
          <w:trHeight w:val="880"/>
        </w:trPr>
        <w:tc>
          <w:tcPr>
            <w:tcW w:w="2132" w:type="dxa"/>
            <w:tcBorders>
              <w:top w:val="single" w:sz="4" w:space="0" w:color="auto"/>
              <w:left w:val="single" w:sz="4" w:space="0" w:color="auto"/>
              <w:bottom w:val="single" w:sz="4" w:space="0" w:color="auto"/>
            </w:tcBorders>
            <w:shd w:val="clear" w:color="auto" w:fill="auto"/>
          </w:tcPr>
          <w:p w14:paraId="700BEB82"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Slovakia</w:t>
            </w:r>
          </w:p>
        </w:tc>
        <w:tc>
          <w:tcPr>
            <w:tcW w:w="7639" w:type="dxa"/>
            <w:tcBorders>
              <w:top w:val="single" w:sz="4" w:space="0" w:color="auto"/>
              <w:bottom w:val="single" w:sz="4" w:space="0" w:color="auto"/>
              <w:right w:val="single" w:sz="4" w:space="0" w:color="auto"/>
            </w:tcBorders>
            <w:shd w:val="clear" w:color="auto" w:fill="auto"/>
          </w:tcPr>
          <w:p w14:paraId="1456D03E"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Gradual increase of the retirement age in accordance with the growth of life expectancy over the age of 65. Since 2012, the possibility of early retirement has been temporarily suspended. </w:t>
            </w:r>
            <w:r w:rsidRPr="003C52B9">
              <w:rPr>
                <w:rFonts w:ascii="Times New Roman" w:hAnsi="Times New Roman" w:cs="Times New Roman"/>
                <w:sz w:val="24"/>
                <w:szCs w:val="24"/>
              </w:rPr>
              <w:t>There is an incentive for late retirement.</w:t>
            </w:r>
          </w:p>
        </w:tc>
      </w:tr>
      <w:tr w:rsidR="00EF2EE2" w:rsidRPr="003C52B9" w14:paraId="7FB8CA98" w14:textId="77777777" w:rsidTr="009662F8">
        <w:trPr>
          <w:trHeight w:val="2336"/>
        </w:trPr>
        <w:tc>
          <w:tcPr>
            <w:tcW w:w="2132" w:type="dxa"/>
            <w:tcBorders>
              <w:top w:val="single" w:sz="4" w:space="0" w:color="auto"/>
              <w:left w:val="single" w:sz="4" w:space="0" w:color="auto"/>
              <w:bottom w:val="single" w:sz="4" w:space="0" w:color="auto"/>
            </w:tcBorders>
            <w:shd w:val="clear" w:color="auto" w:fill="auto"/>
          </w:tcPr>
          <w:p w14:paraId="75F5E1FB"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Slovenia</w:t>
            </w:r>
          </w:p>
        </w:tc>
        <w:tc>
          <w:tcPr>
            <w:tcW w:w="7639" w:type="dxa"/>
            <w:tcBorders>
              <w:top w:val="single" w:sz="4" w:space="0" w:color="auto"/>
              <w:bottom w:val="single" w:sz="4" w:space="0" w:color="auto"/>
              <w:right w:val="single" w:sz="4" w:space="0" w:color="auto"/>
            </w:tcBorders>
            <w:shd w:val="clear" w:color="auto" w:fill="auto"/>
          </w:tcPr>
          <w:p w14:paraId="74EB3E0F"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Since 2017, a phased increase in the retirement age is being introduced in accordance with the increase in life expectancy over the age of 65. A gradual increase in the role of the inflation factor and a decrease in the salary growth factor in determining the level of pension indexation from 40: 60 in 2014 to 0:100 in 2018, respectively (since 2018, indexation is carried out solely on the basis of inflation rates). The mandatory funded system, which has been in effect since 2005, has become voluntary for new participants since 2013. </w:t>
            </w:r>
            <w:r w:rsidRPr="003C52B9">
              <w:rPr>
                <w:rFonts w:ascii="Times New Roman" w:hAnsi="Times New Roman" w:cs="Times New Roman"/>
                <w:sz w:val="24"/>
                <w:szCs w:val="24"/>
              </w:rPr>
              <w:t>Tightening the conditions for early retirement, encouraging late retirement.</w:t>
            </w:r>
          </w:p>
        </w:tc>
      </w:tr>
      <w:tr w:rsidR="00EF2EE2" w:rsidRPr="003C52B9" w14:paraId="33CE8715" w14:textId="77777777" w:rsidTr="009662F8">
        <w:trPr>
          <w:trHeight w:val="1426"/>
        </w:trPr>
        <w:tc>
          <w:tcPr>
            <w:tcW w:w="2132" w:type="dxa"/>
            <w:tcBorders>
              <w:top w:val="single" w:sz="4" w:space="0" w:color="auto"/>
              <w:left w:val="single" w:sz="4" w:space="0" w:color="auto"/>
              <w:bottom w:val="single" w:sz="4" w:space="0" w:color="auto"/>
            </w:tcBorders>
            <w:shd w:val="clear" w:color="auto" w:fill="auto"/>
          </w:tcPr>
          <w:p w14:paraId="6F4120E0"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Spain</w:t>
            </w:r>
          </w:p>
        </w:tc>
        <w:tc>
          <w:tcPr>
            <w:tcW w:w="7639" w:type="dxa"/>
            <w:tcBorders>
              <w:top w:val="single" w:sz="4" w:space="0" w:color="auto"/>
              <w:bottom w:val="single" w:sz="4" w:space="0" w:color="auto"/>
              <w:right w:val="single" w:sz="4" w:space="0" w:color="auto"/>
            </w:tcBorders>
            <w:shd w:val="clear" w:color="auto" w:fill="auto"/>
          </w:tcPr>
          <w:p w14:paraId="309734BA"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Gradual increase of the retirement age to 60 years in 2018 for men and 2020 for women with a minimum work experience of 40 years. In the absence of the minimum required work experience, the retirement age is raised to 65 years from 2020. </w:t>
            </w:r>
            <w:r w:rsidRPr="003C52B9">
              <w:rPr>
                <w:rFonts w:ascii="Times New Roman" w:hAnsi="Times New Roman" w:cs="Times New Roman"/>
                <w:sz w:val="24"/>
                <w:szCs w:val="24"/>
              </w:rPr>
              <w:t>Tightening the conditions for early retirement, encouraging late retirement.</w:t>
            </w:r>
          </w:p>
        </w:tc>
      </w:tr>
      <w:tr w:rsidR="00EF2EE2" w:rsidRPr="003C52B9" w14:paraId="16E5FA3B" w14:textId="77777777" w:rsidTr="009662F8">
        <w:trPr>
          <w:trHeight w:val="1783"/>
        </w:trPr>
        <w:tc>
          <w:tcPr>
            <w:tcW w:w="2132" w:type="dxa"/>
            <w:tcBorders>
              <w:top w:val="single" w:sz="4" w:space="0" w:color="auto"/>
              <w:left w:val="single" w:sz="4" w:space="0" w:color="auto"/>
              <w:bottom w:val="single" w:sz="4" w:space="0" w:color="auto"/>
            </w:tcBorders>
            <w:shd w:val="clear" w:color="auto" w:fill="auto"/>
          </w:tcPr>
          <w:p w14:paraId="1520FD5C"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Sweden</w:t>
            </w:r>
          </w:p>
        </w:tc>
        <w:tc>
          <w:tcPr>
            <w:tcW w:w="7639" w:type="dxa"/>
            <w:tcBorders>
              <w:top w:val="single" w:sz="4" w:space="0" w:color="auto"/>
              <w:bottom w:val="single" w:sz="4" w:space="0" w:color="auto"/>
              <w:right w:val="single" w:sz="4" w:space="0" w:color="auto"/>
            </w:tcBorders>
            <w:shd w:val="clear" w:color="auto" w:fill="auto"/>
          </w:tcPr>
          <w:p w14:paraId="2DA465E6"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A gradual increase in the retirement age to 67 years by 2027, however, if the work experience exceeds 38.5 years, retirement is possible at 65. Since 2014, the pension amount depends on the ratio of employees and pensioners and the ratio of income and expenses of the pension system. Since 2019, the pension amount takes into account the increase in the life expectancy of pensioners at the retirement age. </w:t>
            </w:r>
            <w:r w:rsidRPr="003C52B9">
              <w:rPr>
                <w:rFonts w:ascii="Times New Roman" w:hAnsi="Times New Roman" w:cs="Times New Roman"/>
                <w:sz w:val="24"/>
                <w:szCs w:val="24"/>
              </w:rPr>
              <w:t>There is an incentive for late retirement.</w:t>
            </w:r>
          </w:p>
        </w:tc>
      </w:tr>
      <w:tr w:rsidR="00EF2EE2" w:rsidRPr="00EE1FC8" w14:paraId="484B0979" w14:textId="77777777" w:rsidTr="00DB4C65">
        <w:trPr>
          <w:trHeight w:val="632"/>
        </w:trPr>
        <w:tc>
          <w:tcPr>
            <w:tcW w:w="2132" w:type="dxa"/>
            <w:tcBorders>
              <w:top w:val="single" w:sz="4" w:space="0" w:color="auto"/>
              <w:left w:val="single" w:sz="4" w:space="0" w:color="auto"/>
              <w:bottom w:val="single" w:sz="4" w:space="0" w:color="auto"/>
            </w:tcBorders>
            <w:shd w:val="clear" w:color="auto" w:fill="auto"/>
          </w:tcPr>
          <w:p w14:paraId="0FBD5C77"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Switzerland</w:t>
            </w:r>
          </w:p>
        </w:tc>
        <w:tc>
          <w:tcPr>
            <w:tcW w:w="7639" w:type="dxa"/>
            <w:tcBorders>
              <w:top w:val="single" w:sz="4" w:space="0" w:color="auto"/>
              <w:bottom w:val="single" w:sz="4" w:space="0" w:color="auto"/>
              <w:right w:val="single" w:sz="4" w:space="0" w:color="auto"/>
            </w:tcBorders>
            <w:shd w:val="clear" w:color="auto" w:fill="auto"/>
          </w:tcPr>
          <w:p w14:paraId="6E90E917" w14:textId="77777777" w:rsidR="00EF2EE2" w:rsidRPr="00EE1FC8" w:rsidRDefault="00EF2EE2" w:rsidP="00EE1FC8">
            <w:pPr>
              <w:spacing w:after="0" w:line="240" w:lineRule="auto"/>
              <w:jc w:val="both"/>
              <w:rPr>
                <w:rFonts w:ascii="Times New Roman" w:eastAsia="Times New Roman" w:hAnsi="Times New Roman" w:cs="Times New Roman"/>
                <w:sz w:val="24"/>
                <w:szCs w:val="24"/>
                <w:lang w:val="en-US" w:eastAsia="en-US"/>
              </w:rPr>
            </w:pPr>
            <w:r w:rsidRPr="003C52B9">
              <w:rPr>
                <w:rFonts w:ascii="Times New Roman" w:hAnsi="Times New Roman" w:cs="Times New Roman"/>
                <w:sz w:val="24"/>
                <w:szCs w:val="24"/>
                <w:lang w:val="en-US"/>
              </w:rPr>
              <w:t xml:space="preserve">The level of indexation of pensions and pensions themselves depends on the balance of the pension system (indexation depends on the ratio of assets and liabilities). </w:t>
            </w:r>
            <w:r w:rsidRPr="00EE1FC8">
              <w:rPr>
                <w:rFonts w:ascii="Times New Roman" w:hAnsi="Times New Roman" w:cs="Times New Roman"/>
                <w:sz w:val="24"/>
                <w:szCs w:val="24"/>
                <w:lang w:val="en-US"/>
              </w:rPr>
              <w:t>Tightening the conditions for early retirement, encouraging late retirement</w:t>
            </w:r>
          </w:p>
        </w:tc>
      </w:tr>
      <w:tr w:rsidR="00EF2EE2" w:rsidRPr="003C52B9" w14:paraId="0B24ED2B" w14:textId="77777777" w:rsidTr="009662F8">
        <w:trPr>
          <w:trHeight w:val="632"/>
        </w:trPr>
        <w:tc>
          <w:tcPr>
            <w:tcW w:w="2132" w:type="dxa"/>
            <w:tcBorders>
              <w:top w:val="single" w:sz="4" w:space="0" w:color="auto"/>
              <w:left w:val="single" w:sz="4" w:space="0" w:color="auto"/>
              <w:bottom w:val="single" w:sz="4" w:space="0" w:color="auto"/>
            </w:tcBorders>
            <w:shd w:val="clear" w:color="auto" w:fill="auto"/>
          </w:tcPr>
          <w:p w14:paraId="01B73303"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Turkey</w:t>
            </w:r>
          </w:p>
        </w:tc>
        <w:tc>
          <w:tcPr>
            <w:tcW w:w="7639" w:type="dxa"/>
            <w:tcBorders>
              <w:top w:val="single" w:sz="4" w:space="0" w:color="auto"/>
              <w:bottom w:val="single" w:sz="4" w:space="0" w:color="auto"/>
              <w:right w:val="single" w:sz="4" w:space="0" w:color="auto"/>
            </w:tcBorders>
            <w:shd w:val="clear" w:color="auto" w:fill="auto"/>
          </w:tcPr>
          <w:p w14:paraId="6C2CBB93" w14:textId="77777777" w:rsidR="00EF2EE2" w:rsidRPr="003C52B9" w:rsidRDefault="00EF2EE2" w:rsidP="00EE1FC8">
            <w:pPr>
              <w:spacing w:after="0" w:line="240" w:lineRule="auto"/>
              <w:jc w:val="both"/>
              <w:rPr>
                <w:rFonts w:ascii="Times New Roman" w:eastAsia="Times New Roman" w:hAnsi="Times New Roman" w:cs="Times New Roman"/>
                <w:sz w:val="24"/>
                <w:szCs w:val="24"/>
                <w:lang w:eastAsia="en-US"/>
              </w:rPr>
            </w:pPr>
            <w:r w:rsidRPr="003C52B9">
              <w:rPr>
                <w:rFonts w:ascii="Times New Roman" w:hAnsi="Times New Roman" w:cs="Times New Roman"/>
                <w:sz w:val="24"/>
                <w:szCs w:val="24"/>
                <w:lang w:val="en-US"/>
              </w:rPr>
              <w:t xml:space="preserve">Tightening the conditions for early retirement, encouraging late retirement. The indexation of pensions depends on inflation by 50% and on the growth of nominal wages by 50%. </w:t>
            </w:r>
            <w:r w:rsidRPr="003C52B9">
              <w:rPr>
                <w:rFonts w:ascii="Times New Roman" w:hAnsi="Times New Roman" w:cs="Times New Roman"/>
                <w:sz w:val="24"/>
                <w:szCs w:val="24"/>
              </w:rPr>
              <w:t>The mandatory accumulative system</w:t>
            </w:r>
          </w:p>
        </w:tc>
      </w:tr>
      <w:tr w:rsidR="00EF2EE2" w:rsidRPr="00EE1FC8" w14:paraId="1C956E93" w14:textId="77777777" w:rsidTr="009662F8">
        <w:trPr>
          <w:trHeight w:val="632"/>
        </w:trPr>
        <w:tc>
          <w:tcPr>
            <w:tcW w:w="2132" w:type="dxa"/>
            <w:tcBorders>
              <w:top w:val="single" w:sz="4" w:space="0" w:color="auto"/>
              <w:left w:val="single" w:sz="4" w:space="0" w:color="auto"/>
              <w:bottom w:val="nil"/>
            </w:tcBorders>
            <w:shd w:val="clear" w:color="auto" w:fill="auto"/>
          </w:tcPr>
          <w:p w14:paraId="22AB5148" w14:textId="77777777" w:rsidR="00EF2EE2" w:rsidRPr="003C52B9" w:rsidRDefault="00EF2EE2" w:rsidP="00F55211">
            <w:pPr>
              <w:spacing w:after="0" w:line="240" w:lineRule="auto"/>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t>United Kingdom</w:t>
            </w:r>
          </w:p>
        </w:tc>
        <w:tc>
          <w:tcPr>
            <w:tcW w:w="7639" w:type="dxa"/>
            <w:tcBorders>
              <w:top w:val="single" w:sz="4" w:space="0" w:color="auto"/>
              <w:bottom w:val="nil"/>
              <w:right w:val="single" w:sz="4" w:space="0" w:color="auto"/>
            </w:tcBorders>
            <w:shd w:val="clear" w:color="auto" w:fill="auto"/>
          </w:tcPr>
          <w:p w14:paraId="72F42DFE" w14:textId="21431252" w:rsidR="00EF2EE2" w:rsidRPr="00EE1FC8" w:rsidRDefault="00EF2EE2" w:rsidP="00EE1FC8">
            <w:pPr>
              <w:shd w:val="clear" w:color="auto" w:fill="FFFFFF"/>
              <w:spacing w:after="0" w:line="240" w:lineRule="auto"/>
              <w:jc w:val="both"/>
              <w:rPr>
                <w:rFonts w:ascii="Times New Roman" w:eastAsia="Times New Roman" w:hAnsi="Times New Roman" w:cs="Times New Roman"/>
                <w:sz w:val="24"/>
                <w:szCs w:val="24"/>
                <w:lang w:val="en-US" w:eastAsia="en-US"/>
              </w:rPr>
            </w:pPr>
            <w:r w:rsidRPr="003C52B9">
              <w:rPr>
                <w:rFonts w:ascii="Times New Roman" w:eastAsia="Times New Roman" w:hAnsi="Times New Roman" w:cs="Times New Roman"/>
                <w:sz w:val="24"/>
                <w:szCs w:val="24"/>
                <w:lang w:val="en-US" w:eastAsia="en-US"/>
              </w:rPr>
              <w:t>A gradual increase in the retirement age to 67 years by 2028, it is proposed to link the increase in the retirement age to an increase in life expectancy. Since 2016, the minimum work experience has been increased from 30 to 35</w:t>
            </w:r>
            <w:r>
              <w:rPr>
                <w:rFonts w:ascii="Times New Roman" w:eastAsia="Times New Roman" w:hAnsi="Times New Roman" w:cs="Times New Roman"/>
                <w:sz w:val="24"/>
                <w:szCs w:val="24"/>
                <w:lang w:val="kk-KZ" w:eastAsia="en-US"/>
              </w:rPr>
              <w:t xml:space="preserve"> </w:t>
            </w:r>
            <w:r w:rsidRPr="003C52B9">
              <w:rPr>
                <w:rFonts w:ascii="Times New Roman" w:eastAsia="Times New Roman" w:hAnsi="Times New Roman" w:cs="Times New Roman"/>
                <w:sz w:val="24"/>
                <w:szCs w:val="24"/>
                <w:lang w:val="en-US" w:eastAsia="en-US"/>
              </w:rPr>
              <w:t>years. From 2012 to 2018, there is a</w:t>
            </w:r>
            <w:r>
              <w:rPr>
                <w:rFonts w:ascii="Times New Roman" w:eastAsia="Times New Roman" w:hAnsi="Times New Roman" w:cs="Times New Roman"/>
                <w:sz w:val="24"/>
                <w:szCs w:val="24"/>
                <w:lang w:val="en-US" w:eastAsia="en-US"/>
              </w:rPr>
              <w:t xml:space="preserve"> change in the principles</w:t>
            </w:r>
            <w:r>
              <w:rPr>
                <w:rFonts w:ascii="Times New Roman" w:eastAsia="Times New Roman" w:hAnsi="Times New Roman" w:cs="Times New Roman"/>
                <w:sz w:val="24"/>
                <w:szCs w:val="24"/>
                <w:lang w:val="kk-KZ" w:eastAsia="en-US"/>
              </w:rPr>
              <w:t xml:space="preserve"> </w:t>
            </w:r>
            <w:r w:rsidRPr="003C52B9">
              <w:rPr>
                <w:rFonts w:ascii="Times New Roman" w:eastAsia="Times New Roman" w:hAnsi="Times New Roman" w:cs="Times New Roman"/>
                <w:sz w:val="24"/>
                <w:szCs w:val="24"/>
                <w:lang w:val="en-US" w:eastAsia="en-US"/>
              </w:rPr>
              <w:t xml:space="preserve">of pension formation for employees with medium and high income levels. </w:t>
            </w:r>
            <w:r w:rsidRPr="00EE1FC8">
              <w:rPr>
                <w:rFonts w:ascii="Times New Roman" w:eastAsia="Times New Roman" w:hAnsi="Times New Roman" w:cs="Times New Roman"/>
                <w:sz w:val="24"/>
                <w:szCs w:val="24"/>
                <w:lang w:val="en-US" w:eastAsia="en-US"/>
              </w:rPr>
              <w:t>The incentive for late retirement is increasing.</w:t>
            </w:r>
          </w:p>
        </w:tc>
      </w:tr>
      <w:tr w:rsidR="00EF2EE2" w:rsidRPr="001C48E6" w14:paraId="04ADB4A9" w14:textId="77777777" w:rsidTr="00895B39">
        <w:trPr>
          <w:trHeight w:val="362"/>
        </w:trPr>
        <w:tc>
          <w:tcPr>
            <w:tcW w:w="9771" w:type="dxa"/>
            <w:gridSpan w:val="2"/>
            <w:tcBorders>
              <w:top w:val="nil"/>
              <w:left w:val="nil"/>
              <w:right w:val="nil"/>
            </w:tcBorders>
            <w:shd w:val="clear" w:color="auto" w:fill="auto"/>
          </w:tcPr>
          <w:p w14:paraId="7F0EBC7B" w14:textId="77777777" w:rsidR="00EF2EE2" w:rsidRDefault="00EF2EE2" w:rsidP="00895B39">
            <w:pPr>
              <w:pStyle w:val="TableParagraph"/>
              <w:rPr>
                <w:sz w:val="28"/>
                <w:szCs w:val="28"/>
              </w:rPr>
            </w:pPr>
            <w:r>
              <w:rPr>
                <w:sz w:val="28"/>
                <w:szCs w:val="28"/>
              </w:rPr>
              <w:t xml:space="preserve">3 </w:t>
            </w:r>
            <w:r w:rsidRPr="00906D4E">
              <w:rPr>
                <w:sz w:val="28"/>
                <w:szCs w:val="28"/>
              </w:rPr>
              <w:t>-</w:t>
            </w:r>
            <w:r>
              <w:rPr>
                <w:sz w:val="28"/>
                <w:szCs w:val="28"/>
              </w:rPr>
              <w:t xml:space="preserve"> </w:t>
            </w:r>
            <w:r w:rsidRPr="00906D4E">
              <w:rPr>
                <w:sz w:val="28"/>
                <w:szCs w:val="28"/>
              </w:rPr>
              <w:t>Table continuation</w:t>
            </w:r>
          </w:p>
          <w:p w14:paraId="7361A96D" w14:textId="77777777" w:rsidR="00EF2EE2" w:rsidRPr="001C48E6" w:rsidRDefault="00EF2EE2" w:rsidP="00895B39">
            <w:pPr>
              <w:pStyle w:val="TableParagraph"/>
              <w:rPr>
                <w:sz w:val="28"/>
                <w:szCs w:val="28"/>
              </w:rPr>
            </w:pPr>
          </w:p>
        </w:tc>
      </w:tr>
      <w:tr w:rsidR="00EF2EE2" w:rsidRPr="003C52B9" w14:paraId="1A4DC2DF" w14:textId="77777777" w:rsidTr="00895B39">
        <w:trPr>
          <w:trHeight w:val="362"/>
        </w:trPr>
        <w:tc>
          <w:tcPr>
            <w:tcW w:w="2132" w:type="dxa"/>
            <w:shd w:val="clear" w:color="auto" w:fill="auto"/>
            <w:vAlign w:val="center"/>
          </w:tcPr>
          <w:p w14:paraId="16F866D4" w14:textId="77777777" w:rsidR="00EF2EE2" w:rsidRPr="003C52B9" w:rsidRDefault="00EF2EE2" w:rsidP="00895B39">
            <w:pPr>
              <w:spacing w:after="0" w:line="240" w:lineRule="auto"/>
              <w:ind w:firstLine="567"/>
              <w:jc w:val="center"/>
              <w:rPr>
                <w:rFonts w:ascii="Times New Roman" w:hAnsi="Times New Roman" w:cs="Times New Roman"/>
                <w:sz w:val="24"/>
                <w:szCs w:val="24"/>
              </w:rPr>
            </w:pPr>
            <w:r>
              <w:rPr>
                <w:rFonts w:ascii="Times New Roman" w:eastAsia="Calibri" w:hAnsi="Times New Roman" w:cs="Times New Roman"/>
                <w:bCs/>
                <w:sz w:val="24"/>
                <w:szCs w:val="24"/>
                <w:lang w:val="en-US" w:eastAsia="en-US"/>
              </w:rPr>
              <w:t>1</w:t>
            </w:r>
          </w:p>
        </w:tc>
        <w:tc>
          <w:tcPr>
            <w:tcW w:w="7639" w:type="dxa"/>
            <w:shd w:val="clear" w:color="auto" w:fill="auto"/>
            <w:vAlign w:val="center"/>
          </w:tcPr>
          <w:p w14:paraId="528D85AB" w14:textId="77777777" w:rsidR="00EF2EE2" w:rsidRPr="003C52B9" w:rsidRDefault="00EF2EE2" w:rsidP="00895B39">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bCs/>
                <w:sz w:val="24"/>
                <w:szCs w:val="24"/>
                <w:lang w:val="en-US" w:eastAsia="en-US"/>
              </w:rPr>
              <w:t>2</w:t>
            </w:r>
          </w:p>
        </w:tc>
      </w:tr>
      <w:tr w:rsidR="00EF2EE2" w:rsidRPr="00E414BB" w14:paraId="159952AA" w14:textId="77777777" w:rsidTr="00F55211">
        <w:trPr>
          <w:trHeight w:val="632"/>
        </w:trPr>
        <w:tc>
          <w:tcPr>
            <w:tcW w:w="2132" w:type="dxa"/>
            <w:tcBorders>
              <w:top w:val="single" w:sz="4" w:space="0" w:color="auto"/>
              <w:left w:val="single" w:sz="4" w:space="0" w:color="auto"/>
              <w:bottom w:val="single" w:sz="4" w:space="0" w:color="auto"/>
            </w:tcBorders>
            <w:shd w:val="clear" w:color="auto" w:fill="auto"/>
          </w:tcPr>
          <w:p w14:paraId="2BBFB646" w14:textId="77777777" w:rsidR="00EF2EE2" w:rsidRPr="003C52B9" w:rsidRDefault="00EF2EE2" w:rsidP="00EE1FC8">
            <w:pPr>
              <w:spacing w:after="0" w:line="240" w:lineRule="auto"/>
              <w:ind w:firstLine="567"/>
              <w:rPr>
                <w:rFonts w:ascii="Times New Roman" w:eastAsia="Times New Roman" w:hAnsi="Times New Roman" w:cs="Times New Roman"/>
                <w:sz w:val="24"/>
                <w:szCs w:val="24"/>
                <w:lang w:eastAsia="en-US"/>
              </w:rPr>
            </w:pPr>
            <w:r w:rsidRPr="003C52B9">
              <w:rPr>
                <w:rFonts w:ascii="Times New Roman" w:hAnsi="Times New Roman" w:cs="Times New Roman"/>
                <w:sz w:val="24"/>
                <w:szCs w:val="24"/>
              </w:rPr>
              <w:lastRenderedPageBreak/>
              <w:t>USA</w:t>
            </w:r>
          </w:p>
        </w:tc>
        <w:tc>
          <w:tcPr>
            <w:tcW w:w="7639" w:type="dxa"/>
            <w:tcBorders>
              <w:top w:val="single" w:sz="4" w:space="0" w:color="auto"/>
              <w:bottom w:val="single" w:sz="4" w:space="0" w:color="auto"/>
              <w:right w:val="single" w:sz="4" w:space="0" w:color="auto"/>
            </w:tcBorders>
            <w:shd w:val="clear" w:color="auto" w:fill="auto"/>
          </w:tcPr>
          <w:p w14:paraId="74C07019" w14:textId="1F4F3C73" w:rsidR="00EF2EE2" w:rsidRPr="003C52B9" w:rsidRDefault="00EF2EE2" w:rsidP="00EE1FC8">
            <w:pPr>
              <w:shd w:val="clear" w:color="auto" w:fill="FFFFFF"/>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rPr>
              <w:t>For late retirement – at the age of 70-</w:t>
            </w:r>
            <w:r w:rsidRPr="003C52B9">
              <w:rPr>
                <w:rFonts w:ascii="Times New Roman" w:eastAsia="Times New Roman" w:hAnsi="Times New Roman" w:cs="Times New Roman"/>
                <w:sz w:val="24"/>
                <w:szCs w:val="24"/>
                <w:lang w:val="en-US"/>
              </w:rPr>
              <w:t>monthly payments increase by 24%. But if the pensioner leaves even later, he must start withdrawing the funds accumulated in the pension account. This applies to both the state part of the pension and the funded one. Otherwise, a tax will be levied on these funds.Preferential Medicare health insurance is provided to a pensioner from the age of 66. Low-income pensioners are entitled to additional benefits under the Medicaid program.</w:t>
            </w:r>
          </w:p>
        </w:tc>
      </w:tr>
      <w:tr w:rsidR="00EF2EE2" w:rsidRPr="00F55211" w14:paraId="6BDCB4B4" w14:textId="77777777" w:rsidTr="00F55211">
        <w:trPr>
          <w:trHeight w:val="310"/>
        </w:trPr>
        <w:tc>
          <w:tcPr>
            <w:tcW w:w="9771" w:type="dxa"/>
            <w:gridSpan w:val="2"/>
            <w:tcBorders>
              <w:top w:val="single" w:sz="4" w:space="0" w:color="auto"/>
              <w:left w:val="single" w:sz="4" w:space="0" w:color="auto"/>
              <w:right w:val="single" w:sz="4" w:space="0" w:color="auto"/>
            </w:tcBorders>
            <w:shd w:val="clear" w:color="auto" w:fill="auto"/>
          </w:tcPr>
          <w:p w14:paraId="73ADC147" w14:textId="5B8C1474" w:rsidR="00EF2EE2" w:rsidRDefault="00EF2EE2" w:rsidP="009662F8">
            <w:pPr>
              <w:shd w:val="clear" w:color="auto" w:fill="FFFFFF"/>
              <w:spacing w:after="0" w:line="240" w:lineRule="auto"/>
              <w:ind w:firstLine="600"/>
              <w:jc w:val="both"/>
              <w:rPr>
                <w:rFonts w:ascii="Times New Roman" w:eastAsia="Times New Roman" w:hAnsi="Times New Roman" w:cs="Times New Roman"/>
                <w:sz w:val="24"/>
                <w:szCs w:val="24"/>
                <w:lang w:val="en-US"/>
              </w:rPr>
            </w:pPr>
            <w:r w:rsidRPr="00FB6283">
              <w:rPr>
                <w:rFonts w:ascii="Times New Roman" w:hAnsi="Times New Roman" w:cs="Times New Roman"/>
                <w:sz w:val="24"/>
                <w:szCs w:val="24"/>
                <w:lang w:val="en-US"/>
              </w:rPr>
              <w:t>Note – Compiled by author</w:t>
            </w:r>
          </w:p>
        </w:tc>
      </w:tr>
    </w:tbl>
    <w:p w14:paraId="360506AB" w14:textId="77777777" w:rsidR="00EF2EE2" w:rsidRPr="000D02F6"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79DDAFD3" w14:textId="77777777" w:rsidR="00EF2EE2" w:rsidRPr="003C52B9"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3C52B9">
        <w:rPr>
          <w:rFonts w:ascii="Times New Roman" w:eastAsia="Calibri" w:hAnsi="Times New Roman" w:cs="Times New Roman"/>
          <w:sz w:val="28"/>
          <w:szCs w:val="28"/>
          <w:lang w:val="en-US" w:eastAsia="en-US"/>
        </w:rPr>
        <w:t>As can be seen from the data presented in the table, despite the diversity of pension systems in the OECD countries, the reforms mainly related to distributive pension systems were aimed at reducing state obligations to pensioners. These include raising the retirement age, increasing the minimum length of service required to receive a pension, limiting early retirement (banning or reducing pensions) and encouraging late retirement (increasing pensions).</w:t>
      </w:r>
    </w:p>
    <w:p w14:paraId="48AF2C76" w14:textId="77777777" w:rsidR="00EF2EE2" w:rsidRPr="003C52B9"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3C52B9">
        <w:rPr>
          <w:rFonts w:ascii="Times New Roman" w:eastAsia="Calibri" w:hAnsi="Times New Roman" w:cs="Times New Roman"/>
          <w:sz w:val="28"/>
          <w:szCs w:val="28"/>
          <w:lang w:val="en-US" w:eastAsia="en-US"/>
        </w:rPr>
        <w:t>The world practice of building pension systems includes a huge experience from only distributive to purely accumulative pension systems. However, there is no optimal structure of the pension system, because the macroeconomic and socio-cultural environment of the functioning of the national pension system is also changing. The optimal structure of the pension system makes its maximum compliance with the demographic, economic and socio-cultural characteristics of this particular state at this particular time, as well as with the goals and objectives that this state sets for itself.</w:t>
      </w:r>
    </w:p>
    <w:p w14:paraId="0349799F" w14:textId="77777777" w:rsidR="00EF2EE2" w:rsidRPr="003C52B9"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3C52B9">
        <w:rPr>
          <w:rFonts w:ascii="Times New Roman" w:eastAsia="Calibri" w:hAnsi="Times New Roman" w:cs="Times New Roman"/>
          <w:sz w:val="28"/>
          <w:szCs w:val="28"/>
          <w:lang w:val="en-US" w:eastAsia="en-US"/>
        </w:rPr>
        <w:t>Pension systems are becoming more, more individualized, the connection of benefits with the level, and duration of insurance premiums is becoming stronger.</w:t>
      </w:r>
    </w:p>
    <w:p w14:paraId="5B0B4DE3" w14:textId="77777777" w:rsidR="009859F1" w:rsidRDefault="009859F1" w:rsidP="009859F1">
      <w:pPr>
        <w:tabs>
          <w:tab w:val="left" w:pos="709"/>
        </w:tabs>
        <w:spacing w:after="0" w:line="240" w:lineRule="auto"/>
        <w:jc w:val="both"/>
        <w:rPr>
          <w:rFonts w:ascii="Times New Roman" w:eastAsia="Calibri" w:hAnsi="Times New Roman" w:cs="Times New Roman"/>
          <w:sz w:val="28"/>
          <w:szCs w:val="28"/>
          <w:lang w:val="en-US" w:eastAsia="en-US"/>
        </w:rPr>
      </w:pPr>
      <w:r w:rsidRPr="009859F1">
        <w:rPr>
          <w:rFonts w:ascii="Times New Roman" w:eastAsia="Calibri" w:hAnsi="Times New Roman" w:cs="Times New Roman"/>
          <w:sz w:val="28"/>
          <w:szCs w:val="28"/>
          <w:lang w:val="en-US" w:eastAsia="en-US"/>
        </w:rPr>
        <w:t xml:space="preserve">Many analysts believe that the transition to a funded pension system will have the following significant consequences: </w:t>
      </w:r>
    </w:p>
    <w:p w14:paraId="3838AC96" w14:textId="77777777" w:rsidR="009859F1" w:rsidRPr="009859F1" w:rsidRDefault="009859F1" w:rsidP="00ED0B21">
      <w:pPr>
        <w:pStyle w:val="a4"/>
        <w:numPr>
          <w:ilvl w:val="0"/>
          <w:numId w:val="3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9859F1">
        <w:rPr>
          <w:rFonts w:ascii="Times New Roman" w:eastAsia="Calibri" w:hAnsi="Times New Roman" w:cs="Times New Roman"/>
          <w:sz w:val="28"/>
          <w:szCs w:val="28"/>
          <w:lang w:val="en-US" w:eastAsia="en-US"/>
        </w:rPr>
        <w:t xml:space="preserve">enhancing the economy's efficiency; </w:t>
      </w:r>
    </w:p>
    <w:p w14:paraId="011F29E1" w14:textId="77777777" w:rsidR="009859F1" w:rsidRPr="009859F1" w:rsidRDefault="009859F1" w:rsidP="00ED0B21">
      <w:pPr>
        <w:pStyle w:val="a4"/>
        <w:numPr>
          <w:ilvl w:val="0"/>
          <w:numId w:val="3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9859F1">
        <w:rPr>
          <w:rFonts w:ascii="Times New Roman" w:eastAsia="Calibri" w:hAnsi="Times New Roman" w:cs="Times New Roman"/>
          <w:sz w:val="28"/>
          <w:szCs w:val="28"/>
          <w:lang w:val="en-US" w:eastAsia="en-US"/>
        </w:rPr>
        <w:t xml:space="preserve">boosting the share of legal business; </w:t>
      </w:r>
    </w:p>
    <w:p w14:paraId="586DA134" w14:textId="77777777" w:rsidR="009859F1" w:rsidRPr="009859F1" w:rsidRDefault="009859F1" w:rsidP="00ED0B21">
      <w:pPr>
        <w:pStyle w:val="a4"/>
        <w:numPr>
          <w:ilvl w:val="0"/>
          <w:numId w:val="3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9859F1">
        <w:rPr>
          <w:rFonts w:ascii="Times New Roman" w:eastAsia="Calibri" w:hAnsi="Times New Roman" w:cs="Times New Roman"/>
          <w:sz w:val="28"/>
          <w:szCs w:val="28"/>
          <w:lang w:val="en-US" w:eastAsia="en-US"/>
        </w:rPr>
        <w:t xml:space="preserve">increasing economic growth; </w:t>
      </w:r>
    </w:p>
    <w:p w14:paraId="16329F86" w14:textId="77777777" w:rsidR="009859F1" w:rsidRPr="009859F1" w:rsidRDefault="009859F1" w:rsidP="00ED0B21">
      <w:pPr>
        <w:pStyle w:val="a4"/>
        <w:numPr>
          <w:ilvl w:val="0"/>
          <w:numId w:val="3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9859F1">
        <w:rPr>
          <w:rFonts w:ascii="Times New Roman" w:eastAsia="Calibri" w:hAnsi="Times New Roman" w:cs="Times New Roman"/>
          <w:sz w:val="28"/>
          <w:szCs w:val="28"/>
          <w:lang w:val="en-US" w:eastAsia="en-US"/>
        </w:rPr>
        <w:t xml:space="preserve">developing financial markets; </w:t>
      </w:r>
    </w:p>
    <w:p w14:paraId="22A88F5B" w14:textId="3F17FC30" w:rsidR="00EF2EE2" w:rsidRPr="009859F1" w:rsidRDefault="009859F1" w:rsidP="00ED0B21">
      <w:pPr>
        <w:pStyle w:val="a4"/>
        <w:numPr>
          <w:ilvl w:val="0"/>
          <w:numId w:val="3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9859F1">
        <w:rPr>
          <w:rFonts w:ascii="Times New Roman" w:eastAsia="Calibri" w:hAnsi="Times New Roman" w:cs="Times New Roman"/>
          <w:sz w:val="28"/>
          <w:szCs w:val="28"/>
          <w:lang w:val="en-US" w:eastAsia="en-US"/>
        </w:rPr>
        <w:t>developing the economy's infrastructure</w:t>
      </w:r>
      <w:r w:rsidR="00EF2EE2" w:rsidRPr="009859F1">
        <w:rPr>
          <w:rFonts w:ascii="Times New Roman" w:eastAsia="Calibri" w:hAnsi="Times New Roman" w:cs="Times New Roman"/>
          <w:sz w:val="28"/>
          <w:szCs w:val="28"/>
          <w:lang w:val="en-US" w:eastAsia="en-US"/>
        </w:rPr>
        <w:t>.</w:t>
      </w:r>
    </w:p>
    <w:p w14:paraId="2E8C06F9" w14:textId="39B81BC4" w:rsidR="00EF2EE2" w:rsidRDefault="004C3CF3" w:rsidP="004C3CF3">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The World Bank study «Preventing the Global Aging Crisis: Policies to Protect Old Age and Promote Economic Growth», issued in 1994, was one of the initial moves toward a global shift from a distributive to a financed pension system. The research outlined the issues confronting pension distribution systems and presented legislative proposals for improvement. This study was endorsed by the vast majority of pension experts worldwide, and it served as a guide for many governments when they began to overhaul their nations' pension systems</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kk-KZ" w:eastAsia="en-US"/>
        </w:rPr>
        <w:t>(</w:t>
      </w:r>
      <w:r w:rsidR="00EF2EE2">
        <w:rPr>
          <w:rFonts w:ascii="Times New Roman" w:eastAsia="Calibri" w:hAnsi="Times New Roman" w:cs="Times New Roman"/>
          <w:sz w:val="28"/>
          <w:szCs w:val="28"/>
          <w:lang w:val="en-US" w:eastAsia="en-US"/>
        </w:rPr>
        <w:t>table 4</w:t>
      </w:r>
      <w:r w:rsidR="00EF2EE2">
        <w:rPr>
          <w:rFonts w:ascii="Times New Roman" w:eastAsia="Calibri" w:hAnsi="Times New Roman" w:cs="Times New Roman"/>
          <w:sz w:val="28"/>
          <w:szCs w:val="28"/>
          <w:lang w:val="kk-KZ" w:eastAsia="en-US"/>
        </w:rPr>
        <w:t>)</w:t>
      </w:r>
      <w:r w:rsidR="00EF2EE2" w:rsidRPr="003C52B9">
        <w:rPr>
          <w:rFonts w:ascii="Times New Roman" w:eastAsia="Calibri" w:hAnsi="Times New Roman" w:cs="Times New Roman"/>
          <w:sz w:val="28"/>
          <w:szCs w:val="28"/>
          <w:lang w:val="en-US" w:eastAsia="en-US"/>
        </w:rPr>
        <w:t>.</w:t>
      </w:r>
    </w:p>
    <w:p w14:paraId="50997F12" w14:textId="77777777" w:rsidR="00EF2EE2"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146C1F51" w14:textId="2A7F30CD" w:rsidR="00EF2EE2" w:rsidRPr="00F55211" w:rsidRDefault="00EF2EE2" w:rsidP="00C3756C">
      <w:pPr>
        <w:spacing w:after="0" w:line="240" w:lineRule="auto"/>
        <w:jc w:val="both"/>
        <w:rPr>
          <w:rFonts w:ascii="Times New Roman" w:eastAsia="Calibri" w:hAnsi="Times New Roman" w:cs="Times New Roman"/>
          <w:sz w:val="32"/>
          <w:szCs w:val="28"/>
          <w:lang w:val="en-US" w:eastAsia="en-US"/>
        </w:rPr>
      </w:pPr>
      <w:r>
        <w:rPr>
          <w:rFonts w:ascii="Times New Roman" w:eastAsia="Calibri" w:hAnsi="Times New Roman" w:cs="Times New Roman"/>
          <w:sz w:val="28"/>
          <w:szCs w:val="28"/>
          <w:lang w:val="en-US" w:eastAsia="en-US"/>
        </w:rPr>
        <w:t>Table 4 –</w:t>
      </w:r>
      <w:r w:rsidRPr="003C52B9">
        <w:rPr>
          <w:rFonts w:ascii="Times New Roman" w:eastAsia="Calibri" w:hAnsi="Times New Roman" w:cs="Times New Roman"/>
          <w:sz w:val="28"/>
          <w:szCs w:val="28"/>
          <w:lang w:val="en-US" w:eastAsia="en-US"/>
        </w:rPr>
        <w:t xml:space="preserve"> </w:t>
      </w:r>
      <w:r w:rsidRPr="00F55211">
        <w:rPr>
          <w:rFonts w:ascii="Times New Roman" w:eastAsia="Calibri" w:hAnsi="Times New Roman" w:cs="Times New Roman"/>
          <w:sz w:val="28"/>
          <w:szCs w:val="24"/>
          <w:lang w:val="en-US" w:eastAsia="en-US"/>
        </w:rPr>
        <w:t>T</w:t>
      </w:r>
      <w:r w:rsidRPr="00F55211">
        <w:rPr>
          <w:rFonts w:ascii="Times New Roman" w:eastAsia="Calibri" w:hAnsi="Times New Roman" w:cs="Times New Roman"/>
          <w:sz w:val="28"/>
          <w:szCs w:val="24"/>
          <w:lang w:val="kk-KZ" w:eastAsia="en-US"/>
        </w:rPr>
        <w:t xml:space="preserve">ransition to a </w:t>
      </w:r>
      <w:r w:rsidRPr="00F55211">
        <w:rPr>
          <w:rFonts w:ascii="Times New Roman" w:eastAsia="Calibri" w:hAnsi="Times New Roman" w:cs="Times New Roman"/>
          <w:sz w:val="28"/>
          <w:szCs w:val="24"/>
          <w:lang w:val="en-US" w:eastAsia="en-US"/>
        </w:rPr>
        <w:t>accumulative (funded)</w:t>
      </w:r>
      <w:r w:rsidRPr="00F55211">
        <w:rPr>
          <w:rFonts w:ascii="Times New Roman" w:eastAsia="Calibri" w:hAnsi="Times New Roman" w:cs="Times New Roman"/>
          <w:sz w:val="28"/>
          <w:szCs w:val="24"/>
          <w:lang w:val="kk-KZ" w:eastAsia="en-US"/>
        </w:rPr>
        <w:t xml:space="preserve"> pension system</w:t>
      </w:r>
    </w:p>
    <w:p w14:paraId="12FA31A8" w14:textId="77777777" w:rsidR="00EF2EE2" w:rsidRPr="00F55211" w:rsidRDefault="00EF2EE2" w:rsidP="00DB4C65">
      <w:pPr>
        <w:spacing w:after="0" w:line="240" w:lineRule="auto"/>
        <w:ind w:firstLine="567"/>
        <w:jc w:val="both"/>
        <w:rPr>
          <w:rFonts w:ascii="Times New Roman" w:eastAsia="Calibri" w:hAnsi="Times New Roman" w:cs="Times New Roman"/>
          <w:sz w:val="32"/>
          <w:szCs w:val="28"/>
          <w:lang w:val="en-US" w:eastAsia="en-US"/>
        </w:rPr>
      </w:pPr>
      <w:r w:rsidRPr="00F55211">
        <w:rPr>
          <w:rFonts w:ascii="Times New Roman" w:eastAsia="Calibri" w:hAnsi="Times New Roman" w:cs="Times New Roman"/>
          <w:sz w:val="32"/>
          <w:szCs w:val="28"/>
          <w:lang w:val="en-US" w:eastAsia="en-US"/>
        </w:rPr>
        <w:t xml:space="preserve"> </w:t>
      </w:r>
    </w:p>
    <w:tbl>
      <w:tblPr>
        <w:tblStyle w:val="36"/>
        <w:tblW w:w="0" w:type="auto"/>
        <w:jc w:val="center"/>
        <w:tblLook w:val="04A0" w:firstRow="1" w:lastRow="0" w:firstColumn="1" w:lastColumn="0" w:noHBand="0" w:noVBand="1"/>
      </w:tblPr>
      <w:tblGrid>
        <w:gridCol w:w="1675"/>
        <w:gridCol w:w="3402"/>
        <w:gridCol w:w="4508"/>
      </w:tblGrid>
      <w:tr w:rsidR="00EF2EE2" w:rsidRPr="004E1F5D" w14:paraId="4C7A1542" w14:textId="77777777" w:rsidTr="00C3756C">
        <w:trPr>
          <w:jc w:val="center"/>
        </w:trPr>
        <w:tc>
          <w:tcPr>
            <w:tcW w:w="1675" w:type="dxa"/>
            <w:vAlign w:val="center"/>
          </w:tcPr>
          <w:p w14:paraId="234FBB98" w14:textId="77777777" w:rsidR="00EF2EE2" w:rsidRPr="00C3756C" w:rsidRDefault="00EF2EE2" w:rsidP="00C3756C">
            <w:pPr>
              <w:spacing w:after="0" w:line="240" w:lineRule="auto"/>
              <w:jc w:val="center"/>
              <w:rPr>
                <w:rFonts w:ascii="Times New Roman" w:eastAsia="Calibri" w:hAnsi="Times New Roman" w:cs="Times New Roman"/>
                <w:sz w:val="24"/>
                <w:szCs w:val="24"/>
                <w:lang w:val="en-US" w:eastAsia="en-US"/>
              </w:rPr>
            </w:pPr>
            <w:r w:rsidRPr="00C3756C">
              <w:rPr>
                <w:rFonts w:ascii="Times New Roman" w:eastAsia="Calibri" w:hAnsi="Times New Roman" w:cs="Times New Roman"/>
                <w:sz w:val="24"/>
                <w:szCs w:val="24"/>
                <w:lang w:val="en-US" w:eastAsia="en-US"/>
              </w:rPr>
              <w:t>Country</w:t>
            </w:r>
          </w:p>
        </w:tc>
        <w:tc>
          <w:tcPr>
            <w:tcW w:w="3402" w:type="dxa"/>
            <w:vAlign w:val="center"/>
          </w:tcPr>
          <w:p w14:paraId="44DC8D96" w14:textId="77777777" w:rsidR="00EF2EE2" w:rsidRPr="00C3756C" w:rsidRDefault="00EF2EE2" w:rsidP="00C3756C">
            <w:pPr>
              <w:spacing w:after="0" w:line="240" w:lineRule="auto"/>
              <w:jc w:val="center"/>
              <w:rPr>
                <w:rFonts w:ascii="Times New Roman" w:eastAsia="Calibri" w:hAnsi="Times New Roman" w:cs="Times New Roman"/>
                <w:sz w:val="24"/>
                <w:szCs w:val="24"/>
                <w:lang w:val="kk-KZ" w:eastAsia="en-US"/>
              </w:rPr>
            </w:pPr>
            <w:r w:rsidRPr="00C3756C">
              <w:rPr>
                <w:rFonts w:ascii="Times New Roman" w:eastAsia="Calibri" w:hAnsi="Times New Roman" w:cs="Times New Roman"/>
                <w:sz w:val="24"/>
                <w:szCs w:val="24"/>
                <w:lang w:val="en-US" w:eastAsia="en-US"/>
              </w:rPr>
              <w:t>Year of the</w:t>
            </w:r>
            <w:r w:rsidRPr="00C3756C">
              <w:rPr>
                <w:rFonts w:ascii="Times New Roman" w:eastAsia="Calibri" w:hAnsi="Times New Roman" w:cs="Times New Roman"/>
                <w:sz w:val="24"/>
                <w:szCs w:val="24"/>
                <w:lang w:val="kk-KZ" w:eastAsia="en-US"/>
              </w:rPr>
              <w:t xml:space="preserve"> transition to a </w:t>
            </w:r>
            <w:r w:rsidRPr="00C3756C">
              <w:rPr>
                <w:rFonts w:ascii="Times New Roman" w:eastAsia="Calibri" w:hAnsi="Times New Roman" w:cs="Times New Roman"/>
                <w:sz w:val="24"/>
                <w:szCs w:val="24"/>
                <w:lang w:val="en-US" w:eastAsia="en-US"/>
              </w:rPr>
              <w:t>accumulative(funded)</w:t>
            </w:r>
            <w:r w:rsidRPr="00C3756C">
              <w:rPr>
                <w:rFonts w:ascii="Times New Roman" w:eastAsia="Calibri" w:hAnsi="Times New Roman" w:cs="Times New Roman"/>
                <w:sz w:val="24"/>
                <w:szCs w:val="24"/>
                <w:lang w:val="kk-KZ" w:eastAsia="en-US"/>
              </w:rPr>
              <w:t xml:space="preserve"> pension system</w:t>
            </w:r>
          </w:p>
        </w:tc>
        <w:tc>
          <w:tcPr>
            <w:tcW w:w="4508" w:type="dxa"/>
            <w:vAlign w:val="center"/>
          </w:tcPr>
          <w:p w14:paraId="5C308563" w14:textId="68E3B8FE" w:rsidR="00EF2EE2" w:rsidRPr="00C3756C"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C3756C">
              <w:rPr>
                <w:rFonts w:ascii="Times New Roman" w:eastAsia="Calibri" w:hAnsi="Times New Roman" w:cs="Times New Roman"/>
                <w:sz w:val="24"/>
                <w:szCs w:val="24"/>
                <w:lang w:val="kk-KZ" w:eastAsia="en-US"/>
              </w:rPr>
              <w:t>Mandatory participation</w:t>
            </w:r>
          </w:p>
        </w:tc>
      </w:tr>
      <w:tr w:rsidR="00EF2EE2" w:rsidRPr="00E414BB" w14:paraId="2250BB46" w14:textId="77777777" w:rsidTr="00C3756C">
        <w:trPr>
          <w:jc w:val="center"/>
        </w:trPr>
        <w:tc>
          <w:tcPr>
            <w:tcW w:w="1675" w:type="dxa"/>
          </w:tcPr>
          <w:p w14:paraId="5569CD8B"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lastRenderedPageBreak/>
              <w:t>Chile</w:t>
            </w:r>
          </w:p>
        </w:tc>
        <w:tc>
          <w:tcPr>
            <w:tcW w:w="3402" w:type="dxa"/>
          </w:tcPr>
          <w:p w14:paraId="56FF42D5" w14:textId="640FAEB6"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1981</w:t>
            </w:r>
          </w:p>
        </w:tc>
        <w:tc>
          <w:tcPr>
            <w:tcW w:w="4508" w:type="dxa"/>
          </w:tcPr>
          <w:p w14:paraId="19B3D074" w14:textId="77777777" w:rsidR="00EF2EE2" w:rsidRPr="00AD05C9" w:rsidRDefault="00EF2EE2" w:rsidP="00C3756C">
            <w:pPr>
              <w:spacing w:after="0" w:line="240" w:lineRule="auto"/>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en-US" w:eastAsia="en-US"/>
              </w:rPr>
              <w:t>For beginners, it is mandatory, already working people can choose between the old and new systems</w:t>
            </w:r>
          </w:p>
        </w:tc>
      </w:tr>
      <w:tr w:rsidR="00EF2EE2" w:rsidRPr="004E1F5D" w14:paraId="65213867" w14:textId="77777777" w:rsidTr="00C3756C">
        <w:trPr>
          <w:jc w:val="center"/>
        </w:trPr>
        <w:tc>
          <w:tcPr>
            <w:tcW w:w="1675" w:type="dxa"/>
          </w:tcPr>
          <w:p w14:paraId="0E2D2AB3"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Switzerland</w:t>
            </w:r>
          </w:p>
        </w:tc>
        <w:tc>
          <w:tcPr>
            <w:tcW w:w="3402" w:type="dxa"/>
          </w:tcPr>
          <w:p w14:paraId="75CBC654"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1985</w:t>
            </w:r>
          </w:p>
        </w:tc>
        <w:tc>
          <w:tcPr>
            <w:tcW w:w="4508" w:type="dxa"/>
          </w:tcPr>
          <w:p w14:paraId="2584724A" w14:textId="77777777" w:rsidR="00EF2EE2" w:rsidRPr="00AD05C9" w:rsidRDefault="00EF2EE2" w:rsidP="00C3756C">
            <w:pPr>
              <w:spacing w:after="0" w:line="240" w:lineRule="auto"/>
              <w:jc w:val="center"/>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en-US" w:eastAsia="en-US"/>
              </w:rPr>
              <w:t>Yes</w:t>
            </w:r>
          </w:p>
        </w:tc>
      </w:tr>
      <w:tr w:rsidR="00EF2EE2" w:rsidRPr="004E1F5D" w14:paraId="4BEE7FBC" w14:textId="77777777" w:rsidTr="00C3756C">
        <w:trPr>
          <w:jc w:val="center"/>
        </w:trPr>
        <w:tc>
          <w:tcPr>
            <w:tcW w:w="1675" w:type="dxa"/>
          </w:tcPr>
          <w:p w14:paraId="467DB81C"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Great Britain</w:t>
            </w:r>
          </w:p>
        </w:tc>
        <w:tc>
          <w:tcPr>
            <w:tcW w:w="3402" w:type="dxa"/>
          </w:tcPr>
          <w:p w14:paraId="600CEB34"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1986</w:t>
            </w:r>
          </w:p>
        </w:tc>
        <w:tc>
          <w:tcPr>
            <w:tcW w:w="4508" w:type="dxa"/>
          </w:tcPr>
          <w:p w14:paraId="6AA80C58"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No</w:t>
            </w:r>
          </w:p>
        </w:tc>
      </w:tr>
      <w:tr w:rsidR="00EF2EE2" w:rsidRPr="004E1F5D" w14:paraId="07AECB5F" w14:textId="77777777" w:rsidTr="00C3756C">
        <w:trPr>
          <w:jc w:val="center"/>
        </w:trPr>
        <w:tc>
          <w:tcPr>
            <w:tcW w:w="1675" w:type="dxa"/>
          </w:tcPr>
          <w:p w14:paraId="17A71B21"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Denmark</w:t>
            </w:r>
          </w:p>
        </w:tc>
        <w:tc>
          <w:tcPr>
            <w:tcW w:w="3402" w:type="dxa"/>
          </w:tcPr>
          <w:p w14:paraId="00C86D93"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1990</w:t>
            </w:r>
          </w:p>
        </w:tc>
        <w:tc>
          <w:tcPr>
            <w:tcW w:w="4508" w:type="dxa"/>
          </w:tcPr>
          <w:p w14:paraId="242056CD"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4E1F5D" w14:paraId="72A890B7" w14:textId="77777777" w:rsidTr="00C3756C">
        <w:trPr>
          <w:jc w:val="center"/>
        </w:trPr>
        <w:tc>
          <w:tcPr>
            <w:tcW w:w="1675" w:type="dxa"/>
          </w:tcPr>
          <w:p w14:paraId="57BCB2C5"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Australia</w:t>
            </w:r>
          </w:p>
        </w:tc>
        <w:tc>
          <w:tcPr>
            <w:tcW w:w="3402" w:type="dxa"/>
          </w:tcPr>
          <w:p w14:paraId="7D231B0C"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1992</w:t>
            </w:r>
          </w:p>
        </w:tc>
        <w:tc>
          <w:tcPr>
            <w:tcW w:w="4508" w:type="dxa"/>
          </w:tcPr>
          <w:p w14:paraId="46D19E09"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E414BB" w14:paraId="59422D03" w14:textId="77777777" w:rsidTr="00C3756C">
        <w:trPr>
          <w:jc w:val="center"/>
        </w:trPr>
        <w:tc>
          <w:tcPr>
            <w:tcW w:w="1675" w:type="dxa"/>
          </w:tcPr>
          <w:p w14:paraId="47C4A754"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Colombia</w:t>
            </w:r>
          </w:p>
        </w:tc>
        <w:tc>
          <w:tcPr>
            <w:tcW w:w="3402" w:type="dxa"/>
          </w:tcPr>
          <w:p w14:paraId="5E541C41"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1993</w:t>
            </w:r>
          </w:p>
        </w:tc>
        <w:tc>
          <w:tcPr>
            <w:tcW w:w="4508" w:type="dxa"/>
          </w:tcPr>
          <w:p w14:paraId="5BCCC22D" w14:textId="77777777" w:rsidR="00EF2EE2" w:rsidRPr="00AD05C9" w:rsidRDefault="00EF2EE2" w:rsidP="00C3756C">
            <w:pPr>
              <w:spacing w:after="0" w:line="240" w:lineRule="auto"/>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en-US" w:eastAsia="en-US"/>
              </w:rPr>
              <w:t>No, employees can switch from one system to another every 3 years</w:t>
            </w:r>
          </w:p>
        </w:tc>
      </w:tr>
      <w:tr w:rsidR="00EF2EE2" w:rsidRPr="004E1F5D" w14:paraId="3783A5FD" w14:textId="77777777" w:rsidTr="00C3756C">
        <w:trPr>
          <w:jc w:val="center"/>
        </w:trPr>
        <w:tc>
          <w:tcPr>
            <w:tcW w:w="1675" w:type="dxa"/>
          </w:tcPr>
          <w:p w14:paraId="5AC59ECF"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Peru</w:t>
            </w:r>
          </w:p>
        </w:tc>
        <w:tc>
          <w:tcPr>
            <w:tcW w:w="3402" w:type="dxa"/>
          </w:tcPr>
          <w:p w14:paraId="6A6A596B"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1993</w:t>
            </w:r>
          </w:p>
        </w:tc>
        <w:tc>
          <w:tcPr>
            <w:tcW w:w="4508" w:type="dxa"/>
          </w:tcPr>
          <w:p w14:paraId="0CF53F22"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No</w:t>
            </w:r>
          </w:p>
        </w:tc>
      </w:tr>
      <w:tr w:rsidR="00EF2EE2" w:rsidRPr="004E1F5D" w14:paraId="048A103D" w14:textId="77777777" w:rsidTr="00C3756C">
        <w:trPr>
          <w:jc w:val="center"/>
        </w:trPr>
        <w:tc>
          <w:tcPr>
            <w:tcW w:w="1675" w:type="dxa"/>
          </w:tcPr>
          <w:p w14:paraId="50839BF2"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Argentina</w:t>
            </w:r>
          </w:p>
        </w:tc>
        <w:tc>
          <w:tcPr>
            <w:tcW w:w="3402" w:type="dxa"/>
          </w:tcPr>
          <w:p w14:paraId="6402863A"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1994</w:t>
            </w:r>
          </w:p>
        </w:tc>
        <w:tc>
          <w:tcPr>
            <w:tcW w:w="4508" w:type="dxa"/>
          </w:tcPr>
          <w:p w14:paraId="4FE44DD0"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No</w:t>
            </w:r>
          </w:p>
        </w:tc>
      </w:tr>
      <w:tr w:rsidR="00EF2EE2" w:rsidRPr="004E1F5D" w14:paraId="2C40AB9C" w14:textId="77777777" w:rsidTr="00C3756C">
        <w:trPr>
          <w:jc w:val="center"/>
        </w:trPr>
        <w:tc>
          <w:tcPr>
            <w:tcW w:w="1675" w:type="dxa"/>
          </w:tcPr>
          <w:p w14:paraId="3F9DA850"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China</w:t>
            </w:r>
          </w:p>
        </w:tc>
        <w:tc>
          <w:tcPr>
            <w:tcW w:w="3402" w:type="dxa"/>
          </w:tcPr>
          <w:p w14:paraId="1E4EC8BA"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1995</w:t>
            </w:r>
          </w:p>
        </w:tc>
        <w:tc>
          <w:tcPr>
            <w:tcW w:w="4508" w:type="dxa"/>
          </w:tcPr>
          <w:p w14:paraId="4F773BDF"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E414BB" w14:paraId="48A74F16" w14:textId="77777777" w:rsidTr="00C3756C">
        <w:trPr>
          <w:jc w:val="center"/>
        </w:trPr>
        <w:tc>
          <w:tcPr>
            <w:tcW w:w="1675" w:type="dxa"/>
          </w:tcPr>
          <w:p w14:paraId="48045218"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Uruguay</w:t>
            </w:r>
          </w:p>
        </w:tc>
        <w:tc>
          <w:tcPr>
            <w:tcW w:w="3402" w:type="dxa"/>
          </w:tcPr>
          <w:p w14:paraId="68CE3510"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1996</w:t>
            </w:r>
          </w:p>
        </w:tc>
        <w:tc>
          <w:tcPr>
            <w:tcW w:w="4508" w:type="dxa"/>
          </w:tcPr>
          <w:p w14:paraId="49D6988E" w14:textId="77777777" w:rsidR="00EF2EE2" w:rsidRPr="00AD05C9" w:rsidRDefault="00EF2EE2" w:rsidP="00C3756C">
            <w:pPr>
              <w:spacing w:after="0" w:line="240" w:lineRule="auto"/>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en-US" w:eastAsia="en-US"/>
              </w:rPr>
              <w:t>Citizens over the age of 40 can choose, those who are younger-a new system is mandatory</w:t>
            </w:r>
          </w:p>
        </w:tc>
      </w:tr>
      <w:tr w:rsidR="00EF2EE2" w:rsidRPr="004E1F5D" w14:paraId="4F5B12C4" w14:textId="77777777" w:rsidTr="00C3756C">
        <w:trPr>
          <w:jc w:val="center"/>
        </w:trPr>
        <w:tc>
          <w:tcPr>
            <w:tcW w:w="1675" w:type="dxa"/>
          </w:tcPr>
          <w:p w14:paraId="5591CE1E"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Bolivia</w:t>
            </w:r>
          </w:p>
        </w:tc>
        <w:tc>
          <w:tcPr>
            <w:tcW w:w="3402" w:type="dxa"/>
          </w:tcPr>
          <w:p w14:paraId="559D278B"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1997</w:t>
            </w:r>
          </w:p>
        </w:tc>
        <w:tc>
          <w:tcPr>
            <w:tcW w:w="4508" w:type="dxa"/>
          </w:tcPr>
          <w:p w14:paraId="0902E6C0"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4E1F5D" w14:paraId="7A91F9BE" w14:textId="77777777" w:rsidTr="00C3756C">
        <w:trPr>
          <w:jc w:val="center"/>
        </w:trPr>
        <w:tc>
          <w:tcPr>
            <w:tcW w:w="1675" w:type="dxa"/>
          </w:tcPr>
          <w:p w14:paraId="73EBB9D3"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Mexico</w:t>
            </w:r>
          </w:p>
        </w:tc>
        <w:tc>
          <w:tcPr>
            <w:tcW w:w="3402" w:type="dxa"/>
          </w:tcPr>
          <w:p w14:paraId="3544BE93"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1997</w:t>
            </w:r>
          </w:p>
        </w:tc>
        <w:tc>
          <w:tcPr>
            <w:tcW w:w="4508" w:type="dxa"/>
          </w:tcPr>
          <w:p w14:paraId="294FEF09"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E414BB" w14:paraId="0C1C2991" w14:textId="77777777" w:rsidTr="00C3756C">
        <w:trPr>
          <w:jc w:val="center"/>
        </w:trPr>
        <w:tc>
          <w:tcPr>
            <w:tcW w:w="1675" w:type="dxa"/>
          </w:tcPr>
          <w:p w14:paraId="4D26E72F"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El Salvador</w:t>
            </w:r>
          </w:p>
        </w:tc>
        <w:tc>
          <w:tcPr>
            <w:tcW w:w="3402" w:type="dxa"/>
          </w:tcPr>
          <w:p w14:paraId="687FC4F9"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eastAsia="en-US"/>
              </w:rPr>
            </w:pPr>
          </w:p>
        </w:tc>
        <w:tc>
          <w:tcPr>
            <w:tcW w:w="4508" w:type="dxa"/>
          </w:tcPr>
          <w:p w14:paraId="08B46891" w14:textId="77777777" w:rsidR="00EF2EE2" w:rsidRPr="00AD05C9" w:rsidRDefault="00EF2EE2" w:rsidP="00C3756C">
            <w:pPr>
              <w:spacing w:after="0" w:line="240" w:lineRule="auto"/>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en-US" w:eastAsia="en-US"/>
              </w:rPr>
              <w:t>For new employees-it is mandatory, citizens after 35 years can choose between the old and new systems</w:t>
            </w:r>
          </w:p>
        </w:tc>
      </w:tr>
      <w:tr w:rsidR="00EF2EE2" w:rsidRPr="004E1F5D" w14:paraId="03F8DF8D" w14:textId="77777777" w:rsidTr="00C3756C">
        <w:trPr>
          <w:jc w:val="center"/>
        </w:trPr>
        <w:tc>
          <w:tcPr>
            <w:tcW w:w="1675" w:type="dxa"/>
          </w:tcPr>
          <w:p w14:paraId="2F735D91"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Hungary</w:t>
            </w:r>
          </w:p>
        </w:tc>
        <w:tc>
          <w:tcPr>
            <w:tcW w:w="3402" w:type="dxa"/>
          </w:tcPr>
          <w:p w14:paraId="77D95EDC"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1998</w:t>
            </w:r>
          </w:p>
        </w:tc>
        <w:tc>
          <w:tcPr>
            <w:tcW w:w="4508" w:type="dxa"/>
          </w:tcPr>
          <w:p w14:paraId="6919204B"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4E1F5D" w14:paraId="6914CCC9" w14:textId="77777777" w:rsidTr="00C3756C">
        <w:trPr>
          <w:jc w:val="center"/>
        </w:trPr>
        <w:tc>
          <w:tcPr>
            <w:tcW w:w="1675" w:type="dxa"/>
          </w:tcPr>
          <w:p w14:paraId="7DA4D2D3"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Kazakhstan</w:t>
            </w:r>
          </w:p>
        </w:tc>
        <w:tc>
          <w:tcPr>
            <w:tcW w:w="3402" w:type="dxa"/>
          </w:tcPr>
          <w:p w14:paraId="3738E81B"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1998</w:t>
            </w:r>
          </w:p>
        </w:tc>
        <w:tc>
          <w:tcPr>
            <w:tcW w:w="4508" w:type="dxa"/>
          </w:tcPr>
          <w:p w14:paraId="1D2D2C9A" w14:textId="77777777" w:rsidR="00EF2EE2" w:rsidRPr="00AD05C9" w:rsidRDefault="00EF2EE2" w:rsidP="00C3756C">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E414BB" w14:paraId="44F17712" w14:textId="77777777" w:rsidTr="00C3756C">
        <w:trPr>
          <w:jc w:val="center"/>
        </w:trPr>
        <w:tc>
          <w:tcPr>
            <w:tcW w:w="1675" w:type="dxa"/>
          </w:tcPr>
          <w:p w14:paraId="5E0127BD"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Sweden</w:t>
            </w:r>
          </w:p>
        </w:tc>
        <w:tc>
          <w:tcPr>
            <w:tcW w:w="3402" w:type="dxa"/>
          </w:tcPr>
          <w:p w14:paraId="6D5E6D00"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eastAsia="en-US"/>
              </w:rPr>
            </w:pPr>
          </w:p>
        </w:tc>
        <w:tc>
          <w:tcPr>
            <w:tcW w:w="4508" w:type="dxa"/>
          </w:tcPr>
          <w:p w14:paraId="5A88960E" w14:textId="2FBB439F" w:rsidR="00EF2EE2" w:rsidRPr="00AD05C9" w:rsidRDefault="00EF2EE2" w:rsidP="00C3756C">
            <w:pPr>
              <w:autoSpaceDE w:val="0"/>
              <w:autoSpaceDN w:val="0"/>
              <w:adjustRightInd w:val="0"/>
              <w:spacing w:after="0" w:line="240" w:lineRule="auto"/>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kk-KZ" w:eastAsia="en-US"/>
              </w:rPr>
              <w:t>Those born before 1938 remain in the old system, after 1953 - in the new one, a gradual transition for everyone else</w:t>
            </w:r>
          </w:p>
        </w:tc>
      </w:tr>
      <w:tr w:rsidR="00EF2EE2" w:rsidRPr="004E1F5D" w14:paraId="7988B763" w14:textId="77777777" w:rsidTr="00C3756C">
        <w:trPr>
          <w:jc w:val="center"/>
        </w:trPr>
        <w:tc>
          <w:tcPr>
            <w:tcW w:w="1675" w:type="dxa"/>
          </w:tcPr>
          <w:p w14:paraId="7E71BB29"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Costa Rica</w:t>
            </w:r>
          </w:p>
        </w:tc>
        <w:tc>
          <w:tcPr>
            <w:tcW w:w="3402" w:type="dxa"/>
          </w:tcPr>
          <w:p w14:paraId="6C261AFD"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1999</w:t>
            </w:r>
          </w:p>
        </w:tc>
        <w:tc>
          <w:tcPr>
            <w:tcW w:w="4508" w:type="dxa"/>
          </w:tcPr>
          <w:p w14:paraId="0CE648EF" w14:textId="77777777" w:rsidR="00EF2EE2" w:rsidRPr="00AD05C9" w:rsidRDefault="00EF2EE2" w:rsidP="009662F8">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w:t>
            </w:r>
          </w:p>
        </w:tc>
      </w:tr>
      <w:tr w:rsidR="00EF2EE2" w:rsidRPr="004E1F5D" w14:paraId="6FE54B1A" w14:textId="77777777" w:rsidTr="00C3756C">
        <w:trPr>
          <w:jc w:val="center"/>
        </w:trPr>
        <w:tc>
          <w:tcPr>
            <w:tcW w:w="1675" w:type="dxa"/>
          </w:tcPr>
          <w:p w14:paraId="0CF04482"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Poland</w:t>
            </w:r>
          </w:p>
        </w:tc>
        <w:tc>
          <w:tcPr>
            <w:tcW w:w="3402" w:type="dxa"/>
          </w:tcPr>
          <w:p w14:paraId="7880E64C"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1999</w:t>
            </w:r>
          </w:p>
        </w:tc>
        <w:tc>
          <w:tcPr>
            <w:tcW w:w="4508" w:type="dxa"/>
          </w:tcPr>
          <w:p w14:paraId="040FDEDC" w14:textId="77777777" w:rsidR="00EF2EE2" w:rsidRPr="00AD05C9" w:rsidRDefault="00EF2EE2" w:rsidP="009662F8">
            <w:pPr>
              <w:spacing w:after="0" w:line="240" w:lineRule="auto"/>
              <w:jc w:val="center"/>
              <w:rPr>
                <w:rFonts w:ascii="Times New Roman" w:eastAsia="Calibri" w:hAnsi="Times New Roman" w:cs="Times New Roman"/>
                <w:sz w:val="24"/>
                <w:szCs w:val="24"/>
                <w:lang w:val="en-US" w:eastAsia="en-US"/>
              </w:rPr>
            </w:pPr>
            <w:r w:rsidRPr="00AD05C9">
              <w:rPr>
                <w:rFonts w:ascii="Times New Roman" w:eastAsia="Calibri" w:hAnsi="Times New Roman" w:cs="Times New Roman"/>
                <w:sz w:val="24"/>
                <w:szCs w:val="24"/>
                <w:lang w:val="en-US" w:eastAsia="en-US"/>
              </w:rPr>
              <w:t>No</w:t>
            </w:r>
          </w:p>
        </w:tc>
      </w:tr>
      <w:tr w:rsidR="00EF2EE2" w:rsidRPr="004E1F5D" w14:paraId="5DD1F5C1" w14:textId="77777777" w:rsidTr="00C3756C">
        <w:trPr>
          <w:jc w:val="center"/>
        </w:trPr>
        <w:tc>
          <w:tcPr>
            <w:tcW w:w="1675" w:type="dxa"/>
          </w:tcPr>
          <w:p w14:paraId="4A7F1297" w14:textId="77777777" w:rsidR="00EF2EE2" w:rsidRPr="00AD05C9" w:rsidRDefault="00EF2EE2" w:rsidP="00C3756C">
            <w:pPr>
              <w:spacing w:after="0" w:line="240" w:lineRule="auto"/>
              <w:rPr>
                <w:rFonts w:ascii="Times New Roman" w:eastAsia="Calibri" w:hAnsi="Times New Roman" w:cs="Times New Roman"/>
                <w:sz w:val="24"/>
                <w:szCs w:val="24"/>
                <w:u w:val="single"/>
                <w:lang w:val="kk-KZ" w:eastAsia="en-US"/>
              </w:rPr>
            </w:pPr>
            <w:r w:rsidRPr="00AD05C9">
              <w:rPr>
                <w:rFonts w:ascii="Times New Roman" w:hAnsi="Times New Roman" w:cs="Times New Roman"/>
                <w:sz w:val="24"/>
                <w:szCs w:val="24"/>
              </w:rPr>
              <w:t>Hong Kong</w:t>
            </w:r>
          </w:p>
        </w:tc>
        <w:tc>
          <w:tcPr>
            <w:tcW w:w="3402" w:type="dxa"/>
          </w:tcPr>
          <w:p w14:paraId="07F9054C"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2000</w:t>
            </w:r>
          </w:p>
        </w:tc>
        <w:tc>
          <w:tcPr>
            <w:tcW w:w="4508" w:type="dxa"/>
          </w:tcPr>
          <w:p w14:paraId="774CF14C" w14:textId="77777777" w:rsidR="00EF2EE2" w:rsidRPr="00AD05C9" w:rsidRDefault="00EF2EE2" w:rsidP="009662F8">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Yes</w:t>
            </w:r>
          </w:p>
        </w:tc>
      </w:tr>
      <w:tr w:rsidR="00EF2EE2" w:rsidRPr="004E1F5D" w14:paraId="6B616F11" w14:textId="77777777" w:rsidTr="00C3756C">
        <w:trPr>
          <w:jc w:val="center"/>
        </w:trPr>
        <w:tc>
          <w:tcPr>
            <w:tcW w:w="1675" w:type="dxa"/>
          </w:tcPr>
          <w:p w14:paraId="5ACDE4C6"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Nicaragua</w:t>
            </w:r>
          </w:p>
        </w:tc>
        <w:tc>
          <w:tcPr>
            <w:tcW w:w="3402" w:type="dxa"/>
          </w:tcPr>
          <w:p w14:paraId="27CE5CD8"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2000</w:t>
            </w:r>
          </w:p>
        </w:tc>
        <w:tc>
          <w:tcPr>
            <w:tcW w:w="4508" w:type="dxa"/>
          </w:tcPr>
          <w:p w14:paraId="32CC86F0" w14:textId="77777777" w:rsidR="00EF2EE2" w:rsidRPr="00AD05C9" w:rsidRDefault="00EF2EE2" w:rsidP="009662F8">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w:t>
            </w:r>
          </w:p>
        </w:tc>
      </w:tr>
      <w:tr w:rsidR="00EF2EE2" w:rsidRPr="00AD05C9" w14:paraId="2A91D81C" w14:textId="77777777" w:rsidTr="00C3756C">
        <w:trPr>
          <w:jc w:val="center"/>
        </w:trPr>
        <w:tc>
          <w:tcPr>
            <w:tcW w:w="1675" w:type="dxa"/>
          </w:tcPr>
          <w:p w14:paraId="4579AF29"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Dominican Republic</w:t>
            </w:r>
          </w:p>
        </w:tc>
        <w:tc>
          <w:tcPr>
            <w:tcW w:w="3402" w:type="dxa"/>
          </w:tcPr>
          <w:p w14:paraId="68418FEF"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2001</w:t>
            </w:r>
          </w:p>
        </w:tc>
        <w:tc>
          <w:tcPr>
            <w:tcW w:w="4508" w:type="dxa"/>
          </w:tcPr>
          <w:p w14:paraId="363BAE13" w14:textId="77777777" w:rsidR="00EF2EE2" w:rsidRPr="00AD05C9" w:rsidRDefault="00EF2EE2" w:rsidP="009662F8">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w:t>
            </w:r>
          </w:p>
        </w:tc>
      </w:tr>
      <w:tr w:rsidR="00EF2EE2" w:rsidRPr="00AD05C9" w14:paraId="1D5CFFE7" w14:textId="77777777" w:rsidTr="00C3756C">
        <w:trPr>
          <w:jc w:val="center"/>
        </w:trPr>
        <w:tc>
          <w:tcPr>
            <w:tcW w:w="1675" w:type="dxa"/>
          </w:tcPr>
          <w:p w14:paraId="381C6F68" w14:textId="77777777" w:rsidR="00EF2EE2" w:rsidRPr="00AD05C9" w:rsidRDefault="00EF2EE2" w:rsidP="00C3756C">
            <w:pPr>
              <w:spacing w:after="0" w:line="240" w:lineRule="auto"/>
              <w:rPr>
                <w:rFonts w:ascii="Times New Roman" w:eastAsia="Calibri" w:hAnsi="Times New Roman" w:cs="Times New Roman"/>
                <w:sz w:val="24"/>
                <w:szCs w:val="24"/>
                <w:lang w:val="kk-KZ" w:eastAsia="en-US"/>
              </w:rPr>
            </w:pPr>
            <w:r w:rsidRPr="00AD05C9">
              <w:rPr>
                <w:rFonts w:ascii="Times New Roman" w:hAnsi="Times New Roman" w:cs="Times New Roman"/>
                <w:sz w:val="24"/>
                <w:szCs w:val="24"/>
              </w:rPr>
              <w:t>Croatia</w:t>
            </w:r>
          </w:p>
        </w:tc>
        <w:tc>
          <w:tcPr>
            <w:tcW w:w="3402" w:type="dxa"/>
          </w:tcPr>
          <w:p w14:paraId="35EABC54" w14:textId="77777777" w:rsidR="00EF2EE2" w:rsidRPr="00AD05C9" w:rsidRDefault="00EF2EE2" w:rsidP="00C3756C">
            <w:pPr>
              <w:spacing w:after="0" w:line="240" w:lineRule="auto"/>
              <w:ind w:firstLine="567"/>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kk-KZ" w:eastAsia="en-US"/>
              </w:rPr>
              <w:t>2002</w:t>
            </w:r>
          </w:p>
        </w:tc>
        <w:tc>
          <w:tcPr>
            <w:tcW w:w="4508" w:type="dxa"/>
          </w:tcPr>
          <w:p w14:paraId="0947AA4D" w14:textId="77777777" w:rsidR="00EF2EE2" w:rsidRPr="00AD05C9" w:rsidRDefault="00EF2EE2" w:rsidP="009662F8">
            <w:pPr>
              <w:spacing w:after="0" w:line="240" w:lineRule="auto"/>
              <w:jc w:val="center"/>
              <w:rPr>
                <w:rFonts w:ascii="Times New Roman" w:eastAsia="Calibri" w:hAnsi="Times New Roman" w:cs="Times New Roman"/>
                <w:sz w:val="24"/>
                <w:szCs w:val="24"/>
                <w:lang w:val="kk-KZ" w:eastAsia="en-US"/>
              </w:rPr>
            </w:pPr>
            <w:r w:rsidRPr="00AD05C9">
              <w:rPr>
                <w:rFonts w:ascii="Times New Roman" w:eastAsia="Calibri" w:hAnsi="Times New Roman" w:cs="Times New Roman"/>
                <w:sz w:val="24"/>
                <w:szCs w:val="24"/>
                <w:lang w:val="en-US" w:eastAsia="en-US"/>
              </w:rPr>
              <w:t>No</w:t>
            </w:r>
          </w:p>
        </w:tc>
      </w:tr>
      <w:tr w:rsidR="00EF2EE2" w:rsidRPr="00AD05C9" w14:paraId="13AF845A" w14:textId="77777777" w:rsidTr="00171815">
        <w:trPr>
          <w:jc w:val="center"/>
        </w:trPr>
        <w:tc>
          <w:tcPr>
            <w:tcW w:w="9585" w:type="dxa"/>
            <w:gridSpan w:val="3"/>
          </w:tcPr>
          <w:p w14:paraId="2AA193CA" w14:textId="087B41B5" w:rsidR="00EF2EE2" w:rsidRPr="00AD05C9" w:rsidRDefault="00EF2EE2" w:rsidP="009662F8">
            <w:pPr>
              <w:spacing w:after="0" w:line="240" w:lineRule="auto"/>
              <w:ind w:firstLine="481"/>
              <w:jc w:val="left"/>
              <w:rPr>
                <w:rFonts w:ascii="Times New Roman" w:eastAsia="Calibri" w:hAnsi="Times New Roman" w:cs="Times New Roman"/>
                <w:sz w:val="24"/>
                <w:szCs w:val="24"/>
                <w:lang w:val="en-US" w:eastAsia="en-US"/>
              </w:rPr>
            </w:pPr>
            <w:r w:rsidRPr="00FB6283">
              <w:rPr>
                <w:rFonts w:ascii="Times New Roman" w:hAnsi="Times New Roman" w:cs="Times New Roman"/>
                <w:sz w:val="24"/>
                <w:szCs w:val="24"/>
                <w:lang w:val="en-US"/>
              </w:rPr>
              <w:t>Note – Compiled by author</w:t>
            </w:r>
          </w:p>
        </w:tc>
      </w:tr>
    </w:tbl>
    <w:p w14:paraId="13D1EFAD" w14:textId="77777777" w:rsidR="00EF2EE2" w:rsidRPr="004E1F5D" w:rsidRDefault="00EF2EE2" w:rsidP="00DB4C65">
      <w:pPr>
        <w:spacing w:after="0" w:line="240" w:lineRule="auto"/>
        <w:ind w:firstLine="567"/>
        <w:jc w:val="both"/>
        <w:rPr>
          <w:rFonts w:ascii="Times New Roman" w:eastAsia="Calibri" w:hAnsi="Times New Roman" w:cs="Times New Roman"/>
          <w:sz w:val="28"/>
          <w:szCs w:val="28"/>
          <w:lang w:eastAsia="en-US"/>
        </w:rPr>
      </w:pPr>
    </w:p>
    <w:p w14:paraId="3FE351B9" w14:textId="1C3DC9F9" w:rsidR="00EF2EE2" w:rsidRDefault="004C3CF3" w:rsidP="00DB4C65">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 xml:space="preserve">The European Economic Community's official papers provide explicit targets for the realisation of the outlined transition, spanning the years 1998 to 2020. It was supposed that the state distribution system's share of pension payments would fall from 84 percent to 64 percent, the role of the accumulative element would rise substantially (from 12 percent to 29 percent), and the currently insignificant share of voluntary pension provision would triple (from 1.5 percent to 4.5 percent) </w:t>
      </w:r>
      <w:r w:rsidR="00EF2EE2">
        <w:rPr>
          <w:rFonts w:ascii="Times New Roman" w:eastAsia="Calibri" w:hAnsi="Times New Roman" w:cs="Times New Roman"/>
          <w:sz w:val="28"/>
          <w:szCs w:val="28"/>
          <w:lang w:val="en-US" w:eastAsia="en-US"/>
        </w:rPr>
        <w:t>[</w:t>
      </w:r>
      <w:r w:rsidR="00EF719F" w:rsidRPr="00EF719F">
        <w:rPr>
          <w:rFonts w:ascii="Times New Roman" w:eastAsia="Calibri" w:hAnsi="Times New Roman" w:cs="Times New Roman"/>
          <w:sz w:val="28"/>
          <w:szCs w:val="28"/>
          <w:lang w:val="en-US" w:eastAsia="en-US"/>
        </w:rPr>
        <w:t>46</w:t>
      </w:r>
      <w:r w:rsidR="00EF2EE2" w:rsidRPr="006E65FE">
        <w:rPr>
          <w:rFonts w:ascii="Times New Roman" w:eastAsia="Calibri" w:hAnsi="Times New Roman" w:cs="Times New Roman"/>
          <w:sz w:val="28"/>
          <w:szCs w:val="28"/>
          <w:highlight w:val="green"/>
          <w:lang w:val="en-US" w:eastAsia="en-US"/>
        </w:rPr>
        <w:t>].</w:t>
      </w:r>
      <w:r w:rsidR="00EF2EE2" w:rsidRPr="00AD05C9">
        <w:rPr>
          <w:rFonts w:ascii="Times New Roman" w:eastAsia="Calibri" w:hAnsi="Times New Roman" w:cs="Times New Roman"/>
          <w:sz w:val="28"/>
          <w:szCs w:val="28"/>
          <w:lang w:val="en-US" w:eastAsia="en-US"/>
        </w:rPr>
        <w:t xml:space="preserve"> </w:t>
      </w:r>
    </w:p>
    <w:p w14:paraId="1DEAF667" w14:textId="77777777" w:rsidR="004C3CF3" w:rsidRPr="004C3CF3" w:rsidRDefault="004C3CF3" w:rsidP="004C3CF3">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If the broad direction of changes is evident, the issue becomes more difficult when it comes to particular strategies to attain the intended goals. Based on their extensive expertise, European experts have identified four alternative "wide approaches."</w:t>
      </w:r>
    </w:p>
    <w:p w14:paraId="44902324" w14:textId="77777777" w:rsidR="004C3CF3" w:rsidRDefault="004C3CF3" w:rsidP="004C3CF3">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The first way to limiting the state's mounting commitments entails decreasing the too generous nature of pension payments within the distribution system and raising the retirement age (the most effective, but also the most painful measure). This is the road that France and Germany have taken.</w:t>
      </w:r>
    </w:p>
    <w:p w14:paraId="43B68B6F" w14:textId="628E4927" w:rsidR="00EF2EE2" w:rsidRDefault="004C3CF3" w:rsidP="004C3CF3">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 xml:space="preserve">The second option is to undermine the Social Contract by gradually shifting responsibility for pension provision from the state to citizens and creating tax breaks for voluntary pension contributions (Sweden). The major issue here is the extent to </w:t>
      </w:r>
      <w:r w:rsidRPr="004C3CF3">
        <w:rPr>
          <w:rFonts w:ascii="Times New Roman" w:eastAsia="Calibri" w:hAnsi="Times New Roman" w:cs="Times New Roman"/>
          <w:sz w:val="28"/>
          <w:szCs w:val="28"/>
          <w:lang w:val="en-US" w:eastAsia="en-US"/>
        </w:rPr>
        <w:lastRenderedPageBreak/>
        <w:t>which mandated pension payments are made to private pension schemes. Without a clear duty to make such payments, as in Switzerland, or without significant tax breaks, as in the United States, new pension systems emerge slowly</w:t>
      </w:r>
      <w:r w:rsidR="00EF2EE2" w:rsidRPr="00AD05C9">
        <w:rPr>
          <w:rFonts w:ascii="Times New Roman" w:eastAsia="Calibri" w:hAnsi="Times New Roman" w:cs="Times New Roman"/>
          <w:sz w:val="28"/>
          <w:szCs w:val="28"/>
          <w:lang w:val="en-US" w:eastAsia="en-US"/>
        </w:rPr>
        <w:t xml:space="preserve"> (Spain</w:t>
      </w:r>
      <w:r w:rsidR="00EF2EE2">
        <w:rPr>
          <w:rFonts w:ascii="Times New Roman" w:eastAsia="Calibri" w:hAnsi="Times New Roman" w:cs="Times New Roman"/>
          <w:sz w:val="28"/>
          <w:szCs w:val="28"/>
          <w:lang w:val="en-US" w:eastAsia="en-US"/>
        </w:rPr>
        <w:t xml:space="preserve">, Italy). </w:t>
      </w:r>
    </w:p>
    <w:p w14:paraId="64411410" w14:textId="77777777" w:rsidR="004C3CF3" w:rsidRDefault="004C3CF3" w:rsidP="00DB4C65">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The third strategy, known as "asset release," tries to boost the profitability of pension savings by lifting limits on investing within the pension system's accumulative and voluntary levels. For example, in 1999, the obligation to invest 15% of assets in government securities was abolished in Belgium, and it is now permissible to attract organisations – including banks – to any EU country for depository services; perhaps as a result of this policy, Belgium is leading in terms of the profitability of pension assets. Since 1998, the chances for stock investment in Denmark and Portugal have grown dramatically. Pension funds in Spain are permitted to transfer up to 20% of their assets to foreign corporations for management.</w:t>
      </w:r>
    </w:p>
    <w:p w14:paraId="771D1518" w14:textId="77777777" w:rsidR="004C3CF3" w:rsidRDefault="004C3CF3" w:rsidP="00DB4C65">
      <w:pPr>
        <w:spacing w:after="0" w:line="240" w:lineRule="auto"/>
        <w:ind w:firstLine="567"/>
        <w:jc w:val="both"/>
        <w:rPr>
          <w:rFonts w:ascii="Times New Roman" w:eastAsia="Calibri" w:hAnsi="Times New Roman" w:cs="Times New Roman"/>
          <w:sz w:val="28"/>
          <w:szCs w:val="28"/>
          <w:lang w:val="en-US" w:eastAsia="en-US"/>
        </w:rPr>
      </w:pPr>
      <w:r w:rsidRPr="004C3CF3">
        <w:rPr>
          <w:rFonts w:ascii="Times New Roman" w:eastAsia="Calibri" w:hAnsi="Times New Roman" w:cs="Times New Roman"/>
          <w:sz w:val="28"/>
          <w:szCs w:val="28"/>
          <w:lang w:val="en-US" w:eastAsia="en-US"/>
        </w:rPr>
        <w:t>Finally, the fourth strategy, known as full-scale pension reform, comprises augmenting the distribution mechanism with market-financed schemes (Hungary, Poland, Italy, Sweden, a number of Latin American countries). The benefits of this strategy are consistency and clarity about the cost of transformation.</w:t>
      </w:r>
    </w:p>
    <w:p w14:paraId="346262C2" w14:textId="2A5417AD" w:rsidR="00EF2EE2"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AD05C9">
        <w:rPr>
          <w:rFonts w:ascii="Times New Roman" w:eastAsia="Calibri" w:hAnsi="Times New Roman" w:cs="Times New Roman"/>
          <w:sz w:val="28"/>
          <w:szCs w:val="28"/>
          <w:lang w:val="en-US" w:eastAsia="en-US"/>
        </w:rPr>
        <w:t xml:space="preserve">For such countries, an opportunity opens up to start the reform </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from scratch</w:t>
      </w:r>
      <w:r>
        <w:rPr>
          <w:rFonts w:ascii="Times New Roman" w:eastAsia="Calibri" w:hAnsi="Times New Roman" w:cs="Times New Roman"/>
          <w:sz w:val="28"/>
          <w:szCs w:val="28"/>
          <w:lang w:val="kk-KZ" w:eastAsia="en-US"/>
        </w:rPr>
        <w:t>»</w:t>
      </w:r>
      <w:r w:rsidRPr="00AD05C9">
        <w:rPr>
          <w:rFonts w:ascii="Times New Roman" w:eastAsia="Calibri" w:hAnsi="Times New Roman" w:cs="Times New Roman"/>
          <w:sz w:val="28"/>
          <w:szCs w:val="28"/>
          <w:lang w:val="en-US" w:eastAsia="en-US"/>
        </w:rPr>
        <w:t>. Any variants of the new system, as a rule, are associated with the deduction of employees of part of their salary to private pension funds. The degree of mandatory deductions may be different. For example, in Hungary, for those who have a working experience, the transfer of funds to a private pension fund is carried out on mandatory conditions. In the Czech Republic and Slovakia, such deductions are voluntary, and in Sweden, Australia and Chile, they are mandatory</w:t>
      </w:r>
      <w:r>
        <w:rPr>
          <w:rFonts w:ascii="Times New Roman" w:eastAsia="Calibri" w:hAnsi="Times New Roman" w:cs="Times New Roman"/>
          <w:sz w:val="28"/>
          <w:szCs w:val="28"/>
          <w:lang w:val="kk-KZ" w:eastAsia="en-US"/>
        </w:rPr>
        <w:t xml:space="preserve"> </w:t>
      </w:r>
      <w:r w:rsidRPr="006E65FE">
        <w:rPr>
          <w:rFonts w:ascii="Times New Roman" w:eastAsia="Calibri" w:hAnsi="Times New Roman" w:cs="Times New Roman"/>
          <w:sz w:val="28"/>
          <w:szCs w:val="28"/>
          <w:lang w:val="kk-KZ" w:eastAsia="en-US"/>
        </w:rPr>
        <w:t>[</w:t>
      </w:r>
      <w:r w:rsidR="002C0729">
        <w:rPr>
          <w:rFonts w:ascii="Times New Roman" w:eastAsia="Calibri" w:hAnsi="Times New Roman" w:cs="Times New Roman"/>
          <w:sz w:val="28"/>
          <w:szCs w:val="28"/>
          <w:lang w:val="kk-KZ" w:eastAsia="en-US"/>
        </w:rPr>
        <w:t>47</w:t>
      </w:r>
      <w:r w:rsidRPr="006E65FE">
        <w:rPr>
          <w:rFonts w:ascii="Times New Roman" w:eastAsia="Calibri" w:hAnsi="Times New Roman" w:cs="Times New Roman"/>
          <w:sz w:val="28"/>
          <w:szCs w:val="28"/>
          <w:lang w:val="kk-KZ" w:eastAsia="en-US"/>
        </w:rPr>
        <w:t>]</w:t>
      </w:r>
      <w:r w:rsidRPr="006E65FE">
        <w:rPr>
          <w:rFonts w:ascii="Times New Roman" w:eastAsia="Calibri" w:hAnsi="Times New Roman" w:cs="Times New Roman"/>
          <w:sz w:val="28"/>
          <w:szCs w:val="28"/>
          <w:lang w:val="en-US" w:eastAsia="en-US"/>
        </w:rPr>
        <w:t>.</w:t>
      </w:r>
      <w:r w:rsidRPr="00AD05C9">
        <w:rPr>
          <w:rFonts w:ascii="Times New Roman" w:eastAsia="Calibri" w:hAnsi="Times New Roman" w:cs="Times New Roman"/>
          <w:sz w:val="28"/>
          <w:szCs w:val="28"/>
          <w:lang w:val="en-US" w:eastAsia="en-US"/>
        </w:rPr>
        <w:t xml:space="preserve"> </w:t>
      </w:r>
    </w:p>
    <w:p w14:paraId="1BAD2CF3" w14:textId="7F59C12A" w:rsidR="00EF2EE2" w:rsidRPr="00AD05C9" w:rsidRDefault="00DB2A4A" w:rsidP="008E690E">
      <w:pPr>
        <w:spacing w:after="0" w:line="240" w:lineRule="auto"/>
        <w:ind w:firstLine="567"/>
        <w:jc w:val="both"/>
        <w:rPr>
          <w:rFonts w:ascii="Times New Roman" w:eastAsia="Calibri" w:hAnsi="Times New Roman" w:cs="Times New Roman"/>
          <w:sz w:val="28"/>
          <w:szCs w:val="28"/>
          <w:lang w:val="en-US" w:eastAsia="en-US"/>
        </w:rPr>
      </w:pPr>
      <w:r w:rsidRPr="00DB2A4A">
        <w:rPr>
          <w:rFonts w:ascii="Times New Roman" w:eastAsia="Calibri" w:hAnsi="Times New Roman" w:cs="Times New Roman"/>
          <w:sz w:val="28"/>
          <w:szCs w:val="28"/>
          <w:lang w:val="en-US" w:eastAsia="en-US"/>
        </w:rPr>
        <w:t xml:space="preserve">Most </w:t>
      </w:r>
      <w:r>
        <w:rPr>
          <w:rFonts w:ascii="Times New Roman" w:eastAsia="Calibri" w:hAnsi="Times New Roman" w:cs="Times New Roman"/>
          <w:sz w:val="28"/>
          <w:szCs w:val="28"/>
          <w:lang w:val="en-US" w:eastAsia="en-US"/>
        </w:rPr>
        <w:t>scientists</w:t>
      </w:r>
      <w:r w:rsidRPr="00DB2A4A">
        <w:rPr>
          <w:rFonts w:ascii="Times New Roman" w:eastAsia="Calibri" w:hAnsi="Times New Roman" w:cs="Times New Roman"/>
          <w:sz w:val="28"/>
          <w:szCs w:val="28"/>
          <w:lang w:val="en-US" w:eastAsia="en-US"/>
        </w:rPr>
        <w:t xml:space="preserve"> believe that the distribution system is still </w:t>
      </w:r>
      <w:r>
        <w:rPr>
          <w:rFonts w:ascii="Times New Roman" w:eastAsia="Calibri" w:hAnsi="Times New Roman" w:cs="Times New Roman"/>
          <w:sz w:val="28"/>
          <w:szCs w:val="28"/>
          <w:lang w:val="en-US" w:eastAsia="en-US"/>
        </w:rPr>
        <w:t>have</w:t>
      </w:r>
      <w:r w:rsidRPr="00DB2A4A">
        <w:rPr>
          <w:rFonts w:ascii="Times New Roman" w:eastAsia="Calibri" w:hAnsi="Times New Roman" w:cs="Times New Roman"/>
          <w:sz w:val="28"/>
          <w:szCs w:val="28"/>
          <w:lang w:val="en-US" w:eastAsia="en-US"/>
        </w:rPr>
        <w:t xml:space="preserve"> place in nations such as France, Germany, Luxembourg, Spain, and Austria. The shift to a funded pension system was accomplished gradually in Belgium, the United Kingdom, Holland, Denmark, Italy, Norway, Portugal, and many more nations in Central and Eastern Europe, Russia, and elsewhere. By the turn of the century, only five countries — Chile, Bolivia, El Salvador, Mexico, and Kazakhstan – had abandoned the wholly distributive system in favour of a financed one. As previously said, most nations require a long time to migrate; at the first stage, mixed, multi-level systems with accumulative and distributive aspects are adopted</w:t>
      </w:r>
      <w:r w:rsidR="00EF2EE2" w:rsidRPr="00AD05C9">
        <w:rPr>
          <w:rFonts w:ascii="Times New Roman" w:eastAsia="Calibri" w:hAnsi="Times New Roman" w:cs="Times New Roman"/>
          <w:sz w:val="28"/>
          <w:szCs w:val="28"/>
          <w:lang w:val="en-US" w:eastAsia="en-US"/>
        </w:rPr>
        <w:t>.</w:t>
      </w:r>
    </w:p>
    <w:p w14:paraId="0B0255BB" w14:textId="77777777" w:rsidR="00DB2A4A" w:rsidRDefault="00DB2A4A" w:rsidP="00DB4C65">
      <w:pPr>
        <w:spacing w:after="0" w:line="240" w:lineRule="auto"/>
        <w:ind w:firstLine="567"/>
        <w:jc w:val="both"/>
        <w:rPr>
          <w:rFonts w:ascii="Times New Roman" w:eastAsia="Calibri" w:hAnsi="Times New Roman" w:cs="Times New Roman"/>
          <w:sz w:val="28"/>
          <w:szCs w:val="28"/>
          <w:lang w:val="en-US" w:eastAsia="en-US"/>
        </w:rPr>
      </w:pPr>
      <w:r w:rsidRPr="00DB2A4A">
        <w:rPr>
          <w:rFonts w:ascii="Times New Roman" w:eastAsia="Calibri" w:hAnsi="Times New Roman" w:cs="Times New Roman"/>
          <w:sz w:val="28"/>
          <w:szCs w:val="28"/>
          <w:lang w:val="en-US" w:eastAsia="en-US"/>
        </w:rPr>
        <w:t>By Western European standards, the most major pension changes were adopted in the United Kingdom and Sweden. These countries have rebuilt a large portion of their pension systems using accumulative principles. Other nations, notably the United States, Germany, Japan, and Italy, have attempted to improve pension system income by raising contributions. However, this sparked vigorous criticism from both employees and businesspeople, necessitating a revision of the continuing changes.</w:t>
      </w:r>
    </w:p>
    <w:p w14:paraId="287802E7" w14:textId="77777777" w:rsidR="00DB2A4A" w:rsidRPr="00DB2A4A" w:rsidRDefault="00DB2A4A" w:rsidP="00DB2A4A">
      <w:pPr>
        <w:spacing w:after="0" w:line="240" w:lineRule="auto"/>
        <w:ind w:firstLine="567"/>
        <w:jc w:val="both"/>
        <w:rPr>
          <w:rFonts w:ascii="Times New Roman" w:eastAsia="Calibri" w:hAnsi="Times New Roman" w:cs="Times New Roman"/>
          <w:sz w:val="28"/>
          <w:szCs w:val="28"/>
          <w:lang w:val="en-US" w:eastAsia="en-US"/>
        </w:rPr>
      </w:pPr>
      <w:r w:rsidRPr="00DB2A4A">
        <w:rPr>
          <w:rFonts w:ascii="Times New Roman" w:eastAsia="Calibri" w:hAnsi="Times New Roman" w:cs="Times New Roman"/>
          <w:sz w:val="28"/>
          <w:szCs w:val="28"/>
          <w:lang w:val="en-US" w:eastAsia="en-US"/>
        </w:rPr>
        <w:t>The following are the primary reasons why a growing number of nations are shifting from a distribution system to a cumulative one:</w:t>
      </w:r>
    </w:p>
    <w:p w14:paraId="0D44FEA9" w14:textId="77777777" w:rsidR="00DB2A4A" w:rsidRDefault="00DB2A4A" w:rsidP="00DB2A4A">
      <w:pPr>
        <w:spacing w:after="0" w:line="240" w:lineRule="auto"/>
        <w:ind w:firstLine="567"/>
        <w:jc w:val="both"/>
        <w:rPr>
          <w:rFonts w:ascii="Times New Roman" w:eastAsia="Calibri" w:hAnsi="Times New Roman" w:cs="Times New Roman"/>
          <w:sz w:val="28"/>
          <w:szCs w:val="28"/>
          <w:lang w:val="en-US" w:eastAsia="en-US"/>
        </w:rPr>
      </w:pPr>
      <w:r w:rsidRPr="00DB2A4A">
        <w:rPr>
          <w:rFonts w:ascii="Times New Roman" w:eastAsia="Calibri" w:hAnsi="Times New Roman" w:cs="Times New Roman"/>
          <w:sz w:val="28"/>
          <w:szCs w:val="28"/>
          <w:lang w:val="en-US" w:eastAsia="en-US"/>
        </w:rPr>
        <w:t xml:space="preserve">1) In a funded pension system, there is a direct link between a person's earnings and the quantity of his pension. The money in pension accounts belongs to citizens, not the state, thus the reliability of pension provision under the accumulative system is relatively high; </w:t>
      </w:r>
    </w:p>
    <w:p w14:paraId="1F141416" w14:textId="2848D5F6" w:rsidR="00DB2A4A" w:rsidRPr="00DB2A4A" w:rsidRDefault="00DB2A4A" w:rsidP="00DB2A4A">
      <w:pPr>
        <w:spacing w:after="0" w:line="240" w:lineRule="auto"/>
        <w:ind w:firstLine="567"/>
        <w:jc w:val="both"/>
        <w:rPr>
          <w:rFonts w:ascii="Times New Roman" w:eastAsia="Calibri" w:hAnsi="Times New Roman" w:cs="Times New Roman"/>
          <w:sz w:val="28"/>
          <w:szCs w:val="28"/>
          <w:lang w:val="en-US" w:eastAsia="en-US"/>
        </w:rPr>
      </w:pPr>
      <w:r w:rsidRPr="00DB2A4A">
        <w:rPr>
          <w:rFonts w:ascii="Times New Roman" w:eastAsia="Calibri" w:hAnsi="Times New Roman" w:cs="Times New Roman"/>
          <w:sz w:val="28"/>
          <w:szCs w:val="28"/>
          <w:lang w:val="en-US" w:eastAsia="en-US"/>
        </w:rPr>
        <w:lastRenderedPageBreak/>
        <w:t>2) the current demographic situation is such that there are an increasing number of employees per senior person.</w:t>
      </w:r>
    </w:p>
    <w:p w14:paraId="394BB418" w14:textId="77777777" w:rsidR="00DB2A4A" w:rsidRDefault="00DB2A4A" w:rsidP="00DB2A4A">
      <w:pPr>
        <w:spacing w:after="0" w:line="240" w:lineRule="auto"/>
        <w:ind w:firstLine="567"/>
        <w:jc w:val="both"/>
        <w:rPr>
          <w:rFonts w:ascii="Times New Roman" w:eastAsia="Calibri" w:hAnsi="Times New Roman" w:cs="Times New Roman"/>
          <w:sz w:val="28"/>
          <w:szCs w:val="28"/>
          <w:lang w:val="en-US" w:eastAsia="en-US"/>
        </w:rPr>
      </w:pPr>
      <w:r w:rsidRPr="00DB2A4A">
        <w:rPr>
          <w:rFonts w:ascii="Times New Roman" w:eastAsia="Calibri" w:hAnsi="Times New Roman" w:cs="Times New Roman"/>
          <w:sz w:val="28"/>
          <w:szCs w:val="28"/>
          <w:lang w:val="en-US" w:eastAsia="en-US"/>
        </w:rPr>
        <w:t>3) The accumulative system raises the country's savings rate, which is critical for increasing economic growth.</w:t>
      </w:r>
    </w:p>
    <w:p w14:paraId="53AAE8C0" w14:textId="10D62883" w:rsidR="00B912B4" w:rsidRDefault="00B912B4" w:rsidP="00B912B4">
      <w:pPr>
        <w:tabs>
          <w:tab w:val="left" w:pos="851"/>
        </w:tabs>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ab/>
      </w:r>
      <w:r w:rsidRPr="00B912B4">
        <w:rPr>
          <w:rFonts w:ascii="Times New Roman" w:eastAsia="Calibri" w:hAnsi="Times New Roman" w:cs="Times New Roman"/>
          <w:sz w:val="28"/>
          <w:szCs w:val="28"/>
          <w:lang w:val="en-US" w:eastAsia="en-US"/>
        </w:rPr>
        <w:t xml:space="preserve">The state faces the following problems at the start of the pension system reform in the context of global demographic changes: </w:t>
      </w:r>
    </w:p>
    <w:p w14:paraId="1174169B" w14:textId="7FF7775B" w:rsidR="00B912B4" w:rsidRPr="00B912B4" w:rsidRDefault="00B912B4" w:rsidP="00ED0B21">
      <w:pPr>
        <w:pStyle w:val="a4"/>
        <w:numPr>
          <w:ilvl w:val="0"/>
          <w:numId w:val="37"/>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How does the shift in the ratio of employees and retirees influence society's ability to develop and fund social security institutions, such as the pension system?</w:t>
      </w:r>
    </w:p>
    <w:p w14:paraId="2D93F467" w14:textId="77777777" w:rsidR="00B912B4" w:rsidRPr="00B912B4" w:rsidRDefault="00B912B4" w:rsidP="00ED0B21">
      <w:pPr>
        <w:pStyle w:val="a4"/>
        <w:numPr>
          <w:ilvl w:val="0"/>
          <w:numId w:val="37"/>
        </w:numPr>
        <w:tabs>
          <w:tab w:val="left" w:pos="709"/>
          <w:tab w:val="left" w:pos="851"/>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Is a rise in life expectancy associated with a longer and better life, or do these extra years merely bring disability and health issues?</w:t>
      </w:r>
    </w:p>
    <w:p w14:paraId="2013E0D2" w14:textId="77777777" w:rsidR="00B912B4" w:rsidRPr="00B912B4" w:rsidRDefault="00B912B4" w:rsidP="00ED0B21">
      <w:pPr>
        <w:pStyle w:val="a4"/>
        <w:numPr>
          <w:ilvl w:val="0"/>
          <w:numId w:val="37"/>
        </w:numPr>
        <w:tabs>
          <w:tab w:val="left" w:pos="709"/>
          <w:tab w:val="left" w:pos="851"/>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How can the pension system's structure and methods of providing social support to retirees be more successfully suited to the requirements of older people?</w:t>
      </w:r>
    </w:p>
    <w:p w14:paraId="6E2E319A" w14:textId="28B67C7C" w:rsidR="00EF2EE2" w:rsidRPr="00AD05C9" w:rsidRDefault="00B912B4" w:rsidP="00ED0B21">
      <w:pPr>
        <w:pStyle w:val="a4"/>
        <w:numPr>
          <w:ilvl w:val="0"/>
          <w:numId w:val="37"/>
        </w:numPr>
        <w:tabs>
          <w:tab w:val="left" w:pos="709"/>
          <w:tab w:val="left" w:pos="851"/>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Whether changes in family structure impact the need for society to share money, time, and living space</w:t>
      </w:r>
      <w:r w:rsidR="00EF2EE2" w:rsidRPr="00AD05C9">
        <w:rPr>
          <w:rFonts w:ascii="Times New Roman" w:eastAsia="Calibri" w:hAnsi="Times New Roman" w:cs="Times New Roman"/>
          <w:sz w:val="28"/>
          <w:szCs w:val="28"/>
          <w:lang w:val="en-US" w:eastAsia="en-US"/>
        </w:rPr>
        <w:t>.</w:t>
      </w:r>
    </w:p>
    <w:p w14:paraId="7D31C772" w14:textId="77777777" w:rsidR="00EF2EE2" w:rsidRPr="00AD05C9" w:rsidRDefault="00EF2EE2" w:rsidP="00ED0B21">
      <w:pPr>
        <w:pStyle w:val="a4"/>
        <w:numPr>
          <w:ilvl w:val="0"/>
          <w:numId w:val="37"/>
        </w:numPr>
        <w:tabs>
          <w:tab w:val="left" w:pos="709"/>
          <w:tab w:val="left" w:pos="851"/>
        </w:tabs>
        <w:spacing w:after="0" w:line="240" w:lineRule="auto"/>
        <w:ind w:left="0" w:firstLine="567"/>
        <w:jc w:val="both"/>
        <w:rPr>
          <w:rFonts w:ascii="Times New Roman" w:eastAsia="Calibri" w:hAnsi="Times New Roman" w:cs="Times New Roman"/>
          <w:sz w:val="28"/>
          <w:szCs w:val="28"/>
          <w:lang w:val="en-US" w:eastAsia="en-US"/>
        </w:rPr>
      </w:pPr>
      <w:r w:rsidRPr="00AD05C9">
        <w:rPr>
          <w:rFonts w:ascii="Times New Roman" w:eastAsia="Calibri" w:hAnsi="Times New Roman" w:cs="Times New Roman"/>
          <w:sz w:val="28"/>
          <w:szCs w:val="28"/>
          <w:lang w:val="en-US" w:eastAsia="en-US"/>
        </w:rPr>
        <w:t>Whether the aging of the population will lead to a decrease in the level of savings, investments and changes in economic indicators (e.g., production volumes).</w:t>
      </w:r>
    </w:p>
    <w:p w14:paraId="79BD4CD5" w14:textId="53BC38F1" w:rsidR="00EF2EE2" w:rsidRPr="00AD05C9" w:rsidRDefault="00B912B4" w:rsidP="00DB4C65">
      <w:pPr>
        <w:spacing w:after="0" w:line="240" w:lineRule="auto"/>
        <w:ind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Despite the consistency of the demographic situation in most industrialised nations and the growing need for reforms, methods to system reform and the extent of pension reforms vary substantially among countries</w:t>
      </w:r>
      <w:r w:rsidR="00EF2EE2" w:rsidRPr="00AD05C9">
        <w:rPr>
          <w:rFonts w:ascii="Times New Roman" w:eastAsia="Calibri" w:hAnsi="Times New Roman" w:cs="Times New Roman"/>
          <w:sz w:val="28"/>
          <w:szCs w:val="28"/>
          <w:lang w:val="en-US" w:eastAsia="en-US"/>
        </w:rPr>
        <w:t>.</w:t>
      </w:r>
    </w:p>
    <w:p w14:paraId="142C6D5B" w14:textId="77777777" w:rsidR="00B912B4" w:rsidRDefault="00B912B4" w:rsidP="00B912B4">
      <w:pPr>
        <w:spacing w:after="0" w:line="240" w:lineRule="auto"/>
        <w:ind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Pension reform in industrialised nations began in the early 1980s, with the following major goals in mind:</w:t>
      </w:r>
    </w:p>
    <w:p w14:paraId="55F3285C" w14:textId="0D834BEF" w:rsidR="00B912B4" w:rsidRPr="00B912B4" w:rsidRDefault="00B912B4" w:rsidP="00ED0B21">
      <w:pPr>
        <w:pStyle w:val="a4"/>
        <w:numPr>
          <w:ilvl w:val="0"/>
          <w:numId w:val="38"/>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 xml:space="preserve">raising the retirement age (Germany, Great Britain, Italy, Portugal, Greece); </w:t>
      </w:r>
    </w:p>
    <w:p w14:paraId="6262C1FA" w14:textId="6C602BEF" w:rsidR="00B912B4" w:rsidRPr="00B912B4" w:rsidRDefault="00B912B4" w:rsidP="00ED0B21">
      <w:pPr>
        <w:pStyle w:val="a4"/>
        <w:numPr>
          <w:ilvl w:val="0"/>
          <w:numId w:val="38"/>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increasing the minimum time of work necessary to earn a pension (Germany, Greece, Italy);</w:t>
      </w:r>
    </w:p>
    <w:p w14:paraId="1E44DC2F" w14:textId="408259D9" w:rsidR="00B912B4" w:rsidRPr="00B912B4" w:rsidRDefault="00B912B4" w:rsidP="00ED0B21">
      <w:pPr>
        <w:pStyle w:val="a4"/>
        <w:numPr>
          <w:ilvl w:val="0"/>
          <w:numId w:val="38"/>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strengthening the rules for early retirement (Germany, France);</w:t>
      </w:r>
    </w:p>
    <w:p w14:paraId="22D89408" w14:textId="480D919C" w:rsidR="00B912B4" w:rsidRPr="00B912B4" w:rsidRDefault="00B912B4" w:rsidP="00ED0B21">
      <w:pPr>
        <w:pStyle w:val="a4"/>
        <w:numPr>
          <w:ilvl w:val="0"/>
          <w:numId w:val="38"/>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pension indexation methods are being tightened in Germany, France, Austria, Holland, Finland, and Greece.</w:t>
      </w:r>
    </w:p>
    <w:p w14:paraId="75A3641C" w14:textId="1C8B2A6C" w:rsidR="00B912B4" w:rsidRPr="00B912B4" w:rsidRDefault="00B912B4" w:rsidP="00ED0B21">
      <w:pPr>
        <w:pStyle w:val="a4"/>
        <w:numPr>
          <w:ilvl w:val="0"/>
          <w:numId w:val="38"/>
        </w:numPr>
        <w:tabs>
          <w:tab w:val="left" w:pos="709"/>
        </w:tabs>
        <w:spacing w:after="0" w:line="240" w:lineRule="auto"/>
        <w:ind w:left="0" w:firstLine="567"/>
        <w:jc w:val="both"/>
        <w:rPr>
          <w:rFonts w:ascii="Times New Roman" w:eastAsia="Calibri" w:hAnsi="Times New Roman" w:cs="Times New Roman"/>
          <w:sz w:val="28"/>
          <w:szCs w:val="28"/>
          <w:lang w:val="en-US" w:eastAsia="en-US"/>
        </w:rPr>
      </w:pPr>
      <w:r w:rsidRPr="00B912B4">
        <w:rPr>
          <w:rFonts w:ascii="Times New Roman" w:eastAsia="Calibri" w:hAnsi="Times New Roman" w:cs="Times New Roman"/>
          <w:sz w:val="28"/>
          <w:szCs w:val="28"/>
          <w:lang w:val="en-US" w:eastAsia="en-US"/>
        </w:rPr>
        <w:t>reduced pension benefits for government servants (Italy, Portugal, Greece, and Finland);</w:t>
      </w:r>
    </w:p>
    <w:p w14:paraId="463B6319" w14:textId="77D5CBFA" w:rsidR="00EF2EE2" w:rsidRDefault="008F7D29" w:rsidP="00B912B4">
      <w:pPr>
        <w:spacing w:after="0" w:line="240" w:lineRule="auto"/>
        <w:ind w:firstLine="567"/>
        <w:jc w:val="both"/>
        <w:rPr>
          <w:rFonts w:ascii="Times New Roman" w:eastAsia="Calibri" w:hAnsi="Times New Roman" w:cs="Times New Roman"/>
          <w:sz w:val="28"/>
          <w:szCs w:val="28"/>
          <w:lang w:val="en-US" w:eastAsia="en-US"/>
        </w:rPr>
      </w:pPr>
      <w:r w:rsidRPr="008F7D29">
        <w:rPr>
          <w:rFonts w:ascii="Times New Roman" w:eastAsia="Calibri" w:hAnsi="Times New Roman" w:cs="Times New Roman"/>
          <w:sz w:val="28"/>
          <w:szCs w:val="28"/>
          <w:lang w:val="en-US" w:eastAsia="en-US"/>
        </w:rPr>
        <w:t>Disney and Johnson, two American academics, recommend categorising all pension reforms implemented in industrialised nations based on the nature of the changes</w:t>
      </w:r>
      <w:r>
        <w:rPr>
          <w:rFonts w:ascii="Times New Roman" w:eastAsia="Calibri" w:hAnsi="Times New Roman" w:cs="Times New Roman"/>
          <w:sz w:val="28"/>
          <w:szCs w:val="28"/>
          <w:lang w:val="en-US" w:eastAsia="en-US"/>
        </w:rPr>
        <w:t xml:space="preserve"> </w:t>
      </w:r>
      <w:r w:rsidR="00EF2EE2" w:rsidRPr="00ED7B34">
        <w:rPr>
          <w:rFonts w:ascii="Times New Roman" w:eastAsia="Calibri" w:hAnsi="Times New Roman" w:cs="Times New Roman"/>
          <w:sz w:val="28"/>
          <w:szCs w:val="28"/>
          <w:lang w:val="kk-KZ" w:eastAsia="en-US"/>
        </w:rPr>
        <w:sym w:font="Symbol" w:char="F05B"/>
      </w:r>
      <w:r w:rsidR="002C0729">
        <w:rPr>
          <w:rFonts w:ascii="Times New Roman" w:eastAsia="Calibri" w:hAnsi="Times New Roman" w:cs="Times New Roman"/>
          <w:sz w:val="28"/>
          <w:szCs w:val="28"/>
          <w:lang w:val="kk-KZ" w:eastAsia="en-US"/>
        </w:rPr>
        <w:t>48</w:t>
      </w:r>
      <w:r w:rsidR="00EF2EE2" w:rsidRPr="00ED7B34">
        <w:rPr>
          <w:rFonts w:ascii="Times New Roman" w:eastAsia="Calibri" w:hAnsi="Times New Roman" w:cs="Times New Roman"/>
          <w:sz w:val="28"/>
          <w:szCs w:val="28"/>
          <w:lang w:val="kk-KZ" w:eastAsia="en-US"/>
        </w:rPr>
        <w:sym w:font="Symbol" w:char="F05D"/>
      </w:r>
      <w:r w:rsidR="00EF2EE2" w:rsidRPr="00ED7B34">
        <w:rPr>
          <w:rFonts w:ascii="Times New Roman" w:eastAsia="Calibri" w:hAnsi="Times New Roman" w:cs="Times New Roman"/>
          <w:sz w:val="28"/>
          <w:szCs w:val="28"/>
          <w:lang w:val="en-US" w:eastAsia="en-US"/>
        </w:rPr>
        <w:t>.</w:t>
      </w:r>
      <w:r w:rsidR="00EF2EE2" w:rsidRPr="00AD05C9">
        <w:rPr>
          <w:rFonts w:ascii="Times New Roman" w:eastAsia="Calibri" w:hAnsi="Times New Roman" w:cs="Times New Roman"/>
          <w:sz w:val="28"/>
          <w:szCs w:val="28"/>
          <w:lang w:val="en-US" w:eastAsia="en-US"/>
        </w:rPr>
        <w:t xml:space="preserve"> These changes are presented in the table below, using the example of some OECD countries</w:t>
      </w:r>
      <w:r w:rsidR="00EF2EE2">
        <w:rPr>
          <w:rFonts w:ascii="Times New Roman" w:eastAsia="Calibri" w:hAnsi="Times New Roman" w:cs="Times New Roman"/>
          <w:sz w:val="28"/>
          <w:szCs w:val="28"/>
          <w:lang w:val="en-US" w:eastAsia="en-US"/>
        </w:rPr>
        <w:t xml:space="preserve"> (table 5)</w:t>
      </w:r>
      <w:r w:rsidR="00EF2EE2" w:rsidRPr="00AD05C9">
        <w:rPr>
          <w:rFonts w:ascii="Times New Roman" w:eastAsia="Calibri" w:hAnsi="Times New Roman" w:cs="Times New Roman"/>
          <w:sz w:val="28"/>
          <w:szCs w:val="28"/>
          <w:lang w:val="en-US" w:eastAsia="en-US"/>
        </w:rPr>
        <w:t>.</w:t>
      </w:r>
    </w:p>
    <w:p w14:paraId="73854CDD" w14:textId="2BACBCA4" w:rsidR="00EF2EE2"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1CCDB706" w14:textId="77777777" w:rsidR="00EF2EE2" w:rsidRPr="00AD05C9"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5BE2BA43" w14:textId="3BD0D268" w:rsidR="00EF2EE2" w:rsidRPr="00C424AB" w:rsidRDefault="00EF2EE2" w:rsidP="00C3756C">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Table 5 – The changes in pension systems</w:t>
      </w:r>
    </w:p>
    <w:p w14:paraId="24107F79" w14:textId="77777777" w:rsidR="00EF2EE2" w:rsidRPr="00C424AB" w:rsidRDefault="00EF2EE2" w:rsidP="00DB4C65">
      <w:pPr>
        <w:spacing w:after="0" w:line="240" w:lineRule="auto"/>
        <w:ind w:firstLine="567"/>
        <w:jc w:val="both"/>
        <w:rPr>
          <w:rFonts w:ascii="Times New Roman" w:eastAsia="Calibri" w:hAnsi="Times New Roman" w:cs="Times New Roman"/>
          <w:sz w:val="28"/>
          <w:szCs w:val="28"/>
          <w:lang w:val="en-US" w:eastAsia="en-US"/>
        </w:rPr>
      </w:pPr>
    </w:p>
    <w:tbl>
      <w:tblPr>
        <w:tblStyle w:val="36"/>
        <w:tblW w:w="0" w:type="auto"/>
        <w:tblLook w:val="04A0" w:firstRow="1" w:lastRow="0" w:firstColumn="1" w:lastColumn="0" w:noHBand="0" w:noVBand="1"/>
      </w:tblPr>
      <w:tblGrid>
        <w:gridCol w:w="1917"/>
        <w:gridCol w:w="2470"/>
        <w:gridCol w:w="2268"/>
        <w:gridCol w:w="2940"/>
      </w:tblGrid>
      <w:tr w:rsidR="00EF2EE2" w:rsidRPr="00E414BB" w14:paraId="6A2F8DFD" w14:textId="77777777" w:rsidTr="009662F8">
        <w:trPr>
          <w:trHeight w:val="784"/>
        </w:trPr>
        <w:tc>
          <w:tcPr>
            <w:tcW w:w="1917" w:type="dxa"/>
            <w:vAlign w:val="center"/>
          </w:tcPr>
          <w:p w14:paraId="27F70459" w14:textId="58E459A8" w:rsidR="00EF2EE2" w:rsidRPr="000043CD" w:rsidRDefault="00EF2EE2" w:rsidP="009662F8">
            <w:pPr>
              <w:spacing w:after="0" w:line="240" w:lineRule="auto"/>
              <w:jc w:val="center"/>
              <w:rPr>
                <w:rFonts w:ascii="Times New Roman" w:eastAsia="Calibri" w:hAnsi="Times New Roman" w:cs="Times New Roman"/>
                <w:sz w:val="24"/>
                <w:szCs w:val="24"/>
                <w:lang w:val="en-US" w:eastAsia="en-US"/>
              </w:rPr>
            </w:pPr>
            <w:r w:rsidRPr="000043CD">
              <w:rPr>
                <w:rFonts w:ascii="Times New Roman" w:eastAsia="Calibri" w:hAnsi="Times New Roman" w:cs="Times New Roman"/>
                <w:sz w:val="24"/>
                <w:szCs w:val="24"/>
                <w:lang w:val="en-US" w:eastAsia="en-US"/>
              </w:rPr>
              <w:t>Country</w:t>
            </w:r>
          </w:p>
        </w:tc>
        <w:tc>
          <w:tcPr>
            <w:tcW w:w="2470" w:type="dxa"/>
            <w:vAlign w:val="center"/>
          </w:tcPr>
          <w:p w14:paraId="4A6E976F" w14:textId="77777777" w:rsidR="00EF2EE2" w:rsidRPr="000043CD" w:rsidRDefault="00EF2EE2" w:rsidP="009662F8">
            <w:pPr>
              <w:spacing w:after="0" w:line="240" w:lineRule="auto"/>
              <w:jc w:val="center"/>
              <w:rPr>
                <w:rFonts w:ascii="Times New Roman" w:hAnsi="Times New Roman" w:cs="Times New Roman"/>
                <w:sz w:val="24"/>
                <w:szCs w:val="24"/>
                <w:lang w:val="en-US"/>
              </w:rPr>
            </w:pPr>
            <w:r w:rsidRPr="000043CD">
              <w:rPr>
                <w:rFonts w:ascii="Times New Roman" w:hAnsi="Times New Roman" w:cs="Times New Roman"/>
                <w:sz w:val="24"/>
                <w:szCs w:val="24"/>
                <w:lang w:val="en-US"/>
              </w:rPr>
              <w:t>Changes in the retirement age</w:t>
            </w:r>
          </w:p>
        </w:tc>
        <w:tc>
          <w:tcPr>
            <w:tcW w:w="2268" w:type="dxa"/>
            <w:vAlign w:val="center"/>
          </w:tcPr>
          <w:p w14:paraId="0FB453A5" w14:textId="4B5071AD" w:rsidR="00EF2EE2" w:rsidRPr="000043CD" w:rsidRDefault="00EF2EE2" w:rsidP="009662F8">
            <w:pPr>
              <w:spacing w:after="0" w:line="240" w:lineRule="auto"/>
              <w:jc w:val="center"/>
              <w:rPr>
                <w:rFonts w:ascii="Times New Roman" w:eastAsia="Calibri" w:hAnsi="Times New Roman" w:cs="Times New Roman"/>
                <w:sz w:val="24"/>
                <w:szCs w:val="24"/>
                <w:lang w:val="en-US" w:eastAsia="en-US"/>
              </w:rPr>
            </w:pPr>
            <w:r w:rsidRPr="000043CD">
              <w:rPr>
                <w:rFonts w:ascii="Times New Roman" w:hAnsi="Times New Roman" w:cs="Times New Roman"/>
                <w:sz w:val="24"/>
                <w:szCs w:val="24"/>
                <w:lang w:val="en-US"/>
              </w:rPr>
              <w:t>Pension indexation</w:t>
            </w:r>
          </w:p>
        </w:tc>
        <w:tc>
          <w:tcPr>
            <w:tcW w:w="2940" w:type="dxa"/>
            <w:vAlign w:val="center"/>
          </w:tcPr>
          <w:p w14:paraId="13F99E03" w14:textId="77777777" w:rsidR="00EF2EE2" w:rsidRPr="000043CD" w:rsidRDefault="00EF2EE2" w:rsidP="009662F8">
            <w:pPr>
              <w:spacing w:after="0" w:line="240" w:lineRule="auto"/>
              <w:jc w:val="center"/>
              <w:rPr>
                <w:rFonts w:ascii="Times New Roman" w:eastAsia="Calibri" w:hAnsi="Times New Roman" w:cs="Times New Roman"/>
                <w:sz w:val="24"/>
                <w:szCs w:val="24"/>
                <w:lang w:val="en-US" w:eastAsia="en-US"/>
              </w:rPr>
            </w:pPr>
            <w:r w:rsidRPr="000043CD">
              <w:rPr>
                <w:rFonts w:ascii="Times New Roman" w:hAnsi="Times New Roman" w:cs="Times New Roman"/>
                <w:sz w:val="24"/>
                <w:szCs w:val="24"/>
                <w:lang w:val="en-US"/>
              </w:rPr>
              <w:t>Changes in the calculation of pension payments</w:t>
            </w:r>
          </w:p>
        </w:tc>
      </w:tr>
      <w:tr w:rsidR="00EF2EE2" w:rsidRPr="005322EB" w14:paraId="51C08A9D" w14:textId="77777777" w:rsidTr="009662F8">
        <w:trPr>
          <w:trHeight w:val="359"/>
        </w:trPr>
        <w:tc>
          <w:tcPr>
            <w:tcW w:w="1917" w:type="dxa"/>
          </w:tcPr>
          <w:p w14:paraId="3D6705E4" w14:textId="77777777" w:rsidR="00EF2EE2" w:rsidRPr="009662F8" w:rsidRDefault="00EF2EE2" w:rsidP="009662F8">
            <w:pPr>
              <w:spacing w:after="0" w:line="240" w:lineRule="auto"/>
              <w:jc w:val="center"/>
              <w:rPr>
                <w:rFonts w:ascii="Times New Roman" w:eastAsia="Calibri" w:hAnsi="Times New Roman" w:cs="Times New Roman"/>
                <w:bCs/>
                <w:sz w:val="24"/>
                <w:szCs w:val="24"/>
                <w:lang w:eastAsia="en-US"/>
              </w:rPr>
            </w:pPr>
            <w:r w:rsidRPr="009662F8">
              <w:rPr>
                <w:rFonts w:ascii="Times New Roman" w:eastAsia="Calibri" w:hAnsi="Times New Roman" w:cs="Times New Roman"/>
                <w:bCs/>
                <w:sz w:val="24"/>
                <w:szCs w:val="24"/>
                <w:lang w:eastAsia="en-US"/>
              </w:rPr>
              <w:t>1</w:t>
            </w:r>
          </w:p>
        </w:tc>
        <w:tc>
          <w:tcPr>
            <w:tcW w:w="2470" w:type="dxa"/>
          </w:tcPr>
          <w:p w14:paraId="3459D3A5" w14:textId="77777777" w:rsidR="00EF2EE2" w:rsidRPr="009662F8" w:rsidRDefault="00EF2EE2" w:rsidP="009662F8">
            <w:pPr>
              <w:spacing w:after="0" w:line="240" w:lineRule="auto"/>
              <w:jc w:val="center"/>
              <w:rPr>
                <w:rFonts w:ascii="Times New Roman" w:eastAsia="Calibri" w:hAnsi="Times New Roman" w:cs="Times New Roman"/>
                <w:bCs/>
                <w:sz w:val="24"/>
                <w:szCs w:val="24"/>
                <w:lang w:eastAsia="en-US"/>
              </w:rPr>
            </w:pPr>
            <w:r w:rsidRPr="009662F8">
              <w:rPr>
                <w:rFonts w:ascii="Times New Roman" w:eastAsia="Calibri" w:hAnsi="Times New Roman" w:cs="Times New Roman"/>
                <w:bCs/>
                <w:sz w:val="24"/>
                <w:szCs w:val="24"/>
                <w:lang w:eastAsia="en-US"/>
              </w:rPr>
              <w:t>2</w:t>
            </w:r>
          </w:p>
        </w:tc>
        <w:tc>
          <w:tcPr>
            <w:tcW w:w="2268" w:type="dxa"/>
          </w:tcPr>
          <w:p w14:paraId="75193648" w14:textId="77777777" w:rsidR="00EF2EE2" w:rsidRPr="009662F8" w:rsidRDefault="00EF2EE2" w:rsidP="009662F8">
            <w:pPr>
              <w:spacing w:after="0" w:line="240" w:lineRule="auto"/>
              <w:jc w:val="center"/>
              <w:rPr>
                <w:rFonts w:ascii="Times New Roman" w:eastAsia="Calibri" w:hAnsi="Times New Roman" w:cs="Times New Roman"/>
                <w:bCs/>
                <w:sz w:val="24"/>
                <w:szCs w:val="24"/>
                <w:lang w:eastAsia="en-US"/>
              </w:rPr>
            </w:pPr>
            <w:r w:rsidRPr="009662F8">
              <w:rPr>
                <w:rFonts w:ascii="Times New Roman" w:eastAsia="Calibri" w:hAnsi="Times New Roman" w:cs="Times New Roman"/>
                <w:bCs/>
                <w:sz w:val="24"/>
                <w:szCs w:val="24"/>
                <w:lang w:eastAsia="en-US"/>
              </w:rPr>
              <w:t>3</w:t>
            </w:r>
          </w:p>
        </w:tc>
        <w:tc>
          <w:tcPr>
            <w:tcW w:w="2940" w:type="dxa"/>
          </w:tcPr>
          <w:p w14:paraId="63446416" w14:textId="77777777" w:rsidR="00EF2EE2" w:rsidRPr="009662F8" w:rsidRDefault="00EF2EE2" w:rsidP="009662F8">
            <w:pPr>
              <w:spacing w:after="0" w:line="240" w:lineRule="auto"/>
              <w:jc w:val="center"/>
              <w:rPr>
                <w:rFonts w:ascii="Times New Roman" w:eastAsia="Calibri" w:hAnsi="Times New Roman" w:cs="Times New Roman"/>
                <w:bCs/>
                <w:sz w:val="24"/>
                <w:szCs w:val="24"/>
                <w:lang w:eastAsia="en-US"/>
              </w:rPr>
            </w:pPr>
            <w:r w:rsidRPr="009662F8">
              <w:rPr>
                <w:rFonts w:ascii="Times New Roman" w:eastAsia="Calibri" w:hAnsi="Times New Roman" w:cs="Times New Roman"/>
                <w:bCs/>
                <w:sz w:val="24"/>
                <w:szCs w:val="24"/>
                <w:lang w:eastAsia="en-US"/>
              </w:rPr>
              <w:t>4</w:t>
            </w:r>
          </w:p>
        </w:tc>
      </w:tr>
      <w:tr w:rsidR="00EF2EE2" w:rsidRPr="00E414BB" w14:paraId="2345B63E" w14:textId="77777777" w:rsidTr="009662F8">
        <w:trPr>
          <w:trHeight w:val="1240"/>
        </w:trPr>
        <w:tc>
          <w:tcPr>
            <w:tcW w:w="1917" w:type="dxa"/>
          </w:tcPr>
          <w:p w14:paraId="62929514"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Australia</w:t>
            </w:r>
          </w:p>
        </w:tc>
        <w:tc>
          <w:tcPr>
            <w:tcW w:w="2470" w:type="dxa"/>
          </w:tcPr>
          <w:p w14:paraId="2C6E1D9F" w14:textId="3DC23FA2" w:rsidR="00EF2EE2" w:rsidRPr="005322EB" w:rsidRDefault="008F7D29" w:rsidP="000043CD">
            <w:pPr>
              <w:spacing w:after="0" w:line="240" w:lineRule="auto"/>
              <w:rPr>
                <w:rFonts w:ascii="Times New Roman" w:eastAsia="Calibri" w:hAnsi="Times New Roman" w:cs="Times New Roman"/>
                <w:sz w:val="24"/>
                <w:szCs w:val="24"/>
                <w:lang w:val="en-US" w:eastAsia="en-US"/>
              </w:rPr>
            </w:pPr>
            <w:r>
              <w:rPr>
                <w:rFonts w:ascii="Times New Roman" w:hAnsi="Times New Roman" w:cs="Times New Roman"/>
                <w:sz w:val="24"/>
                <w:szCs w:val="24"/>
                <w:lang w:val="en-US"/>
              </w:rPr>
              <w:t>Steady</w:t>
            </w:r>
            <w:r w:rsidR="00EF2EE2" w:rsidRPr="005322EB">
              <w:rPr>
                <w:rFonts w:ascii="Times New Roman" w:hAnsi="Times New Roman" w:cs="Times New Roman"/>
                <w:sz w:val="24"/>
                <w:szCs w:val="24"/>
                <w:lang w:val="en-US"/>
              </w:rPr>
              <w:t xml:space="preserve"> increase of the </w:t>
            </w:r>
            <w:r>
              <w:rPr>
                <w:rFonts w:ascii="Times New Roman" w:hAnsi="Times New Roman" w:cs="Times New Roman"/>
                <w:sz w:val="24"/>
                <w:szCs w:val="24"/>
                <w:lang w:val="en-US"/>
              </w:rPr>
              <w:t>pension</w:t>
            </w:r>
            <w:r w:rsidR="00EF2EE2" w:rsidRPr="005322EB">
              <w:rPr>
                <w:rFonts w:ascii="Times New Roman" w:hAnsi="Times New Roman" w:cs="Times New Roman"/>
                <w:sz w:val="24"/>
                <w:szCs w:val="24"/>
                <w:lang w:val="en-US"/>
              </w:rPr>
              <w:t xml:space="preserve"> age for women from 60 to 65 years by 2013</w:t>
            </w:r>
          </w:p>
        </w:tc>
        <w:tc>
          <w:tcPr>
            <w:tcW w:w="2268" w:type="dxa"/>
          </w:tcPr>
          <w:p w14:paraId="1773322F"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Indexing to the salary level</w:t>
            </w:r>
          </w:p>
        </w:tc>
        <w:tc>
          <w:tcPr>
            <w:tcW w:w="2940" w:type="dxa"/>
          </w:tcPr>
          <w:p w14:paraId="3958EB40" w14:textId="3D8F90F5" w:rsidR="00EF2EE2" w:rsidRPr="005322EB" w:rsidRDefault="008F7D29" w:rsidP="000043CD">
            <w:pPr>
              <w:spacing w:after="0" w:line="240" w:lineRule="auto"/>
              <w:rPr>
                <w:rFonts w:ascii="Times New Roman" w:eastAsia="Calibri" w:hAnsi="Times New Roman" w:cs="Times New Roman"/>
                <w:sz w:val="24"/>
                <w:szCs w:val="24"/>
                <w:lang w:val="en-US" w:eastAsia="en-US"/>
              </w:rPr>
            </w:pPr>
            <w:r w:rsidRPr="008F7D29">
              <w:rPr>
                <w:rFonts w:ascii="Times New Roman" w:hAnsi="Times New Roman" w:cs="Times New Roman"/>
                <w:sz w:val="24"/>
                <w:szCs w:val="24"/>
                <w:lang w:val="en-US"/>
              </w:rPr>
              <w:t>The standards for determining neediness are continually being revise</w:t>
            </w:r>
            <w:r>
              <w:rPr>
                <w:rFonts w:ascii="Times New Roman" w:hAnsi="Times New Roman" w:cs="Times New Roman"/>
                <w:sz w:val="24"/>
                <w:szCs w:val="24"/>
                <w:lang w:val="en-US"/>
              </w:rPr>
              <w:t>d</w:t>
            </w:r>
          </w:p>
        </w:tc>
      </w:tr>
      <w:tr w:rsidR="00EF2EE2" w:rsidRPr="00E414BB" w14:paraId="7EA05392" w14:textId="77777777" w:rsidTr="009662F8">
        <w:trPr>
          <w:trHeight w:val="1419"/>
        </w:trPr>
        <w:tc>
          <w:tcPr>
            <w:tcW w:w="1917" w:type="dxa"/>
          </w:tcPr>
          <w:p w14:paraId="446D20A5"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lastRenderedPageBreak/>
              <w:t>New Zealand</w:t>
            </w:r>
          </w:p>
        </w:tc>
        <w:tc>
          <w:tcPr>
            <w:tcW w:w="2470" w:type="dxa"/>
          </w:tcPr>
          <w:p w14:paraId="298A35A8"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Increase from</w:t>
            </w:r>
            <w:r w:rsidRPr="005322EB">
              <w:rPr>
                <w:rFonts w:ascii="Times New Roman" w:hAnsi="Times New Roman" w:cs="Times New Roman"/>
                <w:sz w:val="24"/>
                <w:szCs w:val="24"/>
                <w:lang w:val="en-US"/>
              </w:rPr>
              <w:t xml:space="preserve"> </w:t>
            </w:r>
            <w:r w:rsidRPr="005322EB">
              <w:rPr>
                <w:rFonts w:ascii="Times New Roman" w:hAnsi="Times New Roman" w:cs="Times New Roman"/>
                <w:sz w:val="24"/>
                <w:szCs w:val="24"/>
              </w:rPr>
              <w:t>60 to</w:t>
            </w:r>
            <w:r w:rsidRPr="005322EB">
              <w:rPr>
                <w:rFonts w:ascii="Times New Roman" w:hAnsi="Times New Roman" w:cs="Times New Roman"/>
                <w:sz w:val="24"/>
                <w:szCs w:val="24"/>
                <w:lang w:val="en-US"/>
              </w:rPr>
              <w:t xml:space="preserve"> </w:t>
            </w:r>
            <w:r w:rsidRPr="005322EB">
              <w:rPr>
                <w:rFonts w:ascii="Times New Roman" w:hAnsi="Times New Roman" w:cs="Times New Roman"/>
                <w:sz w:val="24"/>
                <w:szCs w:val="24"/>
              </w:rPr>
              <w:t>65 in 2001</w:t>
            </w:r>
          </w:p>
        </w:tc>
        <w:tc>
          <w:tcPr>
            <w:tcW w:w="2268" w:type="dxa"/>
          </w:tcPr>
          <w:p w14:paraId="36392E19"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Indexation to the price level since 1993, but not less than 65% of the average wage</w:t>
            </w:r>
          </w:p>
        </w:tc>
        <w:tc>
          <w:tcPr>
            <w:tcW w:w="2940" w:type="dxa"/>
          </w:tcPr>
          <w:p w14:paraId="4AAA342C"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The introduction of additional taxation, which was then abolished</w:t>
            </w:r>
          </w:p>
        </w:tc>
      </w:tr>
      <w:tr w:rsidR="00EF2EE2" w:rsidRPr="00E414BB" w14:paraId="443A66A5" w14:textId="77777777" w:rsidTr="009662F8">
        <w:trPr>
          <w:trHeight w:val="2689"/>
        </w:trPr>
        <w:tc>
          <w:tcPr>
            <w:tcW w:w="1917" w:type="dxa"/>
          </w:tcPr>
          <w:p w14:paraId="0AEC8E72"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Canada</w:t>
            </w:r>
          </w:p>
        </w:tc>
        <w:tc>
          <w:tcPr>
            <w:tcW w:w="2470" w:type="dxa"/>
          </w:tcPr>
          <w:p w14:paraId="30215932"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Not planned</w:t>
            </w:r>
          </w:p>
        </w:tc>
        <w:tc>
          <w:tcPr>
            <w:tcW w:w="2268" w:type="dxa"/>
          </w:tcPr>
          <w:p w14:paraId="0A67AC55"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The pensions paid are already indexed to the level of it</w:t>
            </w:r>
          </w:p>
        </w:tc>
        <w:tc>
          <w:tcPr>
            <w:tcW w:w="2940" w:type="dxa"/>
          </w:tcPr>
          <w:p w14:paraId="464AF233"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Reimbursement of state expenses for increasing benefits by means of a corresponding increase in taxes on basic pensions. Numerous minor changes in the order of financing and payment of second-level pensions</w:t>
            </w:r>
          </w:p>
        </w:tc>
      </w:tr>
      <w:tr w:rsidR="00EF2EE2" w:rsidRPr="00E414BB" w14:paraId="38C7992E" w14:textId="77777777" w:rsidTr="009662F8">
        <w:trPr>
          <w:trHeight w:val="2134"/>
        </w:trPr>
        <w:tc>
          <w:tcPr>
            <w:tcW w:w="1917" w:type="dxa"/>
          </w:tcPr>
          <w:p w14:paraId="0F8092CC"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France</w:t>
            </w:r>
          </w:p>
        </w:tc>
        <w:tc>
          <w:tcPr>
            <w:tcW w:w="2470" w:type="dxa"/>
          </w:tcPr>
          <w:p w14:paraId="528C6131"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An increase in the period of minimum work experience from 37.5 to 40 years, a decrease in the chances of retirement at 60 years</w:t>
            </w:r>
          </w:p>
        </w:tc>
        <w:tc>
          <w:tcPr>
            <w:tcW w:w="2268" w:type="dxa"/>
          </w:tcPr>
          <w:p w14:paraId="6E7980C5"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Indexation to the price level since 1987.</w:t>
            </w:r>
          </w:p>
        </w:tc>
        <w:tc>
          <w:tcPr>
            <w:tcW w:w="2940" w:type="dxa"/>
          </w:tcPr>
          <w:p w14:paraId="464DFBF4"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Changing the procedure for calculating pensions: from the best salary of 10 years to 25 years. at the same time, the salary amount is indexed to the flails</w:t>
            </w:r>
          </w:p>
        </w:tc>
      </w:tr>
      <w:tr w:rsidR="00EF2EE2" w:rsidRPr="00E414BB" w14:paraId="6DDC543F" w14:textId="77777777" w:rsidTr="009662F8">
        <w:trPr>
          <w:trHeight w:val="2691"/>
        </w:trPr>
        <w:tc>
          <w:tcPr>
            <w:tcW w:w="1917" w:type="dxa"/>
          </w:tcPr>
          <w:p w14:paraId="5C4C55DF"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Germany</w:t>
            </w:r>
          </w:p>
        </w:tc>
        <w:tc>
          <w:tcPr>
            <w:tcW w:w="2470" w:type="dxa"/>
          </w:tcPr>
          <w:p w14:paraId="778735E2"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Increase in the retirement age for women from 60 to 65 years in 2004 Introduction of a reduced amount of insurance when retiring before the age of 65.</w:t>
            </w:r>
          </w:p>
        </w:tc>
        <w:tc>
          <w:tcPr>
            <w:tcW w:w="2268" w:type="dxa"/>
          </w:tcPr>
          <w:p w14:paraId="192B1232"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Indexation to net wages (after deduction of all taxes) since 1992</w:t>
            </w:r>
          </w:p>
        </w:tc>
        <w:tc>
          <w:tcPr>
            <w:tcW w:w="2940" w:type="dxa"/>
          </w:tcPr>
          <w:p w14:paraId="2465BBA4"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 1999, a reform was launched to reduce the level of replacement of wages with a pension after a 40-year period of work experience from 72%to 64%, it is carried out in stages, directly depending on the life expectancy</w:t>
            </w:r>
          </w:p>
        </w:tc>
      </w:tr>
      <w:tr w:rsidR="00EF2EE2" w:rsidRPr="00E414BB" w14:paraId="11B7EB8B" w14:textId="77777777" w:rsidTr="009662F8">
        <w:trPr>
          <w:trHeight w:val="2330"/>
        </w:trPr>
        <w:tc>
          <w:tcPr>
            <w:tcW w:w="1917" w:type="dxa"/>
            <w:tcBorders>
              <w:bottom w:val="nil"/>
            </w:tcBorders>
          </w:tcPr>
          <w:p w14:paraId="3898F4A4" w14:textId="77777777" w:rsidR="00EF2EE2" w:rsidRPr="005322EB" w:rsidRDefault="00EF2EE2" w:rsidP="000043CD">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Italy</w:t>
            </w:r>
          </w:p>
        </w:tc>
        <w:tc>
          <w:tcPr>
            <w:tcW w:w="2470" w:type="dxa"/>
            <w:tcBorders>
              <w:bottom w:val="nil"/>
            </w:tcBorders>
          </w:tcPr>
          <w:p w14:paraId="5EEE05E0"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Comprehensive reforms to increase the retirement age and the period of minimum work experience</w:t>
            </w:r>
          </w:p>
        </w:tc>
        <w:tc>
          <w:tcPr>
            <w:tcW w:w="2268" w:type="dxa"/>
            <w:tcBorders>
              <w:bottom w:val="nil"/>
            </w:tcBorders>
          </w:tcPr>
          <w:p w14:paraId="6C645B75"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The transition from indexation to the price level to indexation to the salary level in 1992</w:t>
            </w:r>
          </w:p>
        </w:tc>
        <w:tc>
          <w:tcPr>
            <w:tcW w:w="2940" w:type="dxa"/>
            <w:tcBorders>
              <w:bottom w:val="nil"/>
            </w:tcBorders>
          </w:tcPr>
          <w:p w14:paraId="611585B9" w14:textId="77777777" w:rsidR="00EF2EE2" w:rsidRPr="005322EB" w:rsidRDefault="00EF2EE2" w:rsidP="000043CD">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The transition from the traditional state scheme with defined benefits to a scheme with conditionally defined contributions, which are calculated according to salaries for each individual year</w:t>
            </w:r>
          </w:p>
        </w:tc>
      </w:tr>
      <w:tr w:rsidR="00EF2EE2" w:rsidRPr="00874311" w14:paraId="1E6C1673" w14:textId="77777777" w:rsidTr="009662F8">
        <w:tc>
          <w:tcPr>
            <w:tcW w:w="9595" w:type="dxa"/>
            <w:gridSpan w:val="4"/>
            <w:tcBorders>
              <w:top w:val="nil"/>
              <w:left w:val="nil"/>
              <w:right w:val="nil"/>
            </w:tcBorders>
          </w:tcPr>
          <w:p w14:paraId="6B0B3AEA" w14:textId="4352C71F" w:rsidR="00EF2EE2" w:rsidRDefault="00EF2EE2" w:rsidP="009662F8">
            <w:pPr>
              <w:pStyle w:val="TableParagraph"/>
              <w:rPr>
                <w:sz w:val="28"/>
                <w:szCs w:val="28"/>
              </w:rPr>
            </w:pPr>
            <w:r>
              <w:rPr>
                <w:sz w:val="28"/>
                <w:szCs w:val="28"/>
              </w:rPr>
              <w:t xml:space="preserve">5 </w:t>
            </w:r>
            <w:r w:rsidRPr="00906D4E">
              <w:rPr>
                <w:sz w:val="28"/>
                <w:szCs w:val="28"/>
              </w:rPr>
              <w:t>-</w:t>
            </w:r>
            <w:r>
              <w:rPr>
                <w:sz w:val="28"/>
                <w:szCs w:val="28"/>
              </w:rPr>
              <w:t xml:space="preserve"> </w:t>
            </w:r>
            <w:r w:rsidRPr="00906D4E">
              <w:rPr>
                <w:sz w:val="28"/>
                <w:szCs w:val="28"/>
              </w:rPr>
              <w:t>Table continuation</w:t>
            </w:r>
          </w:p>
          <w:p w14:paraId="7F028317" w14:textId="77777777" w:rsidR="00EF2EE2" w:rsidRPr="005322EB" w:rsidRDefault="00EF2EE2" w:rsidP="009662F8">
            <w:pPr>
              <w:spacing w:after="0" w:line="240" w:lineRule="auto"/>
              <w:ind w:right="-218"/>
              <w:rPr>
                <w:rFonts w:ascii="Times New Roman" w:hAnsi="Times New Roman" w:cs="Times New Roman"/>
                <w:sz w:val="24"/>
                <w:szCs w:val="24"/>
                <w:lang w:val="en-US"/>
              </w:rPr>
            </w:pPr>
          </w:p>
        </w:tc>
      </w:tr>
      <w:tr w:rsidR="00EF2EE2" w:rsidRPr="00874311" w14:paraId="595729E3" w14:textId="77777777" w:rsidTr="009662F8">
        <w:tc>
          <w:tcPr>
            <w:tcW w:w="1917" w:type="dxa"/>
            <w:vAlign w:val="center"/>
          </w:tcPr>
          <w:p w14:paraId="06D88993" w14:textId="03F85009" w:rsidR="00EF2EE2" w:rsidRDefault="00EF2EE2" w:rsidP="009662F8">
            <w:pPr>
              <w:spacing w:after="0" w:line="240" w:lineRule="auto"/>
              <w:jc w:val="center"/>
              <w:rPr>
                <w:rFonts w:ascii="Times New Roman" w:eastAsia="Calibri" w:hAnsi="Times New Roman" w:cs="Times New Roman"/>
                <w:sz w:val="24"/>
                <w:szCs w:val="24"/>
                <w:lang w:val="en-US" w:eastAsia="en-US"/>
              </w:rPr>
            </w:pPr>
            <w:r w:rsidRPr="009662F8">
              <w:rPr>
                <w:rFonts w:ascii="Times New Roman" w:eastAsia="Calibri" w:hAnsi="Times New Roman" w:cs="Times New Roman"/>
                <w:bCs/>
                <w:sz w:val="24"/>
                <w:szCs w:val="24"/>
                <w:lang w:eastAsia="en-US"/>
              </w:rPr>
              <w:t>1</w:t>
            </w:r>
          </w:p>
        </w:tc>
        <w:tc>
          <w:tcPr>
            <w:tcW w:w="2470" w:type="dxa"/>
            <w:vAlign w:val="center"/>
          </w:tcPr>
          <w:p w14:paraId="3C22826D" w14:textId="68232D74" w:rsidR="00EF2EE2" w:rsidRPr="005322EB" w:rsidRDefault="00EF2EE2" w:rsidP="009662F8">
            <w:pPr>
              <w:spacing w:after="0" w:line="240" w:lineRule="auto"/>
              <w:jc w:val="center"/>
              <w:rPr>
                <w:rFonts w:ascii="Times New Roman" w:eastAsia="Calibri" w:hAnsi="Times New Roman" w:cs="Times New Roman"/>
                <w:sz w:val="24"/>
                <w:szCs w:val="24"/>
                <w:lang w:val="en-US" w:eastAsia="en-US"/>
              </w:rPr>
            </w:pPr>
            <w:r w:rsidRPr="009662F8">
              <w:rPr>
                <w:rFonts w:ascii="Times New Roman" w:eastAsia="Calibri" w:hAnsi="Times New Roman" w:cs="Times New Roman"/>
                <w:bCs/>
                <w:sz w:val="24"/>
                <w:szCs w:val="24"/>
                <w:lang w:eastAsia="en-US"/>
              </w:rPr>
              <w:t>2</w:t>
            </w:r>
          </w:p>
        </w:tc>
        <w:tc>
          <w:tcPr>
            <w:tcW w:w="2268" w:type="dxa"/>
            <w:vAlign w:val="center"/>
          </w:tcPr>
          <w:p w14:paraId="12F26804" w14:textId="2893A038" w:rsidR="00EF2EE2" w:rsidRPr="005322EB" w:rsidRDefault="00EF2EE2" w:rsidP="009662F8">
            <w:pPr>
              <w:spacing w:after="0" w:line="240" w:lineRule="auto"/>
              <w:jc w:val="center"/>
              <w:rPr>
                <w:rFonts w:ascii="Times New Roman" w:hAnsi="Times New Roman" w:cs="Times New Roman"/>
                <w:sz w:val="24"/>
                <w:szCs w:val="24"/>
                <w:lang w:val="en-US"/>
              </w:rPr>
            </w:pPr>
            <w:r w:rsidRPr="009662F8">
              <w:rPr>
                <w:rFonts w:ascii="Times New Roman" w:eastAsia="Calibri" w:hAnsi="Times New Roman" w:cs="Times New Roman"/>
                <w:bCs/>
                <w:sz w:val="24"/>
                <w:szCs w:val="24"/>
                <w:lang w:eastAsia="en-US"/>
              </w:rPr>
              <w:t>3</w:t>
            </w:r>
          </w:p>
        </w:tc>
        <w:tc>
          <w:tcPr>
            <w:tcW w:w="2940" w:type="dxa"/>
            <w:vAlign w:val="center"/>
          </w:tcPr>
          <w:p w14:paraId="788D21D0" w14:textId="42765F75" w:rsidR="00EF2EE2" w:rsidRPr="005322EB" w:rsidRDefault="00EF2EE2" w:rsidP="009662F8">
            <w:pPr>
              <w:spacing w:after="0" w:line="240" w:lineRule="auto"/>
              <w:ind w:firstLine="567"/>
              <w:jc w:val="center"/>
              <w:rPr>
                <w:rFonts w:ascii="Times New Roman" w:hAnsi="Times New Roman" w:cs="Times New Roman"/>
                <w:sz w:val="24"/>
                <w:szCs w:val="24"/>
                <w:lang w:val="en-US"/>
              </w:rPr>
            </w:pPr>
            <w:r w:rsidRPr="009662F8">
              <w:rPr>
                <w:rFonts w:ascii="Times New Roman" w:eastAsia="Calibri" w:hAnsi="Times New Roman" w:cs="Times New Roman"/>
                <w:bCs/>
                <w:sz w:val="24"/>
                <w:szCs w:val="24"/>
                <w:lang w:eastAsia="en-US"/>
              </w:rPr>
              <w:t>4</w:t>
            </w:r>
          </w:p>
        </w:tc>
      </w:tr>
      <w:tr w:rsidR="00EF2EE2" w:rsidRPr="00E414BB" w14:paraId="242D06C3" w14:textId="77777777" w:rsidTr="009662F8">
        <w:tc>
          <w:tcPr>
            <w:tcW w:w="1917" w:type="dxa"/>
          </w:tcPr>
          <w:p w14:paraId="57D3E519" w14:textId="77777777" w:rsidR="00EF2EE2" w:rsidRPr="00B80F06" w:rsidRDefault="00EF2EE2" w:rsidP="009662F8">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Japan</w:t>
            </w:r>
          </w:p>
        </w:tc>
        <w:tc>
          <w:tcPr>
            <w:tcW w:w="2470" w:type="dxa"/>
          </w:tcPr>
          <w:p w14:paraId="7708D35C"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eastAsia="Calibri" w:hAnsi="Times New Roman" w:cs="Times New Roman"/>
                <w:sz w:val="24"/>
                <w:szCs w:val="24"/>
                <w:lang w:val="en-US" w:eastAsia="en-US"/>
              </w:rPr>
              <w:t>Increasing the age for receiving a basic pension from 60 to 65 years from 2001 to 2013.</w:t>
            </w:r>
          </w:p>
        </w:tc>
        <w:tc>
          <w:tcPr>
            <w:tcW w:w="2268" w:type="dxa"/>
          </w:tcPr>
          <w:p w14:paraId="28A1641D"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The transition to the indexation of pensions to net wages. Before that-indexation to the full salary (before taxes)</w:t>
            </w:r>
          </w:p>
        </w:tc>
        <w:tc>
          <w:tcPr>
            <w:tcW w:w="2940" w:type="dxa"/>
          </w:tcPr>
          <w:p w14:paraId="528A7165" w14:textId="77777777" w:rsidR="00EF2EE2" w:rsidRPr="005322EB" w:rsidRDefault="00EF2EE2" w:rsidP="009662F8">
            <w:pPr>
              <w:spacing w:after="0" w:line="240" w:lineRule="auto"/>
              <w:ind w:firstLine="567"/>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 1985, an act was adopted that limited the pension amount to 68% of the average salary for the entire period of work experience</w:t>
            </w:r>
          </w:p>
        </w:tc>
      </w:tr>
      <w:tr w:rsidR="00EF2EE2" w:rsidRPr="000043CD" w14:paraId="2CEC2A65" w14:textId="77777777" w:rsidTr="009662F8">
        <w:tc>
          <w:tcPr>
            <w:tcW w:w="1917" w:type="dxa"/>
          </w:tcPr>
          <w:p w14:paraId="77E1AC94"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eastAsia="Calibri" w:hAnsi="Times New Roman" w:cs="Times New Roman"/>
                <w:sz w:val="24"/>
                <w:szCs w:val="24"/>
                <w:lang w:val="en-US" w:eastAsia="en-US"/>
              </w:rPr>
              <w:t>United Kingdom</w:t>
            </w:r>
          </w:p>
        </w:tc>
        <w:tc>
          <w:tcPr>
            <w:tcW w:w="2470" w:type="dxa"/>
          </w:tcPr>
          <w:p w14:paraId="27A6B103"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 xml:space="preserve">Raising the retirement age for women from 60 </w:t>
            </w:r>
            <w:r w:rsidRPr="005322EB">
              <w:rPr>
                <w:rFonts w:ascii="Times New Roman" w:hAnsi="Times New Roman" w:cs="Times New Roman"/>
                <w:sz w:val="24"/>
                <w:szCs w:val="24"/>
                <w:lang w:val="en-US"/>
              </w:rPr>
              <w:lastRenderedPageBreak/>
              <w:t>to 65 years from 2010 to 2020</w:t>
            </w:r>
          </w:p>
        </w:tc>
        <w:tc>
          <w:tcPr>
            <w:tcW w:w="2268" w:type="dxa"/>
          </w:tcPr>
          <w:p w14:paraId="40E194AF"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lastRenderedPageBreak/>
              <w:t xml:space="preserve">The basic pension is indexed only to the </w:t>
            </w:r>
            <w:r w:rsidRPr="005322EB">
              <w:rPr>
                <w:rFonts w:ascii="Times New Roman" w:hAnsi="Times New Roman" w:cs="Times New Roman"/>
                <w:sz w:val="24"/>
                <w:szCs w:val="24"/>
                <w:lang w:val="en-US"/>
              </w:rPr>
              <w:lastRenderedPageBreak/>
              <w:t>price level of 1980, before that-to the level of prices and salaries</w:t>
            </w:r>
          </w:p>
        </w:tc>
        <w:tc>
          <w:tcPr>
            <w:tcW w:w="2940" w:type="dxa"/>
          </w:tcPr>
          <w:p w14:paraId="2911DA30" w14:textId="77777777" w:rsidR="00EF2EE2" w:rsidRPr="000043CD"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lastRenderedPageBreak/>
              <w:t xml:space="preserve">State pensions, which depend on the size of wages, </w:t>
            </w:r>
            <w:r w:rsidRPr="005322EB">
              <w:rPr>
                <w:rFonts w:ascii="Times New Roman" w:hAnsi="Times New Roman" w:cs="Times New Roman"/>
                <w:sz w:val="24"/>
                <w:szCs w:val="24"/>
                <w:lang w:val="en-US"/>
              </w:rPr>
              <w:lastRenderedPageBreak/>
              <w:t xml:space="preserve">are calculated according to the average salary, and not according to the best 20 years, and cover 20% of earnings, not 25% as before. </w:t>
            </w:r>
            <w:r w:rsidRPr="000043CD">
              <w:rPr>
                <w:rFonts w:ascii="Times New Roman" w:hAnsi="Times New Roman" w:cs="Times New Roman"/>
                <w:sz w:val="24"/>
                <w:szCs w:val="24"/>
                <w:lang w:val="en-US"/>
              </w:rPr>
              <w:t>Reduced benefits for widows.</w:t>
            </w:r>
          </w:p>
        </w:tc>
      </w:tr>
      <w:tr w:rsidR="00EF2EE2" w:rsidRPr="005322EB" w14:paraId="47EF6134" w14:textId="77777777" w:rsidTr="009662F8">
        <w:tc>
          <w:tcPr>
            <w:tcW w:w="1917" w:type="dxa"/>
          </w:tcPr>
          <w:p w14:paraId="7B233F0D"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eastAsia="Calibri" w:hAnsi="Times New Roman" w:cs="Times New Roman"/>
                <w:sz w:val="24"/>
                <w:szCs w:val="24"/>
                <w:lang w:val="en-US" w:eastAsia="en-US"/>
              </w:rPr>
              <w:lastRenderedPageBreak/>
              <w:t>USA</w:t>
            </w:r>
          </w:p>
        </w:tc>
        <w:tc>
          <w:tcPr>
            <w:tcW w:w="2470" w:type="dxa"/>
          </w:tcPr>
          <w:p w14:paraId="1236D82D"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Increase in the retirement age from 65 to 66 in 2009 And up to 67 by 2027.</w:t>
            </w:r>
          </w:p>
        </w:tc>
        <w:tc>
          <w:tcPr>
            <w:tcW w:w="2268" w:type="dxa"/>
          </w:tcPr>
          <w:p w14:paraId="5D0FF2F7" w14:textId="77777777" w:rsidR="00EF2EE2" w:rsidRPr="005322EB" w:rsidRDefault="00EF2EE2" w:rsidP="009662F8">
            <w:pPr>
              <w:spacing w:after="0" w:line="240" w:lineRule="auto"/>
              <w:rPr>
                <w:rFonts w:ascii="Times New Roman" w:eastAsia="Calibri" w:hAnsi="Times New Roman" w:cs="Times New Roman"/>
                <w:sz w:val="24"/>
                <w:szCs w:val="24"/>
                <w:lang w:val="en-US" w:eastAsia="en-US"/>
              </w:rPr>
            </w:pPr>
            <w:r w:rsidRPr="005322EB">
              <w:rPr>
                <w:rFonts w:ascii="Times New Roman" w:hAnsi="Times New Roman" w:cs="Times New Roman"/>
                <w:sz w:val="24"/>
                <w:szCs w:val="24"/>
                <w:lang w:val="en-US"/>
              </w:rPr>
              <w:t>Indexing to the price level</w:t>
            </w:r>
          </w:p>
        </w:tc>
        <w:tc>
          <w:tcPr>
            <w:tcW w:w="2940" w:type="dxa"/>
          </w:tcPr>
          <w:p w14:paraId="47E8C58C" w14:textId="77777777" w:rsidR="00EF2EE2" w:rsidRPr="005322EB" w:rsidRDefault="00EF2EE2" w:rsidP="009662F8">
            <w:pPr>
              <w:spacing w:after="0" w:line="240" w:lineRule="auto"/>
              <w:rPr>
                <w:rFonts w:ascii="Times New Roman" w:eastAsia="Calibri" w:hAnsi="Times New Roman" w:cs="Times New Roman"/>
                <w:sz w:val="24"/>
                <w:szCs w:val="24"/>
                <w:lang w:eastAsia="en-US"/>
              </w:rPr>
            </w:pPr>
            <w:r w:rsidRPr="005322EB">
              <w:rPr>
                <w:rFonts w:ascii="Times New Roman" w:hAnsi="Times New Roman" w:cs="Times New Roman"/>
                <w:sz w:val="24"/>
                <w:szCs w:val="24"/>
              </w:rPr>
              <w:t>No information available</w:t>
            </w:r>
          </w:p>
        </w:tc>
      </w:tr>
      <w:tr w:rsidR="00EF2EE2" w:rsidRPr="00E414BB" w14:paraId="6CCAF768" w14:textId="77777777" w:rsidTr="009662F8">
        <w:tc>
          <w:tcPr>
            <w:tcW w:w="9595" w:type="dxa"/>
            <w:gridSpan w:val="4"/>
          </w:tcPr>
          <w:p w14:paraId="5F0F660D" w14:textId="4AC38650" w:rsidR="00EF2EE2" w:rsidRPr="00FB6283" w:rsidRDefault="00EF2EE2" w:rsidP="005E6440">
            <w:pPr>
              <w:spacing w:after="0" w:line="240" w:lineRule="auto"/>
              <w:ind w:firstLine="567"/>
              <w:rPr>
                <w:rFonts w:ascii="Times New Roman" w:hAnsi="Times New Roman" w:cs="Times New Roman"/>
                <w:sz w:val="24"/>
                <w:szCs w:val="24"/>
                <w:lang w:val="en-US"/>
              </w:rPr>
            </w:pPr>
            <w:r w:rsidRPr="00FB6283">
              <w:rPr>
                <w:rFonts w:ascii="Times New Roman" w:hAnsi="Times New Roman" w:cs="Times New Roman"/>
                <w:sz w:val="24"/>
                <w:szCs w:val="24"/>
                <w:lang w:val="en-US"/>
              </w:rPr>
              <w:t>Note – Compiled by author based on</w:t>
            </w:r>
            <w:r>
              <w:rPr>
                <w:rFonts w:ascii="Times New Roman" w:hAnsi="Times New Roman" w:cs="Times New Roman"/>
                <w:sz w:val="24"/>
                <w:szCs w:val="24"/>
                <w:lang w:val="en-US"/>
              </w:rPr>
              <w:t xml:space="preserve"> </w:t>
            </w:r>
            <w:r>
              <w:rPr>
                <w:rFonts w:ascii="Times New Roman" w:hAnsi="Times New Roman" w:cs="Times New Roman"/>
                <w:sz w:val="24"/>
                <w:szCs w:val="24"/>
              </w:rPr>
              <w:sym w:font="Symbol" w:char="F05B"/>
            </w:r>
            <w:r w:rsidR="005E6440" w:rsidRPr="005E6440">
              <w:rPr>
                <w:rFonts w:ascii="Times New Roman" w:hAnsi="Times New Roman" w:cs="Times New Roman"/>
                <w:sz w:val="24"/>
                <w:szCs w:val="24"/>
                <w:lang w:val="en-US"/>
              </w:rPr>
              <w:t>49</w:t>
            </w:r>
            <w:r>
              <w:rPr>
                <w:rFonts w:ascii="Times New Roman" w:hAnsi="Times New Roman" w:cs="Times New Roman"/>
                <w:sz w:val="24"/>
                <w:szCs w:val="24"/>
              </w:rPr>
              <w:sym w:font="Symbol" w:char="F05D"/>
            </w:r>
          </w:p>
        </w:tc>
      </w:tr>
    </w:tbl>
    <w:p w14:paraId="4570DD75" w14:textId="77777777" w:rsidR="00EF2EE2" w:rsidRPr="00FB6283"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15ECBBFB" w14:textId="0B4962E5" w:rsidR="00EF2EE2" w:rsidRPr="005322EB" w:rsidRDefault="00275949" w:rsidP="00DB4C65">
      <w:pPr>
        <w:spacing w:after="0" w:line="240" w:lineRule="auto"/>
        <w:ind w:firstLine="567"/>
        <w:jc w:val="both"/>
        <w:rPr>
          <w:rFonts w:ascii="Times New Roman" w:eastAsia="Calibri" w:hAnsi="Times New Roman" w:cs="Times New Roman"/>
          <w:sz w:val="28"/>
          <w:szCs w:val="28"/>
          <w:lang w:val="en-US" w:eastAsia="en-US"/>
        </w:rPr>
      </w:pPr>
      <w:r w:rsidRPr="00275949">
        <w:rPr>
          <w:rFonts w:ascii="Times New Roman" w:eastAsia="Calibri" w:hAnsi="Times New Roman" w:cs="Times New Roman"/>
          <w:sz w:val="28"/>
          <w:szCs w:val="28"/>
          <w:lang w:val="en-US" w:eastAsia="en-US"/>
        </w:rPr>
        <w:t>Table 4 shows that most nations opted to carry out the projected rise in the retirement age or the minimum contribution time necessary to obtain a full pension, at least for women. The major goal of the latest pension changes is to make the pension amount dependent on job history and tax contributions throughout life. As a result of demographic trends, there is also more freedom to determine one's retirement age. Private pension funds are also experiencing reform: in most countries, changes in their operations are being brought about by the fact that the foundation for calculating a pension in a non-state fund is not the final wage (which is generally large), but the average pay</w:t>
      </w:r>
      <w:r w:rsidR="00EF2EE2" w:rsidRPr="005322EB">
        <w:rPr>
          <w:rFonts w:ascii="Times New Roman" w:eastAsia="Calibri" w:hAnsi="Times New Roman" w:cs="Times New Roman"/>
          <w:sz w:val="28"/>
          <w:szCs w:val="28"/>
          <w:lang w:val="en-US" w:eastAsia="en-US"/>
        </w:rPr>
        <w:t>.</w:t>
      </w:r>
    </w:p>
    <w:p w14:paraId="35F443EE" w14:textId="4F7D602B" w:rsidR="00EF2EE2" w:rsidRPr="005322EB" w:rsidRDefault="00DF2A74" w:rsidP="00DB4C65">
      <w:pPr>
        <w:spacing w:after="0" w:line="240" w:lineRule="auto"/>
        <w:ind w:firstLine="567"/>
        <w:jc w:val="both"/>
        <w:rPr>
          <w:rFonts w:ascii="Times New Roman" w:eastAsia="Calibri" w:hAnsi="Times New Roman" w:cs="Times New Roman"/>
          <w:sz w:val="28"/>
          <w:szCs w:val="28"/>
          <w:lang w:val="en-US" w:eastAsia="en-US"/>
        </w:rPr>
      </w:pPr>
      <w:r w:rsidRPr="00DF2A74">
        <w:rPr>
          <w:rFonts w:ascii="Times New Roman" w:eastAsia="Calibri" w:hAnsi="Times New Roman" w:cs="Times New Roman"/>
          <w:sz w:val="28"/>
          <w:szCs w:val="28"/>
          <w:lang w:val="en-US" w:eastAsia="en-US"/>
        </w:rPr>
        <w:t>Therefore, modern pension system reforms in many nations are generally intended to equalise or, if necessary, minimize the negative impact of the demographic issue and accompanying economic and social difficulties</w:t>
      </w:r>
      <w:r w:rsidR="00EF2EE2" w:rsidRPr="005322EB">
        <w:rPr>
          <w:rFonts w:ascii="Times New Roman" w:eastAsia="Calibri" w:hAnsi="Times New Roman" w:cs="Times New Roman"/>
          <w:sz w:val="28"/>
          <w:szCs w:val="28"/>
          <w:lang w:val="en-US" w:eastAsia="en-US"/>
        </w:rPr>
        <w:t>.</w:t>
      </w:r>
    </w:p>
    <w:p w14:paraId="76DEE0B1" w14:textId="77777777" w:rsidR="00EF2EE2" w:rsidRPr="005322EB"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5322EB">
        <w:rPr>
          <w:rFonts w:ascii="Times New Roman" w:eastAsia="Calibri" w:hAnsi="Times New Roman" w:cs="Times New Roman"/>
          <w:sz w:val="28"/>
          <w:szCs w:val="28"/>
          <w:lang w:val="en-US" w:eastAsia="en-US"/>
        </w:rPr>
        <w:t>State distributive pension systems are beginning to experience increasing economic difficulties. Serious financial problems are pushing the governments of the countries to reform the existing pension systems. The declining level of participation in the labor process of the older population leads to a financial imbalance in pension programs and increases the number of relatives of retirement age per employee (i.e., the dependency ratio). As the analysis shows, while maintaining the current conditions for pension payments and deduction rates, none of the existing pension systems in the world is balanced.</w:t>
      </w:r>
    </w:p>
    <w:p w14:paraId="5F5EE155" w14:textId="2EAAA7E6" w:rsidR="00EF2EE2" w:rsidRPr="005322EB"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5322EB">
        <w:rPr>
          <w:rFonts w:ascii="Times New Roman" w:eastAsia="Calibri" w:hAnsi="Times New Roman" w:cs="Times New Roman"/>
          <w:sz w:val="28"/>
          <w:szCs w:val="28"/>
          <w:lang w:val="en-US" w:eastAsia="en-US"/>
        </w:rPr>
        <w:t>At the same time, in a number of countries, the difference between liabilities and income exceeds the value of annual GDP</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table 6</w:t>
      </w:r>
      <w:r>
        <w:rPr>
          <w:rFonts w:ascii="Times New Roman" w:eastAsia="Calibri" w:hAnsi="Times New Roman" w:cs="Times New Roman"/>
          <w:sz w:val="28"/>
          <w:szCs w:val="28"/>
          <w:lang w:val="kk-KZ" w:eastAsia="en-US"/>
        </w:rPr>
        <w:t>)</w:t>
      </w:r>
      <w:r w:rsidRPr="005322EB">
        <w:rPr>
          <w:rFonts w:ascii="Times New Roman" w:eastAsia="Calibri" w:hAnsi="Times New Roman" w:cs="Times New Roman"/>
          <w:sz w:val="28"/>
          <w:szCs w:val="28"/>
          <w:lang w:val="en-US" w:eastAsia="en-US"/>
        </w:rPr>
        <w:t>.</w:t>
      </w:r>
    </w:p>
    <w:p w14:paraId="0DCEFA73" w14:textId="77777777" w:rsidR="00EF2EE2" w:rsidRPr="005322EB"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586AB9E9" w14:textId="0047CC2A" w:rsidR="00EF2EE2" w:rsidRPr="00C24DF0" w:rsidRDefault="00EF2EE2" w:rsidP="005E13FD">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Table 6</w:t>
      </w:r>
      <w:r w:rsidRPr="00C24DF0">
        <w:rPr>
          <w:rFonts w:ascii="Times New Roman" w:eastAsia="Calibri" w:hAnsi="Times New Roman" w:cs="Times New Roman"/>
          <w:sz w:val="28"/>
          <w:szCs w:val="28"/>
          <w:lang w:val="en-US" w:eastAsia="en-US"/>
        </w:rPr>
        <w:t xml:space="preserve"> – Approximate values of liabilities and receipts </w:t>
      </w: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kk-KZ" w:eastAsia="en-US"/>
        </w:rPr>
        <w:t>«</w:t>
      </w:r>
      <w:r w:rsidRPr="00C24DF0">
        <w:rPr>
          <w:rFonts w:ascii="Times New Roman" w:eastAsia="Calibri" w:hAnsi="Times New Roman" w:cs="Times New Roman"/>
          <w:sz w:val="28"/>
          <w:szCs w:val="28"/>
          <w:lang w:val="en-US" w:eastAsia="en-US"/>
        </w:rPr>
        <w:t>Contributions</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Payments</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Net deficit</w:t>
      </w:r>
      <w:r>
        <w:rPr>
          <w:rFonts w:ascii="Times New Roman" w:eastAsia="Calibri" w:hAnsi="Times New Roman" w:cs="Times New Roman"/>
          <w:sz w:val="28"/>
          <w:szCs w:val="28"/>
          <w:lang w:val="kk-KZ" w:eastAsia="en-US"/>
        </w:rPr>
        <w:t>»</w:t>
      </w:r>
      <w:r w:rsidRPr="00C24DF0">
        <w:rPr>
          <w:rFonts w:ascii="Times New Roman" w:eastAsia="Calibri" w:hAnsi="Times New Roman" w:cs="Times New Roman"/>
          <w:sz w:val="28"/>
          <w:szCs w:val="28"/>
          <w:lang w:val="en-US" w:eastAsia="en-US"/>
        </w:rPr>
        <w:t>) for pension systems of developed countries for the period 1995-2070. (</w:t>
      </w:r>
      <w:r>
        <w:rPr>
          <w:rFonts w:ascii="Times New Roman" w:eastAsia="Calibri" w:hAnsi="Times New Roman" w:cs="Times New Roman"/>
          <w:sz w:val="28"/>
          <w:szCs w:val="28"/>
          <w:lang w:val="en-US" w:eastAsia="en-US"/>
        </w:rPr>
        <w:t>F</w:t>
      </w:r>
      <w:r w:rsidRPr="00C24DF0">
        <w:rPr>
          <w:rFonts w:ascii="Times New Roman" w:eastAsia="Calibri" w:hAnsi="Times New Roman" w:cs="Times New Roman"/>
          <w:sz w:val="28"/>
          <w:szCs w:val="28"/>
          <w:lang w:val="en-US" w:eastAsia="en-US"/>
        </w:rPr>
        <w:t>orecast) are shown in the table below (according to the OECD)</w:t>
      </w:r>
    </w:p>
    <w:p w14:paraId="116AF8F6"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p>
    <w:tbl>
      <w:tblPr>
        <w:tblStyle w:val="36"/>
        <w:tblW w:w="0" w:type="auto"/>
        <w:tblLook w:val="04A0" w:firstRow="1" w:lastRow="0" w:firstColumn="1" w:lastColumn="0" w:noHBand="0" w:noVBand="1"/>
      </w:tblPr>
      <w:tblGrid>
        <w:gridCol w:w="2336"/>
        <w:gridCol w:w="2336"/>
        <w:gridCol w:w="2336"/>
        <w:gridCol w:w="2587"/>
      </w:tblGrid>
      <w:tr w:rsidR="00EF2EE2" w:rsidRPr="005E13FD" w14:paraId="20182875" w14:textId="77777777" w:rsidTr="009662F8">
        <w:tc>
          <w:tcPr>
            <w:tcW w:w="2336" w:type="dxa"/>
          </w:tcPr>
          <w:p w14:paraId="4FDDBCA0"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lang w:val="en-US"/>
              </w:rPr>
              <w:t>C</w:t>
            </w:r>
            <w:r w:rsidRPr="005E13FD">
              <w:rPr>
                <w:rFonts w:ascii="Times New Roman" w:hAnsi="Times New Roman" w:cs="Times New Roman"/>
                <w:sz w:val="24"/>
                <w:szCs w:val="24"/>
              </w:rPr>
              <w:t>ountry</w:t>
            </w:r>
          </w:p>
        </w:tc>
        <w:tc>
          <w:tcPr>
            <w:tcW w:w="2336" w:type="dxa"/>
            <w:vAlign w:val="center"/>
          </w:tcPr>
          <w:p w14:paraId="089A1601" w14:textId="77777777" w:rsidR="00EF2EE2" w:rsidRPr="005E13FD" w:rsidRDefault="00EF2EE2" w:rsidP="009662F8">
            <w:pPr>
              <w:spacing w:after="0" w:line="240" w:lineRule="auto"/>
              <w:jc w:val="center"/>
              <w:rPr>
                <w:rFonts w:ascii="Times New Roman" w:eastAsia="Calibri" w:hAnsi="Times New Roman" w:cs="Times New Roman"/>
                <w:sz w:val="24"/>
                <w:szCs w:val="24"/>
                <w:lang w:val="en-US" w:eastAsia="en-US"/>
              </w:rPr>
            </w:pPr>
            <w:r w:rsidRPr="005E13FD">
              <w:rPr>
                <w:rFonts w:ascii="Times New Roman" w:eastAsia="Calibri" w:hAnsi="Times New Roman" w:cs="Times New Roman"/>
                <w:sz w:val="24"/>
                <w:szCs w:val="24"/>
                <w:lang w:val="en-US" w:eastAsia="en-US"/>
              </w:rPr>
              <w:t>Contributions</w:t>
            </w:r>
          </w:p>
        </w:tc>
        <w:tc>
          <w:tcPr>
            <w:tcW w:w="2336" w:type="dxa"/>
            <w:vAlign w:val="center"/>
          </w:tcPr>
          <w:p w14:paraId="1A4AC99B" w14:textId="77777777" w:rsidR="00EF2EE2" w:rsidRPr="005E13FD" w:rsidRDefault="00EF2EE2" w:rsidP="009662F8">
            <w:pPr>
              <w:spacing w:after="0" w:line="240" w:lineRule="auto"/>
              <w:jc w:val="center"/>
              <w:rPr>
                <w:rFonts w:ascii="Times New Roman" w:eastAsia="Calibri" w:hAnsi="Times New Roman" w:cs="Times New Roman"/>
                <w:sz w:val="24"/>
                <w:szCs w:val="24"/>
                <w:lang w:val="en-US" w:eastAsia="en-US"/>
              </w:rPr>
            </w:pPr>
            <w:r w:rsidRPr="005E13FD">
              <w:rPr>
                <w:rFonts w:ascii="Times New Roman" w:eastAsia="Calibri" w:hAnsi="Times New Roman" w:cs="Times New Roman"/>
                <w:sz w:val="24"/>
                <w:szCs w:val="24"/>
                <w:lang w:val="en-US" w:eastAsia="en-US"/>
              </w:rPr>
              <w:t>Payments</w:t>
            </w:r>
          </w:p>
        </w:tc>
        <w:tc>
          <w:tcPr>
            <w:tcW w:w="2587" w:type="dxa"/>
            <w:vAlign w:val="center"/>
          </w:tcPr>
          <w:p w14:paraId="4224FD59" w14:textId="77777777" w:rsidR="00EF2EE2" w:rsidRPr="005E13FD" w:rsidRDefault="00EF2EE2" w:rsidP="009662F8">
            <w:pPr>
              <w:spacing w:after="0" w:line="240" w:lineRule="auto"/>
              <w:jc w:val="center"/>
              <w:rPr>
                <w:rFonts w:ascii="Times New Roman" w:eastAsia="Calibri" w:hAnsi="Times New Roman" w:cs="Times New Roman"/>
                <w:sz w:val="24"/>
                <w:szCs w:val="24"/>
                <w:lang w:val="en-US" w:eastAsia="en-US"/>
              </w:rPr>
            </w:pPr>
            <w:r w:rsidRPr="005E13FD">
              <w:rPr>
                <w:rFonts w:ascii="Times New Roman" w:eastAsia="Calibri" w:hAnsi="Times New Roman" w:cs="Times New Roman"/>
                <w:sz w:val="24"/>
                <w:szCs w:val="24"/>
                <w:lang w:val="en-US" w:eastAsia="en-US"/>
              </w:rPr>
              <w:t>Net-deficit</w:t>
            </w:r>
          </w:p>
        </w:tc>
      </w:tr>
      <w:tr w:rsidR="00EF2EE2" w:rsidRPr="005E13FD" w14:paraId="3F8CE3A7" w14:textId="77777777" w:rsidTr="009662F8">
        <w:tc>
          <w:tcPr>
            <w:tcW w:w="2336" w:type="dxa"/>
          </w:tcPr>
          <w:p w14:paraId="59D4E446"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Belgium</w:t>
            </w:r>
          </w:p>
        </w:tc>
        <w:tc>
          <w:tcPr>
            <w:tcW w:w="2336" w:type="dxa"/>
            <w:vAlign w:val="center"/>
          </w:tcPr>
          <w:p w14:paraId="57462E1D"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147</w:t>
            </w:r>
          </w:p>
        </w:tc>
        <w:tc>
          <w:tcPr>
            <w:tcW w:w="2336" w:type="dxa"/>
            <w:vAlign w:val="center"/>
          </w:tcPr>
          <w:p w14:paraId="3A6402D3"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300</w:t>
            </w:r>
          </w:p>
        </w:tc>
        <w:tc>
          <w:tcPr>
            <w:tcW w:w="2587" w:type="dxa"/>
            <w:vAlign w:val="center"/>
          </w:tcPr>
          <w:p w14:paraId="29CD2EE6"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-153</w:t>
            </w:r>
          </w:p>
        </w:tc>
      </w:tr>
      <w:tr w:rsidR="00EF2EE2" w:rsidRPr="005E13FD" w14:paraId="09754F4A" w14:textId="77777777" w:rsidTr="009662F8">
        <w:tc>
          <w:tcPr>
            <w:tcW w:w="2336" w:type="dxa"/>
          </w:tcPr>
          <w:p w14:paraId="1B065D0E"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Sweden</w:t>
            </w:r>
          </w:p>
        </w:tc>
        <w:tc>
          <w:tcPr>
            <w:tcW w:w="2336" w:type="dxa"/>
            <w:vAlign w:val="center"/>
          </w:tcPr>
          <w:p w14:paraId="5E2C9E54"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219</w:t>
            </w:r>
          </w:p>
        </w:tc>
        <w:tc>
          <w:tcPr>
            <w:tcW w:w="2336" w:type="dxa"/>
            <w:vAlign w:val="center"/>
          </w:tcPr>
          <w:p w14:paraId="70C2D7DA"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367</w:t>
            </w:r>
          </w:p>
        </w:tc>
        <w:tc>
          <w:tcPr>
            <w:tcW w:w="2587" w:type="dxa"/>
            <w:vAlign w:val="center"/>
          </w:tcPr>
          <w:p w14:paraId="7DDFB024"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-150</w:t>
            </w:r>
          </w:p>
        </w:tc>
      </w:tr>
      <w:tr w:rsidR="00EF2EE2" w:rsidRPr="005E13FD" w14:paraId="4BC86B2B" w14:textId="77777777" w:rsidTr="009662F8">
        <w:tc>
          <w:tcPr>
            <w:tcW w:w="2336" w:type="dxa"/>
          </w:tcPr>
          <w:p w14:paraId="746F873F"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Portugal</w:t>
            </w:r>
          </w:p>
        </w:tc>
        <w:tc>
          <w:tcPr>
            <w:tcW w:w="2336" w:type="dxa"/>
            <w:vAlign w:val="center"/>
          </w:tcPr>
          <w:p w14:paraId="75A47305"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168</w:t>
            </w:r>
          </w:p>
        </w:tc>
        <w:tc>
          <w:tcPr>
            <w:tcW w:w="2336" w:type="dxa"/>
            <w:vAlign w:val="center"/>
          </w:tcPr>
          <w:p w14:paraId="40DD7FD3"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277</w:t>
            </w:r>
          </w:p>
        </w:tc>
        <w:tc>
          <w:tcPr>
            <w:tcW w:w="2587" w:type="dxa"/>
            <w:vAlign w:val="center"/>
          </w:tcPr>
          <w:p w14:paraId="0C7DA8FB"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-109</w:t>
            </w:r>
          </w:p>
        </w:tc>
      </w:tr>
      <w:tr w:rsidR="00EF2EE2" w:rsidRPr="005E13FD" w14:paraId="2D7AB35B" w14:textId="77777777" w:rsidTr="009662F8">
        <w:tc>
          <w:tcPr>
            <w:tcW w:w="2336" w:type="dxa"/>
          </w:tcPr>
          <w:p w14:paraId="62C41D1F"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Spain</w:t>
            </w:r>
          </w:p>
        </w:tc>
        <w:tc>
          <w:tcPr>
            <w:tcW w:w="2336" w:type="dxa"/>
            <w:vAlign w:val="center"/>
          </w:tcPr>
          <w:p w14:paraId="189E1990"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214</w:t>
            </w:r>
          </w:p>
        </w:tc>
        <w:tc>
          <w:tcPr>
            <w:tcW w:w="2336" w:type="dxa"/>
            <w:vAlign w:val="center"/>
          </w:tcPr>
          <w:p w14:paraId="044760FD"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323</w:t>
            </w:r>
          </w:p>
        </w:tc>
        <w:tc>
          <w:tcPr>
            <w:tcW w:w="2587" w:type="dxa"/>
            <w:vAlign w:val="center"/>
          </w:tcPr>
          <w:p w14:paraId="41607BD0"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-109</w:t>
            </w:r>
          </w:p>
        </w:tc>
      </w:tr>
      <w:tr w:rsidR="00EF2EE2" w:rsidRPr="005E13FD" w14:paraId="63DAF3BE" w14:textId="77777777" w:rsidTr="009662F8">
        <w:tc>
          <w:tcPr>
            <w:tcW w:w="2336" w:type="dxa"/>
          </w:tcPr>
          <w:p w14:paraId="573F66E6"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France</w:t>
            </w:r>
          </w:p>
        </w:tc>
        <w:tc>
          <w:tcPr>
            <w:tcW w:w="2336" w:type="dxa"/>
            <w:vAlign w:val="center"/>
          </w:tcPr>
          <w:p w14:paraId="365B7247"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216</w:t>
            </w:r>
          </w:p>
        </w:tc>
        <w:tc>
          <w:tcPr>
            <w:tcW w:w="2336" w:type="dxa"/>
            <w:vAlign w:val="center"/>
          </w:tcPr>
          <w:p w14:paraId="6D3BD6C5"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318</w:t>
            </w:r>
          </w:p>
        </w:tc>
        <w:tc>
          <w:tcPr>
            <w:tcW w:w="2587" w:type="dxa"/>
            <w:vAlign w:val="center"/>
          </w:tcPr>
          <w:p w14:paraId="2BAB40A0"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-109</w:t>
            </w:r>
          </w:p>
        </w:tc>
      </w:tr>
      <w:tr w:rsidR="00EF2EE2" w:rsidRPr="005E13FD" w14:paraId="5EFA32B8" w14:textId="77777777" w:rsidTr="009662F8">
        <w:tc>
          <w:tcPr>
            <w:tcW w:w="2336" w:type="dxa"/>
          </w:tcPr>
          <w:p w14:paraId="61C5B403"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Finland</w:t>
            </w:r>
          </w:p>
        </w:tc>
        <w:tc>
          <w:tcPr>
            <w:tcW w:w="2336" w:type="dxa"/>
            <w:vAlign w:val="center"/>
          </w:tcPr>
          <w:p w14:paraId="7897B7D2"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294</w:t>
            </w:r>
          </w:p>
        </w:tc>
        <w:tc>
          <w:tcPr>
            <w:tcW w:w="2336" w:type="dxa"/>
            <w:vAlign w:val="center"/>
          </w:tcPr>
          <w:p w14:paraId="6F73E03B"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384</w:t>
            </w:r>
          </w:p>
        </w:tc>
        <w:tc>
          <w:tcPr>
            <w:tcW w:w="2587" w:type="dxa"/>
            <w:vAlign w:val="center"/>
          </w:tcPr>
          <w:p w14:paraId="4B6E3BD5"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-90</w:t>
            </w:r>
          </w:p>
        </w:tc>
      </w:tr>
      <w:tr w:rsidR="00EF2EE2" w:rsidRPr="005E13FD" w14:paraId="176A32B9" w14:textId="77777777" w:rsidTr="009662F8">
        <w:tc>
          <w:tcPr>
            <w:tcW w:w="2336" w:type="dxa"/>
          </w:tcPr>
          <w:p w14:paraId="3F789C9A"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lastRenderedPageBreak/>
              <w:t>Germany</w:t>
            </w:r>
          </w:p>
        </w:tc>
        <w:tc>
          <w:tcPr>
            <w:tcW w:w="2336" w:type="dxa"/>
            <w:vAlign w:val="center"/>
          </w:tcPr>
          <w:p w14:paraId="111C9F08"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286</w:t>
            </w:r>
          </w:p>
        </w:tc>
        <w:tc>
          <w:tcPr>
            <w:tcW w:w="2336" w:type="dxa"/>
            <w:vAlign w:val="center"/>
          </w:tcPr>
          <w:p w14:paraId="120DBCA4"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348</w:t>
            </w:r>
          </w:p>
        </w:tc>
        <w:tc>
          <w:tcPr>
            <w:tcW w:w="2587" w:type="dxa"/>
            <w:vAlign w:val="center"/>
          </w:tcPr>
          <w:p w14:paraId="340AA50A"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-62</w:t>
            </w:r>
          </w:p>
        </w:tc>
      </w:tr>
      <w:tr w:rsidR="00EF2EE2" w:rsidRPr="005E13FD" w14:paraId="4A10E9AF" w14:textId="77777777" w:rsidTr="009662F8">
        <w:tc>
          <w:tcPr>
            <w:tcW w:w="2336" w:type="dxa"/>
          </w:tcPr>
          <w:p w14:paraId="60289EA0"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Italy</w:t>
            </w:r>
          </w:p>
        </w:tc>
        <w:tc>
          <w:tcPr>
            <w:tcW w:w="2336" w:type="dxa"/>
            <w:vAlign w:val="center"/>
          </w:tcPr>
          <w:p w14:paraId="115A3B8A"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341</w:t>
            </w:r>
          </w:p>
        </w:tc>
        <w:tc>
          <w:tcPr>
            <w:tcW w:w="2336" w:type="dxa"/>
            <w:vAlign w:val="center"/>
          </w:tcPr>
          <w:p w14:paraId="4DAAE7B0"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401</w:t>
            </w:r>
          </w:p>
        </w:tc>
        <w:tc>
          <w:tcPr>
            <w:tcW w:w="2587" w:type="dxa"/>
            <w:vAlign w:val="center"/>
          </w:tcPr>
          <w:p w14:paraId="30871A83"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-60</w:t>
            </w:r>
          </w:p>
        </w:tc>
      </w:tr>
      <w:tr w:rsidR="00EF2EE2" w:rsidRPr="005E13FD" w14:paraId="082F7A86" w14:textId="77777777" w:rsidTr="009662F8">
        <w:tc>
          <w:tcPr>
            <w:tcW w:w="2336" w:type="dxa"/>
          </w:tcPr>
          <w:p w14:paraId="05E1AD1A"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Netherlands</w:t>
            </w:r>
          </w:p>
        </w:tc>
        <w:tc>
          <w:tcPr>
            <w:tcW w:w="2336" w:type="dxa"/>
            <w:vAlign w:val="center"/>
          </w:tcPr>
          <w:p w14:paraId="3DBA7FB5"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161</w:t>
            </w:r>
          </w:p>
        </w:tc>
        <w:tc>
          <w:tcPr>
            <w:tcW w:w="2336" w:type="dxa"/>
            <w:vAlign w:val="center"/>
          </w:tcPr>
          <w:p w14:paraId="36C2249C"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214</w:t>
            </w:r>
          </w:p>
        </w:tc>
        <w:tc>
          <w:tcPr>
            <w:tcW w:w="2587" w:type="dxa"/>
            <w:vAlign w:val="center"/>
          </w:tcPr>
          <w:p w14:paraId="5103570D"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-53</w:t>
            </w:r>
          </w:p>
        </w:tc>
      </w:tr>
      <w:tr w:rsidR="00EF2EE2" w:rsidRPr="005E13FD" w14:paraId="423CB4A6" w14:textId="77777777" w:rsidTr="009662F8">
        <w:tc>
          <w:tcPr>
            <w:tcW w:w="2336" w:type="dxa"/>
          </w:tcPr>
          <w:p w14:paraId="207C1044"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USA</w:t>
            </w:r>
          </w:p>
        </w:tc>
        <w:tc>
          <w:tcPr>
            <w:tcW w:w="2336" w:type="dxa"/>
            <w:vAlign w:val="center"/>
          </w:tcPr>
          <w:p w14:paraId="5288D346"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134</w:t>
            </w:r>
          </w:p>
        </w:tc>
        <w:tc>
          <w:tcPr>
            <w:tcW w:w="2336" w:type="dxa"/>
            <w:vAlign w:val="center"/>
          </w:tcPr>
          <w:p w14:paraId="661E04B6"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163</w:t>
            </w:r>
          </w:p>
        </w:tc>
        <w:tc>
          <w:tcPr>
            <w:tcW w:w="2587" w:type="dxa"/>
            <w:vAlign w:val="center"/>
          </w:tcPr>
          <w:p w14:paraId="28A7A39E"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-29</w:t>
            </w:r>
          </w:p>
        </w:tc>
      </w:tr>
      <w:tr w:rsidR="00EF2EE2" w:rsidRPr="005E13FD" w14:paraId="62A16B73" w14:textId="77777777" w:rsidTr="009662F8">
        <w:tc>
          <w:tcPr>
            <w:tcW w:w="2336" w:type="dxa"/>
          </w:tcPr>
          <w:p w14:paraId="2DEB0C63"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Great Britain</w:t>
            </w:r>
          </w:p>
        </w:tc>
        <w:tc>
          <w:tcPr>
            <w:tcW w:w="2336" w:type="dxa"/>
            <w:vAlign w:val="center"/>
          </w:tcPr>
          <w:p w14:paraId="2D4701C4"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118</w:t>
            </w:r>
          </w:p>
        </w:tc>
        <w:tc>
          <w:tcPr>
            <w:tcW w:w="2336" w:type="dxa"/>
            <w:vAlign w:val="center"/>
          </w:tcPr>
          <w:p w14:paraId="181B80D7"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-142</w:t>
            </w:r>
          </w:p>
        </w:tc>
        <w:tc>
          <w:tcPr>
            <w:tcW w:w="2587" w:type="dxa"/>
            <w:vAlign w:val="center"/>
          </w:tcPr>
          <w:p w14:paraId="722A7A44"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-24</w:t>
            </w:r>
          </w:p>
        </w:tc>
      </w:tr>
      <w:tr w:rsidR="00EF2EE2" w:rsidRPr="005E13FD" w14:paraId="32EE66CF" w14:textId="77777777" w:rsidTr="009662F8">
        <w:tc>
          <w:tcPr>
            <w:tcW w:w="2336" w:type="dxa"/>
          </w:tcPr>
          <w:p w14:paraId="65A41894" w14:textId="77777777" w:rsidR="00EF2EE2" w:rsidRPr="005E13FD" w:rsidRDefault="00EF2EE2" w:rsidP="009662F8">
            <w:pPr>
              <w:spacing w:after="0" w:line="240" w:lineRule="auto"/>
              <w:ind w:firstLine="121"/>
              <w:rPr>
                <w:rFonts w:ascii="Times New Roman" w:eastAsia="Calibri" w:hAnsi="Times New Roman" w:cs="Times New Roman"/>
                <w:sz w:val="24"/>
                <w:szCs w:val="24"/>
                <w:lang w:eastAsia="en-US"/>
              </w:rPr>
            </w:pPr>
            <w:r w:rsidRPr="005E13FD">
              <w:rPr>
                <w:rFonts w:ascii="Times New Roman" w:hAnsi="Times New Roman" w:cs="Times New Roman"/>
                <w:sz w:val="24"/>
                <w:szCs w:val="24"/>
              </w:rPr>
              <w:t>Irish</w:t>
            </w:r>
          </w:p>
        </w:tc>
        <w:tc>
          <w:tcPr>
            <w:tcW w:w="2336" w:type="dxa"/>
            <w:vAlign w:val="center"/>
          </w:tcPr>
          <w:p w14:paraId="634FE4FE"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88</w:t>
            </w:r>
          </w:p>
        </w:tc>
        <w:tc>
          <w:tcPr>
            <w:tcW w:w="2336" w:type="dxa"/>
            <w:vAlign w:val="center"/>
          </w:tcPr>
          <w:p w14:paraId="0B10CE73"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107</w:t>
            </w:r>
          </w:p>
        </w:tc>
        <w:tc>
          <w:tcPr>
            <w:tcW w:w="2587" w:type="dxa"/>
            <w:vAlign w:val="center"/>
          </w:tcPr>
          <w:p w14:paraId="1ECCD404" w14:textId="77777777" w:rsidR="00EF2EE2" w:rsidRPr="005E13FD" w:rsidRDefault="00EF2EE2" w:rsidP="009662F8">
            <w:pPr>
              <w:spacing w:after="0" w:line="240" w:lineRule="auto"/>
              <w:jc w:val="center"/>
              <w:rPr>
                <w:rFonts w:ascii="Times New Roman" w:eastAsia="Calibri" w:hAnsi="Times New Roman" w:cs="Times New Roman"/>
                <w:sz w:val="24"/>
                <w:szCs w:val="24"/>
                <w:lang w:eastAsia="en-US"/>
              </w:rPr>
            </w:pPr>
            <w:r w:rsidRPr="005E13FD">
              <w:rPr>
                <w:rFonts w:ascii="Times New Roman" w:eastAsia="Calibri" w:hAnsi="Times New Roman" w:cs="Times New Roman"/>
                <w:sz w:val="24"/>
                <w:szCs w:val="24"/>
                <w:lang w:eastAsia="en-US"/>
              </w:rPr>
              <w:t>-19</w:t>
            </w:r>
          </w:p>
        </w:tc>
      </w:tr>
      <w:tr w:rsidR="00EF2EE2" w:rsidRPr="00553ACE" w14:paraId="149495D1" w14:textId="77777777" w:rsidTr="009662F8">
        <w:tc>
          <w:tcPr>
            <w:tcW w:w="9595" w:type="dxa"/>
            <w:gridSpan w:val="4"/>
          </w:tcPr>
          <w:p w14:paraId="7EEAE65E" w14:textId="5EB1A525" w:rsidR="00EF2EE2" w:rsidRPr="001E2252" w:rsidRDefault="00EF2EE2" w:rsidP="005E6440">
            <w:pPr>
              <w:spacing w:after="0" w:line="240" w:lineRule="auto"/>
              <w:ind w:firstLine="567"/>
              <w:rPr>
                <w:rFonts w:ascii="Times New Roman" w:eastAsia="Calibri" w:hAnsi="Times New Roman" w:cs="Times New Roman"/>
                <w:sz w:val="24"/>
                <w:szCs w:val="24"/>
                <w:lang w:val="en-US" w:eastAsia="en-US"/>
              </w:rPr>
            </w:pPr>
            <w:r w:rsidRPr="007673BC">
              <w:rPr>
                <w:rFonts w:ascii="Times New Roman" w:eastAsia="Calibri" w:hAnsi="Times New Roman" w:cs="Times New Roman"/>
                <w:sz w:val="24"/>
                <w:szCs w:val="28"/>
                <w:lang w:val="en-US" w:eastAsia="en-US"/>
              </w:rPr>
              <w:t xml:space="preserve">Note – </w:t>
            </w:r>
            <w:r w:rsidRPr="001E2252">
              <w:rPr>
                <w:rFonts w:ascii="Times New Roman" w:eastAsia="Calibri" w:hAnsi="Times New Roman" w:cs="Times New Roman"/>
                <w:iCs/>
                <w:sz w:val="24"/>
                <w:szCs w:val="24"/>
                <w:lang w:val="en-US" w:eastAsia="en-US"/>
              </w:rPr>
              <w:t>S</w:t>
            </w:r>
            <w:r>
              <w:rPr>
                <w:rFonts w:ascii="Times New Roman" w:eastAsia="Calibri" w:hAnsi="Times New Roman" w:cs="Times New Roman"/>
                <w:iCs/>
                <w:sz w:val="24"/>
                <w:szCs w:val="24"/>
                <w:lang w:val="en-US" w:eastAsia="en-US"/>
              </w:rPr>
              <w:t xml:space="preserve">ource </w:t>
            </w:r>
            <w:r w:rsidRPr="001E2252">
              <w:rPr>
                <w:rFonts w:ascii="Times New Roman" w:eastAsia="Calibri" w:hAnsi="Times New Roman" w:cs="Times New Roman"/>
                <w:iCs/>
                <w:sz w:val="24"/>
                <w:szCs w:val="24"/>
                <w:lang w:val="en-US" w:eastAsia="en-US"/>
              </w:rPr>
              <w:sym w:font="Symbol" w:char="F05B"/>
            </w:r>
            <w:r w:rsidR="005E6440">
              <w:rPr>
                <w:rFonts w:ascii="Times New Roman" w:eastAsia="Calibri" w:hAnsi="Times New Roman" w:cs="Times New Roman"/>
                <w:iCs/>
                <w:sz w:val="24"/>
                <w:szCs w:val="24"/>
                <w:lang w:eastAsia="en-US"/>
              </w:rPr>
              <w:t>50</w:t>
            </w:r>
            <w:r w:rsidRPr="001E2252">
              <w:rPr>
                <w:rFonts w:ascii="Times New Roman" w:eastAsia="Calibri" w:hAnsi="Times New Roman" w:cs="Times New Roman"/>
                <w:iCs/>
                <w:sz w:val="24"/>
                <w:szCs w:val="24"/>
                <w:lang w:val="en-US" w:eastAsia="en-US"/>
              </w:rPr>
              <w:sym w:font="Symbol" w:char="F05D"/>
            </w:r>
          </w:p>
        </w:tc>
      </w:tr>
    </w:tbl>
    <w:p w14:paraId="23443B89"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p>
    <w:p w14:paraId="0BACAAA0" w14:textId="20E91161"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The IMF experts made alternative estimates of the imbalance between payments and receipts of pension systems (the discount rate was assumed to be 3.5% per year, the economic growth rate was 1.5%, the period 1995-2050). The net deficit is: Italy</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w:t>
      </w:r>
      <w:r w:rsidRPr="00C24DF0">
        <w:rPr>
          <w:rFonts w:ascii="Times New Roman" w:eastAsia="Calibri" w:hAnsi="Times New Roman" w:cs="Times New Roman"/>
          <w:sz w:val="28"/>
          <w:szCs w:val="28"/>
          <w:lang w:val="en-US" w:eastAsia="en-US"/>
        </w:rPr>
        <w:t>157%; Sweden</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-156%; USA -103%; Germany</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87%; France</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83%; Great Britain</w:t>
      </w:r>
      <w:r>
        <w:rPr>
          <w:rFonts w:ascii="Times New Roman" w:eastAsia="Calibri" w:hAnsi="Times New Roman" w:cs="Times New Roman"/>
          <w:sz w:val="28"/>
          <w:szCs w:val="28"/>
          <w:lang w:val="kk-KZ" w:eastAsia="en-US"/>
        </w:rPr>
        <w:t xml:space="preserve"> </w:t>
      </w:r>
      <w:r w:rsidRPr="00C24DF0">
        <w:rPr>
          <w:rFonts w:ascii="Times New Roman" w:eastAsia="Calibri" w:hAnsi="Times New Roman" w:cs="Times New Roman"/>
          <w:sz w:val="28"/>
          <w:szCs w:val="28"/>
          <w:lang w:val="en-US" w:eastAsia="en-US"/>
        </w:rPr>
        <w:t>-75%. Thus, the problem of huge accumulated liabilities of pension systems is noted in most developed countries.</w:t>
      </w:r>
    </w:p>
    <w:p w14:paraId="7A1A63E9"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An obvious way out of this situation, which many countries have followed or are going to follow in order to maintain a balance between contributions and payments in pension systems in an aging society, is to increase the rates of pension contributions or reduce payments by reducing the size of pensions or increasing the retirement age. For example, Belgium is moving towards a gradual increase in pension contributions, France and Italy are trying to reduce the size of state pensions and the number of their recipients, in most countries it is planned to increase the retirement age.</w:t>
      </w:r>
    </w:p>
    <w:p w14:paraId="6177CCCA"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The transition to a funded pension system is designed to solve these problems. In the funded system, the size of the pension depends to a lesser extent on the ratio of pensioners and employees, since there is no generational solidarity, i.e. there is no obvious redistribution of funds, and the employees themselves and their employers in the form of accumulation of a certain amount of money form the pension.</w:t>
      </w:r>
    </w:p>
    <w:p w14:paraId="4BF857FE"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Many innovations at the initial stage can cause a negative reaction in society. For example, the result of increasing the retirement age, at least in developed countries where the standard of living is quite high, if nothing is done to counterbalance it, will be an even more massive retirement before the deadline.</w:t>
      </w:r>
    </w:p>
    <w:p w14:paraId="115499B9"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The increase in pension contributions in some countries also faces the problem of non-payment, concealment of income, etc.</w:t>
      </w:r>
    </w:p>
    <w:p w14:paraId="7599F7A4"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In addition, when carrying out reforms, it is necessary to take into account that in the conditions of transition to a new one, there are always difficulties in the first years of mastering the updated system, during which outdated and newly introduced elements coexist. In this case, a double burden falls on the able-bodied population.</w:t>
      </w:r>
    </w:p>
    <w:p w14:paraId="2EBE3994" w14:textId="77777777"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 xml:space="preserve">So, speaking about the current situation in the world in the field of pension provision, when the reform is still ongoing, it should be noted that until now, even in most developed countries, the main source of pension payments are state pension programs (Western European countries). However, in some States, they represent only one of the sources. In the UK, the Netherlands, the USA, Canada and Japan, as a result of multi-stage reforms, a system of pension plans was built in which pensions are guaranteed by the employer. Today, these professional pension systems serve as the main source of payments for a large number of citizens. Sometimes pensioners receive fixed payments from the employer in the form of annuities, in addition to payments </w:t>
      </w:r>
      <w:r w:rsidRPr="00C24DF0">
        <w:rPr>
          <w:rFonts w:ascii="Times New Roman" w:eastAsia="Calibri" w:hAnsi="Times New Roman" w:cs="Times New Roman"/>
          <w:sz w:val="28"/>
          <w:szCs w:val="28"/>
          <w:lang w:val="en-US" w:eastAsia="en-US"/>
        </w:rPr>
        <w:lastRenderedPageBreak/>
        <w:t>from the state pension system. At the same time, in some countries, for example, in the United States, occupational pension payments are an addition to state ones. This practice is quite common in countries with developed economies, where there is already sufficient experience that can be used by states that are reforming their pension systems.</w:t>
      </w:r>
    </w:p>
    <w:p w14:paraId="52B3A4ED" w14:textId="2DB79631" w:rsidR="00EF2EE2" w:rsidRPr="00C24DF0"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In some European countries, such as France, Germany and Italy, there are now developed state distributive pension systems with some accumulative elements, in which the amount of the pension received depends on the level of earnings. In these countries, State pension provision is usually the main source of payments for most pensioners. At the same time, these systems operate on the principle of universal social insurance. In the United States, Great Britain, Japan and Canada, there are also pension schemes that take into account the amount of earnings, but in the United States and Canada they are clearly redistributive in nature and provide a lower degree of replacement for people with high earnings than for people with low earnings. In the UK, there is also a pension system that depend</w:t>
      </w:r>
      <w:r>
        <w:rPr>
          <w:rFonts w:ascii="Times New Roman" w:eastAsia="Calibri" w:hAnsi="Times New Roman" w:cs="Times New Roman"/>
          <w:sz w:val="28"/>
          <w:szCs w:val="28"/>
          <w:lang w:val="en-US" w:eastAsia="en-US"/>
        </w:rPr>
        <w:t xml:space="preserve">s on the level of earnings, but, </w:t>
      </w:r>
      <w:r w:rsidRPr="00C24DF0">
        <w:rPr>
          <w:rFonts w:ascii="Times New Roman" w:eastAsia="Calibri" w:hAnsi="Times New Roman" w:cs="Times New Roman"/>
          <w:sz w:val="28"/>
          <w:szCs w:val="28"/>
          <w:lang w:val="en-US" w:eastAsia="en-US"/>
        </w:rPr>
        <w:t>it was introduced relatively recently and its coverage is small, but compared to the system of fixed payments. In Japan, for example, a mixed system combines both sources of payments. New Zealand and the Netherlands have established pension systems with fixed payments, while in both countries the pension is paid based on the period of residence in the country, and not the amount of contributions to the pension system. In addition, finally, Australia is almost the only developed country in which the amount of payments from the state pension system is determined by determining the degree of need of pensioners.</w:t>
      </w:r>
    </w:p>
    <w:p w14:paraId="50CB00D9" w14:textId="05DBB223" w:rsidR="00EF2EE2" w:rsidRPr="008329CA"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 xml:space="preserve">In total, how many countries have chosen a strategy for the transition to private old-age care systems based on full accumulation of funds. In this case, we are not talking about voluntary private security, but about mandatory, normalized and regulated security established by the state. A number of Latin American countries are among the countries that have switched to such systems. Initially, the transition to such a system was carried out in Chile, where in 1981 a new system of privately managed and state-regulated pension funds was introduced. Later, other countries followed the </w:t>
      </w:r>
      <w:r>
        <w:rPr>
          <w:rFonts w:ascii="Times New Roman" w:eastAsia="Calibri" w:hAnsi="Times New Roman" w:cs="Times New Roman"/>
          <w:sz w:val="28"/>
          <w:szCs w:val="28"/>
          <w:lang w:val="en-US" w:eastAsia="en-US"/>
        </w:rPr>
        <w:t xml:space="preserve">example of Chile , for example </w:t>
      </w:r>
      <w:r w:rsidRPr="008329CA">
        <w:rPr>
          <w:rFonts w:ascii="Times New Roman" w:eastAsia="Calibri" w:hAnsi="Times New Roman" w:cs="Times New Roman"/>
          <w:sz w:val="28"/>
          <w:szCs w:val="28"/>
          <w:lang w:val="en-US" w:eastAsia="en-US"/>
        </w:rPr>
        <w:t>Argentina</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sym w:font="Symbol" w:char="F05B"/>
      </w:r>
      <w:r w:rsidR="009D2B23" w:rsidRPr="009D2B23">
        <w:rPr>
          <w:rFonts w:ascii="Times New Roman" w:eastAsia="Calibri" w:hAnsi="Times New Roman" w:cs="Times New Roman"/>
          <w:sz w:val="28"/>
          <w:szCs w:val="28"/>
          <w:lang w:val="en-US" w:eastAsia="en-US"/>
        </w:rPr>
        <w:t>51</w:t>
      </w:r>
      <w:r>
        <w:rPr>
          <w:rFonts w:ascii="Times New Roman" w:eastAsia="Calibri" w:hAnsi="Times New Roman" w:cs="Times New Roman"/>
          <w:sz w:val="28"/>
          <w:szCs w:val="28"/>
          <w:lang w:val="en-US" w:eastAsia="en-US"/>
        </w:rPr>
        <w:sym w:font="Symbol" w:char="F05D"/>
      </w:r>
      <w:r w:rsidRPr="008329CA">
        <w:rPr>
          <w:rFonts w:ascii="Times New Roman" w:eastAsia="Calibri" w:hAnsi="Times New Roman" w:cs="Times New Roman"/>
          <w:sz w:val="28"/>
          <w:szCs w:val="28"/>
          <w:lang w:val="en-US" w:eastAsia="en-US"/>
        </w:rPr>
        <w:t>.</w:t>
      </w:r>
    </w:p>
    <w:p w14:paraId="01C1DF14" w14:textId="77777777" w:rsidR="00EF2EE2" w:rsidRPr="001E2252"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 xml:space="preserve">Thus, speaking about the reform of pension systems in the context of demographic changes taking place in the world, we can say that these processes are still ongoing in most countries today and are characterized by the gradual introduction of new elements. In some countries, this process will last for several decades. Countries with developing economies are guided by the experience of developed countries when implementing pension reforms, especially since the </w:t>
      </w:r>
      <w:r w:rsidRPr="001E2252">
        <w:rPr>
          <w:rFonts w:ascii="Times New Roman" w:eastAsia="Calibri" w:hAnsi="Times New Roman" w:cs="Times New Roman"/>
          <w:sz w:val="28"/>
          <w:szCs w:val="28"/>
          <w:lang w:val="en-US" w:eastAsia="en-US"/>
        </w:rPr>
        <w:t>demographic problems that gave rise to social reforms are becoming more and more noticeable in developing countries.</w:t>
      </w:r>
    </w:p>
    <w:p w14:paraId="554D7DDB" w14:textId="77777777" w:rsidR="00EF2EE2" w:rsidRPr="001E2252"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1E2252">
        <w:rPr>
          <w:rFonts w:ascii="Times New Roman" w:eastAsia="Calibri" w:hAnsi="Times New Roman" w:cs="Times New Roman"/>
          <w:sz w:val="28"/>
          <w:szCs w:val="28"/>
          <w:lang w:val="en-US" w:eastAsia="en-US"/>
        </w:rPr>
        <w:t>Thus, from the moment of the formation of the first pension system in Germany in 1889 to the present day, there is a continuous process of evolution of pension systems.</w:t>
      </w:r>
    </w:p>
    <w:p w14:paraId="79251757" w14:textId="77777777" w:rsidR="00EF2EE2" w:rsidRPr="001E2252" w:rsidRDefault="00EF2EE2" w:rsidP="00DB4C65">
      <w:pPr>
        <w:spacing w:after="0" w:line="240" w:lineRule="auto"/>
        <w:ind w:firstLine="567"/>
        <w:jc w:val="both"/>
        <w:rPr>
          <w:rFonts w:ascii="Times New Roman" w:eastAsia="Calibri" w:hAnsi="Times New Roman" w:cs="Times New Roman"/>
          <w:sz w:val="28"/>
          <w:szCs w:val="28"/>
          <w:lang w:val="en-US" w:eastAsia="en-US"/>
        </w:rPr>
      </w:pPr>
      <w:r w:rsidRPr="001E2252">
        <w:rPr>
          <w:rFonts w:ascii="Times New Roman" w:eastAsia="Calibri" w:hAnsi="Times New Roman" w:cs="Times New Roman"/>
          <w:sz w:val="28"/>
          <w:szCs w:val="28"/>
          <w:lang w:val="en-US" w:eastAsia="en-US"/>
        </w:rPr>
        <w:t xml:space="preserve">There are several classifications of pension systems, but most often they are divided according to the method of financing into distributive (current contributions are used to pay current pensions) and accumulative (current contributions are formed in separate accounts, invested during their working life and paid at retirement). World </w:t>
      </w:r>
      <w:r w:rsidRPr="001E2252">
        <w:rPr>
          <w:rFonts w:ascii="Times New Roman" w:eastAsia="Calibri" w:hAnsi="Times New Roman" w:cs="Times New Roman"/>
          <w:sz w:val="28"/>
          <w:szCs w:val="28"/>
          <w:lang w:val="en-US" w:eastAsia="en-US"/>
        </w:rPr>
        <w:lastRenderedPageBreak/>
        <w:t>practice suggests that, today, most pension systems are complex multicomponent systems. The architecture of national pension systems in different countries is a certain combination of distributive and accumulative systems, each of which is a separate element (subsystem). Some countries mainly rely on public distribution subsystems (Germany, France, Italy), other private and public storage subsystems (Austria, Chile, Iceland, the Netherlands). Still others strive for an even distribution of the load by sources, forms and methods of financing (Sweden, Canada, the USA, the UK).</w:t>
      </w:r>
    </w:p>
    <w:p w14:paraId="358A56B6" w14:textId="77777777" w:rsidR="00EF2EE2" w:rsidRPr="001E2252" w:rsidRDefault="00EF2EE2" w:rsidP="001E2252">
      <w:pPr>
        <w:spacing w:after="0" w:line="240" w:lineRule="auto"/>
        <w:ind w:firstLine="567"/>
        <w:jc w:val="both"/>
        <w:rPr>
          <w:rFonts w:ascii="Times New Roman" w:eastAsia="Calibri" w:hAnsi="Times New Roman" w:cs="Times New Roman"/>
          <w:sz w:val="28"/>
          <w:szCs w:val="28"/>
          <w:lang w:val="en-US" w:eastAsia="en-US"/>
        </w:rPr>
      </w:pPr>
      <w:r w:rsidRPr="001E2252">
        <w:rPr>
          <w:rFonts w:ascii="Times New Roman" w:eastAsia="Calibri" w:hAnsi="Times New Roman" w:cs="Times New Roman"/>
          <w:sz w:val="28"/>
          <w:szCs w:val="28"/>
          <w:lang w:val="en-US" w:eastAsia="en-US"/>
        </w:rPr>
        <w:t>The structure of the national pension system also reflects its main goal, which can be expressed in protection from poverty, in an effort to ensure an acceptable standard of living after retirement, or in a combination of them.</w:t>
      </w:r>
    </w:p>
    <w:p w14:paraId="73C86F40" w14:textId="77777777" w:rsidR="00FF59E0" w:rsidRDefault="00FF59E0" w:rsidP="001E2252">
      <w:pPr>
        <w:spacing w:after="0" w:line="240" w:lineRule="auto"/>
        <w:ind w:firstLine="567"/>
        <w:jc w:val="both"/>
        <w:rPr>
          <w:rFonts w:ascii="Times New Roman" w:eastAsia="Calibri" w:hAnsi="Times New Roman" w:cs="Times New Roman"/>
          <w:sz w:val="28"/>
          <w:szCs w:val="28"/>
          <w:lang w:val="en-US" w:eastAsia="en-US"/>
        </w:rPr>
      </w:pPr>
      <w:r w:rsidRPr="00FF59E0">
        <w:rPr>
          <w:rFonts w:ascii="Times New Roman" w:eastAsia="Calibri" w:hAnsi="Times New Roman" w:cs="Times New Roman"/>
          <w:sz w:val="28"/>
          <w:szCs w:val="28"/>
          <w:lang w:val="en-US" w:eastAsia="en-US"/>
        </w:rPr>
        <w:t>The original pension systems were designed on a distributive premise, but a dramatic worsening in demographic conditions (a fall in birth rate and a rise in life expectancy) resulted in an ageing population in the majority of the world's leading countries. This resulted in an increase in retirees and a drop in working citizens in the age structure of these nations' populations. The simultaneous drop in pension system income and increase in costs caused a distribution system problem. The World Bank actively supported the accumulative model of the pension system as the major alternative</w:t>
      </w:r>
      <w:r w:rsidR="00EF2EE2" w:rsidRPr="001E2252">
        <w:rPr>
          <w:rFonts w:ascii="Times New Roman" w:eastAsia="Calibri" w:hAnsi="Times New Roman" w:cs="Times New Roman"/>
          <w:sz w:val="28"/>
          <w:szCs w:val="28"/>
          <w:lang w:val="en-US" w:eastAsia="en-US"/>
        </w:rPr>
        <w:t xml:space="preserve">. </w:t>
      </w:r>
      <w:r w:rsidRPr="00FF59E0">
        <w:rPr>
          <w:rFonts w:ascii="Times New Roman" w:eastAsia="Calibri" w:hAnsi="Times New Roman" w:cs="Times New Roman"/>
          <w:sz w:val="28"/>
          <w:szCs w:val="28"/>
          <w:lang w:val="en-US" w:eastAsia="en-US"/>
        </w:rPr>
        <w:t>However, the move to a financed system does not necessarily result in an increase in population welfare. A variety of criteria are required for a successful transition to a cumulative system, and it cannot solve the distribution system's issues on its own. Australia, Estonia, Hungary, Israel, Poland, Slovakia, Russia, and China have all had similar experiences.</w:t>
      </w:r>
    </w:p>
    <w:p w14:paraId="504317E2" w14:textId="6F60E89B" w:rsidR="00EF2EE2" w:rsidRPr="001E2252" w:rsidRDefault="00EF2EE2" w:rsidP="001E2252">
      <w:pPr>
        <w:spacing w:after="0" w:line="240" w:lineRule="auto"/>
        <w:ind w:firstLine="567"/>
        <w:jc w:val="both"/>
        <w:rPr>
          <w:rFonts w:ascii="Times New Roman" w:eastAsia="Calibri" w:hAnsi="Times New Roman" w:cs="Times New Roman"/>
          <w:sz w:val="28"/>
          <w:szCs w:val="28"/>
          <w:lang w:val="en-US" w:eastAsia="en-US"/>
        </w:rPr>
      </w:pPr>
      <w:r w:rsidRPr="001E2252">
        <w:rPr>
          <w:rFonts w:ascii="Times New Roman" w:eastAsia="Calibri" w:hAnsi="Times New Roman" w:cs="Times New Roman"/>
          <w:sz w:val="28"/>
          <w:szCs w:val="28"/>
          <w:lang w:val="en-US" w:eastAsia="en-US"/>
        </w:rPr>
        <w:t>The main feature of the reform of pension systems at the present stage is the unique macroeconomic and demographic environment. The financial and economic crisis of 2008-2009 for the first time simultaneously aggravated the problems of both distributive and accumulative pension systems and pushed states to further reform complex pension systems. Summarizing the latest experience of reforming distributive pension subsystems in the OECD countries, it should be said that all the reform was reduced to bringing the current state's pension payment capabilities into line with current pension obligations. Special attention should be paid to the reforms of mandatory accumulative subsystems, which confirm the haste of the transition to the use of the accumulative element in individual countries.</w:t>
      </w:r>
    </w:p>
    <w:p w14:paraId="5C6E81CA" w14:textId="37D73BB8" w:rsidR="00EF2EE2" w:rsidRPr="001E2252" w:rsidRDefault="00EF2EE2" w:rsidP="001E2252">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So, h</w:t>
      </w:r>
      <w:r w:rsidRPr="001E2252">
        <w:rPr>
          <w:rFonts w:ascii="Times New Roman" w:eastAsia="Calibri" w:hAnsi="Times New Roman" w:cs="Times New Roman"/>
          <w:sz w:val="28"/>
          <w:szCs w:val="28"/>
          <w:lang w:val="en-US" w:eastAsia="en-US"/>
        </w:rPr>
        <w:t xml:space="preserve">aving analyzed the history of the development of pension systems in different countries of the world, we came to another significant conclusion: the issues of the formation and reform of pension systems do not lie in a purely economic plane, - decisions in the field of pension policy should also be made taking into account the social, cultural and historical characteristics of this particular country. Moreover, having studied all the variety of pension reforms carried out and being carried out, we can conclude that the use of foreign experience without taking into account social factors and cultural characteristics of the state at the present stage of its development can lead to negative consequences for the country's pension system and its economy. </w:t>
      </w:r>
    </w:p>
    <w:p w14:paraId="4A884A99" w14:textId="77777777" w:rsidR="00EF2EE2" w:rsidRPr="001E6265" w:rsidRDefault="00EF2EE2" w:rsidP="009C1AB2">
      <w:pPr>
        <w:pStyle w:val="a4"/>
        <w:spacing w:after="0" w:line="240" w:lineRule="auto"/>
        <w:ind w:left="0" w:firstLine="567"/>
        <w:jc w:val="both"/>
        <w:rPr>
          <w:rFonts w:ascii="Times New Roman" w:hAnsi="Times New Roman" w:cs="Times New Roman"/>
          <w:sz w:val="28"/>
          <w:szCs w:val="28"/>
          <w:lang w:val="en-US"/>
        </w:rPr>
      </w:pPr>
      <w:r w:rsidRPr="001E6265">
        <w:rPr>
          <w:rFonts w:ascii="Times New Roman" w:hAnsi="Times New Roman" w:cs="Times New Roman"/>
          <w:sz w:val="28"/>
          <w:szCs w:val="28"/>
          <w:lang w:val="en-US"/>
        </w:rPr>
        <w:br w:type="page"/>
      </w:r>
    </w:p>
    <w:p w14:paraId="69A2B735" w14:textId="3EDDF9B2" w:rsidR="00EF2EE2" w:rsidRPr="00171815" w:rsidRDefault="00EF2EE2" w:rsidP="00BC5788">
      <w:pPr>
        <w:pStyle w:val="21"/>
        <w:tabs>
          <w:tab w:val="left" w:pos="851"/>
        </w:tabs>
        <w:spacing w:before="0"/>
        <w:rPr>
          <w:lang w:val="en-US"/>
        </w:rPr>
      </w:pPr>
      <w:r w:rsidRPr="00171815">
        <w:rPr>
          <w:lang w:val="en-US"/>
        </w:rPr>
        <w:lastRenderedPageBreak/>
        <w:t>2 THE IMPACT OF THE GLOBAL FINANCIAL CRISIS ON THE DEVELOPMENT OF NATIONAL PENSION SYSTEMS</w:t>
      </w:r>
    </w:p>
    <w:p w14:paraId="225B4E1D" w14:textId="77777777" w:rsidR="00EF2EE2" w:rsidRPr="00171815" w:rsidRDefault="00EF2EE2" w:rsidP="009C1AB2">
      <w:pPr>
        <w:pStyle w:val="af3"/>
        <w:rPr>
          <w:b/>
          <w:lang w:val="en-US"/>
        </w:rPr>
      </w:pPr>
    </w:p>
    <w:p w14:paraId="23D06A8E" w14:textId="54D41648" w:rsidR="00EF2EE2" w:rsidRPr="00171815" w:rsidRDefault="00EF2EE2" w:rsidP="009C1AB2">
      <w:pPr>
        <w:pStyle w:val="31"/>
        <w:spacing w:before="0"/>
        <w:rPr>
          <w:lang w:val="en-US"/>
        </w:rPr>
      </w:pPr>
      <w:r w:rsidRPr="00171815">
        <w:rPr>
          <w:lang w:val="en-US"/>
        </w:rPr>
        <w:t xml:space="preserve">2.1 The financial crisis and pension systems in developed countries: factors and consequences of the impact </w:t>
      </w:r>
    </w:p>
    <w:p w14:paraId="13F0D15A" w14:textId="77777777" w:rsidR="00EF2EE2" w:rsidRDefault="00EF2EE2" w:rsidP="00593F01">
      <w:pPr>
        <w:spacing w:after="0" w:line="240" w:lineRule="auto"/>
        <w:ind w:firstLine="709"/>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sz w:val="28"/>
          <w:szCs w:val="28"/>
          <w:lang w:val="en-US" w:eastAsia="en-US"/>
        </w:rPr>
        <w:t xml:space="preserve">During the global crisis, pension systems of different countries are characterized by the presence of different pension provision structures, the volume and mechanism of investment. A study of this experience has shown that most countries have several </w:t>
      </w:r>
      <w:r>
        <w:rPr>
          <w:rFonts w:ascii="Times New Roman" w:eastAsia="Calibri" w:hAnsi="Times New Roman" w:cs="Times New Roman"/>
          <w:sz w:val="28"/>
          <w:szCs w:val="28"/>
          <w:lang w:val="en-US" w:eastAsia="en-US"/>
        </w:rPr>
        <w:t>levels of pension provision.</w:t>
      </w:r>
    </w:p>
    <w:p w14:paraId="356382F6" w14:textId="4544981A" w:rsidR="00EF2EE2" w:rsidRDefault="00EF2EE2" w:rsidP="00593F01">
      <w:pPr>
        <w:spacing w:after="0" w:line="240" w:lineRule="auto"/>
        <w:ind w:firstLine="709"/>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i/>
          <w:sz w:val="28"/>
          <w:szCs w:val="28"/>
          <w:lang w:val="en-US" w:eastAsia="en-US"/>
        </w:rPr>
        <w:t>Level zero</w:t>
      </w:r>
      <w:r w:rsidRPr="00C24DF0">
        <w:rPr>
          <w:rFonts w:ascii="Times New Roman" w:eastAsia="Calibri" w:hAnsi="Times New Roman" w:cs="Times New Roman"/>
          <w:sz w:val="28"/>
          <w:szCs w:val="28"/>
          <w:lang w:val="en-US" w:eastAsia="en-US"/>
        </w:rPr>
        <w:t xml:space="preserve">. </w:t>
      </w:r>
      <w:r w:rsidR="005E570D" w:rsidRPr="005E570D">
        <w:rPr>
          <w:rFonts w:ascii="Times New Roman" w:eastAsia="Calibri" w:hAnsi="Times New Roman" w:cs="Times New Roman"/>
          <w:sz w:val="28"/>
          <w:szCs w:val="28"/>
          <w:lang w:val="en-US" w:eastAsia="en-US"/>
        </w:rPr>
        <w:t>It is also known as a "pension scheme without contributions." In this instance, payments are paid at the expense of employer and state contributions. Simultaneously, the pension is provided based on an assessment of the individual's economic well-being. A similar system exists in Kazakhstan and Kosovo, where basic pensions are provided to all citizens of retirement age</w:t>
      </w:r>
      <w:r w:rsidRPr="00C24DF0">
        <w:rPr>
          <w:rFonts w:ascii="Times New Roman" w:eastAsia="Calibri" w:hAnsi="Times New Roman" w:cs="Times New Roman"/>
          <w:sz w:val="28"/>
          <w:szCs w:val="28"/>
          <w:lang w:val="en-US" w:eastAsia="en-US"/>
        </w:rPr>
        <w:t>.</w:t>
      </w:r>
    </w:p>
    <w:p w14:paraId="706D0ED1" w14:textId="573E14C5" w:rsidR="00EF2EE2" w:rsidRDefault="00EF2EE2" w:rsidP="00593F01">
      <w:pPr>
        <w:spacing w:after="0" w:line="240" w:lineRule="auto"/>
        <w:ind w:firstLine="709"/>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i/>
          <w:sz w:val="28"/>
          <w:szCs w:val="28"/>
          <w:lang w:val="en-US" w:eastAsia="en-US"/>
        </w:rPr>
        <w:t>The first level</w:t>
      </w:r>
      <w:r w:rsidRPr="00C24DF0">
        <w:rPr>
          <w:rFonts w:ascii="Times New Roman" w:eastAsia="Calibri" w:hAnsi="Times New Roman" w:cs="Times New Roman"/>
          <w:sz w:val="28"/>
          <w:szCs w:val="28"/>
          <w:lang w:val="en-US" w:eastAsia="en-US"/>
        </w:rPr>
        <w:t xml:space="preserve">. </w:t>
      </w:r>
      <w:r w:rsidR="005E570D" w:rsidRPr="005E570D">
        <w:rPr>
          <w:rFonts w:ascii="Times New Roman" w:eastAsia="Calibri" w:hAnsi="Times New Roman" w:cs="Times New Roman"/>
          <w:sz w:val="28"/>
          <w:szCs w:val="28"/>
          <w:lang w:val="en-US" w:eastAsia="en-US"/>
        </w:rPr>
        <w:t xml:space="preserve">Most Central Asian and European nations have a "first" or "distributive" level, in which contributions paid by current employees support the pensions of retirees today, while contributions paid by future employees finance the pensions of present employees. This is a distribution </w:t>
      </w:r>
      <w:r w:rsidR="005E570D">
        <w:rPr>
          <w:rFonts w:ascii="Times New Roman" w:eastAsia="Calibri" w:hAnsi="Times New Roman" w:cs="Times New Roman"/>
          <w:sz w:val="28"/>
          <w:szCs w:val="28"/>
          <w:lang w:val="en-US" w:eastAsia="en-US"/>
        </w:rPr>
        <w:t>scheme</w:t>
      </w:r>
      <w:r w:rsidRPr="00C24DF0">
        <w:rPr>
          <w:rFonts w:ascii="Times New Roman" w:eastAsia="Calibri" w:hAnsi="Times New Roman" w:cs="Times New Roman"/>
          <w:sz w:val="28"/>
          <w:szCs w:val="28"/>
          <w:lang w:val="en-US" w:eastAsia="en-US"/>
        </w:rPr>
        <w:t>.</w:t>
      </w:r>
    </w:p>
    <w:p w14:paraId="46D10613" w14:textId="17057929" w:rsidR="00EF2EE2" w:rsidRDefault="00EF2EE2" w:rsidP="00593F01">
      <w:pPr>
        <w:spacing w:after="0" w:line="240" w:lineRule="auto"/>
        <w:ind w:firstLine="709"/>
        <w:jc w:val="both"/>
        <w:rPr>
          <w:rFonts w:ascii="Times New Roman" w:eastAsia="Calibri" w:hAnsi="Times New Roman" w:cs="Times New Roman"/>
          <w:sz w:val="28"/>
          <w:szCs w:val="28"/>
          <w:lang w:val="en-US" w:eastAsia="en-US"/>
        </w:rPr>
      </w:pPr>
      <w:r w:rsidRPr="00C24DF0">
        <w:rPr>
          <w:rFonts w:ascii="Times New Roman" w:eastAsia="Calibri" w:hAnsi="Times New Roman" w:cs="Times New Roman"/>
          <w:i/>
          <w:sz w:val="28"/>
          <w:szCs w:val="28"/>
          <w:lang w:val="en-US" w:eastAsia="en-US"/>
        </w:rPr>
        <w:t>The second level</w:t>
      </w:r>
      <w:r w:rsidRPr="00C24DF0">
        <w:rPr>
          <w:rFonts w:ascii="Times New Roman" w:eastAsia="Calibri" w:hAnsi="Times New Roman" w:cs="Times New Roman"/>
          <w:sz w:val="28"/>
          <w:szCs w:val="28"/>
          <w:lang w:val="en-US" w:eastAsia="en-US"/>
        </w:rPr>
        <w:t xml:space="preserve"> </w:t>
      </w:r>
      <w:r w:rsidR="005E570D" w:rsidRPr="005E570D">
        <w:rPr>
          <w:rFonts w:ascii="Times New Roman" w:eastAsia="Calibri" w:hAnsi="Times New Roman" w:cs="Times New Roman"/>
          <w:sz w:val="28"/>
          <w:szCs w:val="28"/>
          <w:lang w:val="en-US" w:eastAsia="en-US"/>
        </w:rPr>
        <w:t xml:space="preserve">implies deposits are gathered on individual </w:t>
      </w:r>
      <w:r w:rsidR="005E570D">
        <w:rPr>
          <w:rFonts w:ascii="Times New Roman" w:eastAsia="Calibri" w:hAnsi="Times New Roman" w:cs="Times New Roman"/>
          <w:sz w:val="28"/>
          <w:szCs w:val="28"/>
          <w:lang w:val="en-US" w:eastAsia="en-US"/>
        </w:rPr>
        <w:t>contributor</w:t>
      </w:r>
      <w:r w:rsidR="005E570D" w:rsidRPr="005E570D">
        <w:rPr>
          <w:rFonts w:ascii="Times New Roman" w:eastAsia="Calibri" w:hAnsi="Times New Roman" w:cs="Times New Roman"/>
          <w:sz w:val="28"/>
          <w:szCs w:val="28"/>
          <w:lang w:val="en-US" w:eastAsia="en-US"/>
        </w:rPr>
        <w:t>'</w:t>
      </w:r>
      <w:r w:rsidR="005E570D">
        <w:rPr>
          <w:rFonts w:ascii="Times New Roman" w:eastAsia="Calibri" w:hAnsi="Times New Roman" w:cs="Times New Roman"/>
          <w:sz w:val="28"/>
          <w:szCs w:val="28"/>
          <w:lang w:val="en-US" w:eastAsia="en-US"/>
        </w:rPr>
        <w:t>s</w:t>
      </w:r>
      <w:r w:rsidR="005E570D" w:rsidRPr="005E570D">
        <w:rPr>
          <w:rFonts w:ascii="Times New Roman" w:eastAsia="Calibri" w:hAnsi="Times New Roman" w:cs="Times New Roman"/>
          <w:sz w:val="28"/>
          <w:szCs w:val="28"/>
          <w:lang w:val="en-US" w:eastAsia="en-US"/>
        </w:rPr>
        <w:t xml:space="preserve"> accounts and invested in a variety of financial instruments Such deposits are not intended to fund actual pensioners. Deposits and investment income are given to the depositor when they attain retirement age. Bulgaria, Croatia, Estonia, Macedonia, Hungary, Kazakhstan, Kosovo, Latvia, Lithuania, Poland, Romania, Russia, and Slovakia all have accumulative pension systems</w:t>
      </w:r>
      <w:r w:rsidRPr="00C24DF0">
        <w:rPr>
          <w:rFonts w:ascii="Times New Roman" w:eastAsia="Calibri" w:hAnsi="Times New Roman" w:cs="Times New Roman"/>
          <w:sz w:val="28"/>
          <w:szCs w:val="28"/>
          <w:lang w:val="en-US" w:eastAsia="en-US"/>
        </w:rPr>
        <w:t>.</w:t>
      </w:r>
    </w:p>
    <w:p w14:paraId="047DAFA9" w14:textId="373692EE" w:rsidR="00EF2EE2" w:rsidRPr="00593F01" w:rsidRDefault="00EF2EE2" w:rsidP="00593F01">
      <w:pPr>
        <w:spacing w:after="0" w:line="240" w:lineRule="auto"/>
        <w:ind w:firstLine="709"/>
        <w:jc w:val="both"/>
        <w:rPr>
          <w:rFonts w:ascii="Times New Roman" w:eastAsia="Calibri" w:hAnsi="Times New Roman" w:cs="Times New Roman"/>
          <w:sz w:val="28"/>
          <w:szCs w:val="28"/>
          <w:lang w:val="en-US" w:eastAsia="en-US"/>
        </w:rPr>
      </w:pPr>
      <w:r w:rsidRPr="00FE1F12">
        <w:rPr>
          <w:rFonts w:ascii="Times New Roman" w:eastAsia="Calibri" w:hAnsi="Times New Roman" w:cs="Times New Roman"/>
          <w:i/>
          <w:sz w:val="28"/>
          <w:szCs w:val="28"/>
          <w:lang w:val="en-US" w:eastAsia="en-US"/>
        </w:rPr>
        <w:t>The third level</w:t>
      </w:r>
      <w:r w:rsidRPr="00C24DF0">
        <w:rPr>
          <w:rFonts w:ascii="Times New Roman" w:eastAsia="Calibri" w:hAnsi="Times New Roman" w:cs="Times New Roman"/>
          <w:sz w:val="28"/>
          <w:szCs w:val="28"/>
          <w:lang w:val="en-US" w:eastAsia="en-US"/>
        </w:rPr>
        <w:t xml:space="preserve"> is a mechanism that allows individuals to save additional money for pensions on a voluntary basis</w:t>
      </w:r>
      <w:r>
        <w:rPr>
          <w:rFonts w:ascii="Times New Roman" w:eastAsia="Calibri" w:hAnsi="Times New Roman" w:cs="Times New Roman"/>
          <w:sz w:val="28"/>
          <w:szCs w:val="28"/>
          <w:lang w:val="en-US" w:eastAsia="en-US"/>
        </w:rPr>
        <w:t>. It is shown on figure 2 below: (Figure 2)</w:t>
      </w:r>
      <w:r w:rsidRPr="005E39BD">
        <w:rPr>
          <w:rFonts w:ascii="Times New Roman" w:eastAsia="Calibri" w:hAnsi="Times New Roman" w:cs="Times New Roman"/>
          <w:sz w:val="28"/>
          <w:szCs w:val="28"/>
          <w:lang w:val="kk-KZ" w:eastAsia="en-US"/>
        </w:rPr>
        <w:t xml:space="preserve">. </w:t>
      </w:r>
    </w:p>
    <w:p w14:paraId="64C89FCA" w14:textId="77777777" w:rsidR="00EF2EE2" w:rsidRDefault="00EF2EE2" w:rsidP="00171815">
      <w:pPr>
        <w:spacing w:after="0" w:line="240" w:lineRule="auto"/>
        <w:ind w:firstLine="709"/>
        <w:jc w:val="both"/>
        <w:rPr>
          <w:rFonts w:ascii="Times New Roman" w:eastAsia="Calibri" w:hAnsi="Times New Roman" w:cs="Times New Roman"/>
          <w:sz w:val="28"/>
          <w:szCs w:val="28"/>
          <w:lang w:val="kk-KZ" w:eastAsia="en-US"/>
        </w:rPr>
      </w:pPr>
    </w:p>
    <w:p w14:paraId="7FA6E777"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04672" behindDoc="0" locked="0" layoutInCell="1" allowOverlap="1" wp14:anchorId="293719B0" wp14:editId="41E13800">
                <wp:simplePos x="0" y="0"/>
                <wp:positionH relativeFrom="column">
                  <wp:posOffset>2348865</wp:posOffset>
                </wp:positionH>
                <wp:positionV relativeFrom="paragraph">
                  <wp:posOffset>60959</wp:posOffset>
                </wp:positionV>
                <wp:extent cx="3762375" cy="428625"/>
                <wp:effectExtent l="0" t="0" r="28575" b="2857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28625"/>
                        </a:xfrm>
                        <a:prstGeom prst="rect">
                          <a:avLst/>
                        </a:prstGeom>
                        <a:solidFill>
                          <a:srgbClr val="FFFFFF"/>
                        </a:solidFill>
                        <a:ln w="9525">
                          <a:solidFill>
                            <a:srgbClr val="000000"/>
                          </a:solidFill>
                          <a:miter lim="800000"/>
                          <a:headEnd/>
                          <a:tailEnd/>
                        </a:ln>
                      </wps:spPr>
                      <wps:txbx>
                        <w:txbxContent>
                          <w:p w14:paraId="230D94EC" w14:textId="77777777" w:rsidR="00E414BB" w:rsidRPr="00FE1F12" w:rsidRDefault="00E414BB" w:rsidP="00171815">
                            <w:pPr>
                              <w:rPr>
                                <w:lang w:val="en-US"/>
                              </w:rPr>
                            </w:pPr>
                            <w:r w:rsidRPr="00FE1F12">
                              <w:rPr>
                                <w:rFonts w:ascii="Times New Roman" w:hAnsi="Times New Roman" w:cs="Times New Roman"/>
                                <w:lang w:val="en-US"/>
                              </w:rPr>
                              <w:t xml:space="preserve">accumulation of voluntary additional funds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719B0" id="_x0000_t202" coordsize="21600,21600" o:spt="202" path="m,l,21600r21600,l21600,xe">
                <v:stroke joinstyle="miter"/>
                <v:path gradientshapeok="t" o:connecttype="rect"/>
              </v:shapetype>
              <v:shape id="Text Box 12" o:spid="_x0000_s1027" type="#_x0000_t202" style="position:absolute;left:0;text-align:left;margin-left:184.95pt;margin-top:4.8pt;width:296.25pt;height:3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fGLAIAAFk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">
                <v:textbox>
                  <w:txbxContent>
                    <w:p w14:paraId="230D94EC" w14:textId="77777777" w:rsidR="00E414BB" w:rsidRPr="00FE1F12" w:rsidRDefault="00E414BB" w:rsidP="00171815">
                      <w:pPr>
                        <w:rPr>
                          <w:lang w:val="en-US"/>
                        </w:rPr>
                      </w:pPr>
                      <w:r w:rsidRPr="00FE1F12">
                        <w:rPr>
                          <w:rFonts w:ascii="Times New Roman" w:hAnsi="Times New Roman" w:cs="Times New Roman"/>
                          <w:lang w:val="en-US"/>
                        </w:rPr>
                        <w:t xml:space="preserve">accumulation of voluntary additional funds </w:t>
                      </w:r>
                    </w:p>
                  </w:txbxContent>
                </v:textbox>
              </v:shape>
            </w:pict>
          </mc:Fallback>
        </mc:AlternateContent>
      </w:r>
      <w:r w:rsidRPr="005E39BD">
        <w:rPr>
          <w:rFonts w:ascii="Times New Roman" w:eastAsia="Calibri" w:hAnsi="Times New Roman" w:cs="Times New Roman"/>
          <w:noProof/>
          <w:sz w:val="28"/>
          <w:szCs w:val="28"/>
        </w:rPr>
        <mc:AlternateContent>
          <mc:Choice Requires="wps">
            <w:drawing>
              <wp:anchor distT="0" distB="0" distL="114300" distR="114300" simplePos="0" relativeHeight="251800576" behindDoc="0" locked="0" layoutInCell="1" allowOverlap="1" wp14:anchorId="782E2147" wp14:editId="1CBF935C">
                <wp:simplePos x="0" y="0"/>
                <wp:positionH relativeFrom="column">
                  <wp:posOffset>24765</wp:posOffset>
                </wp:positionH>
                <wp:positionV relativeFrom="paragraph">
                  <wp:posOffset>62230</wp:posOffset>
                </wp:positionV>
                <wp:extent cx="2219325" cy="400050"/>
                <wp:effectExtent l="9525" t="9525" r="9525" b="952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00050"/>
                        </a:xfrm>
                        <a:prstGeom prst="rect">
                          <a:avLst/>
                        </a:prstGeom>
                        <a:solidFill>
                          <a:srgbClr val="FFFFFF"/>
                        </a:solidFill>
                        <a:ln w="9525">
                          <a:solidFill>
                            <a:srgbClr val="000000"/>
                          </a:solidFill>
                          <a:miter lim="800000"/>
                          <a:headEnd/>
                          <a:tailEnd/>
                        </a:ln>
                      </wps:spPr>
                      <wps:txbx>
                        <w:txbxContent>
                          <w:p w14:paraId="16B36225" w14:textId="77777777" w:rsidR="00E414BB" w:rsidRPr="00593F01" w:rsidRDefault="00E414BB" w:rsidP="00171815">
                            <w:pPr>
                              <w:jc w:val="center"/>
                              <w:rPr>
                                <w:rFonts w:ascii="Times New Roman" w:hAnsi="Times New Roman" w:cs="Times New Roman"/>
                                <w:sz w:val="18"/>
                              </w:rPr>
                            </w:pPr>
                            <w:r w:rsidRPr="00593F01">
                              <w:rPr>
                                <w:rFonts w:ascii="Times New Roman" w:eastAsia="Calibri" w:hAnsi="Times New Roman" w:cs="Times New Roman"/>
                                <w:szCs w:val="28"/>
                                <w:lang w:val="en-US" w:eastAsia="en-US"/>
                              </w:rPr>
                              <w:t>The third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2147" id="Text Box 7" o:spid="_x0000_s1028" type="#_x0000_t202" style="position:absolute;left:0;text-align:left;margin-left:1.95pt;margin-top:4.9pt;width:174.75pt;height:3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">
                <v:textbox>
                  <w:txbxContent>
                    <w:p w14:paraId="16B36225" w14:textId="77777777" w:rsidR="00E414BB" w:rsidRPr="00593F01" w:rsidRDefault="00E414BB" w:rsidP="00171815">
                      <w:pPr>
                        <w:jc w:val="center"/>
                        <w:rPr>
                          <w:rFonts w:ascii="Times New Roman" w:hAnsi="Times New Roman" w:cs="Times New Roman"/>
                          <w:sz w:val="18"/>
                        </w:rPr>
                      </w:pPr>
                      <w:r w:rsidRPr="00593F01">
                        <w:rPr>
                          <w:rFonts w:ascii="Times New Roman" w:eastAsia="Calibri" w:hAnsi="Times New Roman" w:cs="Times New Roman"/>
                          <w:szCs w:val="28"/>
                          <w:lang w:val="en-US" w:eastAsia="en-US"/>
                        </w:rPr>
                        <w:t>The third level</w:t>
                      </w:r>
                    </w:p>
                  </w:txbxContent>
                </v:textbox>
              </v:shape>
            </w:pict>
          </mc:Fallback>
        </mc:AlternateContent>
      </w:r>
    </w:p>
    <w:p w14:paraId="410AAD54"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05696" behindDoc="0" locked="0" layoutInCell="1" allowOverlap="1" wp14:anchorId="7C84FFEB" wp14:editId="155ACFDD">
                <wp:simplePos x="0" y="0"/>
                <wp:positionH relativeFrom="column">
                  <wp:posOffset>2244090</wp:posOffset>
                </wp:positionH>
                <wp:positionV relativeFrom="paragraph">
                  <wp:posOffset>48260</wp:posOffset>
                </wp:positionV>
                <wp:extent cx="104775" cy="19050"/>
                <wp:effectExtent l="9525" t="57150" r="28575" b="3810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3D7C0" id="_x0000_t32" coordsize="21600,21600" o:spt="32" o:oned="t" path="m,l21600,21600e" filled="f">
                <v:path arrowok="t" fillok="f" o:connecttype="none"/>
                <o:lock v:ext="edit" shapetype="t"/>
              </v:shapetype>
              <v:shape id="AutoShape 13" o:spid="_x0000_s1026" type="#_x0000_t32" style="position:absolute;margin-left:176.7pt;margin-top:3.8pt;width:8.25pt;height:1.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">
                <v:stroke endarrow="block"/>
              </v:shape>
            </w:pict>
          </mc:Fallback>
        </mc:AlternateContent>
      </w:r>
    </w:p>
    <w:p w14:paraId="51A834F9" w14:textId="77777777" w:rsidR="00EF2EE2" w:rsidRPr="00C24DF0" w:rsidRDefault="00EF2EE2" w:rsidP="00171815">
      <w:pPr>
        <w:spacing w:after="0" w:line="240" w:lineRule="auto"/>
        <w:ind w:firstLine="709"/>
        <w:jc w:val="both"/>
        <w:rPr>
          <w:rFonts w:ascii="Times New Roman" w:eastAsia="Calibri" w:hAnsi="Times New Roman" w:cs="Times New Roman"/>
          <w:sz w:val="10"/>
          <w:szCs w:val="10"/>
          <w:highlight w:val="yellow"/>
          <w:lang w:val="en-US" w:eastAsia="en-US"/>
        </w:rPr>
      </w:pPr>
    </w:p>
    <w:p w14:paraId="3D051CE8" w14:textId="77777777" w:rsidR="00EF2EE2" w:rsidRPr="00C24DF0" w:rsidRDefault="00EF2EE2" w:rsidP="00171815">
      <w:pPr>
        <w:spacing w:after="0" w:line="240" w:lineRule="auto"/>
        <w:ind w:firstLine="709"/>
        <w:jc w:val="both"/>
        <w:rPr>
          <w:rFonts w:ascii="Times New Roman" w:eastAsia="Calibri" w:hAnsi="Times New Roman" w:cs="Times New Roman"/>
          <w:sz w:val="10"/>
          <w:szCs w:val="10"/>
          <w:lang w:val="en-US" w:eastAsia="en-US"/>
        </w:rPr>
      </w:pPr>
      <w:r w:rsidRPr="005E39BD">
        <w:rPr>
          <w:rFonts w:ascii="Times New Roman" w:eastAsia="Calibri" w:hAnsi="Times New Roman" w:cs="Times New Roman"/>
          <w:noProof/>
          <w:sz w:val="10"/>
          <w:szCs w:val="10"/>
        </w:rPr>
        <mc:AlternateContent>
          <mc:Choice Requires="wps">
            <w:drawing>
              <wp:anchor distT="0" distB="0" distL="114300" distR="114300" simplePos="0" relativeHeight="251806720" behindDoc="0" locked="0" layoutInCell="1" allowOverlap="1" wp14:anchorId="57E4FD91" wp14:editId="06E08AEE">
                <wp:simplePos x="0" y="0"/>
                <wp:positionH relativeFrom="column">
                  <wp:posOffset>1796415</wp:posOffset>
                </wp:positionH>
                <wp:positionV relativeFrom="paragraph">
                  <wp:posOffset>37465</wp:posOffset>
                </wp:positionV>
                <wp:extent cx="4314825" cy="876300"/>
                <wp:effectExtent l="9525" t="9525" r="9525" b="952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876300"/>
                        </a:xfrm>
                        <a:prstGeom prst="rect">
                          <a:avLst/>
                        </a:prstGeom>
                        <a:solidFill>
                          <a:srgbClr val="FFFFFF"/>
                        </a:solidFill>
                        <a:ln w="9525">
                          <a:solidFill>
                            <a:srgbClr val="000000"/>
                          </a:solidFill>
                          <a:miter lim="800000"/>
                          <a:headEnd/>
                          <a:tailEnd/>
                        </a:ln>
                      </wps:spPr>
                      <wps:txbx>
                        <w:txbxContent>
                          <w:p w14:paraId="077B526F" w14:textId="77777777" w:rsidR="00E414BB" w:rsidRPr="00FE1F12" w:rsidRDefault="00E414BB" w:rsidP="00171815">
                            <w:pPr>
                              <w:rPr>
                                <w:lang w:val="en-US"/>
                              </w:rPr>
                            </w:pPr>
                            <w:r w:rsidRPr="00FE1F12">
                              <w:rPr>
                                <w:rFonts w:ascii="Times New Roman" w:hAnsi="Times New Roman" w:cs="Times New Roman"/>
                                <w:lang w:val="en-US"/>
                              </w:rPr>
                              <w:t xml:space="preserve">accumulation of </w:t>
                            </w:r>
                            <w:r>
                              <w:rPr>
                                <w:rFonts w:ascii="Times New Roman" w:hAnsi="Times New Roman" w:cs="Times New Roman"/>
                                <w:lang w:val="en-US"/>
                              </w:rPr>
                              <w:t>contributions on individual accounts of contributotrs</w:t>
                            </w:r>
                            <w:r w:rsidRPr="00FE1F12">
                              <w:rPr>
                                <w:rFonts w:ascii="Times New Roman" w:hAnsi="Times New Roman" w:cs="Times New Roman"/>
                                <w:lang w:val="en-US"/>
                              </w:rPr>
                              <w:t xml:space="preserve"> and investing in various financial instruments without financing real pensioners. Payments of deposits with investment income upon reaching retirement 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FD91" id="Text Box 14" o:spid="_x0000_s1029" type="#_x0000_t202" style="position:absolute;left:0;text-align:left;margin-left:141.45pt;margin-top:2.95pt;width:339.75pt;height:6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">
                <v:textbox>
                  <w:txbxContent>
                    <w:p w14:paraId="077B526F" w14:textId="77777777" w:rsidR="00E414BB" w:rsidRPr="00FE1F12" w:rsidRDefault="00E414BB" w:rsidP="00171815">
                      <w:pPr>
                        <w:rPr>
                          <w:lang w:val="en-US"/>
                        </w:rPr>
                      </w:pPr>
                      <w:r w:rsidRPr="00FE1F12">
                        <w:rPr>
                          <w:rFonts w:ascii="Times New Roman" w:hAnsi="Times New Roman" w:cs="Times New Roman"/>
                          <w:lang w:val="en-US"/>
                        </w:rPr>
                        <w:t xml:space="preserve">accumulation of </w:t>
                      </w:r>
                      <w:r>
                        <w:rPr>
                          <w:rFonts w:ascii="Times New Roman" w:hAnsi="Times New Roman" w:cs="Times New Roman"/>
                          <w:lang w:val="en-US"/>
                        </w:rPr>
                        <w:t>contributions on individual accounts of contributotrs</w:t>
                      </w:r>
                      <w:r w:rsidRPr="00FE1F12">
                        <w:rPr>
                          <w:rFonts w:ascii="Times New Roman" w:hAnsi="Times New Roman" w:cs="Times New Roman"/>
                          <w:lang w:val="en-US"/>
                        </w:rPr>
                        <w:t xml:space="preserve"> and investing in various financial instruments without financing real pensioners. Payments of deposits with investment income upon reaching retirement age </w:t>
                      </w:r>
                    </w:p>
                  </w:txbxContent>
                </v:textbox>
              </v:shape>
            </w:pict>
          </mc:Fallback>
        </mc:AlternateContent>
      </w:r>
    </w:p>
    <w:p w14:paraId="0832D211" w14:textId="77777777" w:rsidR="00EF2EE2" w:rsidRPr="00C24DF0" w:rsidRDefault="00EF2EE2" w:rsidP="00171815">
      <w:pPr>
        <w:spacing w:after="0" w:line="240" w:lineRule="auto"/>
        <w:ind w:firstLine="709"/>
        <w:jc w:val="both"/>
        <w:rPr>
          <w:rFonts w:ascii="Times New Roman" w:eastAsia="Calibri" w:hAnsi="Times New Roman" w:cs="Times New Roman"/>
          <w:sz w:val="10"/>
          <w:szCs w:val="10"/>
          <w:highlight w:val="yellow"/>
          <w:lang w:val="en-US" w:eastAsia="en-US"/>
        </w:rPr>
      </w:pPr>
    </w:p>
    <w:p w14:paraId="20B18B3A"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highlight w:val="yellow"/>
          <w:lang w:val="en-US" w:eastAsia="en-US"/>
        </w:rPr>
      </w:pPr>
      <w:r w:rsidRPr="005E39BD">
        <w:rPr>
          <w:rFonts w:ascii="Times New Roman" w:eastAsia="Calibri" w:hAnsi="Times New Roman" w:cs="Times New Roman"/>
          <w:noProof/>
          <w:sz w:val="10"/>
          <w:szCs w:val="10"/>
        </w:rPr>
        <mc:AlternateContent>
          <mc:Choice Requires="wps">
            <w:drawing>
              <wp:anchor distT="0" distB="0" distL="114300" distR="114300" simplePos="0" relativeHeight="251799552" behindDoc="0" locked="0" layoutInCell="1" allowOverlap="1" wp14:anchorId="6F3E8B79" wp14:editId="6463353D">
                <wp:simplePos x="0" y="0"/>
                <wp:positionH relativeFrom="margin">
                  <wp:align>left</wp:align>
                </wp:positionH>
                <wp:positionV relativeFrom="paragraph">
                  <wp:posOffset>47625</wp:posOffset>
                </wp:positionV>
                <wp:extent cx="1609725" cy="405765"/>
                <wp:effectExtent l="0" t="0" r="28575" b="1333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05765"/>
                        </a:xfrm>
                        <a:prstGeom prst="rect">
                          <a:avLst/>
                        </a:prstGeom>
                        <a:solidFill>
                          <a:srgbClr val="FFFFFF"/>
                        </a:solidFill>
                        <a:ln w="9525">
                          <a:solidFill>
                            <a:srgbClr val="000000"/>
                          </a:solidFill>
                          <a:miter lim="800000"/>
                          <a:headEnd/>
                          <a:tailEnd/>
                        </a:ln>
                      </wps:spPr>
                      <wps:txbx>
                        <w:txbxContent>
                          <w:p w14:paraId="67F456F9" w14:textId="0D914D52" w:rsidR="00E414BB" w:rsidRPr="00593F01" w:rsidRDefault="00E414BB" w:rsidP="00171815">
                            <w:pPr>
                              <w:jc w:val="center"/>
                              <w:rPr>
                                <w:rFonts w:ascii="Times New Roman" w:hAnsi="Times New Roman" w:cs="Times New Roman"/>
                                <w:sz w:val="20"/>
                                <w:szCs w:val="20"/>
                                <w:lang w:val="kk-KZ"/>
                              </w:rPr>
                            </w:pPr>
                            <w:r w:rsidRPr="00593F01">
                              <w:rPr>
                                <w:rFonts w:ascii="Times New Roman" w:hAnsi="Times New Roman" w:cs="Times New Roman"/>
                                <w:sz w:val="20"/>
                                <w:szCs w:val="20"/>
                                <w:lang w:val="en-US"/>
                              </w:rPr>
                              <w:t>The second level is</w:t>
                            </w:r>
                            <w:r w:rsidRPr="00593F01">
                              <w:rPr>
                                <w:rFonts w:ascii="Times New Roman" w:hAnsi="Times New Roman" w:cs="Times New Roman"/>
                                <w:sz w:val="20"/>
                                <w:szCs w:val="20"/>
                                <w:lang w:val="kk-KZ"/>
                              </w:rPr>
                              <w:t xml:space="preserve"> «</w:t>
                            </w:r>
                            <w:r w:rsidRPr="00593F01">
                              <w:rPr>
                                <w:rFonts w:ascii="Times New Roman" w:hAnsi="Times New Roman" w:cs="Times New Roman"/>
                                <w:sz w:val="20"/>
                                <w:szCs w:val="20"/>
                                <w:lang w:val="en-US"/>
                              </w:rPr>
                              <w:t>accumulative</w:t>
                            </w:r>
                            <w:r w:rsidRPr="00593F01">
                              <w:rPr>
                                <w:rFonts w:ascii="Times New Roman" w:hAnsi="Times New Roman" w:cs="Times New Roman"/>
                                <w:sz w:val="20"/>
                                <w:szCs w:val="20"/>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E8B79" id="Text Box 6" o:spid="_x0000_s1030" type="#_x0000_t202" style="position:absolute;left:0;text-align:left;margin-left:0;margin-top:3.75pt;width:126.75pt;height:31.9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">
                <v:textbox>
                  <w:txbxContent>
                    <w:p w14:paraId="67F456F9" w14:textId="0D914D52" w:rsidR="00E414BB" w:rsidRPr="00593F01" w:rsidRDefault="00E414BB" w:rsidP="00171815">
                      <w:pPr>
                        <w:jc w:val="center"/>
                        <w:rPr>
                          <w:rFonts w:ascii="Times New Roman" w:hAnsi="Times New Roman" w:cs="Times New Roman"/>
                          <w:sz w:val="20"/>
                          <w:szCs w:val="20"/>
                          <w:lang w:val="kk-KZ"/>
                        </w:rPr>
                      </w:pPr>
                      <w:r w:rsidRPr="00593F01">
                        <w:rPr>
                          <w:rFonts w:ascii="Times New Roman" w:hAnsi="Times New Roman" w:cs="Times New Roman"/>
                          <w:sz w:val="20"/>
                          <w:szCs w:val="20"/>
                          <w:lang w:val="en-US"/>
                        </w:rPr>
                        <w:t>The second level is</w:t>
                      </w:r>
                      <w:r w:rsidRPr="00593F01">
                        <w:rPr>
                          <w:rFonts w:ascii="Times New Roman" w:hAnsi="Times New Roman" w:cs="Times New Roman"/>
                          <w:sz w:val="20"/>
                          <w:szCs w:val="20"/>
                          <w:lang w:val="kk-KZ"/>
                        </w:rPr>
                        <w:t xml:space="preserve"> «</w:t>
                      </w:r>
                      <w:r w:rsidRPr="00593F01">
                        <w:rPr>
                          <w:rFonts w:ascii="Times New Roman" w:hAnsi="Times New Roman" w:cs="Times New Roman"/>
                          <w:sz w:val="20"/>
                          <w:szCs w:val="20"/>
                          <w:lang w:val="en-US"/>
                        </w:rPr>
                        <w:t>accumulative</w:t>
                      </w:r>
                      <w:r w:rsidRPr="00593F01">
                        <w:rPr>
                          <w:rFonts w:ascii="Times New Roman" w:hAnsi="Times New Roman" w:cs="Times New Roman"/>
                          <w:sz w:val="20"/>
                          <w:szCs w:val="20"/>
                          <w:lang w:val="kk-KZ"/>
                        </w:rPr>
                        <w:t>»</w:t>
                      </w:r>
                    </w:p>
                  </w:txbxContent>
                </v:textbox>
                <w10:wrap anchorx="margin"/>
              </v:shape>
            </w:pict>
          </mc:Fallback>
        </mc:AlternateContent>
      </w:r>
    </w:p>
    <w:p w14:paraId="5636FA9F" w14:textId="77777777" w:rsidR="00EF2EE2" w:rsidRPr="00C24DF0" w:rsidRDefault="00EF2EE2" w:rsidP="00171815">
      <w:pPr>
        <w:spacing w:after="0" w:line="240" w:lineRule="auto"/>
        <w:ind w:firstLine="709"/>
        <w:jc w:val="both"/>
        <w:rPr>
          <w:rFonts w:ascii="Times New Roman" w:eastAsia="Calibri" w:hAnsi="Times New Roman" w:cs="Times New Roman"/>
          <w:sz w:val="10"/>
          <w:szCs w:val="10"/>
          <w:highlight w:val="yellow"/>
          <w:lang w:val="en-US" w:eastAsia="en-US"/>
        </w:rPr>
      </w:pPr>
      <w:r w:rsidRPr="005E39BD">
        <w:rPr>
          <w:rFonts w:ascii="Times New Roman" w:eastAsia="Calibri" w:hAnsi="Times New Roman" w:cs="Times New Roman"/>
          <w:noProof/>
          <w:sz w:val="10"/>
          <w:szCs w:val="10"/>
        </w:rPr>
        <mc:AlternateContent>
          <mc:Choice Requires="wps">
            <w:drawing>
              <wp:anchor distT="0" distB="0" distL="114300" distR="114300" simplePos="0" relativeHeight="251807744" behindDoc="0" locked="0" layoutInCell="1" allowOverlap="1" wp14:anchorId="4CC6E379" wp14:editId="05117A85">
                <wp:simplePos x="0" y="0"/>
                <wp:positionH relativeFrom="column">
                  <wp:posOffset>1634490</wp:posOffset>
                </wp:positionH>
                <wp:positionV relativeFrom="paragraph">
                  <wp:posOffset>67945</wp:posOffset>
                </wp:positionV>
                <wp:extent cx="161925" cy="635"/>
                <wp:effectExtent l="9525" t="57150" r="19050" b="5651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BF754" id="AutoShape 15" o:spid="_x0000_s1026" type="#_x0000_t32" style="position:absolute;margin-left:128.7pt;margin-top:5.35pt;width:12.75pt;height:.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">
                <v:stroke endarrow="block"/>
              </v:shape>
            </w:pict>
          </mc:Fallback>
        </mc:AlternateContent>
      </w:r>
    </w:p>
    <w:p w14:paraId="16399BB4"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highlight w:val="yellow"/>
          <w:lang w:val="en-US" w:eastAsia="en-US"/>
        </w:rPr>
      </w:pPr>
    </w:p>
    <w:p w14:paraId="3B16F81F"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highlight w:val="yellow"/>
          <w:lang w:val="en-US" w:eastAsia="en-US"/>
        </w:rPr>
      </w:pPr>
    </w:p>
    <w:p w14:paraId="7B398BC9"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highlight w:val="yellow"/>
          <w:lang w:val="en-US" w:eastAsia="en-US"/>
        </w:rPr>
      </w:pPr>
    </w:p>
    <w:p w14:paraId="69B485A5" w14:textId="77777777" w:rsidR="00EF2EE2" w:rsidRPr="00C24DF0"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08768" behindDoc="0" locked="0" layoutInCell="1" allowOverlap="1" wp14:anchorId="0A95E077" wp14:editId="32D0E5C9">
                <wp:simplePos x="0" y="0"/>
                <wp:positionH relativeFrom="column">
                  <wp:posOffset>1970426</wp:posOffset>
                </wp:positionH>
                <wp:positionV relativeFrom="paragraph">
                  <wp:posOffset>-51579</wp:posOffset>
                </wp:positionV>
                <wp:extent cx="4201006" cy="563880"/>
                <wp:effectExtent l="0" t="0" r="28575" b="2667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006" cy="563880"/>
                        </a:xfrm>
                        <a:prstGeom prst="rect">
                          <a:avLst/>
                        </a:prstGeom>
                        <a:solidFill>
                          <a:srgbClr val="FFFFFF"/>
                        </a:solidFill>
                        <a:ln w="9525">
                          <a:solidFill>
                            <a:srgbClr val="000000"/>
                          </a:solidFill>
                          <a:miter lim="800000"/>
                          <a:headEnd/>
                          <a:tailEnd/>
                        </a:ln>
                      </wps:spPr>
                      <wps:txbx>
                        <w:txbxContent>
                          <w:p w14:paraId="1BC33332" w14:textId="77777777" w:rsidR="00E414BB" w:rsidRPr="00FE1F12" w:rsidRDefault="00E414BB" w:rsidP="00171815">
                            <w:pPr>
                              <w:rPr>
                                <w:sz w:val="20"/>
                                <w:szCs w:val="20"/>
                                <w:lang w:val="en-US"/>
                              </w:rPr>
                            </w:pPr>
                            <w:r w:rsidRPr="00FE1F12">
                              <w:rPr>
                                <w:rFonts w:ascii="Times New Roman" w:hAnsi="Times New Roman" w:cs="Times New Roman"/>
                                <w:sz w:val="20"/>
                                <w:szCs w:val="20"/>
                                <w:lang w:val="en-US"/>
                              </w:rPr>
                              <w:t xml:space="preserve"> contributions of employees currently to finance the pensions of pensioners today, and the pensions of current employees in turn will be financed by the contributions of future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E077" id="Text Box 16" o:spid="_x0000_s1031" type="#_x0000_t202" style="position:absolute;left:0;text-align:left;margin-left:155.15pt;margin-top:-4.05pt;width:330.8pt;height:44.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">
                <v:textbox>
                  <w:txbxContent>
                    <w:p w14:paraId="1BC33332" w14:textId="77777777" w:rsidR="00E414BB" w:rsidRPr="00FE1F12" w:rsidRDefault="00E414BB" w:rsidP="00171815">
                      <w:pPr>
                        <w:rPr>
                          <w:sz w:val="20"/>
                          <w:szCs w:val="20"/>
                          <w:lang w:val="en-US"/>
                        </w:rPr>
                      </w:pPr>
                      <w:r w:rsidRPr="00FE1F12">
                        <w:rPr>
                          <w:rFonts w:ascii="Times New Roman" w:hAnsi="Times New Roman" w:cs="Times New Roman"/>
                          <w:sz w:val="20"/>
                          <w:szCs w:val="20"/>
                          <w:lang w:val="en-US"/>
                        </w:rPr>
                        <w:t xml:space="preserve"> contributions of employees currently to finance the pensions of pensioners today, and the pensions of current employees in turn will be financed by the contributions of future employees</w:t>
                      </w:r>
                    </w:p>
                  </w:txbxContent>
                </v:textbox>
              </v:shape>
            </w:pict>
          </mc:Fallback>
        </mc:AlternateContent>
      </w:r>
      <w:r w:rsidRPr="005E39BD">
        <w:rPr>
          <w:rFonts w:ascii="Times New Roman" w:eastAsia="Calibri" w:hAnsi="Times New Roman" w:cs="Times New Roman"/>
          <w:noProof/>
          <w:sz w:val="28"/>
          <w:szCs w:val="28"/>
        </w:rPr>
        <mc:AlternateContent>
          <mc:Choice Requires="wps">
            <w:drawing>
              <wp:anchor distT="0" distB="0" distL="114300" distR="114300" simplePos="0" relativeHeight="251798528" behindDoc="0" locked="0" layoutInCell="1" allowOverlap="1" wp14:anchorId="130C1E79" wp14:editId="52F9C240">
                <wp:simplePos x="0" y="0"/>
                <wp:positionH relativeFrom="column">
                  <wp:posOffset>24765</wp:posOffset>
                </wp:positionH>
                <wp:positionV relativeFrom="paragraph">
                  <wp:posOffset>57785</wp:posOffset>
                </wp:positionV>
                <wp:extent cx="1724025" cy="428625"/>
                <wp:effectExtent l="9525" t="9525" r="9525" b="952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FFFFFF"/>
                        </a:solidFill>
                        <a:ln w="9525">
                          <a:solidFill>
                            <a:srgbClr val="000000"/>
                          </a:solidFill>
                          <a:miter lim="800000"/>
                          <a:headEnd/>
                          <a:tailEnd/>
                        </a:ln>
                      </wps:spPr>
                      <wps:txbx>
                        <w:txbxContent>
                          <w:p w14:paraId="6A2C14E6" w14:textId="1E641BC4" w:rsidR="00E414BB" w:rsidRPr="00593F01" w:rsidRDefault="00E414BB" w:rsidP="00171815">
                            <w:pPr>
                              <w:jc w:val="center"/>
                              <w:rPr>
                                <w:rFonts w:ascii="Times New Roman" w:hAnsi="Times New Roman" w:cs="Times New Roman"/>
                                <w:lang w:val="kk-KZ"/>
                              </w:rPr>
                            </w:pPr>
                            <w:r w:rsidRPr="00593F01">
                              <w:rPr>
                                <w:rFonts w:ascii="Times New Roman" w:hAnsi="Times New Roman" w:cs="Times New Roman"/>
                                <w:lang w:val="en-US"/>
                              </w:rPr>
                              <w:t>The first level is «distributive</w:t>
                            </w:r>
                            <w:r w:rsidRPr="00593F01">
                              <w:rPr>
                                <w:rFonts w:ascii="Times New Roman" w:hAnsi="Times New Roman" w:cs="Times New Roman"/>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C1E79" id="Text Box 5" o:spid="_x0000_s1032" type="#_x0000_t202" style="position:absolute;left:0;text-align:left;margin-left:1.95pt;margin-top:4.55pt;width:135.7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9UKgIAAFg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">
                <v:textbox>
                  <w:txbxContent>
                    <w:p w14:paraId="6A2C14E6" w14:textId="1E641BC4" w:rsidR="00E414BB" w:rsidRPr="00593F01" w:rsidRDefault="00E414BB" w:rsidP="00171815">
                      <w:pPr>
                        <w:jc w:val="center"/>
                        <w:rPr>
                          <w:rFonts w:ascii="Times New Roman" w:hAnsi="Times New Roman" w:cs="Times New Roman"/>
                          <w:lang w:val="kk-KZ"/>
                        </w:rPr>
                      </w:pPr>
                      <w:r w:rsidRPr="00593F01">
                        <w:rPr>
                          <w:rFonts w:ascii="Times New Roman" w:hAnsi="Times New Roman" w:cs="Times New Roman"/>
                          <w:lang w:val="en-US"/>
                        </w:rPr>
                        <w:t>The first level is «distributive</w:t>
                      </w:r>
                      <w:r w:rsidRPr="00593F01">
                        <w:rPr>
                          <w:rFonts w:ascii="Times New Roman" w:hAnsi="Times New Roman" w:cs="Times New Roman"/>
                          <w:lang w:val="kk-KZ"/>
                        </w:rPr>
                        <w:t>»</w:t>
                      </w:r>
                    </w:p>
                  </w:txbxContent>
                </v:textbox>
              </v:shape>
            </w:pict>
          </mc:Fallback>
        </mc:AlternateContent>
      </w:r>
    </w:p>
    <w:p w14:paraId="4D77ECDF" w14:textId="77777777" w:rsidR="00EF2EE2" w:rsidRPr="00C24DF0" w:rsidRDefault="00EF2EE2" w:rsidP="00171815">
      <w:pPr>
        <w:spacing w:after="0" w:line="240" w:lineRule="auto"/>
        <w:ind w:firstLine="709"/>
        <w:jc w:val="both"/>
        <w:rPr>
          <w:rFonts w:ascii="Times New Roman" w:eastAsia="Calibri" w:hAnsi="Times New Roman" w:cs="Times New Roman"/>
          <w:sz w:val="10"/>
          <w:szCs w:val="10"/>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09792" behindDoc="0" locked="0" layoutInCell="1" allowOverlap="1" wp14:anchorId="529DF73A" wp14:editId="11224E14">
                <wp:simplePos x="0" y="0"/>
                <wp:positionH relativeFrom="column">
                  <wp:posOffset>1748790</wp:posOffset>
                </wp:positionH>
                <wp:positionV relativeFrom="paragraph">
                  <wp:posOffset>53340</wp:posOffset>
                </wp:positionV>
                <wp:extent cx="95250" cy="0"/>
                <wp:effectExtent l="9525" t="57150" r="19050" b="5715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F5D61" id="AutoShape 17" o:spid="_x0000_s1026" type="#_x0000_t32" style="position:absolute;margin-left:137.7pt;margin-top:4.2pt;width:7.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">
                <v:stroke endarrow="block"/>
              </v:shape>
            </w:pict>
          </mc:Fallback>
        </mc:AlternateContent>
      </w:r>
    </w:p>
    <w:p w14:paraId="0CC7105D" w14:textId="77777777" w:rsidR="00EF2EE2" w:rsidRPr="00C24DF0" w:rsidRDefault="00EF2EE2" w:rsidP="00171815">
      <w:pPr>
        <w:spacing w:after="0" w:line="240" w:lineRule="auto"/>
        <w:ind w:firstLine="709"/>
        <w:jc w:val="both"/>
        <w:rPr>
          <w:rFonts w:ascii="Times New Roman" w:eastAsia="Calibri" w:hAnsi="Times New Roman" w:cs="Times New Roman"/>
          <w:sz w:val="16"/>
          <w:szCs w:val="16"/>
          <w:lang w:val="en-US" w:eastAsia="en-US"/>
        </w:rPr>
      </w:pPr>
    </w:p>
    <w:p w14:paraId="4BCB8219" w14:textId="77777777" w:rsidR="00EF2EE2" w:rsidRPr="00C24DF0" w:rsidRDefault="00EF2EE2" w:rsidP="00171815">
      <w:pPr>
        <w:spacing w:after="0" w:line="240" w:lineRule="auto"/>
        <w:ind w:firstLine="709"/>
        <w:jc w:val="both"/>
        <w:rPr>
          <w:rFonts w:ascii="Times New Roman" w:eastAsia="Calibri" w:hAnsi="Times New Roman" w:cs="Times New Roman"/>
          <w:sz w:val="32"/>
          <w:szCs w:val="32"/>
          <w:lang w:val="en-US" w:eastAsia="en-US"/>
        </w:rPr>
      </w:pPr>
    </w:p>
    <w:p w14:paraId="594AC967" w14:textId="5CCB3476" w:rsidR="00EF2EE2" w:rsidRPr="00C24DF0"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797504" behindDoc="0" locked="0" layoutInCell="1" allowOverlap="1" wp14:anchorId="64FFC766" wp14:editId="0CE87CBD">
                <wp:simplePos x="0" y="0"/>
                <wp:positionH relativeFrom="column">
                  <wp:posOffset>24765</wp:posOffset>
                </wp:positionH>
                <wp:positionV relativeFrom="paragraph">
                  <wp:posOffset>27517</wp:posOffset>
                </wp:positionV>
                <wp:extent cx="2533650" cy="461433"/>
                <wp:effectExtent l="0" t="0" r="1905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61433"/>
                        </a:xfrm>
                        <a:prstGeom prst="rect">
                          <a:avLst/>
                        </a:prstGeom>
                        <a:solidFill>
                          <a:srgbClr val="FFFFFF"/>
                        </a:solidFill>
                        <a:ln w="9525">
                          <a:solidFill>
                            <a:srgbClr val="000000"/>
                          </a:solidFill>
                          <a:miter lim="800000"/>
                          <a:headEnd/>
                          <a:tailEnd/>
                        </a:ln>
                      </wps:spPr>
                      <wps:txbx>
                        <w:txbxContent>
                          <w:p w14:paraId="301BDFA5" w14:textId="522DC06E" w:rsidR="00E414BB" w:rsidRPr="00593F01" w:rsidRDefault="00E414BB" w:rsidP="00171815">
                            <w:pPr>
                              <w:jc w:val="center"/>
                              <w:rPr>
                                <w:rFonts w:ascii="Times New Roman" w:hAnsi="Times New Roman" w:cs="Times New Roman"/>
                                <w:lang w:val="kk-KZ"/>
                              </w:rPr>
                            </w:pPr>
                            <w:r w:rsidRPr="00593F01">
                              <w:rPr>
                                <w:rFonts w:ascii="Times New Roman" w:hAnsi="Times New Roman" w:cs="Times New Roman"/>
                                <w:lang w:val="en-US"/>
                              </w:rPr>
                              <w:t xml:space="preserve">Zero level </w:t>
                            </w:r>
                            <w:r w:rsidRPr="00593F01">
                              <w:rPr>
                                <w:rFonts w:ascii="Times New Roman" w:hAnsi="Times New Roman" w:cs="Times New Roman"/>
                                <w:lang w:val="kk-KZ"/>
                              </w:rPr>
                              <w:t>«</w:t>
                            </w:r>
                            <w:r w:rsidRPr="00593F01">
                              <w:rPr>
                                <w:rFonts w:ascii="Times New Roman" w:hAnsi="Times New Roman" w:cs="Times New Roman"/>
                                <w:lang w:val="en-US"/>
                              </w:rPr>
                              <w:t>pension plan without contributions</w:t>
                            </w:r>
                            <w:r w:rsidRPr="00593F01">
                              <w:rPr>
                                <w:rFonts w:ascii="Times New Roman" w:hAnsi="Times New Roman" w:cs="Times New Roman"/>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C766" id="Text Box 2" o:spid="_x0000_s1033" type="#_x0000_t202" style="position:absolute;left:0;text-align:left;margin-left:1.95pt;margin-top:2.15pt;width:199.5pt;height:3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">
                <v:textbox>
                  <w:txbxContent>
                    <w:p w14:paraId="301BDFA5" w14:textId="522DC06E" w:rsidR="00E414BB" w:rsidRPr="00593F01" w:rsidRDefault="00E414BB" w:rsidP="00171815">
                      <w:pPr>
                        <w:jc w:val="center"/>
                        <w:rPr>
                          <w:rFonts w:ascii="Times New Roman" w:hAnsi="Times New Roman" w:cs="Times New Roman"/>
                          <w:lang w:val="kk-KZ"/>
                        </w:rPr>
                      </w:pPr>
                      <w:r w:rsidRPr="00593F01">
                        <w:rPr>
                          <w:rFonts w:ascii="Times New Roman" w:hAnsi="Times New Roman" w:cs="Times New Roman"/>
                          <w:lang w:val="en-US"/>
                        </w:rPr>
                        <w:t xml:space="preserve">Zero level </w:t>
                      </w:r>
                      <w:r w:rsidRPr="00593F01">
                        <w:rPr>
                          <w:rFonts w:ascii="Times New Roman" w:hAnsi="Times New Roman" w:cs="Times New Roman"/>
                          <w:lang w:val="kk-KZ"/>
                        </w:rPr>
                        <w:t>«</w:t>
                      </w:r>
                      <w:r w:rsidRPr="00593F01">
                        <w:rPr>
                          <w:rFonts w:ascii="Times New Roman" w:hAnsi="Times New Roman" w:cs="Times New Roman"/>
                          <w:lang w:val="en-US"/>
                        </w:rPr>
                        <w:t>pension plan without contributions</w:t>
                      </w:r>
                      <w:r w:rsidRPr="00593F01">
                        <w:rPr>
                          <w:rFonts w:ascii="Times New Roman" w:hAnsi="Times New Roman" w:cs="Times New Roman"/>
                          <w:lang w:val="kk-KZ"/>
                        </w:rPr>
                        <w:t>»</w:t>
                      </w:r>
                    </w:p>
                  </w:txbxContent>
                </v:textbox>
              </v:shape>
            </w:pict>
          </mc:Fallback>
        </mc:AlternateContent>
      </w:r>
      <w:r w:rsidRPr="005E39BD">
        <w:rPr>
          <w:rFonts w:ascii="Times New Roman" w:eastAsia="Calibri" w:hAnsi="Times New Roman" w:cs="Times New Roman"/>
          <w:noProof/>
          <w:sz w:val="28"/>
          <w:szCs w:val="28"/>
        </w:rPr>
        <mc:AlternateContent>
          <mc:Choice Requires="wps">
            <w:drawing>
              <wp:anchor distT="0" distB="0" distL="114300" distR="114300" simplePos="0" relativeHeight="251810816" behindDoc="0" locked="0" layoutInCell="1" allowOverlap="1" wp14:anchorId="6C1A1F38" wp14:editId="7E7536D4">
                <wp:simplePos x="0" y="0"/>
                <wp:positionH relativeFrom="column">
                  <wp:posOffset>2701289</wp:posOffset>
                </wp:positionH>
                <wp:positionV relativeFrom="paragraph">
                  <wp:posOffset>32385</wp:posOffset>
                </wp:positionV>
                <wp:extent cx="3476625" cy="438150"/>
                <wp:effectExtent l="0" t="0" r="28575" b="1905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38150"/>
                        </a:xfrm>
                        <a:prstGeom prst="rect">
                          <a:avLst/>
                        </a:prstGeom>
                        <a:solidFill>
                          <a:srgbClr val="FFFFFF"/>
                        </a:solidFill>
                        <a:ln w="9525">
                          <a:solidFill>
                            <a:srgbClr val="000000"/>
                          </a:solidFill>
                          <a:miter lim="800000"/>
                          <a:headEnd/>
                          <a:tailEnd/>
                        </a:ln>
                      </wps:spPr>
                      <wps:txbx>
                        <w:txbxContent>
                          <w:p w14:paraId="5769B611" w14:textId="77777777" w:rsidR="00E414BB" w:rsidRPr="00FE1F12" w:rsidRDefault="00E414BB" w:rsidP="00171815">
                            <w:pPr>
                              <w:rPr>
                                <w:lang w:val="en-US"/>
                              </w:rPr>
                            </w:pPr>
                            <w:r w:rsidRPr="00FE1F12">
                              <w:rPr>
                                <w:rFonts w:ascii="Times New Roman" w:hAnsi="Times New Roman" w:cs="Times New Roman"/>
                                <w:lang w:val="en-US"/>
                              </w:rPr>
                              <w:t>the pension is paid on the basis of an assessment of the individual's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A1F38" id="Text Box 18" o:spid="_x0000_s1034" type="#_x0000_t202" style="position:absolute;left:0;text-align:left;margin-left:212.7pt;margin-top:2.55pt;width:273.75pt;height:3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">
                <v:textbox>
                  <w:txbxContent>
                    <w:p w14:paraId="5769B611" w14:textId="77777777" w:rsidR="00E414BB" w:rsidRPr="00FE1F12" w:rsidRDefault="00E414BB" w:rsidP="00171815">
                      <w:pPr>
                        <w:rPr>
                          <w:lang w:val="en-US"/>
                        </w:rPr>
                      </w:pPr>
                      <w:r w:rsidRPr="00FE1F12">
                        <w:rPr>
                          <w:rFonts w:ascii="Times New Roman" w:hAnsi="Times New Roman" w:cs="Times New Roman"/>
                          <w:lang w:val="en-US"/>
                        </w:rPr>
                        <w:t>the pension is paid on the basis of an assessment of the individual's well-being</w:t>
                      </w:r>
                    </w:p>
                  </w:txbxContent>
                </v:textbox>
              </v:shape>
            </w:pict>
          </mc:Fallback>
        </mc:AlternateContent>
      </w:r>
    </w:p>
    <w:p w14:paraId="251D69D5" w14:textId="77777777" w:rsidR="00EF2EE2" w:rsidRPr="00C24DF0" w:rsidRDefault="00EF2EE2" w:rsidP="00171815">
      <w:pPr>
        <w:spacing w:after="0" w:line="240" w:lineRule="auto"/>
        <w:ind w:firstLine="709"/>
        <w:jc w:val="both"/>
        <w:rPr>
          <w:rFonts w:ascii="Times New Roman" w:eastAsia="Calibri" w:hAnsi="Times New Roman" w:cs="Times New Roman"/>
          <w:sz w:val="16"/>
          <w:szCs w:val="16"/>
          <w:lang w:val="en-US" w:eastAsia="en-US"/>
        </w:rPr>
      </w:pPr>
      <w:r w:rsidRPr="005E39BD">
        <w:rPr>
          <w:rFonts w:ascii="Times New Roman" w:eastAsia="Calibri" w:hAnsi="Times New Roman" w:cs="Times New Roman"/>
          <w:noProof/>
          <w:sz w:val="16"/>
          <w:szCs w:val="16"/>
        </w:rPr>
        <mc:AlternateContent>
          <mc:Choice Requires="wps">
            <w:drawing>
              <wp:anchor distT="0" distB="0" distL="114300" distR="114300" simplePos="0" relativeHeight="251811840" behindDoc="0" locked="0" layoutInCell="1" allowOverlap="1" wp14:anchorId="42E31A4C" wp14:editId="1D749D3E">
                <wp:simplePos x="0" y="0"/>
                <wp:positionH relativeFrom="column">
                  <wp:posOffset>2558415</wp:posOffset>
                </wp:positionH>
                <wp:positionV relativeFrom="paragraph">
                  <wp:posOffset>35560</wp:posOffset>
                </wp:positionV>
                <wp:extent cx="142875" cy="0"/>
                <wp:effectExtent l="9525" t="57785" r="19050" b="5651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9DDD9" id="AutoShape 19" o:spid="_x0000_s1026" type="#_x0000_t32" style="position:absolute;margin-left:201.45pt;margin-top:2.8pt;width:11.2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">
                <v:stroke endarrow="block"/>
              </v:shape>
            </w:pict>
          </mc:Fallback>
        </mc:AlternateContent>
      </w:r>
    </w:p>
    <w:p w14:paraId="7471DC0E" w14:textId="4B09213F" w:rsidR="00EF2EE2" w:rsidRPr="00C24DF0" w:rsidRDefault="00EF2EE2" w:rsidP="00171815">
      <w:pPr>
        <w:spacing w:after="0" w:line="240" w:lineRule="auto"/>
        <w:ind w:firstLine="709"/>
        <w:jc w:val="both"/>
        <w:rPr>
          <w:rFonts w:ascii="Times New Roman" w:eastAsia="Calibri" w:hAnsi="Times New Roman" w:cs="Times New Roman"/>
          <w:sz w:val="10"/>
          <w:szCs w:val="10"/>
          <w:lang w:val="en-US" w:eastAsia="en-US"/>
        </w:rPr>
      </w:pPr>
    </w:p>
    <w:p w14:paraId="6CB50E07" w14:textId="4AAB3C94" w:rsidR="00EF2EE2" w:rsidRDefault="00EF2EE2" w:rsidP="00BF7E8D">
      <w:pPr>
        <w:spacing w:after="0" w:line="240" w:lineRule="auto"/>
        <w:jc w:val="center"/>
        <w:rPr>
          <w:rFonts w:ascii="Times New Roman" w:hAnsi="Times New Roman" w:cs="Times New Roman"/>
          <w:sz w:val="28"/>
          <w:szCs w:val="28"/>
          <w:lang w:val="en-US"/>
        </w:rPr>
      </w:pPr>
    </w:p>
    <w:p w14:paraId="263FD58E" w14:textId="77777777" w:rsidR="00EF2EE2" w:rsidRPr="00BF7E8D" w:rsidRDefault="00EF2EE2" w:rsidP="00BF7E8D">
      <w:pPr>
        <w:spacing w:after="0" w:line="240" w:lineRule="auto"/>
        <w:jc w:val="center"/>
        <w:rPr>
          <w:rFonts w:ascii="Times New Roman" w:hAnsi="Times New Roman" w:cs="Times New Roman"/>
          <w:sz w:val="16"/>
          <w:szCs w:val="16"/>
          <w:lang w:val="en-US"/>
        </w:rPr>
      </w:pPr>
    </w:p>
    <w:p w14:paraId="586B6A3F" w14:textId="0AD6C7A0" w:rsidR="00EF2EE2" w:rsidRPr="00FE1F12" w:rsidRDefault="00EF2EE2" w:rsidP="00BF7E8D">
      <w:pPr>
        <w:spacing w:after="0" w:line="240" w:lineRule="auto"/>
        <w:jc w:val="center"/>
        <w:rPr>
          <w:rFonts w:ascii="Times New Roman" w:hAnsi="Times New Roman" w:cs="Times New Roman"/>
          <w:sz w:val="28"/>
          <w:szCs w:val="28"/>
          <w:lang w:val="en-US"/>
        </w:rPr>
      </w:pPr>
      <w:r w:rsidRPr="00FE1F12">
        <w:rPr>
          <w:rFonts w:ascii="Times New Roman" w:hAnsi="Times New Roman" w:cs="Times New Roman"/>
          <w:sz w:val="28"/>
          <w:szCs w:val="28"/>
          <w:lang w:val="en-US"/>
        </w:rPr>
        <w:t>Figure 2</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FE1F12">
        <w:rPr>
          <w:rFonts w:ascii="Times New Roman" w:hAnsi="Times New Roman" w:cs="Times New Roman"/>
          <w:sz w:val="28"/>
          <w:szCs w:val="28"/>
          <w:lang w:val="en-US"/>
        </w:rPr>
        <w:t>Available levels of pension savings</w:t>
      </w:r>
    </w:p>
    <w:p w14:paraId="24F641C5" w14:textId="77777777" w:rsidR="00EF2EE2" w:rsidRDefault="00EF2EE2" w:rsidP="00BF7E8D">
      <w:pPr>
        <w:spacing w:after="0" w:line="240" w:lineRule="auto"/>
        <w:ind w:firstLine="709"/>
        <w:jc w:val="both"/>
        <w:rPr>
          <w:rFonts w:ascii="Times New Roman" w:eastAsia="Calibri" w:hAnsi="Times New Roman" w:cs="Times New Roman"/>
          <w:color w:val="000000" w:themeColor="text1"/>
          <w:sz w:val="24"/>
          <w:szCs w:val="24"/>
          <w:lang w:val="en-US" w:eastAsia="en-US"/>
        </w:rPr>
      </w:pPr>
    </w:p>
    <w:p w14:paraId="5836383E" w14:textId="03E99109" w:rsidR="00EF2EE2" w:rsidRDefault="00EF2EE2" w:rsidP="00BF7E8D">
      <w:pPr>
        <w:spacing w:after="0" w:line="240" w:lineRule="auto"/>
        <w:ind w:firstLine="567"/>
        <w:jc w:val="both"/>
        <w:rPr>
          <w:rFonts w:ascii="Times New Roman" w:eastAsia="Calibri" w:hAnsi="Times New Roman" w:cs="Times New Roman"/>
          <w:color w:val="000000" w:themeColor="text1"/>
          <w:sz w:val="24"/>
          <w:szCs w:val="24"/>
          <w:lang w:val="kk-KZ" w:eastAsia="en-US"/>
        </w:rPr>
      </w:pPr>
      <w:r w:rsidRPr="007673BC">
        <w:rPr>
          <w:rFonts w:ascii="Times New Roman" w:eastAsia="Calibri" w:hAnsi="Times New Roman" w:cs="Times New Roman"/>
          <w:sz w:val="24"/>
          <w:szCs w:val="28"/>
          <w:lang w:val="en-US" w:eastAsia="en-US"/>
        </w:rPr>
        <w:t xml:space="preserve">Note – </w:t>
      </w:r>
      <w:r>
        <w:rPr>
          <w:rFonts w:ascii="Times New Roman" w:eastAsia="Calibri" w:hAnsi="Times New Roman" w:cs="Times New Roman"/>
          <w:color w:val="000000" w:themeColor="text1"/>
          <w:sz w:val="24"/>
          <w:szCs w:val="24"/>
          <w:lang w:val="en-US" w:eastAsia="en-US"/>
        </w:rPr>
        <w:t xml:space="preserve">Compiled by author </w:t>
      </w:r>
      <w:r w:rsidRPr="00267622">
        <w:rPr>
          <w:rFonts w:ascii="Times New Roman" w:eastAsia="Calibri" w:hAnsi="Times New Roman" w:cs="Times New Roman"/>
          <w:sz w:val="24"/>
          <w:szCs w:val="24"/>
          <w:lang w:val="en-US" w:eastAsia="en-US"/>
        </w:rPr>
        <w:t>based on [</w:t>
      </w:r>
      <w:r w:rsidRPr="00267622">
        <w:rPr>
          <w:rFonts w:ascii="Times New Roman" w:eastAsia="Calibri" w:hAnsi="Times New Roman" w:cs="Times New Roman"/>
          <w:sz w:val="24"/>
          <w:szCs w:val="24"/>
          <w:lang w:val="kk-KZ" w:eastAsia="en-US"/>
        </w:rPr>
        <w:t>28].</w:t>
      </w:r>
      <w:r w:rsidRPr="005F0FFD">
        <w:rPr>
          <w:rFonts w:ascii="Times New Roman" w:eastAsia="Calibri" w:hAnsi="Times New Roman" w:cs="Times New Roman"/>
          <w:sz w:val="24"/>
          <w:szCs w:val="24"/>
          <w:lang w:val="kk-KZ" w:eastAsia="en-US"/>
        </w:rPr>
        <w:t xml:space="preserve"> </w:t>
      </w:r>
    </w:p>
    <w:p w14:paraId="33187791" w14:textId="77777777" w:rsidR="00EF2EE2" w:rsidRPr="00FE1F12" w:rsidRDefault="00EF2EE2" w:rsidP="00171815">
      <w:pPr>
        <w:spacing w:after="0" w:line="240" w:lineRule="auto"/>
        <w:ind w:firstLine="709"/>
        <w:jc w:val="both"/>
        <w:rPr>
          <w:rStyle w:val="markedcontent"/>
          <w:rFonts w:ascii="Times New Roman" w:hAnsi="Times New Roman" w:cs="Times New Roman"/>
          <w:sz w:val="28"/>
          <w:szCs w:val="28"/>
          <w:lang w:val="en-US"/>
        </w:rPr>
      </w:pPr>
    </w:p>
    <w:p w14:paraId="4CAFD5BC" w14:textId="77777777" w:rsidR="00EF2EE2" w:rsidRPr="009F353E" w:rsidRDefault="00EF2EE2" w:rsidP="00171815">
      <w:pPr>
        <w:spacing w:after="0" w:line="240" w:lineRule="auto"/>
        <w:ind w:firstLine="709"/>
        <w:jc w:val="both"/>
        <w:rPr>
          <w:rStyle w:val="markedcontent"/>
          <w:rFonts w:ascii="Times New Roman" w:hAnsi="Times New Roman" w:cs="Times New Roman"/>
          <w:sz w:val="28"/>
          <w:szCs w:val="28"/>
          <w:lang w:val="en-US"/>
        </w:rPr>
      </w:pPr>
      <w:r w:rsidRPr="009F353E">
        <w:rPr>
          <w:rStyle w:val="markedcontent"/>
          <w:rFonts w:ascii="Times New Roman" w:hAnsi="Times New Roman" w:cs="Times New Roman"/>
          <w:sz w:val="28"/>
          <w:szCs w:val="28"/>
          <w:lang w:val="en-US"/>
        </w:rPr>
        <w:lastRenderedPageBreak/>
        <w:t>The crisis affects pension systems through several channels. The main ones are the following:</w:t>
      </w:r>
    </w:p>
    <w:p w14:paraId="10A761E5" w14:textId="0337825F" w:rsidR="00EF2EE2" w:rsidRPr="00593F01" w:rsidRDefault="001D3944" w:rsidP="001D3944">
      <w:pPr>
        <w:tabs>
          <w:tab w:val="left" w:pos="709"/>
        </w:tabs>
        <w:spacing w:after="0" w:line="240" w:lineRule="auto"/>
        <w:ind w:firstLine="567"/>
        <w:jc w:val="both"/>
        <w:rPr>
          <w:rStyle w:val="markedcontent"/>
          <w:rFonts w:ascii="Times New Roman" w:hAnsi="Times New Roman" w:cs="Times New Roman"/>
          <w:sz w:val="28"/>
          <w:szCs w:val="28"/>
          <w:lang w:val="en-US"/>
        </w:rPr>
      </w:pPr>
      <w:r>
        <w:rPr>
          <w:rStyle w:val="markedcontent"/>
          <w:rFonts w:ascii="Times New Roman" w:hAnsi="Times New Roman" w:cs="Times New Roman"/>
          <w:sz w:val="28"/>
          <w:szCs w:val="28"/>
          <w:lang w:val="en-US"/>
        </w:rPr>
        <w:t xml:space="preserve">- </w:t>
      </w:r>
      <w:r w:rsidR="00EF2EE2" w:rsidRPr="00593F01">
        <w:rPr>
          <w:rStyle w:val="markedcontent"/>
          <w:rFonts w:ascii="Times New Roman" w:hAnsi="Times New Roman" w:cs="Times New Roman"/>
          <w:sz w:val="28"/>
          <w:szCs w:val="28"/>
          <w:lang w:val="en-US"/>
        </w:rPr>
        <w:t>an increasing probability of suspension or termination of employment by employees and applying for pension benefits;</w:t>
      </w:r>
    </w:p>
    <w:p w14:paraId="00634472" w14:textId="3F9126E1" w:rsidR="00EF2EE2" w:rsidRPr="00593F01" w:rsidRDefault="001D3944" w:rsidP="001D3944">
      <w:pPr>
        <w:tabs>
          <w:tab w:val="left" w:pos="709"/>
        </w:tabs>
        <w:spacing w:after="0" w:line="240" w:lineRule="auto"/>
        <w:ind w:firstLine="567"/>
        <w:jc w:val="both"/>
        <w:rPr>
          <w:rStyle w:val="markedcontent"/>
          <w:rFonts w:ascii="Times New Roman" w:hAnsi="Times New Roman" w:cs="Times New Roman"/>
          <w:sz w:val="28"/>
          <w:szCs w:val="28"/>
          <w:lang w:val="en-US"/>
        </w:rPr>
      </w:pPr>
      <w:r>
        <w:rPr>
          <w:rStyle w:val="markedcontent"/>
          <w:rFonts w:ascii="Times New Roman" w:hAnsi="Times New Roman" w:cs="Times New Roman"/>
          <w:sz w:val="28"/>
          <w:szCs w:val="28"/>
          <w:lang w:val="en-US"/>
        </w:rPr>
        <w:t>-</w:t>
      </w:r>
      <w:r w:rsidR="00EF2EE2" w:rsidRPr="00593F01">
        <w:rPr>
          <w:rStyle w:val="markedcontent"/>
          <w:rFonts w:ascii="Times New Roman" w:hAnsi="Times New Roman" w:cs="Times New Roman"/>
          <w:sz w:val="28"/>
          <w:szCs w:val="28"/>
          <w:lang w:val="en-US"/>
        </w:rPr>
        <w:t>a rather difficult situation in the labor market, as a result of which a reduction in employment, as well as stagnation or a decrease in wages, may well lead to a narrowing of the income tax base;</w:t>
      </w:r>
    </w:p>
    <w:p w14:paraId="7B456A01" w14:textId="3E8D692B" w:rsidR="00EF2EE2" w:rsidRPr="00593F01" w:rsidRDefault="001D3944" w:rsidP="001D3944">
      <w:pPr>
        <w:tabs>
          <w:tab w:val="left" w:pos="709"/>
        </w:tabs>
        <w:spacing w:after="0" w:line="240" w:lineRule="auto"/>
        <w:ind w:firstLine="567"/>
        <w:jc w:val="both"/>
        <w:rPr>
          <w:rStyle w:val="markedcontent"/>
          <w:rFonts w:ascii="Times New Roman" w:hAnsi="Times New Roman" w:cs="Times New Roman"/>
          <w:sz w:val="28"/>
          <w:szCs w:val="28"/>
          <w:lang w:val="en-US"/>
        </w:rPr>
      </w:pPr>
      <w:r>
        <w:rPr>
          <w:rStyle w:val="markedcontent"/>
          <w:rFonts w:ascii="Times New Roman" w:hAnsi="Times New Roman" w:cs="Times New Roman"/>
          <w:sz w:val="28"/>
          <w:szCs w:val="28"/>
          <w:lang w:val="en-US"/>
        </w:rPr>
        <w:t>-</w:t>
      </w:r>
      <w:r w:rsidR="00EF2EE2" w:rsidRPr="00593F01">
        <w:rPr>
          <w:rStyle w:val="markedcontent"/>
          <w:rFonts w:ascii="Times New Roman" w:hAnsi="Times New Roman" w:cs="Times New Roman"/>
          <w:sz w:val="28"/>
          <w:szCs w:val="28"/>
          <w:lang w:val="en-US"/>
        </w:rPr>
        <w:t>a rapid fall in asset prices, which may negatively affect the balance sheets of accumulative pension systems; the ability of the state and private enterprises that guarantee pension obligations to maintain the solvency of defined benefit pension systems in the event of an unfavorable situation.</w:t>
      </w:r>
    </w:p>
    <w:p w14:paraId="3100A918" w14:textId="77777777" w:rsidR="00EF2EE2" w:rsidRPr="009F353E" w:rsidRDefault="00EF2EE2" w:rsidP="00171815">
      <w:pPr>
        <w:spacing w:after="0" w:line="240" w:lineRule="auto"/>
        <w:ind w:firstLine="709"/>
        <w:jc w:val="both"/>
        <w:rPr>
          <w:rStyle w:val="markedcontent"/>
          <w:rFonts w:ascii="Times New Roman" w:hAnsi="Times New Roman" w:cs="Times New Roman"/>
          <w:sz w:val="28"/>
          <w:szCs w:val="28"/>
          <w:lang w:val="en-US"/>
        </w:rPr>
      </w:pPr>
      <w:r w:rsidRPr="009F353E">
        <w:rPr>
          <w:rStyle w:val="markedcontent"/>
          <w:rFonts w:ascii="Times New Roman" w:hAnsi="Times New Roman" w:cs="Times New Roman"/>
          <w:sz w:val="28"/>
          <w:szCs w:val="28"/>
          <w:lang w:val="en-US"/>
        </w:rPr>
        <w:t>The financial crisis has a different impact on the components of the pension system, and even if the scale and duration varies, depending on the countries, each component experiences its negative impact.</w:t>
      </w:r>
    </w:p>
    <w:p w14:paraId="0163C1D5" w14:textId="77777777" w:rsidR="00EF2EE2" w:rsidRPr="009F353E" w:rsidRDefault="00EF2EE2" w:rsidP="00171815">
      <w:pPr>
        <w:spacing w:after="0" w:line="240" w:lineRule="auto"/>
        <w:ind w:firstLine="709"/>
        <w:jc w:val="both"/>
        <w:rPr>
          <w:rStyle w:val="markedcontent"/>
          <w:rFonts w:ascii="Times New Roman" w:hAnsi="Times New Roman" w:cs="Times New Roman"/>
          <w:sz w:val="28"/>
          <w:szCs w:val="28"/>
          <w:lang w:val="en-US"/>
        </w:rPr>
      </w:pPr>
      <w:r w:rsidRPr="00870460">
        <w:rPr>
          <w:rStyle w:val="markedcontent"/>
          <w:rFonts w:ascii="Times New Roman" w:hAnsi="Times New Roman" w:cs="Times New Roman"/>
          <w:sz w:val="28"/>
          <w:szCs w:val="28"/>
          <w:lang w:val="en-US"/>
        </w:rPr>
        <w:t>The zero level</w:t>
      </w:r>
      <w:r w:rsidRPr="009F353E">
        <w:rPr>
          <w:rStyle w:val="markedcontent"/>
          <w:rFonts w:ascii="Times New Roman" w:hAnsi="Times New Roman" w:cs="Times New Roman"/>
          <w:sz w:val="28"/>
          <w:szCs w:val="28"/>
          <w:lang w:val="en-US"/>
        </w:rPr>
        <w:t xml:space="preserve"> is financed at the expense of the state, and with a decrease in production and tax fees, the financing of the zero level is significantly reduced.</w:t>
      </w:r>
    </w:p>
    <w:p w14:paraId="6B0FC020" w14:textId="77777777" w:rsidR="00EF2EE2" w:rsidRPr="009F353E" w:rsidRDefault="00EF2EE2" w:rsidP="00171815">
      <w:pPr>
        <w:spacing w:after="0" w:line="240" w:lineRule="auto"/>
        <w:ind w:firstLine="709"/>
        <w:jc w:val="both"/>
        <w:rPr>
          <w:rStyle w:val="markedcontent"/>
          <w:rFonts w:ascii="Times New Roman" w:hAnsi="Times New Roman" w:cs="Times New Roman"/>
          <w:sz w:val="28"/>
          <w:szCs w:val="28"/>
          <w:lang w:val="en-US"/>
        </w:rPr>
      </w:pPr>
      <w:r w:rsidRPr="00870460">
        <w:rPr>
          <w:rStyle w:val="markedcontent"/>
          <w:rFonts w:ascii="Times New Roman" w:hAnsi="Times New Roman" w:cs="Times New Roman"/>
          <w:sz w:val="28"/>
          <w:szCs w:val="28"/>
          <w:lang w:val="en-US"/>
        </w:rPr>
        <w:t>The first level</w:t>
      </w:r>
      <w:r w:rsidRPr="009F353E">
        <w:rPr>
          <w:rStyle w:val="markedcontent"/>
          <w:rFonts w:ascii="Times New Roman" w:hAnsi="Times New Roman" w:cs="Times New Roman"/>
          <w:sz w:val="28"/>
          <w:szCs w:val="28"/>
          <w:lang w:val="en-US"/>
        </w:rPr>
        <w:t xml:space="preserve"> is financed by contributions from employees and employers, and therefore the level of financing of pension payments is affected by an increase in the unemployment rate and a decrease in wages.</w:t>
      </w:r>
    </w:p>
    <w:p w14:paraId="564A6ADC" w14:textId="554CFEB3" w:rsidR="00EF2EE2" w:rsidRDefault="00EF2EE2" w:rsidP="00171815">
      <w:pPr>
        <w:spacing w:after="0" w:line="240" w:lineRule="auto"/>
        <w:ind w:firstLine="709"/>
        <w:jc w:val="both"/>
        <w:rPr>
          <w:rStyle w:val="markedcontent"/>
          <w:rFonts w:ascii="Times New Roman" w:hAnsi="Times New Roman" w:cs="Times New Roman"/>
          <w:sz w:val="28"/>
          <w:szCs w:val="28"/>
          <w:lang w:val="en-US"/>
        </w:rPr>
      </w:pPr>
      <w:r w:rsidRPr="00870460">
        <w:rPr>
          <w:rStyle w:val="markedcontent"/>
          <w:rFonts w:ascii="Times New Roman" w:hAnsi="Times New Roman" w:cs="Times New Roman"/>
          <w:sz w:val="28"/>
          <w:szCs w:val="28"/>
          <w:lang w:val="en-US"/>
        </w:rPr>
        <w:t>The second and third levels</w:t>
      </w:r>
      <w:r w:rsidRPr="009F353E">
        <w:rPr>
          <w:rStyle w:val="markedcontent"/>
          <w:rFonts w:ascii="Times New Roman" w:hAnsi="Times New Roman" w:cs="Times New Roman"/>
          <w:sz w:val="28"/>
          <w:szCs w:val="28"/>
          <w:lang w:val="en-US"/>
        </w:rPr>
        <w:t xml:space="preserve"> are financed by contributions from employers and employees and a percentage of income. Therefore, the level of pension payments is affected by the state of the fina</w:t>
      </w:r>
      <w:r>
        <w:rPr>
          <w:rStyle w:val="markedcontent"/>
          <w:rFonts w:ascii="Times New Roman" w:hAnsi="Times New Roman" w:cs="Times New Roman"/>
          <w:sz w:val="28"/>
          <w:szCs w:val="28"/>
          <w:lang w:val="en-US"/>
        </w:rPr>
        <w:t>ncial assets of pension funds (f</w:t>
      </w:r>
      <w:r w:rsidRPr="009F353E">
        <w:rPr>
          <w:rStyle w:val="markedcontent"/>
          <w:rFonts w:ascii="Times New Roman" w:hAnsi="Times New Roman" w:cs="Times New Roman"/>
          <w:sz w:val="28"/>
          <w:szCs w:val="28"/>
          <w:lang w:val="en-US"/>
        </w:rPr>
        <w:t>igure 3).</w:t>
      </w:r>
    </w:p>
    <w:p w14:paraId="6589D175"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p>
    <w:p w14:paraId="7FF25A33"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14912" behindDoc="0" locked="0" layoutInCell="1" allowOverlap="1" wp14:anchorId="70DF5F92" wp14:editId="26DDA40A">
                <wp:simplePos x="0" y="0"/>
                <wp:positionH relativeFrom="column">
                  <wp:posOffset>1472564</wp:posOffset>
                </wp:positionH>
                <wp:positionV relativeFrom="paragraph">
                  <wp:posOffset>80010</wp:posOffset>
                </wp:positionV>
                <wp:extent cx="4714875" cy="609600"/>
                <wp:effectExtent l="0" t="0" r="28575" b="1905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09600"/>
                        </a:xfrm>
                        <a:prstGeom prst="rect">
                          <a:avLst/>
                        </a:prstGeom>
                        <a:solidFill>
                          <a:srgbClr val="FFFFFF"/>
                        </a:solidFill>
                        <a:ln w="9525">
                          <a:solidFill>
                            <a:srgbClr val="000000"/>
                          </a:solidFill>
                          <a:miter lim="800000"/>
                          <a:headEnd/>
                          <a:tailEnd/>
                        </a:ln>
                      </wps:spPr>
                      <wps:txbx>
                        <w:txbxContent>
                          <w:p w14:paraId="3D7B8A1E" w14:textId="77777777" w:rsidR="00E414BB" w:rsidRPr="009F353E" w:rsidRDefault="00E414BB" w:rsidP="00171815">
                            <w:pPr>
                              <w:rPr>
                                <w:lang w:val="en-US"/>
                              </w:rPr>
                            </w:pPr>
                            <w:r w:rsidRPr="009F353E">
                              <w:rPr>
                                <w:rFonts w:ascii="Times New Roman" w:hAnsi="Times New Roman" w:cs="Times New Roman"/>
                                <w:lang w:val="en-US"/>
                              </w:rPr>
                              <w:t>financing at the expense of contributions from employers and employees, and interest on income (impact of the state of financial assets of pension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5F92" id="Text Box 23" o:spid="_x0000_s1035" type="#_x0000_t202" style="position:absolute;left:0;text-align:left;margin-left:115.95pt;margin-top:6.3pt;width:371.25pt;height: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Pv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">
                <v:textbox>
                  <w:txbxContent>
                    <w:p w14:paraId="3D7B8A1E" w14:textId="77777777" w:rsidR="00E414BB" w:rsidRPr="009F353E" w:rsidRDefault="00E414BB" w:rsidP="00171815">
                      <w:pPr>
                        <w:rPr>
                          <w:lang w:val="en-US"/>
                        </w:rPr>
                      </w:pPr>
                      <w:r w:rsidRPr="009F353E">
                        <w:rPr>
                          <w:rFonts w:ascii="Times New Roman" w:hAnsi="Times New Roman" w:cs="Times New Roman"/>
                          <w:lang w:val="en-US"/>
                        </w:rPr>
                        <w:t>financing at the expense of contributions from employers and employees, and interest on income (impact of the state of financial assets of pension funds)</w:t>
                      </w:r>
                    </w:p>
                  </w:txbxContent>
                </v:textbox>
              </v:shape>
            </w:pict>
          </mc:Fallback>
        </mc:AlternateContent>
      </w:r>
      <w:r w:rsidRPr="005E39BD">
        <w:rPr>
          <w:rFonts w:ascii="Times New Roman" w:eastAsia="Calibri" w:hAnsi="Times New Roman" w:cs="Times New Roman"/>
          <w:noProof/>
          <w:sz w:val="28"/>
          <w:szCs w:val="28"/>
        </w:rPr>
        <mc:AlternateContent>
          <mc:Choice Requires="wps">
            <w:drawing>
              <wp:anchor distT="0" distB="0" distL="114300" distR="114300" simplePos="0" relativeHeight="251803648" behindDoc="0" locked="0" layoutInCell="1" allowOverlap="1" wp14:anchorId="0D535435" wp14:editId="50D234F1">
                <wp:simplePos x="0" y="0"/>
                <wp:positionH relativeFrom="column">
                  <wp:posOffset>24765</wp:posOffset>
                </wp:positionH>
                <wp:positionV relativeFrom="paragraph">
                  <wp:posOffset>160655</wp:posOffset>
                </wp:positionV>
                <wp:extent cx="1304925" cy="419100"/>
                <wp:effectExtent l="9525" t="9525" r="9525" b="9525"/>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9100"/>
                        </a:xfrm>
                        <a:prstGeom prst="rect">
                          <a:avLst/>
                        </a:prstGeom>
                        <a:solidFill>
                          <a:srgbClr val="FFFFFF"/>
                        </a:solidFill>
                        <a:ln w="9525">
                          <a:solidFill>
                            <a:srgbClr val="000000"/>
                          </a:solidFill>
                          <a:miter lim="800000"/>
                          <a:headEnd/>
                          <a:tailEnd/>
                        </a:ln>
                      </wps:spPr>
                      <wps:txbx>
                        <w:txbxContent>
                          <w:p w14:paraId="7356629D" w14:textId="77777777" w:rsidR="00E414BB" w:rsidRPr="00870460" w:rsidRDefault="00E414BB" w:rsidP="00171815">
                            <w:pPr>
                              <w:jc w:val="center"/>
                              <w:rPr>
                                <w:sz w:val="16"/>
                              </w:rPr>
                            </w:pPr>
                            <w:r w:rsidRPr="00870460">
                              <w:rPr>
                                <w:rStyle w:val="markedcontent"/>
                                <w:rFonts w:ascii="Times New Roman" w:hAnsi="Times New Roman" w:cs="Times New Roman"/>
                                <w:sz w:val="20"/>
                                <w:szCs w:val="28"/>
                                <w:lang w:val="en-US"/>
                              </w:rPr>
                              <w:t>The second and third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435" id="Text Box 10" o:spid="_x0000_s1036" type="#_x0000_t202" style="position:absolute;left:0;text-align:left;margin-left:1.95pt;margin-top:12.65pt;width:102.75pt;height:3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">
                <v:textbox>
                  <w:txbxContent>
                    <w:p w14:paraId="7356629D" w14:textId="77777777" w:rsidR="00E414BB" w:rsidRPr="00870460" w:rsidRDefault="00E414BB" w:rsidP="00171815">
                      <w:pPr>
                        <w:jc w:val="center"/>
                        <w:rPr>
                          <w:sz w:val="16"/>
                        </w:rPr>
                      </w:pPr>
                      <w:r w:rsidRPr="00870460">
                        <w:rPr>
                          <w:rStyle w:val="markedcontent"/>
                          <w:rFonts w:ascii="Times New Roman" w:hAnsi="Times New Roman" w:cs="Times New Roman"/>
                          <w:sz w:val="20"/>
                          <w:szCs w:val="28"/>
                          <w:lang w:val="en-US"/>
                        </w:rPr>
                        <w:t>The second and third levels</w:t>
                      </w:r>
                    </w:p>
                  </w:txbxContent>
                </v:textbox>
              </v:shape>
            </w:pict>
          </mc:Fallback>
        </mc:AlternateContent>
      </w:r>
    </w:p>
    <w:p w14:paraId="0F7B6665"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15936" behindDoc="0" locked="0" layoutInCell="1" allowOverlap="1" wp14:anchorId="2B45EA87" wp14:editId="344302E1">
                <wp:simplePos x="0" y="0"/>
                <wp:positionH relativeFrom="column">
                  <wp:posOffset>1329690</wp:posOffset>
                </wp:positionH>
                <wp:positionV relativeFrom="paragraph">
                  <wp:posOffset>194310</wp:posOffset>
                </wp:positionV>
                <wp:extent cx="142875" cy="0"/>
                <wp:effectExtent l="9525" t="57150" r="19050" b="5715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986CE" id="AutoShape 24" o:spid="_x0000_s1026" type="#_x0000_t32" style="position:absolute;margin-left:104.7pt;margin-top:15.3pt;width:11.2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">
                <v:stroke endarrow="block"/>
              </v:shape>
            </w:pict>
          </mc:Fallback>
        </mc:AlternateContent>
      </w:r>
    </w:p>
    <w:p w14:paraId="0C13DA94"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p>
    <w:p w14:paraId="70B527D8" w14:textId="76C634AC"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13888" behindDoc="0" locked="0" layoutInCell="1" allowOverlap="1" wp14:anchorId="09D2304F" wp14:editId="51813587">
                <wp:simplePos x="0" y="0"/>
                <wp:positionH relativeFrom="column">
                  <wp:posOffset>1517068</wp:posOffset>
                </wp:positionH>
                <wp:positionV relativeFrom="paragraph">
                  <wp:posOffset>172757</wp:posOffset>
                </wp:positionV>
                <wp:extent cx="4653713" cy="676275"/>
                <wp:effectExtent l="0" t="0" r="13970" b="2857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713" cy="676275"/>
                        </a:xfrm>
                        <a:prstGeom prst="rect">
                          <a:avLst/>
                        </a:prstGeom>
                        <a:solidFill>
                          <a:srgbClr val="FFFFFF"/>
                        </a:solidFill>
                        <a:ln w="9525">
                          <a:solidFill>
                            <a:srgbClr val="000000"/>
                          </a:solidFill>
                          <a:miter lim="800000"/>
                          <a:headEnd/>
                          <a:tailEnd/>
                        </a:ln>
                      </wps:spPr>
                      <wps:txbx>
                        <w:txbxContent>
                          <w:p w14:paraId="57AE862D" w14:textId="77777777" w:rsidR="00E414BB" w:rsidRPr="009F353E" w:rsidRDefault="00E414BB" w:rsidP="00171815">
                            <w:pPr>
                              <w:rPr>
                                <w:lang w:val="en-US"/>
                              </w:rPr>
                            </w:pPr>
                            <w:r w:rsidRPr="009F353E">
                              <w:rPr>
                                <w:rFonts w:ascii="Times New Roman" w:hAnsi="Times New Roman" w:cs="Times New Roman"/>
                                <w:lang w:val="en-US"/>
                              </w:rPr>
                              <w:t>financing at the expense of contributions from employees and employers (the impact on the level of financing of pension payments of an increase in the unemployment rate and a decrease in wages)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304F" id="Text Box 22" o:spid="_x0000_s1037" type="#_x0000_t202" style="position:absolute;left:0;text-align:left;margin-left:119.45pt;margin-top:13.6pt;width:366.45pt;height:5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">
                <v:textbox>
                  <w:txbxContent>
                    <w:p w14:paraId="57AE862D" w14:textId="77777777" w:rsidR="00E414BB" w:rsidRPr="009F353E" w:rsidRDefault="00E414BB" w:rsidP="00171815">
                      <w:pPr>
                        <w:rPr>
                          <w:lang w:val="en-US"/>
                        </w:rPr>
                      </w:pPr>
                      <w:r w:rsidRPr="009F353E">
                        <w:rPr>
                          <w:rFonts w:ascii="Times New Roman" w:hAnsi="Times New Roman" w:cs="Times New Roman"/>
                          <w:lang w:val="en-US"/>
                        </w:rPr>
                        <w:t>financing at the expense of contributions from employees and employers (the impact on the level of financing of pension payments of an increase in the unemployment rate and a decrease in wages)</w:t>
                      </w:r>
                    </w:p>
                  </w:txbxContent>
                </v:textbox>
              </v:shape>
            </w:pict>
          </mc:Fallback>
        </mc:AlternateContent>
      </w:r>
    </w:p>
    <w:p w14:paraId="70C67FA1"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02624" behindDoc="0" locked="0" layoutInCell="1" allowOverlap="1" wp14:anchorId="490B97E0" wp14:editId="5CCE4BAF">
                <wp:simplePos x="0" y="0"/>
                <wp:positionH relativeFrom="column">
                  <wp:posOffset>287142</wp:posOffset>
                </wp:positionH>
                <wp:positionV relativeFrom="paragraph">
                  <wp:posOffset>93212</wp:posOffset>
                </wp:positionV>
                <wp:extent cx="742950" cy="457200"/>
                <wp:effectExtent l="9525" t="9525" r="9525"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7200"/>
                        </a:xfrm>
                        <a:prstGeom prst="rect">
                          <a:avLst/>
                        </a:prstGeom>
                        <a:solidFill>
                          <a:srgbClr val="FFFFFF"/>
                        </a:solidFill>
                        <a:ln w="9525">
                          <a:solidFill>
                            <a:srgbClr val="000000"/>
                          </a:solidFill>
                          <a:miter lim="800000"/>
                          <a:headEnd/>
                          <a:tailEnd/>
                        </a:ln>
                      </wps:spPr>
                      <wps:txbx>
                        <w:txbxContent>
                          <w:p w14:paraId="08D661A7" w14:textId="77777777" w:rsidR="00E414BB" w:rsidRPr="00870460" w:rsidRDefault="00E414BB" w:rsidP="00171815">
                            <w:pPr>
                              <w:jc w:val="center"/>
                              <w:rPr>
                                <w:sz w:val="20"/>
                              </w:rPr>
                            </w:pPr>
                            <w:r w:rsidRPr="00870460">
                              <w:rPr>
                                <w:rStyle w:val="markedcontent"/>
                                <w:rFonts w:ascii="Times New Roman" w:hAnsi="Times New Roman" w:cs="Times New Roman"/>
                                <w:szCs w:val="28"/>
                                <w:lang w:val="en-US"/>
                              </w:rPr>
                              <w:t>The first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7E0" id="Text Box 9" o:spid="_x0000_s1038" type="#_x0000_t202" style="position:absolute;left:0;text-align:left;margin-left:22.6pt;margin-top:7.35pt;width:58.5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">
                <v:textbox>
                  <w:txbxContent>
                    <w:p w14:paraId="08D661A7" w14:textId="77777777" w:rsidR="00E414BB" w:rsidRPr="00870460" w:rsidRDefault="00E414BB" w:rsidP="00171815">
                      <w:pPr>
                        <w:jc w:val="center"/>
                        <w:rPr>
                          <w:sz w:val="20"/>
                        </w:rPr>
                      </w:pPr>
                      <w:r w:rsidRPr="00870460">
                        <w:rPr>
                          <w:rStyle w:val="markedcontent"/>
                          <w:rFonts w:ascii="Times New Roman" w:hAnsi="Times New Roman" w:cs="Times New Roman"/>
                          <w:szCs w:val="28"/>
                          <w:lang w:val="en-US"/>
                        </w:rPr>
                        <w:t>The first level</w:t>
                      </w:r>
                    </w:p>
                  </w:txbxContent>
                </v:textbox>
              </v:shape>
            </w:pict>
          </mc:Fallback>
        </mc:AlternateContent>
      </w:r>
    </w:p>
    <w:p w14:paraId="0A1B2E90"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16960" behindDoc="0" locked="0" layoutInCell="1" allowOverlap="1" wp14:anchorId="713A5435" wp14:editId="65BD7B13">
                <wp:simplePos x="0" y="0"/>
                <wp:positionH relativeFrom="column">
                  <wp:posOffset>1091565</wp:posOffset>
                </wp:positionH>
                <wp:positionV relativeFrom="paragraph">
                  <wp:posOffset>100965</wp:posOffset>
                </wp:positionV>
                <wp:extent cx="180975" cy="0"/>
                <wp:effectExtent l="9525" t="57150" r="19050" b="5715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D41C8" id="AutoShape 25" o:spid="_x0000_s1026" type="#_x0000_t32" style="position:absolute;margin-left:85.95pt;margin-top:7.95pt;width:14.2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">
                <v:stroke endarrow="block"/>
              </v:shape>
            </w:pict>
          </mc:Fallback>
        </mc:AlternateContent>
      </w:r>
    </w:p>
    <w:p w14:paraId="4FD61384"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p>
    <w:p w14:paraId="62B79A8C"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12864" behindDoc="0" locked="0" layoutInCell="1" allowOverlap="1" wp14:anchorId="312771A1" wp14:editId="513EEC47">
                <wp:simplePos x="0" y="0"/>
                <wp:positionH relativeFrom="column">
                  <wp:posOffset>1567815</wp:posOffset>
                </wp:positionH>
                <wp:positionV relativeFrom="paragraph">
                  <wp:posOffset>144144</wp:posOffset>
                </wp:positionV>
                <wp:extent cx="4600575" cy="638175"/>
                <wp:effectExtent l="0" t="0" r="28575" b="285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38175"/>
                        </a:xfrm>
                        <a:prstGeom prst="rect">
                          <a:avLst/>
                        </a:prstGeom>
                        <a:solidFill>
                          <a:srgbClr val="FFFFFF"/>
                        </a:solidFill>
                        <a:ln w="9525">
                          <a:solidFill>
                            <a:srgbClr val="000000"/>
                          </a:solidFill>
                          <a:miter lim="800000"/>
                          <a:headEnd/>
                          <a:tailEnd/>
                        </a:ln>
                      </wps:spPr>
                      <wps:txbx>
                        <w:txbxContent>
                          <w:p w14:paraId="23D114F4" w14:textId="77777777" w:rsidR="00E414BB" w:rsidRPr="009F353E" w:rsidRDefault="00E414BB" w:rsidP="00171815">
                            <w:pPr>
                              <w:rPr>
                                <w:lang w:val="en-US"/>
                              </w:rPr>
                            </w:pPr>
                            <w:r w:rsidRPr="009F353E">
                              <w:rPr>
                                <w:rFonts w:ascii="Times New Roman" w:hAnsi="Times New Roman" w:cs="Times New Roman"/>
                                <w:lang w:val="en-US"/>
                              </w:rPr>
                              <w:t>financing at the expense of the state (the impact of a decrease in production and tax fees on a significant reduction in zero-level financing)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771A1" id="Text Box 21" o:spid="_x0000_s1039" type="#_x0000_t202" style="position:absolute;left:0;text-align:left;margin-left:123.45pt;margin-top:11.35pt;width:362.25pt;height:5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">
                <v:textbox>
                  <w:txbxContent>
                    <w:p w14:paraId="23D114F4" w14:textId="77777777" w:rsidR="00E414BB" w:rsidRPr="009F353E" w:rsidRDefault="00E414BB" w:rsidP="00171815">
                      <w:pPr>
                        <w:rPr>
                          <w:lang w:val="en-US"/>
                        </w:rPr>
                      </w:pPr>
                      <w:r w:rsidRPr="009F353E">
                        <w:rPr>
                          <w:rFonts w:ascii="Times New Roman" w:hAnsi="Times New Roman" w:cs="Times New Roman"/>
                          <w:lang w:val="en-US"/>
                        </w:rPr>
                        <w:t>financing at the expense of the state (the impact of a decrease in production and tax fees on a significant reduction in zero-level financing)</w:t>
                      </w:r>
                    </w:p>
                  </w:txbxContent>
                </v:textbox>
              </v:shape>
            </w:pict>
          </mc:Fallback>
        </mc:AlternateContent>
      </w:r>
    </w:p>
    <w:p w14:paraId="38B0E6C5"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01600" behindDoc="0" locked="0" layoutInCell="1" allowOverlap="1" wp14:anchorId="75FB41DF" wp14:editId="431AFF4C">
                <wp:simplePos x="0" y="0"/>
                <wp:positionH relativeFrom="column">
                  <wp:posOffset>81915</wp:posOffset>
                </wp:positionH>
                <wp:positionV relativeFrom="paragraph">
                  <wp:posOffset>116205</wp:posOffset>
                </wp:positionV>
                <wp:extent cx="1314450" cy="238125"/>
                <wp:effectExtent l="952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38125"/>
                        </a:xfrm>
                        <a:prstGeom prst="rect">
                          <a:avLst/>
                        </a:prstGeom>
                        <a:solidFill>
                          <a:srgbClr val="FFFFFF"/>
                        </a:solidFill>
                        <a:ln w="9525">
                          <a:solidFill>
                            <a:srgbClr val="000000"/>
                          </a:solidFill>
                          <a:miter lim="800000"/>
                          <a:headEnd/>
                          <a:tailEnd/>
                        </a:ln>
                      </wps:spPr>
                      <wps:txbx>
                        <w:txbxContent>
                          <w:p w14:paraId="38681A1B" w14:textId="77777777" w:rsidR="00E414BB" w:rsidRPr="00870460" w:rsidRDefault="00E414BB" w:rsidP="00171815">
                            <w:pPr>
                              <w:rPr>
                                <w:rFonts w:ascii="Times New Roman" w:hAnsi="Times New Roman" w:cs="Times New Roman"/>
                                <w:sz w:val="18"/>
                              </w:rPr>
                            </w:pPr>
                            <w:r w:rsidRPr="00870460">
                              <w:rPr>
                                <w:rStyle w:val="markedcontent"/>
                                <w:rFonts w:ascii="Times New Roman" w:hAnsi="Times New Roman" w:cs="Times New Roman"/>
                                <w:szCs w:val="28"/>
                                <w:lang w:val="en-US"/>
                              </w:rPr>
                              <w:t>The zero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B41DF" id="Text Box 8" o:spid="_x0000_s1040" type="#_x0000_t202" style="position:absolute;left:0;text-align:left;margin-left:6.45pt;margin-top:9.15pt;width:103.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">
                <v:textbox>
                  <w:txbxContent>
                    <w:p w14:paraId="38681A1B" w14:textId="77777777" w:rsidR="00E414BB" w:rsidRPr="00870460" w:rsidRDefault="00E414BB" w:rsidP="00171815">
                      <w:pPr>
                        <w:rPr>
                          <w:rFonts w:ascii="Times New Roman" w:hAnsi="Times New Roman" w:cs="Times New Roman"/>
                          <w:sz w:val="18"/>
                        </w:rPr>
                      </w:pPr>
                      <w:r w:rsidRPr="00870460">
                        <w:rPr>
                          <w:rStyle w:val="markedcontent"/>
                          <w:rFonts w:ascii="Times New Roman" w:hAnsi="Times New Roman" w:cs="Times New Roman"/>
                          <w:szCs w:val="28"/>
                          <w:lang w:val="en-US"/>
                        </w:rPr>
                        <w:t>The zero level</w:t>
                      </w:r>
                    </w:p>
                  </w:txbxContent>
                </v:textbox>
              </v:shape>
            </w:pict>
          </mc:Fallback>
        </mc:AlternateContent>
      </w:r>
    </w:p>
    <w:p w14:paraId="7591DB58"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r w:rsidRPr="005E39BD">
        <w:rPr>
          <w:rFonts w:ascii="Times New Roman" w:eastAsia="Calibri" w:hAnsi="Times New Roman" w:cs="Times New Roman"/>
          <w:noProof/>
          <w:sz w:val="28"/>
          <w:szCs w:val="28"/>
        </w:rPr>
        <mc:AlternateContent>
          <mc:Choice Requires="wps">
            <w:drawing>
              <wp:anchor distT="0" distB="0" distL="114300" distR="114300" simplePos="0" relativeHeight="251817984" behindDoc="0" locked="0" layoutInCell="1" allowOverlap="1" wp14:anchorId="7DC0E70A" wp14:editId="6C6C6211">
                <wp:simplePos x="0" y="0"/>
                <wp:positionH relativeFrom="column">
                  <wp:posOffset>1396365</wp:posOffset>
                </wp:positionH>
                <wp:positionV relativeFrom="paragraph">
                  <wp:posOffset>45085</wp:posOffset>
                </wp:positionV>
                <wp:extent cx="171450" cy="0"/>
                <wp:effectExtent l="9525" t="57150" r="19050" b="57150"/>
                <wp:wrapNone/>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182AB" id="AutoShape 26" o:spid="_x0000_s1026" type="#_x0000_t32" style="position:absolute;margin-left:109.95pt;margin-top:3.55pt;width:13.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">
                <v:stroke endarrow="block"/>
              </v:shape>
            </w:pict>
          </mc:Fallback>
        </mc:AlternateContent>
      </w:r>
    </w:p>
    <w:p w14:paraId="7798BF9E" w14:textId="77777777" w:rsidR="00EF2EE2" w:rsidRPr="009F353E" w:rsidRDefault="00EF2EE2" w:rsidP="00171815">
      <w:pPr>
        <w:spacing w:after="0" w:line="240" w:lineRule="auto"/>
        <w:ind w:firstLine="709"/>
        <w:jc w:val="both"/>
        <w:rPr>
          <w:rFonts w:ascii="Times New Roman" w:eastAsia="Calibri" w:hAnsi="Times New Roman" w:cs="Times New Roman"/>
          <w:sz w:val="28"/>
          <w:szCs w:val="28"/>
          <w:lang w:val="en-US" w:eastAsia="en-US"/>
        </w:rPr>
      </w:pPr>
    </w:p>
    <w:p w14:paraId="79712FC9" w14:textId="77777777" w:rsidR="00EF2EE2" w:rsidRDefault="00EF2EE2" w:rsidP="00171815">
      <w:pPr>
        <w:spacing w:after="0" w:line="240" w:lineRule="auto"/>
        <w:ind w:firstLine="709"/>
        <w:jc w:val="both"/>
        <w:rPr>
          <w:rFonts w:ascii="Times New Roman" w:eastAsia="Calibri" w:hAnsi="Times New Roman" w:cs="Times New Roman"/>
          <w:sz w:val="28"/>
          <w:szCs w:val="28"/>
          <w:lang w:val="en-US" w:eastAsia="en-US"/>
        </w:rPr>
      </w:pPr>
    </w:p>
    <w:p w14:paraId="39FC0BF5" w14:textId="2E8A74A1" w:rsidR="00EF2EE2" w:rsidRPr="00870460" w:rsidRDefault="00EF2EE2" w:rsidP="00BF7E8D">
      <w:pPr>
        <w:spacing w:after="0" w:line="240" w:lineRule="auto"/>
        <w:jc w:val="center"/>
        <w:rPr>
          <w:rFonts w:ascii="Times New Roman" w:eastAsia="Calibri" w:hAnsi="Times New Roman" w:cs="Times New Roman"/>
          <w:sz w:val="28"/>
          <w:szCs w:val="28"/>
          <w:lang w:val="en-US" w:eastAsia="en-US"/>
        </w:rPr>
      </w:pPr>
      <w:r w:rsidRPr="00870460">
        <w:rPr>
          <w:rFonts w:ascii="Times New Roman" w:eastAsia="Calibri" w:hAnsi="Times New Roman" w:cs="Times New Roman"/>
          <w:sz w:val="28"/>
          <w:szCs w:val="28"/>
          <w:lang w:val="en-US" w:eastAsia="en-US"/>
        </w:rPr>
        <w:t>Figure 3</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kk-KZ" w:eastAsia="en-US"/>
        </w:rPr>
        <w:t xml:space="preserve"> </w:t>
      </w:r>
      <w:r w:rsidRPr="00870460">
        <w:rPr>
          <w:rFonts w:ascii="Times New Roman" w:eastAsia="Calibri" w:hAnsi="Times New Roman" w:cs="Times New Roman"/>
          <w:sz w:val="28"/>
          <w:szCs w:val="28"/>
          <w:lang w:val="en-US" w:eastAsia="en-US"/>
        </w:rPr>
        <w:t>The impact of the financial crisis on the financing of pension levels</w:t>
      </w:r>
    </w:p>
    <w:p w14:paraId="45113D37" w14:textId="77777777" w:rsidR="00EF2EE2" w:rsidRDefault="00EF2EE2" w:rsidP="00171815">
      <w:pPr>
        <w:spacing w:after="0" w:line="240" w:lineRule="auto"/>
        <w:ind w:firstLine="709"/>
        <w:jc w:val="both"/>
        <w:rPr>
          <w:rFonts w:ascii="Times New Roman" w:eastAsia="Calibri" w:hAnsi="Times New Roman" w:cs="Times New Roman"/>
          <w:szCs w:val="28"/>
          <w:lang w:val="en-US" w:eastAsia="en-US"/>
        </w:rPr>
      </w:pPr>
    </w:p>
    <w:p w14:paraId="65A9F73A" w14:textId="2E74789F" w:rsidR="00EF2EE2" w:rsidRDefault="00EF2EE2" w:rsidP="00553ACE">
      <w:pPr>
        <w:widowControl w:val="0"/>
        <w:autoSpaceDE w:val="0"/>
        <w:autoSpaceDN w:val="0"/>
        <w:adjustRightInd w:val="0"/>
        <w:spacing w:after="0" w:line="240" w:lineRule="auto"/>
        <w:ind w:firstLine="567"/>
        <w:jc w:val="both"/>
        <w:rPr>
          <w:rFonts w:ascii="Times New Roman" w:eastAsia="Calibri" w:hAnsi="Times New Roman" w:cs="Times New Roman"/>
          <w:szCs w:val="28"/>
          <w:lang w:val="en-US" w:eastAsia="en-US"/>
        </w:rPr>
      </w:pPr>
      <w:r w:rsidRPr="00553ACE">
        <w:rPr>
          <w:rFonts w:ascii="Times New Roman" w:eastAsia="Calibri" w:hAnsi="Times New Roman" w:cs="Times New Roman"/>
          <w:szCs w:val="28"/>
          <w:lang w:val="en-US" w:eastAsia="en-US"/>
        </w:rPr>
        <w:t>Note – Compiled by author</w:t>
      </w:r>
    </w:p>
    <w:p w14:paraId="45442D06" w14:textId="77777777" w:rsidR="00EF2EE2" w:rsidRDefault="00EF2EE2" w:rsidP="001718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p>
    <w:p w14:paraId="5CF2FA03" w14:textId="05A9BCE9" w:rsidR="00EF2EE2" w:rsidRDefault="001D3944" w:rsidP="0087046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1D3944">
        <w:rPr>
          <w:rFonts w:ascii="Times New Roman" w:eastAsia="Calibri" w:hAnsi="Times New Roman" w:cs="Times New Roman"/>
          <w:sz w:val="28"/>
          <w:szCs w:val="28"/>
          <w:lang w:val="en-US" w:eastAsia="en-US"/>
        </w:rPr>
        <w:t xml:space="preserve">As a result, it may be claimed that </w:t>
      </w:r>
      <w:r w:rsidR="00EF2EE2" w:rsidRPr="00355C77">
        <w:rPr>
          <w:rFonts w:ascii="Times New Roman" w:eastAsia="Calibri" w:hAnsi="Times New Roman" w:cs="Times New Roman"/>
          <w:sz w:val="28"/>
          <w:szCs w:val="28"/>
          <w:lang w:val="en-US" w:eastAsia="en-US"/>
        </w:rPr>
        <w:t xml:space="preserve">the crisis primarily affected employment and wage levels, and therefore the profitability of pension systems has sharply decreased. It can also be noted that during a crisis, the pension amount usually remains the same or rises, since countries, trying to maintain the social level, do not want to reduce pension payments, even despite a decrease in the level of average wages. These factors lead to significant losses in terms of income and increased expenses, which creates a </w:t>
      </w:r>
      <w:r w:rsidR="00EF2EE2" w:rsidRPr="00355C77">
        <w:rPr>
          <w:rFonts w:ascii="Times New Roman" w:eastAsia="Calibri" w:hAnsi="Times New Roman" w:cs="Times New Roman"/>
          <w:sz w:val="28"/>
          <w:szCs w:val="28"/>
          <w:lang w:val="en-US" w:eastAsia="en-US"/>
        </w:rPr>
        <w:lastRenderedPageBreak/>
        <w:t xml:space="preserve">deficit in the financing of pension payments or increases the existing deficit. </w:t>
      </w:r>
    </w:p>
    <w:p w14:paraId="3E0F7784" w14:textId="382CF44D" w:rsidR="00EF2EE2" w:rsidRDefault="003C6993"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6993">
        <w:rPr>
          <w:rFonts w:ascii="Times New Roman" w:eastAsia="Calibri" w:hAnsi="Times New Roman" w:cs="Times New Roman"/>
          <w:sz w:val="28"/>
          <w:szCs w:val="28"/>
          <w:lang w:val="en-US" w:eastAsia="en-US"/>
        </w:rPr>
        <w:t>The value of financial instruments in which pension funds are invested is particularly affected by the crisis in the case of a funded pension scheme (levels 2 and 3). The drop in asset value mostly affects depositors who have reached retirement age. Governments can pay damaged depositors, but this has an impact on overall budget strategy. Nonetheless, because such schemes were implemented relatively recently and did not include older employees, there are currently fewer pensioners and persons who have reached retirement age in the accumulative component of the pension system.</w:t>
      </w:r>
    </w:p>
    <w:p w14:paraId="5C2B9976" w14:textId="0FAB1F82" w:rsidR="003C6993" w:rsidRDefault="003C6993"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6993">
        <w:rPr>
          <w:rFonts w:ascii="Times New Roman" w:eastAsia="Calibri" w:hAnsi="Times New Roman" w:cs="Times New Roman"/>
          <w:sz w:val="28"/>
          <w:szCs w:val="28"/>
          <w:lang w:val="en-US" w:eastAsia="en-US"/>
        </w:rPr>
        <w:t>Prior to the crisis, the rate of return on savings systems was rather low. Income and salary growth were particularly strong in the early years of pension fund creation, since these nations were emerging from the 1990s crisis. Nonetheless, the funds' poor performance indicates that variety of issues linked to industry structure, regulation, and financial market growth must be addressed. The significant decline in asset prices caused by the crisis merely emphasises the inadequacy of the replacement rate produced by funds. Simultaneously, the existing scenario allows for the implementation of required actions to improve the performance of pension funds in the short and long term.</w:t>
      </w:r>
    </w:p>
    <w:p w14:paraId="0CED6EA3" w14:textId="10908ACA" w:rsidR="00EF2EE2" w:rsidRDefault="003C6993"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6993">
        <w:rPr>
          <w:rFonts w:ascii="Times New Roman" w:eastAsia="Calibri" w:hAnsi="Times New Roman" w:cs="Times New Roman"/>
          <w:sz w:val="28"/>
          <w:szCs w:val="28"/>
          <w:lang w:val="en-US" w:eastAsia="en-US"/>
        </w:rPr>
        <w:t>Pension reform has been on the agenda of most nations throughout the world, both developed and developing, during the previous decade. This issue is addressed by major international organisations like as the OECD and the World Bank, which design specific pension schemes that serve as a model for governments throughout the world. The fundamental reason for such strong attention to pension systems is the prevalence of demographic challenges in industrialised, particularly European, nations.</w:t>
      </w:r>
      <w:r w:rsidR="00EF2EE2" w:rsidRPr="00355C77">
        <w:rPr>
          <w:rFonts w:ascii="Times New Roman" w:eastAsia="Calibri" w:hAnsi="Times New Roman" w:cs="Times New Roman"/>
          <w:sz w:val="28"/>
          <w:szCs w:val="28"/>
          <w:lang w:val="en-US" w:eastAsia="en-US"/>
        </w:rPr>
        <w:t xml:space="preserve"> </w:t>
      </w:r>
    </w:p>
    <w:p w14:paraId="7AE33483" w14:textId="77777777" w:rsidR="003C6993" w:rsidRDefault="003C6993"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6993">
        <w:rPr>
          <w:rFonts w:ascii="Times New Roman" w:eastAsia="Calibri" w:hAnsi="Times New Roman" w:cs="Times New Roman"/>
          <w:sz w:val="28"/>
          <w:szCs w:val="28"/>
          <w:lang w:val="en-US" w:eastAsia="en-US"/>
        </w:rPr>
        <w:t>According to the EU statistical agency, the number of individuals between the ages of 15 and 64 in the region would fall by 52 million, or 17%, by 2050. At the same time, during the same 45 years, the number of elderly persons aged 65 and over will nearly double, accounting for around one-third of the total EU population. The percentage of old people in the southern EU nations (Spain, Italy, and Greece) will be the largest in the area, while it will be the lowest in the north, in the Netherlands, Luxembourg, and Denmark</w:t>
      </w:r>
      <w:r w:rsidR="00EF2EE2" w:rsidRPr="00355C77">
        <w:rPr>
          <w:rFonts w:ascii="Times New Roman" w:eastAsia="Calibri" w:hAnsi="Times New Roman" w:cs="Times New Roman"/>
          <w:sz w:val="28"/>
          <w:szCs w:val="28"/>
          <w:lang w:val="en-US" w:eastAsia="en-US"/>
        </w:rPr>
        <w:t xml:space="preserve">. </w:t>
      </w:r>
      <w:r w:rsidRPr="003C6993">
        <w:rPr>
          <w:rFonts w:ascii="Times New Roman" w:eastAsia="Calibri" w:hAnsi="Times New Roman" w:cs="Times New Roman"/>
          <w:sz w:val="28"/>
          <w:szCs w:val="28"/>
          <w:lang w:val="en-US" w:eastAsia="en-US"/>
        </w:rPr>
        <w:t>Simultaneously time, the EU population will be decreased to 450 million by 2050, and even immigration would be insufficient to compensate for low birth rates. In view of the current scenario, the European Commission has already issued a recommendation to the bloc's member nations on the necessity for prompt pension reform in order to mitigate the negative repercussions of ageing and population reduction.</w:t>
      </w:r>
    </w:p>
    <w:p w14:paraId="2863511A" w14:textId="3E4EFC14" w:rsidR="00EF2EE2" w:rsidRDefault="003C6993"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6993">
        <w:rPr>
          <w:rFonts w:ascii="Times New Roman" w:eastAsia="Calibri" w:hAnsi="Times New Roman" w:cs="Times New Roman"/>
          <w:sz w:val="28"/>
          <w:szCs w:val="28"/>
          <w:lang w:val="en-US" w:eastAsia="en-US"/>
        </w:rPr>
        <w:t>According to a study conducted by the Center for Strategic and International Studies (CSIS) and the Citigroup financial group, even if governments in industrialised countries do not increase the capacity of pensions for their aged people and keep them at the current level, the cost of pension payments will reach 30% of these countries' GDP by 2050. This is twice as much as today and also twice as much as the state pension authority projected. In 2050, the typical developed country will spend 13% of its GDP on pension payments</w:t>
      </w:r>
      <w:r w:rsidR="00EF2EE2" w:rsidRPr="00355C77">
        <w:rPr>
          <w:rFonts w:ascii="Times New Roman" w:eastAsia="Calibri" w:hAnsi="Times New Roman" w:cs="Times New Roman"/>
          <w:sz w:val="28"/>
          <w:szCs w:val="28"/>
          <w:lang w:val="en-US" w:eastAsia="en-US"/>
        </w:rPr>
        <w:t>.</w:t>
      </w:r>
    </w:p>
    <w:p w14:paraId="0D3C5BF4" w14:textId="7EB70106" w:rsidR="00C41CC5" w:rsidRDefault="003C6993"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6993">
        <w:rPr>
          <w:rFonts w:ascii="Times New Roman" w:eastAsia="Calibri" w:hAnsi="Times New Roman" w:cs="Times New Roman"/>
          <w:sz w:val="28"/>
          <w:szCs w:val="28"/>
          <w:lang w:val="en-US" w:eastAsia="en-US"/>
        </w:rPr>
        <w:t xml:space="preserve">Europe, where there has been an unusually low birth rate, substantial pensions, and a lower retirement age in recent decades, will confront the most significant issues. With the exception of Scandinavia, the United Kingdom, and Ireland, the cost of </w:t>
      </w:r>
      <w:r w:rsidRPr="003C6993">
        <w:rPr>
          <w:rFonts w:ascii="Times New Roman" w:eastAsia="Calibri" w:hAnsi="Times New Roman" w:cs="Times New Roman"/>
          <w:sz w:val="28"/>
          <w:szCs w:val="28"/>
          <w:lang w:val="en-US" w:eastAsia="en-US"/>
        </w:rPr>
        <w:lastRenderedPageBreak/>
        <w:t>pensions in the European Union will soon approach 15.9 percent of GDP, which is 9 percent more than official numbers show. Spain will spend up to 37% of GDP on pensions and health care in 2050, while Greece will spend 45 percent. The aging will take two-thirds of France's GDP. In Japan, 17.2 percent of GDP will be spent on the same goals by the mid-century. Pension provision is becoming an unsustainable burden for many state systems in view of recent demographic trends</w:t>
      </w:r>
      <w:r w:rsidR="00EF2EE2" w:rsidRPr="00355C77">
        <w:rPr>
          <w:rFonts w:ascii="Times New Roman" w:eastAsia="Calibri" w:hAnsi="Times New Roman" w:cs="Times New Roman"/>
          <w:sz w:val="28"/>
          <w:szCs w:val="28"/>
          <w:lang w:val="en-US" w:eastAsia="en-US"/>
        </w:rPr>
        <w:t xml:space="preserve">. </w:t>
      </w:r>
      <w:r w:rsidR="00C41CC5" w:rsidRPr="00C41CC5">
        <w:rPr>
          <w:rFonts w:ascii="Times New Roman" w:eastAsia="Calibri" w:hAnsi="Times New Roman" w:cs="Times New Roman"/>
          <w:sz w:val="28"/>
          <w:szCs w:val="28"/>
          <w:lang w:val="en-US" w:eastAsia="en-US"/>
        </w:rPr>
        <w:t>Private pension funds, on the other hand, are having some challenges. For example, professional pension plans with guaranteed payments, which were the primary source of pension payments for the majority of Western seniors (USA, UK, etc.), are under threat. Recently, fewer and fewer businesses have been able to keep such funds. The reason for this is the necessity to cut expenses in the face of globalisation and increasing competition. It is well known that liabilities on pension obligations triggered the collapse of certain corporations.</w:t>
      </w:r>
      <w:r w:rsidR="00EF2EE2" w:rsidRPr="00355C77">
        <w:rPr>
          <w:rFonts w:ascii="Times New Roman" w:eastAsia="Calibri" w:hAnsi="Times New Roman" w:cs="Times New Roman"/>
          <w:sz w:val="28"/>
          <w:szCs w:val="28"/>
          <w:lang w:val="en-US" w:eastAsia="en-US"/>
        </w:rPr>
        <w:t xml:space="preserve"> </w:t>
      </w:r>
      <w:r w:rsidR="00C41CC5" w:rsidRPr="00C41CC5">
        <w:rPr>
          <w:rFonts w:ascii="Times New Roman" w:eastAsia="Calibri" w:hAnsi="Times New Roman" w:cs="Times New Roman"/>
          <w:sz w:val="28"/>
          <w:szCs w:val="28"/>
          <w:lang w:val="en-US" w:eastAsia="en-US"/>
        </w:rPr>
        <w:t>As a result, many businesses cut the size of their monthly contributions for guaranteed pensions. For example, the British Air Force Corporation, one of the major employers, has opted since 2007 to deny new employees’ access to the pension system, and the retirement age would rise from 60 to 65 years. Existing pension systems in industrialised nations emerged as a consequence of a series of changes based on two principles. The first way is each member of society being required to engage in collective insurance based on the ideals of solidarity as implemented by the state (in other words, a distributive pension system).</w:t>
      </w:r>
    </w:p>
    <w:p w14:paraId="34DAFDB9" w14:textId="77CD95C6" w:rsidR="00EF2EE2" w:rsidRDefault="00C41CC5"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41CC5">
        <w:rPr>
          <w:rFonts w:ascii="Times New Roman" w:eastAsia="Calibri" w:hAnsi="Times New Roman" w:cs="Times New Roman"/>
          <w:sz w:val="28"/>
          <w:szCs w:val="28"/>
          <w:lang w:val="en-US" w:eastAsia="en-US"/>
        </w:rPr>
        <w:t>The second strategy involves the deliberate insertion of obligatory accumulative features and the arranging of distribution systems. This strategy is common in nations with developed, universal distribution systems that cover the whole population and are complemented by optional systems based on personal insurance that operate primarily in the private sector. However, even in these nations, owing to the particular of socioeconomic and political growth, there is a need to execute changes in pension systems in such a manner that the population's faith in the long-term viability of pension systems is maintained</w:t>
      </w:r>
      <w:r w:rsidR="00EF2EE2" w:rsidRPr="00355C77">
        <w:rPr>
          <w:rFonts w:ascii="Times New Roman" w:eastAsia="Calibri" w:hAnsi="Times New Roman" w:cs="Times New Roman"/>
          <w:sz w:val="28"/>
          <w:szCs w:val="28"/>
          <w:lang w:val="en-US" w:eastAsia="en-US"/>
        </w:rPr>
        <w:t xml:space="preserve">. </w:t>
      </w:r>
      <w:r w:rsidRPr="00C41CC5">
        <w:rPr>
          <w:rFonts w:ascii="Times New Roman" w:eastAsia="Calibri" w:hAnsi="Times New Roman" w:cs="Times New Roman"/>
          <w:sz w:val="28"/>
          <w:szCs w:val="28"/>
          <w:lang w:val="en-US" w:eastAsia="en-US"/>
        </w:rPr>
        <w:t>By Western European standards, the most major pension changes were adopted in the United Kingdom and Sweden. These countries have rebuilt a big part of their pension systems using accumulative principles. Other nations, notably the United States, Germany, Japan, and Italy, have attempted to improve pension system income by raising contributions. However, this sparked active criticism from both employees and business owners, requiring a revision of the current changes</w:t>
      </w:r>
      <w:r w:rsidR="00EF2EE2" w:rsidRPr="00355C77">
        <w:rPr>
          <w:rFonts w:ascii="Times New Roman" w:eastAsia="Calibri" w:hAnsi="Times New Roman" w:cs="Times New Roman"/>
          <w:sz w:val="28"/>
          <w:szCs w:val="28"/>
          <w:lang w:val="en-US" w:eastAsia="en-US"/>
        </w:rPr>
        <w:t>.</w:t>
      </w:r>
    </w:p>
    <w:p w14:paraId="193E543F" w14:textId="77777777" w:rsidR="00C41CC5" w:rsidRDefault="00C41CC5"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41CC5">
        <w:rPr>
          <w:rFonts w:ascii="Times New Roman" w:eastAsia="Calibri" w:hAnsi="Times New Roman" w:cs="Times New Roman"/>
          <w:sz w:val="28"/>
          <w:szCs w:val="28"/>
          <w:lang w:val="en-US" w:eastAsia="en-US"/>
        </w:rPr>
        <w:t>In industrialised nations, several techniques of adjusting old pension systems to changing socioeconomic and demographic conditions are utilised while implementing pension reforms. Governments in most Western nations are being forced to lower pension levels and raise retirement ages as society ages and life expectancy rises. The modifications also affect the balance of private and public pension systems, with a rise in the proportion of private insurance in current systems.</w:t>
      </w:r>
    </w:p>
    <w:p w14:paraId="384B4923" w14:textId="37977213" w:rsidR="00EF2EE2" w:rsidRDefault="00C41CC5"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41CC5">
        <w:rPr>
          <w:rFonts w:ascii="Times New Roman" w:eastAsia="Calibri" w:hAnsi="Times New Roman" w:cs="Times New Roman"/>
          <w:sz w:val="28"/>
          <w:szCs w:val="28"/>
          <w:lang w:val="en-US" w:eastAsia="en-US"/>
        </w:rPr>
        <w:t xml:space="preserve">The difference between pension reform in wealthy nations and pension reform in developing countries is that most innovations are not truly innovative, but rather restorative in nature. Recent pension reforms have evolved into initiatives to restructure the roles of the public and private sectors in pension insurance. At the same time, pensioners' income in many affluent nations has long been comprised of both private </w:t>
      </w:r>
      <w:r w:rsidRPr="00C41CC5">
        <w:rPr>
          <w:rFonts w:ascii="Times New Roman" w:eastAsia="Calibri" w:hAnsi="Times New Roman" w:cs="Times New Roman"/>
          <w:sz w:val="28"/>
          <w:szCs w:val="28"/>
          <w:lang w:val="en-US" w:eastAsia="en-US"/>
        </w:rPr>
        <w:lastRenderedPageBreak/>
        <w:t>and public pensions, in contrast to countries with emerging economies, where state payments remain the primary source of pension income</w:t>
      </w:r>
      <w:r w:rsidR="00EF2EE2" w:rsidRPr="00355C77">
        <w:rPr>
          <w:rFonts w:ascii="Times New Roman" w:eastAsia="Calibri" w:hAnsi="Times New Roman" w:cs="Times New Roman"/>
          <w:sz w:val="28"/>
          <w:szCs w:val="28"/>
          <w:lang w:val="en-US" w:eastAsia="en-US"/>
        </w:rPr>
        <w:t xml:space="preserve">. </w:t>
      </w:r>
    </w:p>
    <w:p w14:paraId="50D7FBD3" w14:textId="77777777" w:rsidR="00EF2EE2" w:rsidRDefault="00EF2EE2"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Since the pension system itself is a complex phenomenon, the effectiveness of the pension system can be considered both at the micro level and at the macro level. The effectiveness of the pension system at the micro level means its ability to maximize the consumer utility of an individual throughout his life. Here we are talking about maximizing pensions at a given level of pension contributions, or minimizing contributions to achieve a given level of pensions. At the macro level, the efficiency of the pension system is determined by the optimal redistribution of GDP between generations of working citizens and pensioners.</w:t>
      </w:r>
    </w:p>
    <w:p w14:paraId="69D083BE" w14:textId="77777777" w:rsidR="00EF2EE2" w:rsidRDefault="00EF2EE2"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The issues of the effectiveness of the pension system can also be considered in relation to a particular model of the pension system. Thus, the effectiveness of the distributive pension system is reduced to the task of the government to find the optimal combination between the level of pension contributions, public expenditures and budget deficit, as well as the replacement coefficient to maximize the utility of one generation without changing the level of contributions and the level of pensions of other generations. At the same time, the effectiveness of the accumulative pension system is reduced to ensuring that the current value of contributions to additional pension provision is not lower than the current value of future pensions.</w:t>
      </w:r>
    </w:p>
    <w:p w14:paraId="0E6C4601" w14:textId="77777777" w:rsidR="00EF2EE2" w:rsidRDefault="00EF2EE2"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Most of the pension systems of the leading countries of the world today are complex and consist of several subsystems (distributive and accumulative). Therefore, the effectiveness of the pension system can also be internal (in the context of each of the subsystems), as well as external (taking into account the impact of the pension system on the state of public finances and the labor market).</w:t>
      </w:r>
    </w:p>
    <w:p w14:paraId="3FDAFCE2" w14:textId="77777777" w:rsidR="00EF2EE2" w:rsidRDefault="00EF2EE2" w:rsidP="00A14BC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Summarizing all the above, we note that the main criterion for the effectiveness of the pension system, for the purposes of the study, should be considered the ability of the system to provide an optimal ratio of the replacement coefficient and public spending on pension provision, taking into account the demographic factor.</w:t>
      </w:r>
    </w:p>
    <w:p w14:paraId="54AC86D5" w14:textId="77777777" w:rsidR="00C41CC5" w:rsidRDefault="00C41CC5" w:rsidP="0087046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C41CC5">
        <w:rPr>
          <w:rFonts w:ascii="Times New Roman" w:eastAsia="Calibri" w:hAnsi="Times New Roman" w:cs="Times New Roman"/>
          <w:sz w:val="28"/>
          <w:szCs w:val="28"/>
          <w:lang w:val="en-US" w:eastAsia="en-US"/>
        </w:rPr>
        <w:t>Two categories may be conditionally identified among developed nations based on the degree of distribution and development of private pension provision: states with a dominating private pension system. Non-state pension provision is becoming more advanced in states where the state offers minimal basic pensions, such as Australia, Denmark, Finland, the Netherlands, and, to a lesser extent, the United Kingdom.</w:t>
      </w:r>
    </w:p>
    <w:p w14:paraId="6AB209A8" w14:textId="4E0FF165" w:rsidR="00EF2EE2" w:rsidRPr="00355C77" w:rsidRDefault="00EF2EE2" w:rsidP="0087046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In most countries of this group, private pensions are mandatory either by law or according to tariff agreements, and, therefore, are deeply integrated i</w:t>
      </w:r>
      <w:r>
        <w:rPr>
          <w:rFonts w:ascii="Times New Roman" w:eastAsia="Calibri" w:hAnsi="Times New Roman" w:cs="Times New Roman"/>
          <w:sz w:val="28"/>
          <w:szCs w:val="28"/>
          <w:lang w:val="en-US" w:eastAsia="en-US"/>
        </w:rPr>
        <w:t xml:space="preserve">nto the general pension system. </w:t>
      </w:r>
      <w:r w:rsidRPr="00355C77">
        <w:rPr>
          <w:rFonts w:ascii="Times New Roman" w:eastAsia="Calibri" w:hAnsi="Times New Roman" w:cs="Times New Roman"/>
          <w:sz w:val="28"/>
          <w:szCs w:val="28"/>
          <w:lang w:val="en-US" w:eastAsia="en-US"/>
        </w:rPr>
        <w:t>Countries with a predominant state pension provision. For example: Belgium, Germany, Italy and the USA. In these countries, participation in the private pension system is voluntary, so only a small part of employees receive a private pension.</w:t>
      </w:r>
    </w:p>
    <w:p w14:paraId="4B295B74" w14:textId="77777777" w:rsidR="00EF2EE2" w:rsidRPr="00355C77" w:rsidRDefault="00EF2EE2" w:rsidP="001718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It is possible to consider the features of the evolution of pension systems in developed countries by the example of some of the most indicative ones.</w:t>
      </w:r>
    </w:p>
    <w:p w14:paraId="0CA660CA" w14:textId="77777777" w:rsidR="00EF2EE2" w:rsidRPr="00355C77" w:rsidRDefault="00EF2EE2" w:rsidP="001718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On average, in the OECD countries, pensioners receive 57.6% of the level of income they had before retirement. Moreover, this is despite the fact that the income level of working citizens in the OECD and EU countries is much higher than in the BRICS countries.</w:t>
      </w:r>
    </w:p>
    <w:p w14:paraId="65DBCB38" w14:textId="0D5E8A0B" w:rsidR="00EF2EE2" w:rsidRPr="00355C77" w:rsidRDefault="00EF2EE2" w:rsidP="0087046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lastRenderedPageBreak/>
        <w:t xml:space="preserve">The United Kingdom, the United States, Germany, which use elements of voluntary accumulative pension systems, as well as Norway, in whose pension system there is both voluntary and mandatory </w:t>
      </w:r>
      <w:r w:rsidRPr="00363903">
        <w:rPr>
          <w:rFonts w:ascii="Times New Roman" w:eastAsia="Calibri" w:hAnsi="Times New Roman" w:cs="Times New Roman"/>
          <w:sz w:val="28"/>
          <w:szCs w:val="28"/>
          <w:lang w:val="en-US" w:eastAsia="en-US"/>
        </w:rPr>
        <w:t>personal pension insurance, achieve a significantly higher replacement rate through the use of accumulative systems. In the UK and the US, the use of voluntary accumulative systems leads to an increase in the replacement rate by almost 2 times – by 29.8 p.p. to 32.6 p.p., respectively</w:t>
      </w:r>
      <w:r w:rsidRPr="00355C77">
        <w:rPr>
          <w:rFonts w:ascii="Times New Roman" w:eastAsia="Calibri" w:hAnsi="Times New Roman" w:cs="Times New Roman"/>
          <w:sz w:val="28"/>
          <w:szCs w:val="28"/>
          <w:lang w:val="en-US" w:eastAsia="en-US"/>
        </w:rPr>
        <w:t>. In Germany, the increase in the replacement rate is 12.5 percentage points, and in Canada, 29.3 percentage points. The same is true for the OECD countries as a whole: the use of accumulative elements leads to an increase in the replacement rate from 41.3% to 57.6% on average in the OECD countries. In all OECD countries, with the exception of Austria, Iceland, Chile and Mexico, it is the state distributive pension system that is the main pension system.</w:t>
      </w:r>
    </w:p>
    <w:p w14:paraId="782CA317" w14:textId="77777777" w:rsidR="00EF2EE2" w:rsidRDefault="00EF2EE2" w:rsidP="00DA00A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In the future, we should expect a significant increase in public spending on pension payments in most OECD countries. By 2050, the financing of pension systems in the OECD countries will increase by an average of 30% and will amount to 11.7% of GDP. As for the EU countries, the growth will be 20%, and the average level of national spending on pensions will increase to 13.1% of GDP by 2050. In some countries, for example, in Norway, the level of public spending on pensions will increase by 2.6 times from 5.4% of GDP to 13.9% of GDP by 2050.</w:t>
      </w:r>
    </w:p>
    <w:p w14:paraId="50A0F582" w14:textId="3DC98CD5" w:rsidR="00EF2EE2" w:rsidRPr="00355C77" w:rsidRDefault="00EF2EE2" w:rsidP="00DA00A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Analyzing the distribution of the efficiency coefficient among the OECD countries, we can distinguish 4 groups of countries:</w:t>
      </w:r>
    </w:p>
    <w:p w14:paraId="49F752FE" w14:textId="0545FE7D" w:rsidR="00EF2EE2" w:rsidRPr="00870460" w:rsidRDefault="00EF2EE2" w:rsidP="00ED0B21">
      <w:pPr>
        <w:pStyle w:val="a4"/>
        <w:widowControl w:val="0"/>
        <w:numPr>
          <w:ilvl w:val="0"/>
          <w:numId w:val="9"/>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kk-KZ" w:eastAsia="en-US"/>
        </w:rPr>
      </w:pPr>
      <w:r w:rsidRPr="00870460">
        <w:rPr>
          <w:rFonts w:ascii="Times New Roman" w:eastAsia="Calibri" w:hAnsi="Times New Roman" w:cs="Times New Roman"/>
          <w:sz w:val="28"/>
          <w:szCs w:val="28"/>
          <w:lang w:val="en-US" w:eastAsia="en-US"/>
        </w:rPr>
        <w:t>The first group includes countries with a low level of the efficiency coefficient of the national pension system, not exceeding the indicator of 1.5. These are countries such as Poland, Slovenia, France and Turkey</w:t>
      </w:r>
      <w:r w:rsidRPr="00870460">
        <w:rPr>
          <w:rFonts w:ascii="Times New Roman" w:eastAsia="Calibri" w:hAnsi="Times New Roman" w:cs="Times New Roman"/>
          <w:sz w:val="28"/>
          <w:szCs w:val="28"/>
          <w:lang w:val="kk-KZ" w:eastAsia="en-US"/>
        </w:rPr>
        <w:t>;</w:t>
      </w:r>
    </w:p>
    <w:p w14:paraId="1D2EF519" w14:textId="014466F4" w:rsidR="00EF2EE2" w:rsidRPr="00870460" w:rsidRDefault="00EF2EE2" w:rsidP="00ED0B21">
      <w:pPr>
        <w:pStyle w:val="a4"/>
        <w:widowControl w:val="0"/>
        <w:numPr>
          <w:ilvl w:val="0"/>
          <w:numId w:val="9"/>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kk-KZ" w:eastAsia="en-US"/>
        </w:rPr>
      </w:pPr>
      <w:r w:rsidRPr="00870460">
        <w:rPr>
          <w:rFonts w:ascii="Times New Roman" w:eastAsia="Calibri" w:hAnsi="Times New Roman" w:cs="Times New Roman"/>
          <w:sz w:val="28"/>
          <w:szCs w:val="28"/>
          <w:lang w:val="en-US" w:eastAsia="en-US"/>
        </w:rPr>
        <w:t>The second group includes countries with an average level of the efficiency coefficient of the national pension system-in the range from 1.5 to 2.0. The countries of the second group are: Greece, the Czech Republic, Japan, Italy, Germany, Hungary, Mexico, Chile, Austria, Switzerland, Slovakia, Portugal, Belgium and Finland</w:t>
      </w:r>
      <w:r w:rsidRPr="00870460">
        <w:rPr>
          <w:rFonts w:ascii="Times New Roman" w:eastAsia="Calibri" w:hAnsi="Times New Roman" w:cs="Times New Roman"/>
          <w:sz w:val="28"/>
          <w:szCs w:val="28"/>
          <w:lang w:val="kk-KZ" w:eastAsia="en-US"/>
        </w:rPr>
        <w:t>;</w:t>
      </w:r>
    </w:p>
    <w:p w14:paraId="50418A2A" w14:textId="77777777" w:rsidR="00EF2EE2" w:rsidRPr="00870460" w:rsidRDefault="00EF2EE2" w:rsidP="00ED0B21">
      <w:pPr>
        <w:pStyle w:val="a4"/>
        <w:widowControl w:val="0"/>
        <w:numPr>
          <w:ilvl w:val="0"/>
          <w:numId w:val="9"/>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kk-KZ" w:eastAsia="en-US"/>
        </w:rPr>
      </w:pPr>
      <w:r w:rsidRPr="00870460">
        <w:rPr>
          <w:rFonts w:ascii="Times New Roman" w:eastAsia="Calibri" w:hAnsi="Times New Roman" w:cs="Times New Roman"/>
          <w:sz w:val="28"/>
          <w:szCs w:val="28"/>
          <w:lang w:val="en-US" w:eastAsia="en-US"/>
        </w:rPr>
        <w:t>The third group includes countries with a high level of the efficiency coefficient of the national pension system: from 2.0 to 3.0. The third group of countries includes: Estonia, Spain, Luxembourg, the United States, Norway, Israel, Sweden, New Zealand and the United Kingdom</w:t>
      </w:r>
      <w:r w:rsidRPr="00870460">
        <w:rPr>
          <w:rFonts w:ascii="Times New Roman" w:eastAsia="Calibri" w:hAnsi="Times New Roman" w:cs="Times New Roman"/>
          <w:sz w:val="28"/>
          <w:szCs w:val="28"/>
          <w:lang w:val="kk-KZ" w:eastAsia="en-US"/>
        </w:rPr>
        <w:t>;</w:t>
      </w:r>
    </w:p>
    <w:p w14:paraId="434429A4" w14:textId="77777777" w:rsidR="00EF2EE2" w:rsidRDefault="00EF2EE2" w:rsidP="00ED0B21">
      <w:pPr>
        <w:pStyle w:val="a4"/>
        <w:widowControl w:val="0"/>
        <w:numPr>
          <w:ilvl w:val="0"/>
          <w:numId w:val="9"/>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870460">
        <w:rPr>
          <w:rFonts w:ascii="Times New Roman" w:eastAsia="Calibri" w:hAnsi="Times New Roman" w:cs="Times New Roman"/>
          <w:sz w:val="28"/>
          <w:szCs w:val="28"/>
          <w:lang w:val="en-US" w:eastAsia="en-US"/>
        </w:rPr>
        <w:t xml:space="preserve">The fourth group includes countries with the highest efficiency coefficient of the national pension system (the efficiency coefficient of the national pension system exceeds the indicator 3.0). </w:t>
      </w:r>
    </w:p>
    <w:p w14:paraId="42DA532F" w14:textId="61D1CC6A" w:rsidR="00EF2EE2" w:rsidRDefault="00EF2EE2" w:rsidP="00DA00A4">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A7343B">
        <w:rPr>
          <w:rFonts w:ascii="Times New Roman" w:eastAsia="Calibri" w:hAnsi="Times New Roman" w:cs="Times New Roman"/>
          <w:sz w:val="28"/>
          <w:szCs w:val="28"/>
          <w:lang w:val="en-US" w:eastAsia="en-US"/>
        </w:rPr>
        <w:t>The most effective pension systems, determined in accordance with the results of the author's research, as well as the ratings of the Allianz Pension Sustainability Index and the Melbourne Mercer Global Pension Index. These are the pension systems of Australia, Denmark and the Netherlands</w:t>
      </w:r>
      <w:r>
        <w:rPr>
          <w:rFonts w:ascii="Times New Roman" w:eastAsia="Calibri" w:hAnsi="Times New Roman" w:cs="Times New Roman"/>
          <w:sz w:val="28"/>
          <w:szCs w:val="28"/>
          <w:lang w:val="kk-KZ" w:eastAsia="en-US"/>
        </w:rPr>
        <w:t xml:space="preserve"> [</w:t>
      </w:r>
      <w:r w:rsidR="00FD6421">
        <w:rPr>
          <w:rFonts w:ascii="Times New Roman" w:eastAsia="Calibri" w:hAnsi="Times New Roman" w:cs="Times New Roman"/>
          <w:sz w:val="28"/>
          <w:szCs w:val="28"/>
          <w:lang w:val="kk-KZ" w:eastAsia="en-US"/>
        </w:rPr>
        <w:t>52</w:t>
      </w:r>
      <w:r>
        <w:rPr>
          <w:rFonts w:ascii="Times New Roman" w:eastAsia="Calibri" w:hAnsi="Times New Roman" w:cs="Times New Roman"/>
          <w:sz w:val="28"/>
          <w:szCs w:val="28"/>
          <w:lang w:val="kk-KZ" w:eastAsia="en-US"/>
        </w:rPr>
        <w:t>]</w:t>
      </w:r>
      <w:r w:rsidRPr="00A7343B">
        <w:rPr>
          <w:rFonts w:ascii="Times New Roman" w:eastAsia="Calibri" w:hAnsi="Times New Roman" w:cs="Times New Roman"/>
          <w:sz w:val="28"/>
          <w:szCs w:val="28"/>
          <w:lang w:val="en-US" w:eastAsia="en-US"/>
        </w:rPr>
        <w:t>.</w:t>
      </w:r>
    </w:p>
    <w:p w14:paraId="3B242739" w14:textId="0E251DCE" w:rsidR="00EF2EE2" w:rsidRDefault="00EF2EE2" w:rsidP="00DA00A4">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The pension system of Australia is a three-tier system and includes a state distributive, mandatory accumulative subsystem. The rate of mandatory pension contributions is 9.5% and will be increased to 12% by July 1, 2025. The ceiling for the payment of contributions is an amount equal to 2.4 average annual salaries in the country</w:t>
      </w:r>
      <w:r>
        <w:rPr>
          <w:rFonts w:ascii="Times New Roman" w:eastAsia="Calibri" w:hAnsi="Times New Roman" w:cs="Times New Roman"/>
          <w:sz w:val="28"/>
          <w:szCs w:val="28"/>
          <w:lang w:val="kk-KZ" w:eastAsia="en-US"/>
        </w:rPr>
        <w:t xml:space="preserve"> [</w:t>
      </w:r>
      <w:r w:rsidR="003819EE">
        <w:rPr>
          <w:rFonts w:ascii="Times New Roman" w:eastAsia="Calibri" w:hAnsi="Times New Roman" w:cs="Times New Roman"/>
          <w:sz w:val="28"/>
          <w:szCs w:val="28"/>
          <w:lang w:val="kk-KZ" w:eastAsia="en-US"/>
        </w:rPr>
        <w:t>53</w:t>
      </w:r>
      <w:r>
        <w:rPr>
          <w:rFonts w:ascii="Times New Roman" w:eastAsia="Calibri" w:hAnsi="Times New Roman" w:cs="Times New Roman"/>
          <w:sz w:val="28"/>
          <w:szCs w:val="28"/>
          <w:lang w:val="kk-KZ" w:eastAsia="en-US"/>
        </w:rPr>
        <w:t>]</w:t>
      </w:r>
      <w:r w:rsidRPr="00355C77">
        <w:rPr>
          <w:rFonts w:ascii="Times New Roman" w:eastAsia="Calibri" w:hAnsi="Times New Roman" w:cs="Times New Roman"/>
          <w:sz w:val="28"/>
          <w:szCs w:val="28"/>
          <w:lang w:val="en-US" w:eastAsia="en-US"/>
        </w:rPr>
        <w:t xml:space="preserve">. There is also a program for co-financing pensions for employees with low and medium wages: the state doubles the contributions of citizens to the voluntary </w:t>
      </w:r>
      <w:r w:rsidRPr="00355C77">
        <w:rPr>
          <w:rFonts w:ascii="Times New Roman" w:eastAsia="Calibri" w:hAnsi="Times New Roman" w:cs="Times New Roman"/>
          <w:sz w:val="28"/>
          <w:szCs w:val="28"/>
          <w:lang w:val="en-US" w:eastAsia="en-US"/>
        </w:rPr>
        <w:lastRenderedPageBreak/>
        <w:t>funded subsystem, but not more than 500 Australian dollars. The size of the old-age pension is indexed in accordance with the growth of the consumer price index and the cost of living index of the pensioner (a larger one is selected). In addition to this, the Australian pension system offers incentives to continue working after reaching retirement age.</w:t>
      </w:r>
    </w:p>
    <w:p w14:paraId="6008E7BE" w14:textId="77777777" w:rsidR="00EF2EE2" w:rsidRDefault="00EF2EE2" w:rsidP="00DA00A4">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Denmark has a two-tier pension system consisting of a state distributive and mandatory funded subsystems, built on the corporate principle and covering 90% of the country's population. Pensions are indexed based on the growth of the salary level. Contributions to the mandatory funded subsystem are made in the amount of 12-18% (depending on the level of income) in the following proportion: 2/3 is paid by the employer and 1/3 by the employee himself. There are mechanisms for late retirement up to 10 years.</w:t>
      </w:r>
    </w:p>
    <w:p w14:paraId="598A007F" w14:textId="77777777" w:rsidR="00EF2EE2" w:rsidRPr="00267622" w:rsidRDefault="00EF2EE2" w:rsidP="00DA00A4">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kk-KZ" w:eastAsia="en-US"/>
        </w:rPr>
      </w:pPr>
      <w:r w:rsidRPr="00355C77">
        <w:rPr>
          <w:rFonts w:ascii="Times New Roman" w:eastAsia="Calibri" w:hAnsi="Times New Roman" w:cs="Times New Roman"/>
          <w:sz w:val="28"/>
          <w:szCs w:val="28"/>
          <w:lang w:val="en-US" w:eastAsia="en-US"/>
        </w:rPr>
        <w:t xml:space="preserve">The pension system in the Netherlands is three-tiered: along with the state distribution subsystem, there is a quasi-mandatory accumulative subsystem (de jure it is not mandatory, but corporate pension insurance is assumed in industry collective agreements) and a personal voluntary accumulative subsystem. Within the framework of corporate pensions, </w:t>
      </w:r>
      <w:r w:rsidRPr="00267622">
        <w:rPr>
          <w:rFonts w:ascii="Times New Roman" w:eastAsia="Calibri" w:hAnsi="Times New Roman" w:cs="Times New Roman"/>
          <w:sz w:val="28"/>
          <w:szCs w:val="28"/>
          <w:lang w:val="en-US" w:eastAsia="en-US"/>
        </w:rPr>
        <w:t>employees are given the right to choose an investment institution: a pension fund or an insurance company. As for the level of contributions, as in Denmark, 2/3 is paid by the employer and 1/3 by the employee himself. The social responsibility of business, developed labor relations and flexible legislation have led to the formation of one of the most developed corporate pensions in Europe in the Netherlands. Corporate pensions, which, according to the author, still belong to the voluntary funded subsystem, provide up to 2/3 of the total replacement coefficient</w:t>
      </w:r>
      <w:r w:rsidRPr="00267622">
        <w:rPr>
          <w:rFonts w:ascii="Times New Roman" w:eastAsia="Calibri" w:hAnsi="Times New Roman" w:cs="Times New Roman"/>
          <w:sz w:val="28"/>
          <w:szCs w:val="28"/>
          <w:lang w:val="kk-KZ" w:eastAsia="en-US"/>
        </w:rPr>
        <w:t xml:space="preserve"> [</w:t>
      </w:r>
      <w:r w:rsidRPr="00267622">
        <w:rPr>
          <w:rStyle w:val="af6"/>
          <w:rFonts w:ascii="Times New Roman" w:eastAsia="Calibri" w:hAnsi="Times New Roman"/>
          <w:sz w:val="28"/>
          <w:szCs w:val="28"/>
          <w:lang w:val="kk-KZ" w:eastAsia="en-US"/>
        </w:rPr>
        <w:fldChar w:fldCharType="begin"/>
      </w:r>
      <w:r w:rsidRPr="00267622">
        <w:rPr>
          <w:rFonts w:ascii="Times New Roman" w:eastAsia="Calibri" w:hAnsi="Times New Roman" w:cs="Times New Roman"/>
          <w:sz w:val="28"/>
          <w:szCs w:val="28"/>
          <w:lang w:val="kk-KZ" w:eastAsia="en-US"/>
        </w:rPr>
        <w:instrText xml:space="preserve"> NOTEREF _Ref85468002 \h </w:instrText>
      </w:r>
      <w:r w:rsidRPr="00267622">
        <w:rPr>
          <w:rStyle w:val="af6"/>
          <w:rFonts w:ascii="Times New Roman" w:eastAsia="Calibri" w:hAnsi="Times New Roman"/>
          <w:sz w:val="28"/>
          <w:szCs w:val="28"/>
          <w:lang w:val="kk-KZ"/>
        </w:rPr>
        <w:instrText xml:space="preserve"> \* MERGEFORMAT </w:instrText>
      </w:r>
      <w:r w:rsidRPr="00267622">
        <w:rPr>
          <w:rStyle w:val="af6"/>
          <w:rFonts w:ascii="Times New Roman" w:eastAsia="Calibri" w:hAnsi="Times New Roman"/>
          <w:sz w:val="28"/>
          <w:szCs w:val="28"/>
          <w:lang w:val="kk-KZ" w:eastAsia="en-US"/>
        </w:rPr>
      </w:r>
      <w:r w:rsidRPr="00267622">
        <w:rPr>
          <w:rStyle w:val="af6"/>
          <w:rFonts w:ascii="Times New Roman" w:eastAsia="Calibri" w:hAnsi="Times New Roman"/>
          <w:sz w:val="28"/>
          <w:szCs w:val="28"/>
          <w:lang w:val="kk-KZ" w:eastAsia="en-US"/>
        </w:rPr>
        <w:fldChar w:fldCharType="separate"/>
      </w:r>
      <w:r w:rsidRPr="00267622">
        <w:rPr>
          <w:rFonts w:ascii="Times New Roman" w:eastAsia="Calibri" w:hAnsi="Times New Roman" w:cs="Times New Roman"/>
          <w:sz w:val="28"/>
          <w:szCs w:val="28"/>
          <w:lang w:val="kk-KZ" w:eastAsia="en-US"/>
        </w:rPr>
        <w:t>35</w:t>
      </w:r>
      <w:r w:rsidRPr="00267622">
        <w:rPr>
          <w:rStyle w:val="af6"/>
          <w:rFonts w:ascii="Times New Roman" w:eastAsia="Calibri" w:hAnsi="Times New Roman"/>
          <w:sz w:val="28"/>
          <w:szCs w:val="28"/>
          <w:lang w:val="kk-KZ" w:eastAsia="en-US"/>
        </w:rPr>
        <w:fldChar w:fldCharType="end"/>
      </w:r>
      <w:r w:rsidRPr="00267622">
        <w:rPr>
          <w:rFonts w:ascii="Times New Roman" w:eastAsia="Calibri" w:hAnsi="Times New Roman" w:cs="Times New Roman"/>
          <w:sz w:val="28"/>
          <w:szCs w:val="28"/>
          <w:lang w:val="en-US" w:eastAsia="en-US"/>
        </w:rPr>
        <w:t>.</w:t>
      </w:r>
      <w:r w:rsidRPr="00267622">
        <w:rPr>
          <w:rFonts w:ascii="Times New Roman" w:eastAsia="Calibri" w:hAnsi="Times New Roman" w:cs="Times New Roman"/>
          <w:sz w:val="28"/>
          <w:szCs w:val="28"/>
          <w:lang w:val="kk-KZ" w:eastAsia="en-US"/>
        </w:rPr>
        <w:t xml:space="preserve"> </w:t>
      </w:r>
      <w:r w:rsidRPr="00267622">
        <w:rPr>
          <w:rFonts w:ascii="Times New Roman" w:hAnsi="Times New Roman" w:cs="Times New Roman"/>
          <w:sz w:val="28"/>
          <w:szCs w:val="28"/>
          <w:lang w:val="en-US"/>
        </w:rPr>
        <w:t>P.310-312]</w:t>
      </w:r>
      <w:r w:rsidRPr="00267622">
        <w:rPr>
          <w:rFonts w:ascii="Times New Roman" w:eastAsia="Calibri" w:hAnsi="Times New Roman" w:cs="Times New Roman"/>
          <w:sz w:val="28"/>
          <w:szCs w:val="28"/>
          <w:lang w:val="kk-KZ" w:eastAsia="en-US"/>
        </w:rPr>
        <w:t>.</w:t>
      </w:r>
    </w:p>
    <w:p w14:paraId="5EA7281C" w14:textId="77777777" w:rsidR="00EF2EE2" w:rsidRDefault="00EF2EE2" w:rsidP="00DA00A4">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In total, in the OECD countries, as of 2019</w:t>
      </w:r>
      <w:r w:rsidRPr="00363903">
        <w:rPr>
          <w:rFonts w:ascii="Times New Roman" w:eastAsia="Calibri" w:hAnsi="Times New Roman" w:cs="Times New Roman"/>
          <w:sz w:val="28"/>
          <w:szCs w:val="28"/>
          <w:lang w:val="en-US" w:eastAsia="en-US"/>
        </w:rPr>
        <w:t>, the assets of private pension funds</w:t>
      </w:r>
      <w:r w:rsidRPr="00355C77">
        <w:rPr>
          <w:rFonts w:ascii="Times New Roman" w:eastAsia="Calibri" w:hAnsi="Times New Roman" w:cs="Times New Roman"/>
          <w:sz w:val="28"/>
          <w:szCs w:val="28"/>
          <w:lang w:val="en-US" w:eastAsia="en-US"/>
        </w:rPr>
        <w:t xml:space="preserve"> amounted to 24.8 trillion US dollars, which corresponds to 82.8% of the total GDP of the OECD member countries. As for state pension funds, their assets are equal to 19.7% of the total GDP, which corresponds to 5.3 trillion US dollars. The total assets of pension funds in the OECD countries amount to 30.1 trillion US dollars, which corresponds to 102.5% of the total GDP.</w:t>
      </w:r>
    </w:p>
    <w:p w14:paraId="68F7A7D7" w14:textId="77777777" w:rsidR="00EF2EE2" w:rsidRDefault="00EF2EE2" w:rsidP="00363903">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55C77">
        <w:rPr>
          <w:rFonts w:ascii="Times New Roman" w:eastAsia="Calibri" w:hAnsi="Times New Roman" w:cs="Times New Roman"/>
          <w:sz w:val="28"/>
          <w:szCs w:val="28"/>
          <w:lang w:val="en-US" w:eastAsia="en-US"/>
        </w:rPr>
        <w:t>In terms of the absolute value of pension fund assets, the United States is leading by a huge margin (13.9 trillion US dollars, which is more than half of all assets of pension funds in OECD countries), while the Netherlands (148.7% of GDP) and Switzerland (113.4% of GDP) are the leaders in terms of relative value.</w:t>
      </w:r>
    </w:p>
    <w:p w14:paraId="550D25DC" w14:textId="3AD60597" w:rsidR="00EF2EE2" w:rsidRPr="00267622" w:rsidRDefault="00EF2EE2" w:rsidP="00363903">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DA00A4">
        <w:rPr>
          <w:rFonts w:ascii="Times New Roman" w:eastAsia="Calibri" w:hAnsi="Times New Roman" w:cs="Times New Roman"/>
          <w:sz w:val="28"/>
          <w:szCs w:val="28"/>
          <w:lang w:val="en-US" w:eastAsia="en-US"/>
        </w:rPr>
        <w:t>It is worth noting that from 2005 to 2019, the total assets of pension funds of the OECD countries increased from 16 trillion US dollars (43.4% of GDP) to 30.1 trillion US dollars (58.1% of GDP)</w:t>
      </w:r>
      <w:r w:rsidRPr="00DA00A4">
        <w:rPr>
          <w:rFonts w:ascii="Times New Roman" w:eastAsia="Calibri" w:hAnsi="Times New Roman" w:cs="Times New Roman"/>
          <w:sz w:val="28"/>
          <w:szCs w:val="28"/>
          <w:lang w:val="kk-KZ" w:eastAsia="en-US"/>
        </w:rPr>
        <w:t xml:space="preserve"> [</w:t>
      </w:r>
      <w:r w:rsidR="003819EE">
        <w:rPr>
          <w:rFonts w:ascii="Times New Roman" w:eastAsia="Calibri" w:hAnsi="Times New Roman"/>
          <w:sz w:val="28"/>
          <w:szCs w:val="28"/>
          <w:lang w:val="kk-KZ" w:eastAsia="en-US"/>
        </w:rPr>
        <w:t>54</w:t>
      </w:r>
      <w:r w:rsidRPr="00DA00A4">
        <w:rPr>
          <w:rFonts w:ascii="Times New Roman" w:eastAsia="Calibri" w:hAnsi="Times New Roman" w:cs="Times New Roman"/>
          <w:sz w:val="28"/>
          <w:szCs w:val="28"/>
          <w:lang w:val="kk-KZ" w:eastAsia="en-US"/>
        </w:rPr>
        <w:t>]</w:t>
      </w:r>
      <w:r w:rsidRPr="00DA00A4">
        <w:rPr>
          <w:rFonts w:ascii="Times New Roman" w:eastAsia="Calibri" w:hAnsi="Times New Roman" w:cs="Times New Roman"/>
          <w:sz w:val="28"/>
          <w:szCs w:val="28"/>
          <w:lang w:val="en-US" w:eastAsia="en-US"/>
        </w:rPr>
        <w:t xml:space="preserve">. During the same time, the number of pension funds in the OECD countries increased from 1,172,297 to 1,370,617 (an increase of 17%). </w:t>
      </w:r>
      <w:r w:rsidRPr="00267622">
        <w:rPr>
          <w:rFonts w:ascii="Times New Roman" w:eastAsia="Calibri" w:hAnsi="Times New Roman" w:cs="Times New Roman"/>
          <w:sz w:val="28"/>
          <w:szCs w:val="28"/>
          <w:lang w:val="en-US" w:eastAsia="en-US"/>
        </w:rPr>
        <w:t>At the same time, the number of pension funds in individual countries varies from 9 in Slovenia and 13 in Austria to 67,840 in Ireland and 685,203 in the United States</w:t>
      </w:r>
      <w:r w:rsidRPr="00267622">
        <w:rPr>
          <w:rFonts w:ascii="Times New Roman" w:eastAsia="Calibri" w:hAnsi="Times New Roman" w:cs="Times New Roman"/>
          <w:sz w:val="28"/>
          <w:szCs w:val="28"/>
          <w:lang w:val="kk-KZ" w:eastAsia="en-US"/>
        </w:rPr>
        <w:t xml:space="preserve"> [</w:t>
      </w:r>
      <w:r w:rsidRPr="00267622">
        <w:rPr>
          <w:rFonts w:ascii="Times New Roman" w:eastAsia="Calibri" w:hAnsi="Times New Roman" w:cs="Times New Roman"/>
          <w:sz w:val="28"/>
          <w:szCs w:val="28"/>
          <w:lang w:val="kk-KZ" w:eastAsia="en-US"/>
        </w:rPr>
        <w:fldChar w:fldCharType="begin"/>
      </w:r>
      <w:r w:rsidRPr="00267622">
        <w:rPr>
          <w:rFonts w:ascii="Times New Roman" w:eastAsia="Calibri" w:hAnsi="Times New Roman" w:cs="Times New Roman"/>
          <w:sz w:val="28"/>
          <w:szCs w:val="28"/>
          <w:lang w:val="kk-KZ" w:eastAsia="en-US"/>
        </w:rPr>
        <w:instrText xml:space="preserve"> NOTEREF _Ref85468489 \h </w:instrText>
      </w:r>
      <w:r w:rsidR="003819EE" w:rsidRPr="00267622">
        <w:rPr>
          <w:rFonts w:ascii="Times New Roman" w:eastAsia="Calibri" w:hAnsi="Times New Roman" w:cs="Times New Roman"/>
          <w:sz w:val="28"/>
          <w:szCs w:val="28"/>
          <w:lang w:val="kk-KZ" w:eastAsia="en-US"/>
        </w:rPr>
        <w:instrText xml:space="preserve"> \* MERGEFORMAT </w:instrText>
      </w:r>
      <w:r w:rsidRPr="00267622">
        <w:rPr>
          <w:rFonts w:ascii="Times New Roman" w:eastAsia="Calibri" w:hAnsi="Times New Roman" w:cs="Times New Roman"/>
          <w:sz w:val="28"/>
          <w:szCs w:val="28"/>
          <w:lang w:val="kk-KZ" w:eastAsia="en-US"/>
        </w:rPr>
      </w:r>
      <w:r w:rsidRPr="00267622">
        <w:rPr>
          <w:rFonts w:ascii="Times New Roman" w:eastAsia="Calibri" w:hAnsi="Times New Roman" w:cs="Times New Roman"/>
          <w:sz w:val="28"/>
          <w:szCs w:val="28"/>
          <w:lang w:val="kk-KZ" w:eastAsia="en-US"/>
        </w:rPr>
        <w:fldChar w:fldCharType="separate"/>
      </w:r>
      <w:r w:rsidRPr="00267622">
        <w:rPr>
          <w:rFonts w:ascii="Times New Roman" w:eastAsia="Calibri" w:hAnsi="Times New Roman" w:cs="Times New Roman"/>
          <w:sz w:val="28"/>
          <w:szCs w:val="28"/>
          <w:lang w:val="kk-KZ" w:eastAsia="en-US"/>
        </w:rPr>
        <w:t>36</w:t>
      </w:r>
      <w:r w:rsidRPr="00267622">
        <w:rPr>
          <w:rFonts w:ascii="Times New Roman" w:eastAsia="Calibri" w:hAnsi="Times New Roman" w:cs="Times New Roman"/>
          <w:sz w:val="28"/>
          <w:szCs w:val="28"/>
          <w:lang w:val="kk-KZ" w:eastAsia="en-US"/>
        </w:rPr>
        <w:fldChar w:fldCharType="end"/>
      </w:r>
      <w:r w:rsidRPr="00267622">
        <w:rPr>
          <w:rFonts w:ascii="Times New Roman" w:eastAsia="Calibri" w:hAnsi="Times New Roman" w:cs="Times New Roman"/>
          <w:sz w:val="28"/>
          <w:szCs w:val="28"/>
          <w:lang w:val="kk-KZ" w:eastAsia="en-US"/>
        </w:rPr>
        <w:t xml:space="preserve">, </w:t>
      </w:r>
      <w:r w:rsidRPr="00267622">
        <w:rPr>
          <w:rFonts w:ascii="Times New Roman" w:eastAsia="Calibri" w:hAnsi="Times New Roman" w:cs="Times New Roman"/>
          <w:sz w:val="28"/>
          <w:szCs w:val="28"/>
          <w:lang w:val="en-US" w:eastAsia="en-US"/>
        </w:rPr>
        <w:t>p</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 xml:space="preserve"> </w:t>
      </w:r>
      <w:r w:rsidRPr="00267622">
        <w:rPr>
          <w:rFonts w:ascii="Times New Roman" w:eastAsia="Calibri" w:hAnsi="Times New Roman" w:cs="Times New Roman"/>
          <w:sz w:val="28"/>
          <w:szCs w:val="28"/>
          <w:lang w:val="kk-KZ" w:eastAsia="en-US"/>
        </w:rPr>
        <w:t>34]</w:t>
      </w:r>
      <w:r w:rsidRPr="00267622">
        <w:rPr>
          <w:rFonts w:ascii="Times New Roman" w:eastAsia="Calibri" w:hAnsi="Times New Roman" w:cs="Times New Roman"/>
          <w:sz w:val="28"/>
          <w:szCs w:val="28"/>
          <w:lang w:val="en-US" w:eastAsia="en-US"/>
        </w:rPr>
        <w:t>.</w:t>
      </w:r>
    </w:p>
    <w:p w14:paraId="602989BD" w14:textId="1AE7A9B3" w:rsidR="00EF2EE2" w:rsidRDefault="00EF2EE2" w:rsidP="00363903">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As for the structure of investment portfolios of pension funds of the OECD countries, as of the beginning of 2019, 51.2% of assets were placed in bonds and promissory notes, 25.5% were placed in shares, and 8.8% – in cash and deposits</w:t>
      </w:r>
      <w:r w:rsidRPr="00267622">
        <w:rPr>
          <w:rFonts w:ascii="Times New Roman" w:eastAsia="Calibri" w:hAnsi="Times New Roman" w:cs="Times New Roman"/>
          <w:sz w:val="28"/>
          <w:szCs w:val="28"/>
          <w:lang w:val="kk-KZ" w:eastAsia="en-US"/>
        </w:rPr>
        <w:t xml:space="preserve"> [</w:t>
      </w:r>
      <w:r w:rsidRPr="00267622">
        <w:rPr>
          <w:rFonts w:ascii="Times New Roman" w:eastAsia="Calibri" w:hAnsi="Times New Roman" w:cs="Times New Roman"/>
          <w:sz w:val="28"/>
          <w:szCs w:val="28"/>
          <w:lang w:val="kk-KZ" w:eastAsia="en-US"/>
        </w:rPr>
        <w:fldChar w:fldCharType="begin"/>
      </w:r>
      <w:r w:rsidRPr="00267622">
        <w:rPr>
          <w:rFonts w:ascii="Times New Roman" w:eastAsia="Calibri" w:hAnsi="Times New Roman" w:cs="Times New Roman"/>
          <w:sz w:val="28"/>
          <w:szCs w:val="28"/>
          <w:lang w:val="kk-KZ" w:eastAsia="en-US"/>
        </w:rPr>
        <w:instrText xml:space="preserve"> NOTEREF _Ref85468002 \h  \* MERGEFORMAT </w:instrText>
      </w:r>
      <w:r w:rsidRPr="00267622">
        <w:rPr>
          <w:rFonts w:ascii="Times New Roman" w:eastAsia="Calibri" w:hAnsi="Times New Roman" w:cs="Times New Roman"/>
          <w:sz w:val="28"/>
          <w:szCs w:val="28"/>
          <w:lang w:val="kk-KZ" w:eastAsia="en-US"/>
        </w:rPr>
      </w:r>
      <w:r w:rsidRPr="00267622">
        <w:rPr>
          <w:rFonts w:ascii="Times New Roman" w:eastAsia="Calibri" w:hAnsi="Times New Roman" w:cs="Times New Roman"/>
          <w:sz w:val="28"/>
          <w:szCs w:val="28"/>
          <w:lang w:val="kk-KZ" w:eastAsia="en-US"/>
        </w:rPr>
        <w:fldChar w:fldCharType="separate"/>
      </w:r>
      <w:r w:rsidRPr="00267622">
        <w:rPr>
          <w:rFonts w:ascii="Times New Roman" w:eastAsia="Calibri" w:hAnsi="Times New Roman" w:cs="Times New Roman"/>
          <w:sz w:val="28"/>
          <w:szCs w:val="28"/>
          <w:lang w:val="kk-KZ" w:eastAsia="en-US"/>
        </w:rPr>
        <w:t>35</w:t>
      </w:r>
      <w:r w:rsidRPr="00267622">
        <w:rPr>
          <w:rFonts w:ascii="Times New Roman" w:eastAsia="Calibri" w:hAnsi="Times New Roman" w:cs="Times New Roman"/>
          <w:sz w:val="28"/>
          <w:szCs w:val="28"/>
          <w:lang w:val="kk-KZ" w:eastAsia="en-US"/>
        </w:rPr>
        <w:fldChar w:fldCharType="end"/>
      </w:r>
      <w:r w:rsidRPr="00267622">
        <w:rPr>
          <w:rFonts w:ascii="Times New Roman" w:eastAsia="Calibri" w:hAnsi="Times New Roman" w:cs="Times New Roman"/>
          <w:sz w:val="28"/>
          <w:szCs w:val="28"/>
          <w:lang w:val="kk-KZ" w:eastAsia="en-US"/>
        </w:rPr>
        <w:t xml:space="preserve">, </w:t>
      </w:r>
      <w:r w:rsidRPr="00267622">
        <w:rPr>
          <w:rFonts w:ascii="Times New Roman" w:hAnsi="Times New Roman" w:cs="Times New Roman"/>
          <w:sz w:val="28"/>
          <w:szCs w:val="28"/>
          <w:lang w:val="en-US"/>
        </w:rPr>
        <w:t>p. 6.</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w:t>
      </w:r>
    </w:p>
    <w:p w14:paraId="4BA67D27" w14:textId="77777777" w:rsidR="009B1CC1" w:rsidRPr="009B1CC1" w:rsidRDefault="009B1CC1" w:rsidP="009B1CC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lastRenderedPageBreak/>
        <w:t>Two categories may be conditionally identified among developed nations based on the degree of distribution and development of private pension provision:</w:t>
      </w:r>
    </w:p>
    <w:p w14:paraId="4D1C2C64" w14:textId="77777777" w:rsidR="009B1CC1" w:rsidRPr="009B1CC1" w:rsidRDefault="009B1CC1" w:rsidP="009B1CC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t>1) Countries having a high proportion of private pension provision. Non-state pension provision is becoming more established in nations where the state offers minimal basic pensions, such as Australia, Denmark, Finland, the Netherlands, and, to a lesser extent, the United Kingdom.</w:t>
      </w:r>
    </w:p>
    <w:p w14:paraId="104D4BE2" w14:textId="77777777" w:rsidR="009B1CC1" w:rsidRDefault="009B1CC1" w:rsidP="009B1CC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t>2) Private pensions are required in the majority of nations in this category, either by legislation or by tariff agreements, and thus are thoroughly linked into the overall pension system.</w:t>
      </w:r>
    </w:p>
    <w:p w14:paraId="09DCA31A" w14:textId="77777777" w:rsidR="009B1CC1" w:rsidRPr="009B1CC1" w:rsidRDefault="00EF2EE2" w:rsidP="009B1CC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A14BC4">
        <w:rPr>
          <w:rFonts w:ascii="Times New Roman" w:eastAsia="Calibri" w:hAnsi="Times New Roman" w:cs="Times New Roman"/>
          <w:sz w:val="28"/>
          <w:szCs w:val="28"/>
          <w:lang w:val="en-US" w:eastAsia="en-US"/>
        </w:rPr>
        <w:t>Pension system in the United Kingdom.</w:t>
      </w:r>
      <w:r>
        <w:rPr>
          <w:rFonts w:ascii="Times New Roman" w:eastAsia="Calibri" w:hAnsi="Times New Roman" w:cs="Times New Roman"/>
          <w:sz w:val="28"/>
          <w:szCs w:val="28"/>
          <w:lang w:val="en-US" w:eastAsia="en-US"/>
        </w:rPr>
        <w:t xml:space="preserve"> </w:t>
      </w:r>
      <w:r w:rsidR="009B1CC1" w:rsidRPr="009B1CC1">
        <w:rPr>
          <w:rFonts w:ascii="Times New Roman" w:eastAsia="Calibri" w:hAnsi="Times New Roman" w:cs="Times New Roman"/>
          <w:sz w:val="28"/>
          <w:szCs w:val="28"/>
          <w:lang w:val="en-US" w:eastAsia="en-US"/>
        </w:rPr>
        <w:t>In the United Kingdom, there is now a three-tier pension system. The first level is an obligatory state system funded by general taxes, principally income taxes, that guarantees a basic income to retirees (12 percent of the typical worker's pay). In this situation, men receive a distributive pension at the age of 65, while women receive a distributive pension at the age of 60. At the same time, no provision is made for early retirement.</w:t>
      </w:r>
    </w:p>
    <w:p w14:paraId="592302B0" w14:textId="77777777" w:rsidR="009B1CC1" w:rsidRDefault="009B1CC1" w:rsidP="009B1CC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t>To be assigned a pension, a person must quit working; otherwise, the pension is not paid; nevertheless, if the pensioner continues to work for 5 years, the future pension grows by 1/7 percent weekly. The size of the required pension is approximately one-third of the pension income and is not affected by age.</w:t>
      </w:r>
      <w:r>
        <w:rPr>
          <w:rFonts w:ascii="Times New Roman" w:eastAsia="Calibri" w:hAnsi="Times New Roman" w:cs="Times New Roman"/>
          <w:sz w:val="28"/>
          <w:szCs w:val="28"/>
          <w:lang w:val="en-US" w:eastAsia="en-US"/>
        </w:rPr>
        <w:t xml:space="preserve"> </w:t>
      </w:r>
    </w:p>
    <w:p w14:paraId="18923092" w14:textId="619FB8F7" w:rsidR="00EF2EE2" w:rsidRDefault="009B1CC1" w:rsidP="009B1CC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t xml:space="preserve">In the United Kingdom, around 10.6 million individuals get such a pension. Those who paid or for whose contributions were made for the whole working time earn full pensions (minus 4-5 years when the employee did not work). Pensions are provided in proportion to duration of service for those with less than the required insurance experience. The pension for insufficient seniority cannot be greater than 25% of the entire pension. Contributions to the pension fund are 10% of earnings, but only if they are less than 23,660 pounds per year. Employers also make payments to the pension fund ranging from 3% to 10.2% of </w:t>
      </w:r>
      <w:r>
        <w:rPr>
          <w:rFonts w:ascii="Times New Roman" w:eastAsia="Calibri" w:hAnsi="Times New Roman" w:cs="Times New Roman"/>
          <w:sz w:val="28"/>
          <w:szCs w:val="28"/>
          <w:lang w:val="en-US" w:eastAsia="en-US"/>
        </w:rPr>
        <w:t>income</w:t>
      </w:r>
      <w:r w:rsidR="00EF2EE2" w:rsidRPr="00426523">
        <w:rPr>
          <w:rFonts w:ascii="Times New Roman" w:eastAsia="Calibri" w:hAnsi="Times New Roman" w:cs="Times New Roman"/>
          <w:sz w:val="28"/>
          <w:szCs w:val="28"/>
          <w:lang w:val="en-US" w:eastAsia="en-US"/>
        </w:rPr>
        <w:t>.</w:t>
      </w:r>
    </w:p>
    <w:p w14:paraId="291D7C3C" w14:textId="6B589D2C" w:rsidR="00EF2EE2" w:rsidRDefault="009B1CC1"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t>The state superannuation pension (SERPS), professional and personal pensions are all part of the second level of the pension system. The state superannuation pension is proportional to the employee's wage and is based on his earnings. The payroll tax, which is included in the cost of production, serves as the financial foundation for such a pension. Contributions to SERPS equal to an average of 4.6 percent of salaries, with employees paying 1.6 percent and employers paying 3 percent. Only self-employed people and low-wage employees are exempt from making payments. Those with a high salary, on the other hand, may be excused from contributions if they reject to join in SERPS in favor of a personal pension scheme</w:t>
      </w:r>
      <w:r w:rsidR="00EF2EE2" w:rsidRPr="00426523">
        <w:rPr>
          <w:rFonts w:ascii="Times New Roman" w:eastAsia="Calibri" w:hAnsi="Times New Roman" w:cs="Times New Roman"/>
          <w:sz w:val="28"/>
          <w:szCs w:val="28"/>
          <w:lang w:val="en-US" w:eastAsia="en-US"/>
        </w:rPr>
        <w:t xml:space="preserve">. </w:t>
      </w:r>
      <w:r w:rsidRPr="009B1CC1">
        <w:rPr>
          <w:rFonts w:ascii="Times New Roman" w:eastAsia="Calibri" w:hAnsi="Times New Roman" w:cs="Times New Roman"/>
          <w:sz w:val="28"/>
          <w:szCs w:val="28"/>
          <w:lang w:val="en-US" w:eastAsia="en-US"/>
        </w:rPr>
        <w:t xml:space="preserve">SERPS's stated objective is to raise the average pension to 20% of the average </w:t>
      </w:r>
      <w:r>
        <w:rPr>
          <w:rFonts w:ascii="Times New Roman" w:eastAsia="Calibri" w:hAnsi="Times New Roman" w:cs="Times New Roman"/>
          <w:sz w:val="28"/>
          <w:szCs w:val="28"/>
          <w:lang w:val="en-US" w:eastAsia="en-US"/>
        </w:rPr>
        <w:t>income</w:t>
      </w:r>
      <w:r w:rsidRPr="009B1CC1">
        <w:rPr>
          <w:rFonts w:ascii="Times New Roman" w:eastAsia="Calibri" w:hAnsi="Times New Roman" w:cs="Times New Roman"/>
          <w:sz w:val="28"/>
          <w:szCs w:val="28"/>
          <w:lang w:val="en-US" w:eastAsia="en-US"/>
        </w:rPr>
        <w:t xml:space="preserve"> level</w:t>
      </w:r>
      <w:r w:rsidR="00EF2EE2" w:rsidRPr="00426523">
        <w:rPr>
          <w:rFonts w:ascii="Times New Roman" w:eastAsia="Calibri" w:hAnsi="Times New Roman" w:cs="Times New Roman"/>
          <w:sz w:val="28"/>
          <w:szCs w:val="28"/>
          <w:lang w:val="en-US" w:eastAsia="en-US"/>
        </w:rPr>
        <w:t>.</w:t>
      </w:r>
    </w:p>
    <w:p w14:paraId="56DA3076"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The second part of the second level is non-state, professional systems (OPS). They are created by employers on a voluntary basis, both employees and employers make contributions to professional systems. Such schemes are not suitable for people who often change jobs. Pensions in non-state professional systems often amount to up to 70% of the salary, but a person receiving such a pension loses the right to a state pension (SERPS).</w:t>
      </w:r>
    </w:p>
    <w:p w14:paraId="6CD4C684" w14:textId="30D2871A" w:rsidR="00EF2EE2" w:rsidRPr="0026762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 xml:space="preserve">The peculiarity of this system is that the state encourages employers to use various pension schemes by providing tax benefits. In particular, no income tax is charged on </w:t>
      </w:r>
      <w:r w:rsidRPr="00426523">
        <w:rPr>
          <w:rFonts w:ascii="Times New Roman" w:eastAsia="Calibri" w:hAnsi="Times New Roman" w:cs="Times New Roman"/>
          <w:sz w:val="28"/>
          <w:szCs w:val="28"/>
          <w:lang w:val="en-US" w:eastAsia="en-US"/>
        </w:rPr>
        <w:lastRenderedPageBreak/>
        <w:t>the contributions of the employee himself. The benefit is valid if all current deductions of the employee (including voluntary ones) do not exceed 15% of the salary, and the industrial pension under this scheme does not exceed a certain amount (about 8000 f.st. per year for 1 person). No income tax is charged on the employer's contributions, the investment income of pension systems is exempt from paying all taxes. The tax is charged only when paying a pension. Thus</w:t>
      </w:r>
      <w:r>
        <w:rPr>
          <w:rFonts w:ascii="Times New Roman" w:eastAsia="Calibri" w:hAnsi="Times New Roman" w:cs="Times New Roman"/>
          <w:sz w:val="28"/>
          <w:szCs w:val="28"/>
          <w:lang w:val="en-US" w:eastAsia="en-US"/>
        </w:rPr>
        <w:t xml:space="preserve">, a citizen receives a kind of </w:t>
      </w:r>
      <w:r>
        <w:rPr>
          <w:rFonts w:ascii="Times New Roman" w:eastAsia="Calibri" w:hAnsi="Times New Roman" w:cs="Times New Roman"/>
          <w:sz w:val="28"/>
          <w:szCs w:val="28"/>
          <w:lang w:val="kk-KZ" w:eastAsia="en-US"/>
        </w:rPr>
        <w:t>«</w:t>
      </w:r>
      <w:r w:rsidRPr="00426523">
        <w:rPr>
          <w:rFonts w:ascii="Times New Roman" w:eastAsia="Calibri" w:hAnsi="Times New Roman" w:cs="Times New Roman"/>
          <w:sz w:val="28"/>
          <w:szCs w:val="28"/>
          <w:lang w:val="en-US" w:eastAsia="en-US"/>
        </w:rPr>
        <w:t>tax credit</w:t>
      </w:r>
      <w:r>
        <w:rPr>
          <w:rFonts w:ascii="Times New Roman" w:eastAsia="Calibri" w:hAnsi="Times New Roman" w:cs="Times New Roman"/>
          <w:sz w:val="28"/>
          <w:szCs w:val="28"/>
          <w:lang w:val="kk-KZ" w:eastAsia="en-US"/>
        </w:rPr>
        <w:t>»</w:t>
      </w:r>
      <w:r w:rsidRPr="00426523">
        <w:rPr>
          <w:rFonts w:ascii="Times New Roman" w:eastAsia="Calibri" w:hAnsi="Times New Roman" w:cs="Times New Roman"/>
          <w:sz w:val="28"/>
          <w:szCs w:val="28"/>
          <w:lang w:val="en-US" w:eastAsia="en-US"/>
        </w:rPr>
        <w:t xml:space="preserve"> for several decades and, thanks to investing </w:t>
      </w:r>
      <w:r w:rsidRPr="00267622">
        <w:rPr>
          <w:rFonts w:ascii="Times New Roman" w:eastAsia="Calibri" w:hAnsi="Times New Roman" w:cs="Times New Roman"/>
          <w:sz w:val="28"/>
          <w:szCs w:val="28"/>
          <w:lang w:val="en-US" w:eastAsia="en-US"/>
        </w:rPr>
        <w:t>the entire accumulated amount, a significant increase to the pension.</w:t>
      </w:r>
    </w:p>
    <w:p w14:paraId="0F9159AC" w14:textId="1BCD0E66" w:rsidR="00EF2EE2" w:rsidRPr="0026762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Personal pension schemes in the UK are available to everyone. A person who creates a personal scheme can stop participating in SERPS. There are two main types of personal pension systems - income-appropriate (only for employees) and regular-for everyone. An employee can choose between participating in a state pension scheme of the second level, or in private pension funds</w:t>
      </w:r>
      <w:r w:rsidRPr="00267622">
        <w:rPr>
          <w:rFonts w:ascii="Times New Roman" w:eastAsia="Calibri" w:hAnsi="Times New Roman" w:cs="Times New Roman"/>
          <w:sz w:val="28"/>
          <w:szCs w:val="28"/>
          <w:lang w:val="kk-KZ" w:eastAsia="en-US"/>
        </w:rPr>
        <w:t xml:space="preserve"> </w:t>
      </w:r>
      <w:r w:rsidRPr="00267622">
        <w:rPr>
          <w:rFonts w:ascii="Times New Roman" w:eastAsia="Calibri" w:hAnsi="Times New Roman" w:cs="Times New Roman"/>
          <w:sz w:val="28"/>
          <w:szCs w:val="28"/>
          <w:lang w:val="kk-KZ" w:eastAsia="en-US"/>
        </w:rPr>
        <w:sym w:font="Symbol" w:char="F05B"/>
      </w:r>
      <w:r w:rsidRPr="00267622">
        <w:rPr>
          <w:rFonts w:ascii="Times New Roman" w:eastAsia="Calibri" w:hAnsi="Times New Roman" w:cs="Times New Roman"/>
          <w:sz w:val="28"/>
          <w:szCs w:val="28"/>
          <w:lang w:val="kk-KZ" w:eastAsia="en-US"/>
        </w:rPr>
        <w:fldChar w:fldCharType="begin"/>
      </w:r>
      <w:r w:rsidRPr="00267622">
        <w:rPr>
          <w:rFonts w:ascii="Times New Roman" w:eastAsia="Calibri" w:hAnsi="Times New Roman" w:cs="Times New Roman"/>
          <w:sz w:val="28"/>
          <w:szCs w:val="28"/>
          <w:lang w:val="kk-KZ" w:eastAsia="en-US"/>
        </w:rPr>
        <w:instrText xml:space="preserve"> NOTEREF _Ref85468002 \h </w:instrText>
      </w:r>
      <w:r w:rsidR="003819EE" w:rsidRPr="00267622">
        <w:rPr>
          <w:rFonts w:ascii="Times New Roman" w:eastAsia="Calibri" w:hAnsi="Times New Roman" w:cs="Times New Roman"/>
          <w:sz w:val="28"/>
          <w:szCs w:val="28"/>
          <w:lang w:val="kk-KZ" w:eastAsia="en-US"/>
        </w:rPr>
        <w:instrText xml:space="preserve"> \* MERGEFORMAT </w:instrText>
      </w:r>
      <w:r w:rsidRPr="00267622">
        <w:rPr>
          <w:rFonts w:ascii="Times New Roman" w:eastAsia="Calibri" w:hAnsi="Times New Roman" w:cs="Times New Roman"/>
          <w:sz w:val="28"/>
          <w:szCs w:val="28"/>
          <w:lang w:val="kk-KZ" w:eastAsia="en-US"/>
        </w:rPr>
      </w:r>
      <w:r w:rsidRPr="00267622">
        <w:rPr>
          <w:rFonts w:ascii="Times New Roman" w:eastAsia="Calibri" w:hAnsi="Times New Roman" w:cs="Times New Roman"/>
          <w:sz w:val="28"/>
          <w:szCs w:val="28"/>
          <w:lang w:val="kk-KZ" w:eastAsia="en-US"/>
        </w:rPr>
        <w:fldChar w:fldCharType="separate"/>
      </w:r>
      <w:r w:rsidRPr="00267622">
        <w:rPr>
          <w:rFonts w:ascii="Times New Roman" w:eastAsia="Calibri" w:hAnsi="Times New Roman" w:cs="Times New Roman"/>
          <w:sz w:val="28"/>
          <w:szCs w:val="28"/>
          <w:lang w:val="kk-KZ" w:eastAsia="en-US"/>
        </w:rPr>
        <w:t>35</w:t>
      </w:r>
      <w:r w:rsidRPr="00267622">
        <w:rPr>
          <w:rFonts w:ascii="Times New Roman" w:eastAsia="Calibri" w:hAnsi="Times New Roman" w:cs="Times New Roman"/>
          <w:sz w:val="28"/>
          <w:szCs w:val="28"/>
          <w:lang w:val="kk-KZ" w:eastAsia="en-US"/>
        </w:rPr>
        <w:fldChar w:fldCharType="end"/>
      </w:r>
      <w:r w:rsidRPr="00267622">
        <w:rPr>
          <w:rFonts w:ascii="Times New Roman" w:eastAsia="Calibri" w:hAnsi="Times New Roman" w:cs="Times New Roman"/>
          <w:sz w:val="28"/>
          <w:szCs w:val="28"/>
          <w:lang w:val="kk-KZ" w:eastAsia="en-US"/>
        </w:rPr>
        <w:t xml:space="preserve">, </w:t>
      </w:r>
      <w:r w:rsidRPr="00267622">
        <w:rPr>
          <w:rFonts w:ascii="Times New Roman" w:eastAsia="Calibri" w:hAnsi="Times New Roman" w:cs="Times New Roman"/>
          <w:sz w:val="28"/>
          <w:szCs w:val="28"/>
          <w:lang w:val="en-US" w:eastAsia="en-US"/>
        </w:rPr>
        <w:t>p</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 xml:space="preserve"> </w:t>
      </w:r>
      <w:r w:rsidRPr="00267622">
        <w:rPr>
          <w:rFonts w:ascii="Times New Roman" w:eastAsia="Calibri" w:hAnsi="Times New Roman" w:cs="Times New Roman"/>
          <w:sz w:val="28"/>
          <w:szCs w:val="28"/>
          <w:lang w:val="kk-KZ" w:eastAsia="en-US"/>
        </w:rPr>
        <w:t>201-374</w:t>
      </w:r>
      <w:r w:rsidRPr="00267622">
        <w:rPr>
          <w:rFonts w:ascii="Times New Roman" w:eastAsia="Calibri" w:hAnsi="Times New Roman" w:cs="Times New Roman"/>
          <w:sz w:val="28"/>
          <w:szCs w:val="28"/>
          <w:lang w:val="kk-KZ" w:eastAsia="en-US"/>
        </w:rPr>
        <w:sym w:font="Symbol" w:char="F05D"/>
      </w:r>
      <w:r w:rsidRPr="00267622">
        <w:rPr>
          <w:rFonts w:ascii="Times New Roman" w:eastAsia="Calibri" w:hAnsi="Times New Roman" w:cs="Times New Roman"/>
          <w:sz w:val="28"/>
          <w:szCs w:val="28"/>
          <w:lang w:val="en-US" w:eastAsia="en-US"/>
        </w:rPr>
        <w:t>.</w:t>
      </w:r>
    </w:p>
    <w:p w14:paraId="182ECAA5"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Participation in private systems is stimulated by a number</w:t>
      </w:r>
      <w:r w:rsidRPr="00426523">
        <w:rPr>
          <w:rFonts w:ascii="Times New Roman" w:eastAsia="Calibri" w:hAnsi="Times New Roman" w:cs="Times New Roman"/>
          <w:sz w:val="28"/>
          <w:szCs w:val="28"/>
          <w:lang w:val="en-US" w:eastAsia="en-US"/>
        </w:rPr>
        <w:t xml:space="preserve"> of significant tax benefits. According to experts, the current level of employee participation in such private pension schemes (about half of all employees) has reduced the state's pension obligations in the field of state social security by more than 30%. Of the 35 million working Britons, more than 7 million people participate in SERPS, 10.5 million in the professional system and 10 million in the personal one, with 0.5% refusing to participate in SERPS.</w:t>
      </w:r>
    </w:p>
    <w:p w14:paraId="7A897CF7"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These two levels are under the strict control of the government. At the same time, the state encourages employees to choose a non-state pension system. Those who are over 30 receive a discount from the amount of the contribution if they choose a private system and, conversely, if they remain in the state system, the amount of contributions increases. The combination of the first and second levels leads to sufficient income after retirement.</w:t>
      </w:r>
    </w:p>
    <w:p w14:paraId="2B55EBBD"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The third level of the pension system operating in the UK is formed by voluntary additional private contributions that provide income exceeding the mandatory minimum. It covers more than 50% of Britons. Despite the private nature of savings, participation in individual programs is mandatory to the extent that it replaces participation in the state supplementary program and in the company program. The amount of the pension depends on the contributions. In addition, the state strongly encourages voluntary savings of citizens. This can be a special bank account, a contract for a lifetime pension with an insurance company, and participation in a private pension fund.</w:t>
      </w:r>
    </w:p>
    <w:p w14:paraId="43E4731D" w14:textId="77777777" w:rsidR="009B1CC1" w:rsidRDefault="009B1CC1"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9B1CC1">
        <w:rPr>
          <w:rFonts w:ascii="Times New Roman" w:eastAsia="Calibri" w:hAnsi="Times New Roman" w:cs="Times New Roman"/>
          <w:sz w:val="28"/>
          <w:szCs w:val="28"/>
          <w:lang w:val="en-US" w:eastAsia="en-US"/>
        </w:rPr>
        <w:t>The UK pension market is Europe's largest, accounting for 40% of all pension deposits. 22 million of the 33 million British citizens of working age (over the age of 20) are employed. Half of them (10.5 million) engage in company-sponsored pension plans, 4.5 million contribute freely for a future "personal" pension, and just one-third (7 million) do not participate in pension plans. Another 3 million residents who are classified as self-employed (employers, persons in liberal professions) contribute to special pensions in part (about 2 million people in total).</w:t>
      </w:r>
    </w:p>
    <w:p w14:paraId="04739B53" w14:textId="7AD476F4"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kk-KZ" w:eastAsia="en-US"/>
        </w:rPr>
        <w:t>Р</w:t>
      </w:r>
      <w:r w:rsidRPr="002F72EF">
        <w:rPr>
          <w:rFonts w:ascii="Times New Roman" w:eastAsia="Calibri" w:hAnsi="Times New Roman" w:cs="Times New Roman"/>
          <w:i/>
          <w:sz w:val="28"/>
          <w:szCs w:val="28"/>
          <w:lang w:val="en-US" w:eastAsia="en-US"/>
        </w:rPr>
        <w:t>ension system of Germany.</w:t>
      </w:r>
      <w:r w:rsidRPr="001E3A59">
        <w:rPr>
          <w:rFonts w:ascii="Times New Roman" w:eastAsia="Calibri" w:hAnsi="Times New Roman" w:cs="Times New Roman"/>
          <w:sz w:val="28"/>
          <w:szCs w:val="28"/>
          <w:lang w:val="en-US" w:eastAsia="en-US"/>
        </w:rPr>
        <w:t xml:space="preserve"> For the</w:t>
      </w:r>
      <w:r w:rsidRPr="00426523">
        <w:rPr>
          <w:rFonts w:ascii="Times New Roman" w:eastAsia="Calibri" w:hAnsi="Times New Roman" w:cs="Times New Roman"/>
          <w:sz w:val="28"/>
          <w:szCs w:val="28"/>
          <w:lang w:val="en-US" w:eastAsia="en-US"/>
        </w:rPr>
        <w:t xml:space="preserve"> first time, pension provision in Germany appeared in 1889, the modern mandatory pension system was introduced in 1957. The current model of the pension system in Germany is also characteristic of Austria, Italy, </w:t>
      </w:r>
      <w:r w:rsidRPr="00426523">
        <w:rPr>
          <w:rFonts w:ascii="Times New Roman" w:eastAsia="Calibri" w:hAnsi="Times New Roman" w:cs="Times New Roman"/>
          <w:sz w:val="28"/>
          <w:szCs w:val="28"/>
          <w:lang w:val="en-US" w:eastAsia="en-US"/>
        </w:rPr>
        <w:lastRenderedPageBreak/>
        <w:t>France and many other Western European countries. Currently, the pension provision in Germany includes three independently operating systems: mandatory pension insurance, pension insurance at enterprises and private pension insurance. All pension systems are non-state in nature. Participation in such a system is mandatory for almost all workers, it covers workers and employees, government officials, homeworkers, farmers, disabled people, widows, students, about 42.5 million people in total. In addition, persons of liberal professions are subject to mandatory pension provision - doctors, architects, lawyers, artists, artisans. The amount of pensions is determined based on the contributions of each employee. Such mandatory pension provision is provided by independent public-legal organizations: land insurance companies, the federal employees insurance company, insurance companies on a professional basis, insurance institutions for artisans and persons employed in agriculture. Those who are insured individually pay their premiums independently in full. Insurance institutions of individuals do not receive state subsidies</w:t>
      </w:r>
      <w:r>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sym w:font="Symbol" w:char="F05B"/>
      </w:r>
      <w:r w:rsidR="003819EE">
        <w:rPr>
          <w:rFonts w:ascii="Times New Roman" w:eastAsia="Calibri" w:hAnsi="Times New Roman" w:cs="Times New Roman"/>
          <w:sz w:val="28"/>
          <w:szCs w:val="28"/>
          <w:lang w:val="kk-KZ" w:eastAsia="en-US"/>
        </w:rPr>
        <w:t>55</w:t>
      </w:r>
      <w:r>
        <w:rPr>
          <w:rFonts w:ascii="Times New Roman" w:eastAsia="Calibri" w:hAnsi="Times New Roman" w:cs="Times New Roman"/>
          <w:sz w:val="28"/>
          <w:szCs w:val="28"/>
          <w:lang w:val="kk-KZ" w:eastAsia="en-US"/>
        </w:rPr>
        <w:sym w:font="Symbol" w:char="F05D"/>
      </w:r>
      <w:r w:rsidRPr="00426523">
        <w:rPr>
          <w:rFonts w:ascii="Times New Roman" w:eastAsia="Calibri" w:hAnsi="Times New Roman" w:cs="Times New Roman"/>
          <w:sz w:val="28"/>
          <w:szCs w:val="28"/>
          <w:lang w:val="en-US" w:eastAsia="en-US"/>
        </w:rPr>
        <w:t>.</w:t>
      </w:r>
    </w:p>
    <w:p w14:paraId="6EB30631"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Unlike other European countries and the United States, the German system does not provide for the redistribution of funds from the rich to the poor.</w:t>
      </w:r>
    </w:p>
    <w:p w14:paraId="540966DF" w14:textId="53B34DF5"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 xml:space="preserve">The provision of the poorest strata of pensioners is carried out with the help of social programs financed from the general budget. Pension insurance expenses account for the largest share in the structure of the social budget </w:t>
      </w: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kk-KZ" w:eastAsia="en-US"/>
        </w:rPr>
        <w:t xml:space="preserve"> </w:t>
      </w:r>
      <w:r w:rsidRPr="00426523">
        <w:rPr>
          <w:rFonts w:ascii="Times New Roman" w:eastAsia="Calibri" w:hAnsi="Times New Roman" w:cs="Times New Roman"/>
          <w:sz w:val="28"/>
          <w:szCs w:val="28"/>
          <w:lang w:val="en-US" w:eastAsia="en-US"/>
        </w:rPr>
        <w:t xml:space="preserve"> about 30%. Financing of such schemes is carried out, firstly, at the expense of contributions, which until recently amounted to 18.6% of earnings, and today they are already equal to 20.3%. At the same time, the employee himself pays only half, the second half is paid for by the employer</w:t>
      </w:r>
      <w:r>
        <w:rPr>
          <w:rFonts w:ascii="Times New Roman" w:eastAsia="Calibri" w:hAnsi="Times New Roman" w:cs="Times New Roman"/>
          <w:sz w:val="28"/>
          <w:szCs w:val="28"/>
          <w:lang w:val="en-US" w:eastAsia="en-US"/>
        </w:rPr>
        <w:t xml:space="preserve"> [</w:t>
      </w:r>
      <w:r w:rsidR="003819EE" w:rsidRPr="003819EE">
        <w:rPr>
          <w:rFonts w:ascii="Times New Roman" w:eastAsia="Calibri" w:hAnsi="Times New Roman" w:cs="Times New Roman"/>
          <w:sz w:val="28"/>
          <w:szCs w:val="28"/>
          <w:lang w:val="en-US" w:eastAsia="en-US"/>
        </w:rPr>
        <w:t>56</w:t>
      </w:r>
      <w:r w:rsidRPr="00031955">
        <w:rPr>
          <w:rFonts w:ascii="Times New Roman" w:eastAsia="Calibri" w:hAnsi="Times New Roman" w:cs="Times New Roman"/>
          <w:sz w:val="28"/>
          <w:szCs w:val="28"/>
          <w:lang w:val="en-US" w:eastAsia="en-US"/>
        </w:rPr>
        <w:t>]</w:t>
      </w:r>
      <w:r w:rsidRPr="00426523">
        <w:rPr>
          <w:rFonts w:ascii="Times New Roman" w:eastAsia="Calibri" w:hAnsi="Times New Roman" w:cs="Times New Roman"/>
          <w:sz w:val="28"/>
          <w:szCs w:val="28"/>
          <w:lang w:val="en-US" w:eastAsia="en-US"/>
        </w:rPr>
        <w:t>.</w:t>
      </w:r>
    </w:p>
    <w:p w14:paraId="65EC47C0"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It is interesting to note that employees pay pension contributions only from earnings not exceeding 6,000 euros per month. If the salary is significantly higher, then contributions still need to be paid only with 6,000 euros. The pension amount cannot be more than 60-70% of the salary. The second source of financing is subsidies, the amount of which is 20% of the expenses of the insurance budget, they are determined taking into account trends in changes in wages and contributions. In addition, the state can provide interest-free short-term loans. Pension schemes also provide for financing at the expense of liquid funds redistributed between insurance organizations. Another source is the funds of the Federal Labor Department in the form of pension contributions for the unemployed.</w:t>
      </w:r>
    </w:p>
    <w:p w14:paraId="37A4E93A" w14:textId="77777777" w:rsidR="00EF2EE2" w:rsidRDefault="00EF2EE2" w:rsidP="0036390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The procedure for obtaining a pension and its size are adjusted annually in accordance with the dynamics of income. This principle, which underlies the determination of the pension amount, not only allows an employee to maintain the average level achieved by him during his working life, but also encourages him to increase labor productivity and income growth.</w:t>
      </w:r>
    </w:p>
    <w:p w14:paraId="6F61047B"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Pension provision in Germany is carried out in the form of:</w:t>
      </w:r>
    </w:p>
    <w:p w14:paraId="0B551C7F" w14:textId="77777777" w:rsidR="00EF2EE2" w:rsidRPr="002F72EF" w:rsidRDefault="00EF2EE2" w:rsidP="00ED0B21">
      <w:pPr>
        <w:pStyle w:val="a4"/>
        <w:widowControl w:val="0"/>
        <w:numPr>
          <w:ilvl w:val="0"/>
          <w:numId w:val="11"/>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old-age pensions for men over 65 years of age. The required period for payment of pension contributions is 5 years, usually old-age pensions make up 45-50% of the last income;</w:t>
      </w:r>
    </w:p>
    <w:p w14:paraId="356F4A34" w14:textId="77777777" w:rsidR="00EF2EE2" w:rsidRPr="002F72EF" w:rsidRDefault="00EF2EE2" w:rsidP="00ED0B21">
      <w:pPr>
        <w:pStyle w:val="a4"/>
        <w:widowControl w:val="0"/>
        <w:numPr>
          <w:ilvl w:val="0"/>
          <w:numId w:val="11"/>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pensions granted to men from the age of 63, if the term of insurance payments is 35 years;</w:t>
      </w:r>
    </w:p>
    <w:p w14:paraId="15D80DE8" w14:textId="77777777" w:rsidR="00EF2EE2" w:rsidRPr="002F72EF" w:rsidRDefault="00EF2EE2" w:rsidP="00ED0B21">
      <w:pPr>
        <w:pStyle w:val="a4"/>
        <w:widowControl w:val="0"/>
        <w:numPr>
          <w:ilvl w:val="0"/>
          <w:numId w:val="11"/>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 xml:space="preserve">pensions provided to women after the age of 60, usually old-age pensions make </w:t>
      </w:r>
      <w:r w:rsidRPr="002F72EF">
        <w:rPr>
          <w:rFonts w:ascii="Times New Roman" w:eastAsia="Calibri" w:hAnsi="Times New Roman" w:cs="Times New Roman"/>
          <w:sz w:val="28"/>
          <w:szCs w:val="28"/>
          <w:lang w:val="en-US" w:eastAsia="en-US"/>
        </w:rPr>
        <w:lastRenderedPageBreak/>
        <w:t>up 45-50% of the last income;</w:t>
      </w:r>
    </w:p>
    <w:p w14:paraId="41C67D2A" w14:textId="77777777" w:rsidR="00EF2EE2" w:rsidRPr="002F72EF" w:rsidRDefault="00EF2EE2" w:rsidP="00ED0B21">
      <w:pPr>
        <w:pStyle w:val="a4"/>
        <w:widowControl w:val="0"/>
        <w:numPr>
          <w:ilvl w:val="0"/>
          <w:numId w:val="11"/>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old-age pensions for the unemployed (after 60 years), paid provided that the insured has had the status of unemployed for at least 52 weeks in the last 1.5 years and if mandatory insurance premiums have been paid for the last 10 years - 8 years;</w:t>
      </w:r>
    </w:p>
    <w:p w14:paraId="3B77AB44" w14:textId="76BC912A" w:rsidR="00EF2EE2" w:rsidRPr="002F72EF" w:rsidRDefault="00EF2EE2" w:rsidP="00ED0B21">
      <w:pPr>
        <w:pStyle w:val="a4"/>
        <w:widowControl w:val="0"/>
        <w:numPr>
          <w:ilvl w:val="0"/>
          <w:numId w:val="11"/>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pensions for the loss of professional working capacity, or the onset of disability (after 60 years), if pension contributions were paid for 15 years.</w:t>
      </w:r>
    </w:p>
    <w:p w14:paraId="0AEC0014"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The second level of the pension insurance system is voluntary pension insurance at the enterprise for employees, which is not associated with deduction from the wages of employees. Employers ' contributions to the pension system amount to an amount not exceeding 0.5% of the wage fund annually. This form of pension insurance is purely voluntary. The entrepreneur decides all the issues related to the size of pensions, the amount of contributions, etc. The procedure, conditions and amount of collateral are not regulated by law, but the following conditions must be met:</w:t>
      </w:r>
    </w:p>
    <w:p w14:paraId="419BD750" w14:textId="77777777" w:rsidR="00EF2EE2" w:rsidRPr="00E45423" w:rsidRDefault="00EF2EE2" w:rsidP="00ED0B21">
      <w:pPr>
        <w:pStyle w:val="a4"/>
        <w:widowControl w:val="0"/>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8"/>
          <w:szCs w:val="28"/>
          <w:lang w:val="kk-KZ" w:eastAsia="en-US"/>
        </w:rPr>
      </w:pPr>
      <w:r w:rsidRPr="00E45423">
        <w:rPr>
          <w:rFonts w:ascii="Times New Roman" w:eastAsia="Calibri" w:hAnsi="Times New Roman" w:cs="Times New Roman"/>
          <w:sz w:val="28"/>
          <w:szCs w:val="28"/>
          <w:lang w:val="en-US" w:eastAsia="en-US"/>
        </w:rPr>
        <w:t>the inability of the employer to avoid creating a system if the collective agreement specifies the need for pension provision for employees in the future</w:t>
      </w:r>
      <w:r w:rsidRPr="00E45423">
        <w:rPr>
          <w:rFonts w:ascii="Times New Roman" w:eastAsia="Calibri" w:hAnsi="Times New Roman" w:cs="Times New Roman"/>
          <w:sz w:val="28"/>
          <w:szCs w:val="28"/>
          <w:lang w:val="kk-KZ" w:eastAsia="en-US"/>
        </w:rPr>
        <w:t>;</w:t>
      </w:r>
    </w:p>
    <w:p w14:paraId="4D30DC19" w14:textId="77777777" w:rsidR="00EF2EE2" w:rsidRPr="00E45423" w:rsidRDefault="00EF2EE2" w:rsidP="00ED0B21">
      <w:pPr>
        <w:pStyle w:val="a4"/>
        <w:widowControl w:val="0"/>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E45423">
        <w:rPr>
          <w:rFonts w:ascii="Times New Roman" w:eastAsia="Calibri" w:hAnsi="Times New Roman" w:cs="Times New Roman"/>
          <w:sz w:val="28"/>
          <w:szCs w:val="28"/>
          <w:lang w:val="en-US" w:eastAsia="en-US"/>
        </w:rPr>
        <w:t>preservation of the employee's right to a pension upon dismissal;</w:t>
      </w:r>
    </w:p>
    <w:p w14:paraId="37E6EDBE" w14:textId="77777777" w:rsidR="00EF2EE2" w:rsidRPr="00E45423" w:rsidRDefault="00EF2EE2" w:rsidP="00ED0B21">
      <w:pPr>
        <w:pStyle w:val="a4"/>
        <w:widowControl w:val="0"/>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E45423">
        <w:rPr>
          <w:rFonts w:ascii="Times New Roman" w:eastAsia="Calibri" w:hAnsi="Times New Roman" w:cs="Times New Roman"/>
          <w:sz w:val="28"/>
          <w:szCs w:val="28"/>
          <w:lang w:val="en-US" w:eastAsia="en-US"/>
        </w:rPr>
        <w:t>bankruptcy protection;</w:t>
      </w:r>
    </w:p>
    <w:p w14:paraId="68082467" w14:textId="77777777" w:rsidR="00EF2EE2" w:rsidRPr="00E45423" w:rsidRDefault="00EF2EE2" w:rsidP="00ED0B21">
      <w:pPr>
        <w:pStyle w:val="a4"/>
        <w:widowControl w:val="0"/>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E45423">
        <w:rPr>
          <w:rFonts w:ascii="Times New Roman" w:eastAsia="Calibri" w:hAnsi="Times New Roman" w:cs="Times New Roman"/>
          <w:sz w:val="28"/>
          <w:szCs w:val="28"/>
          <w:lang w:val="en-US" w:eastAsia="en-US"/>
        </w:rPr>
        <w:t>recalculation of the pension in case of inflation;</w:t>
      </w:r>
    </w:p>
    <w:p w14:paraId="5DD35480" w14:textId="1B697E27" w:rsidR="00EF2EE2" w:rsidRPr="00E45423" w:rsidRDefault="00EF2EE2" w:rsidP="00ED0B21">
      <w:pPr>
        <w:pStyle w:val="a4"/>
        <w:widowControl w:val="0"/>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E45423">
        <w:rPr>
          <w:rFonts w:ascii="Times New Roman" w:eastAsia="Calibri" w:hAnsi="Times New Roman" w:cs="Times New Roman"/>
          <w:sz w:val="28"/>
          <w:szCs w:val="28"/>
          <w:lang w:val="en-US" w:eastAsia="en-US"/>
        </w:rPr>
        <w:t>the right of judicial appeal against the decision on the appointment of a pension.</w:t>
      </w:r>
    </w:p>
    <w:p w14:paraId="7E28D189" w14:textId="77777777" w:rsidR="006E1F51" w:rsidRPr="006E1F51" w:rsidRDefault="006E1F51" w:rsidP="006E1F51">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lang w:val="en-US" w:eastAsia="en-US"/>
        </w:rPr>
      </w:pPr>
      <w:r w:rsidRPr="006E1F51">
        <w:rPr>
          <w:rFonts w:ascii="Times New Roman" w:eastAsia="Calibri" w:hAnsi="Times New Roman" w:cs="Times New Roman"/>
          <w:sz w:val="28"/>
          <w:szCs w:val="28"/>
          <w:lang w:val="en-US" w:eastAsia="en-US"/>
        </w:rPr>
        <w:t>Pension finance is determined by the scheme chosen from the available options:</w:t>
      </w:r>
    </w:p>
    <w:p w14:paraId="65EC469B" w14:textId="7D87B8F6" w:rsidR="00EF2EE2" w:rsidRPr="006E1F51" w:rsidRDefault="006E1F51" w:rsidP="00ED0B21">
      <w:pPr>
        <w:pStyle w:val="a4"/>
        <w:widowControl w:val="0"/>
        <w:numPr>
          <w:ilvl w:val="0"/>
          <w:numId w:val="39"/>
        </w:numPr>
        <w:tabs>
          <w:tab w:val="left" w:pos="709"/>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6E1F51">
        <w:rPr>
          <w:rFonts w:ascii="Times New Roman" w:eastAsia="Calibri" w:hAnsi="Times New Roman" w:cs="Times New Roman"/>
          <w:sz w:val="28"/>
          <w:szCs w:val="28"/>
          <w:lang w:val="en-US" w:eastAsia="en-US"/>
        </w:rPr>
        <w:t>non-funded plans with direct investments in the balance sheet accounts of the firm. Mutual insurance against the failure of such plans is provided by the PSV (Pensions-SicherungsVerein) system — a pension insurance system. Per year, insurance costs less than 0.001 percent of the company's capital. The required reserving of money on accounts under these pension systems was implemented in 1987. At the same time, contributions are tax-free</w:t>
      </w:r>
      <w:r w:rsidR="00EF2EE2" w:rsidRPr="006E1F51">
        <w:rPr>
          <w:rFonts w:ascii="Times New Roman" w:eastAsia="Calibri" w:hAnsi="Times New Roman" w:cs="Times New Roman"/>
          <w:sz w:val="28"/>
          <w:szCs w:val="28"/>
          <w:lang w:val="en-US" w:eastAsia="en-US"/>
        </w:rPr>
        <w:t>.</w:t>
      </w:r>
    </w:p>
    <w:p w14:paraId="3A9DA505" w14:textId="77777777" w:rsidR="006E1F51" w:rsidRDefault="006E1F51" w:rsidP="00ED0B21">
      <w:pPr>
        <w:pStyle w:val="a4"/>
        <w:widowControl w:val="0"/>
        <w:numPr>
          <w:ilvl w:val="0"/>
          <w:numId w:val="39"/>
        </w:numPr>
        <w:tabs>
          <w:tab w:val="left" w:pos="709"/>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6E1F51">
        <w:rPr>
          <w:rFonts w:ascii="Times New Roman" w:eastAsia="Calibri" w:hAnsi="Times New Roman" w:cs="Times New Roman"/>
          <w:sz w:val="28"/>
          <w:szCs w:val="28"/>
          <w:lang w:val="en-US" w:eastAsia="en-US"/>
        </w:rPr>
        <w:t>direct insurance businesses engage into a contract on favor of the employee with an insurance company. The whole risk of investment and costs is passed to the insurance business in this situation, but the pension fund funds are also owned by the insurance company.</w:t>
      </w:r>
    </w:p>
    <w:p w14:paraId="66E5B70D" w14:textId="7AC828AE" w:rsidR="00EF2EE2" w:rsidRPr="002F72EF" w:rsidRDefault="006E1F51" w:rsidP="00ED0B21">
      <w:pPr>
        <w:pStyle w:val="a4"/>
        <w:widowControl w:val="0"/>
        <w:numPr>
          <w:ilvl w:val="0"/>
          <w:numId w:val="39"/>
        </w:numPr>
        <w:tabs>
          <w:tab w:val="left" w:pos="709"/>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m</w:t>
      </w:r>
      <w:r w:rsidRPr="006E1F51">
        <w:rPr>
          <w:rFonts w:ascii="Times New Roman" w:eastAsia="Calibri" w:hAnsi="Times New Roman" w:cs="Times New Roman"/>
          <w:sz w:val="28"/>
          <w:szCs w:val="28"/>
          <w:lang w:val="en-US" w:eastAsia="en-US"/>
        </w:rPr>
        <w:t>utual insurance groups that operate as autonomous pension funds or security funds. In the absence of investment limits (even for non-independent investors), it is illegal for an employee to gain additional profit. Furthermore, only a portion of the donations are tax-free. This technique, however, has not been extensively implemented</w:t>
      </w:r>
      <w:r w:rsidR="00EF2EE2" w:rsidRPr="002F72EF">
        <w:rPr>
          <w:rFonts w:ascii="Times New Roman" w:eastAsia="Calibri" w:hAnsi="Times New Roman" w:cs="Times New Roman"/>
          <w:sz w:val="28"/>
          <w:szCs w:val="28"/>
          <w:lang w:val="en-US" w:eastAsia="en-US"/>
        </w:rPr>
        <w:t>.</w:t>
      </w:r>
    </w:p>
    <w:p w14:paraId="27691C95"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However, despite the growing importance of this form of pension provision, mandatory pension provision still prevails, since it provides a pension equal to 50-55% of wages.</w:t>
      </w:r>
    </w:p>
    <w:p w14:paraId="6BBE43F6"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Another form of additional pension provision is life insurance. Insurance payments can be one-time or current. Currently, insurance coverage in old age is provided by more than 1,000 institutions, the compensation paid was 20% of the total amount of the pension paid by the state. An alternative to mandatory and corporate security is private pension insurance. Contributions to private insurance companies can provide from 78 to 83% of wages.</w:t>
      </w:r>
    </w:p>
    <w:p w14:paraId="6BB83167"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 xml:space="preserve">Using the example of the German pension system, it is possible to trace the </w:t>
      </w:r>
      <w:r w:rsidRPr="00426523">
        <w:rPr>
          <w:rFonts w:ascii="Times New Roman" w:eastAsia="Calibri" w:hAnsi="Times New Roman" w:cs="Times New Roman"/>
          <w:sz w:val="28"/>
          <w:szCs w:val="28"/>
          <w:lang w:val="en-US" w:eastAsia="en-US"/>
        </w:rPr>
        <w:lastRenderedPageBreak/>
        <w:t>demographic and financial problems faced by most developed countries, in which a significant increase in the ratio of the number of pensioners to the number of contribution payers, i.e. the dependency ratio, is expected. Currently, the size of Germany's public debt is estimated at 67% of GDP, but if the country assumes all obligations under the pension system, this figure can reach 200%. Measures are being taken to increase the size of non-state pensions. Currently, the total contribution rate to the pension system is 19.2% of wages, and contributions are paid equally by the employer and the employee. In the future, it is supposed to voluntarily pay another 4% of the salary. In this case, the pension amount will be up to 80% of the salary.</w:t>
      </w:r>
    </w:p>
    <w:p w14:paraId="17F6D863" w14:textId="07AD3C11"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Thus, in the course of pension reforms in European countries, a mixed three-level pension system has emerged and consolidated. At the same time, the main role is played by the system of conditionally accumulative accounts. It makes it possible to reduce the impact on the pension system of the demographic factor-an increase in life expectancy (the benefit is calculated on the basis of actuarial calculations, based on the life expectancy in the country at the time of the individual's retirement) and early retirement. This is also extremely important for developed countries, since, as already noted in previous chapters, an increase in the standard of living and the tax system stimulate retirement earlier than the legally established period</w:t>
      </w:r>
      <w:r>
        <w:rPr>
          <w:rFonts w:ascii="Times New Roman" w:eastAsia="Calibri" w:hAnsi="Times New Roman" w:cs="Times New Roman"/>
          <w:sz w:val="28"/>
          <w:szCs w:val="28"/>
          <w:lang w:val="en-US" w:eastAsia="en-US"/>
        </w:rPr>
        <w:t xml:space="preserve"> [</w:t>
      </w:r>
      <w:r w:rsidR="007F2FC6" w:rsidRPr="007F2FC6">
        <w:rPr>
          <w:rFonts w:ascii="Times New Roman" w:eastAsia="Calibri" w:hAnsi="Times New Roman" w:cs="Times New Roman"/>
          <w:sz w:val="28"/>
          <w:szCs w:val="28"/>
          <w:lang w:val="en-US" w:eastAsia="en-US"/>
        </w:rPr>
        <w:t>57</w:t>
      </w:r>
      <w:r w:rsidRPr="00EF2EE2">
        <w:rPr>
          <w:rFonts w:ascii="Times New Roman" w:eastAsia="Calibri" w:hAnsi="Times New Roman" w:cs="Times New Roman"/>
          <w:sz w:val="28"/>
          <w:szCs w:val="28"/>
          <w:lang w:val="en-US" w:eastAsia="en-US"/>
        </w:rPr>
        <w:t>]</w:t>
      </w:r>
      <w:r w:rsidRPr="00426523">
        <w:rPr>
          <w:rFonts w:ascii="Times New Roman" w:eastAsia="Calibri" w:hAnsi="Times New Roman" w:cs="Times New Roman"/>
          <w:sz w:val="28"/>
          <w:szCs w:val="28"/>
          <w:lang w:val="en-US" w:eastAsia="en-US"/>
        </w:rPr>
        <w:t>.</w:t>
      </w:r>
    </w:p>
    <w:p w14:paraId="165D3998" w14:textId="73D802C9"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426523">
        <w:rPr>
          <w:rFonts w:ascii="Times New Roman" w:eastAsia="Calibri" w:hAnsi="Times New Roman" w:cs="Times New Roman"/>
          <w:sz w:val="28"/>
          <w:szCs w:val="28"/>
          <w:lang w:val="en-US" w:eastAsia="en-US"/>
        </w:rPr>
        <w:t>By linking the size of the pension with the amount of accumulated contributions to pension provision, the system of conditional savings accounts significantly weakens the solidary, redistributive principle underlying the distribution system. The problem is solved by creating a special level in the pension scheme aimed at preventing poverty among the elderly population. According to the proponents of this system, it represents a compromise between bipolar distribution and accumulation systems, and also entails a serious shift in ideas about social protection.</w:t>
      </w:r>
    </w:p>
    <w:p w14:paraId="6E8F5D0C" w14:textId="4729251D"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i/>
          <w:sz w:val="28"/>
          <w:szCs w:val="28"/>
          <w:lang w:val="en-US" w:eastAsia="en-US"/>
        </w:rPr>
        <w:t>Pension system in USA.</w:t>
      </w:r>
      <w:r w:rsidRPr="00426523">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I</w:t>
      </w:r>
      <w:r w:rsidRPr="003C0852">
        <w:rPr>
          <w:rFonts w:ascii="Times New Roman" w:eastAsia="Calibri" w:hAnsi="Times New Roman" w:cs="Times New Roman"/>
          <w:sz w:val="28"/>
          <w:szCs w:val="28"/>
          <w:lang w:val="en-US" w:eastAsia="en-US"/>
        </w:rPr>
        <w:t>n the United States differs significantly from European ones and is based mainly on personal insurance. The first pension program was implemented here by AmericanExpress. In accordance with this system, the condition for receiving a pension was the presence of 20 years of experience. In 1905, the first trade union pension program appeared. Its difference from private programs was that it was financed at the expense of the trade union members themselves - employees of enterprises, and not employers. From 1900 to 1925, more than 300 pension programs arose in the United States, which covered about 10% of the workforce. During the crisis of 1929-1933, many of them went bankrupt. The US social security system created in the 30s was based on the system operating in Germany and other European countries</w:t>
      </w:r>
      <w:r>
        <w:rPr>
          <w:rFonts w:ascii="Times New Roman" w:eastAsia="Calibri" w:hAnsi="Times New Roman" w:cs="Times New Roman"/>
          <w:sz w:val="28"/>
          <w:szCs w:val="28"/>
          <w:lang w:val="kk-KZ" w:eastAsia="en-US"/>
        </w:rPr>
        <w:t xml:space="preserve"> </w:t>
      </w:r>
      <w:r w:rsidRPr="00EF2EE2">
        <w:rPr>
          <w:rFonts w:ascii="Times New Roman" w:eastAsia="Calibri" w:hAnsi="Times New Roman" w:cs="Times New Roman"/>
          <w:sz w:val="28"/>
          <w:szCs w:val="28"/>
          <w:lang w:val="kk-KZ" w:eastAsia="en-US"/>
        </w:rPr>
        <w:sym w:font="Symbol" w:char="F05B"/>
      </w:r>
      <w:r w:rsidR="007F2FC6">
        <w:rPr>
          <w:rFonts w:ascii="Times New Roman" w:eastAsia="Calibri" w:hAnsi="Times New Roman" w:cs="Times New Roman"/>
          <w:sz w:val="28"/>
          <w:szCs w:val="28"/>
          <w:lang w:val="kk-KZ" w:eastAsia="en-US"/>
        </w:rPr>
        <w:t>58</w:t>
      </w:r>
      <w:r w:rsidRPr="00EF2EE2">
        <w:rPr>
          <w:rFonts w:ascii="Times New Roman" w:eastAsia="Calibri" w:hAnsi="Times New Roman" w:cs="Times New Roman"/>
          <w:sz w:val="28"/>
          <w:szCs w:val="28"/>
          <w:lang w:val="kk-KZ" w:eastAsia="en-US"/>
        </w:rPr>
        <w:sym w:font="Symbol" w:char="F05D"/>
      </w:r>
      <w:r w:rsidRPr="00EF2EE2">
        <w:rPr>
          <w:rFonts w:ascii="Times New Roman" w:eastAsia="Calibri" w:hAnsi="Times New Roman" w:cs="Times New Roman"/>
          <w:sz w:val="28"/>
          <w:szCs w:val="28"/>
          <w:lang w:val="en-US" w:eastAsia="en-US"/>
        </w:rPr>
        <w:t>.</w:t>
      </w:r>
      <w:r w:rsidRPr="003C0852">
        <w:rPr>
          <w:rFonts w:ascii="Times New Roman" w:eastAsia="Calibri" w:hAnsi="Times New Roman" w:cs="Times New Roman"/>
          <w:sz w:val="28"/>
          <w:szCs w:val="28"/>
          <w:lang w:val="en-US" w:eastAsia="en-US"/>
        </w:rPr>
        <w:t xml:space="preserve"> Currently, there are several pension programs in the United States:</w:t>
      </w:r>
    </w:p>
    <w:p w14:paraId="4724CFF5" w14:textId="3EFD400D" w:rsidR="00EF2EE2" w:rsidRPr="002F72EF" w:rsidRDefault="00EF2EE2" w:rsidP="00ED0B21">
      <w:pPr>
        <w:pStyle w:val="a4"/>
        <w:widowControl w:val="0"/>
        <w:numPr>
          <w:ilvl w:val="0"/>
          <w:numId w:val="1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The nationwide mandatory social Insurance program (SocialSecurity), which covers almost all those employed in the private sector of the economy, is based on the distributive principle, but very significant elements of social and state regulation are built into it. The program operates in accordance with the Social Insurance Act of 1935.</w:t>
      </w:r>
      <w:r w:rsidR="00F3419C">
        <w:rPr>
          <w:rFonts w:ascii="Times New Roman" w:eastAsia="Calibri" w:hAnsi="Times New Roman" w:cs="Times New Roman"/>
          <w:sz w:val="28"/>
          <w:szCs w:val="28"/>
          <w:lang w:val="en-US" w:eastAsia="en-US"/>
        </w:rPr>
        <w:t xml:space="preserve"> </w:t>
      </w:r>
      <w:r w:rsidRPr="002F72EF">
        <w:rPr>
          <w:rFonts w:ascii="Times New Roman" w:eastAsia="Calibri" w:hAnsi="Times New Roman" w:cs="Times New Roman"/>
          <w:sz w:val="28"/>
          <w:szCs w:val="28"/>
          <w:lang w:val="en-US" w:eastAsia="en-US"/>
        </w:rPr>
        <w:t xml:space="preserve">The financial and administrative management of SocialSecurity public funds is carried out by the Board of Governors, which includes representatives of </w:t>
      </w:r>
      <w:r w:rsidR="00F3419C">
        <w:rPr>
          <w:rFonts w:ascii="Times New Roman" w:eastAsia="Calibri" w:hAnsi="Times New Roman" w:cs="Times New Roman"/>
          <w:sz w:val="28"/>
          <w:szCs w:val="28"/>
          <w:lang w:val="en-US" w:eastAsia="en-US"/>
        </w:rPr>
        <w:t>the US Government: the Ministry</w:t>
      </w:r>
      <w:r w:rsidRPr="002F72EF">
        <w:rPr>
          <w:rFonts w:ascii="Times New Roman" w:eastAsia="Calibri" w:hAnsi="Times New Roman" w:cs="Times New Roman"/>
          <w:sz w:val="28"/>
          <w:szCs w:val="28"/>
          <w:lang w:val="en-US" w:eastAsia="en-US"/>
        </w:rPr>
        <w:t xml:space="preserve"> of Labor, Finance, Health and Social Services. It is important to note that these funds are extra-budgetary: their funds are not included in the federal budget and cannot be used for other purposes.</w:t>
      </w:r>
    </w:p>
    <w:p w14:paraId="256AC842" w14:textId="53D37628"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lastRenderedPageBreak/>
        <w:t xml:space="preserve">The </w:t>
      </w:r>
      <w:r>
        <w:rPr>
          <w:rFonts w:ascii="Times New Roman" w:eastAsia="Calibri" w:hAnsi="Times New Roman" w:cs="Times New Roman"/>
          <w:sz w:val="28"/>
          <w:szCs w:val="28"/>
          <w:lang w:val="en-US" w:eastAsia="en-US"/>
        </w:rPr>
        <w:t>main equation</w:t>
      </w:r>
      <w:r w:rsidRPr="003C0852">
        <w:rPr>
          <w:rFonts w:ascii="Times New Roman" w:eastAsia="Calibri" w:hAnsi="Times New Roman" w:cs="Times New Roman"/>
          <w:sz w:val="28"/>
          <w:szCs w:val="28"/>
          <w:lang w:val="en-US" w:eastAsia="en-US"/>
        </w:rPr>
        <w:t xml:space="preserve"> for calculating benefits provides that the pensions of low-paid pensioners make up a higher share of their earnings than the pensions of high-paid ones. Since 1975, the benefits have been indexed. The pension is awarded from the age of 65, although the 1983 reform will gradually increase retirement in 2000-2027 to 67 years. And the first generation to retire at the age of 67 will be Americans born in 1959. If an employee has retired earlier, then its size is reduced, and work after retirement is stimulated. Usually, the state pension ranges from 50 to 80% of the salary and averages $700. For employees, contributions to the pension fund amount to 7.5%, and the employer pays the same amount for his employee. But people of free professions: artists, lawyers, private entrepreneurs are required to deduct 15% of their earnings to the pension fund.</w:t>
      </w:r>
    </w:p>
    <w:p w14:paraId="4F95FAAB" w14:textId="0C914872" w:rsidR="00EF2EE2" w:rsidRPr="003C085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In general, the US state pension system performs a social, not an investment function. For two-thirds of pensioners, state pensions account for more than half of their income. The number of poor among pensioners, which was more than 40% in the 50s, currently does not exceed 10%.</w:t>
      </w:r>
    </w:p>
    <w:p w14:paraId="6F63BEBE" w14:textId="77777777" w:rsidR="00EF2EE2" w:rsidRDefault="00EF2EE2" w:rsidP="00ED0B21">
      <w:pPr>
        <w:pStyle w:val="a4"/>
        <w:widowControl w:val="0"/>
        <w:numPr>
          <w:ilvl w:val="0"/>
          <w:numId w:val="1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Supplementary Pension Insurance Program (SSI).</w:t>
      </w:r>
      <w:r>
        <w:rPr>
          <w:rFonts w:ascii="Times New Roman" w:eastAsia="Calibri" w:hAnsi="Times New Roman" w:cs="Times New Roman"/>
          <w:sz w:val="28"/>
          <w:szCs w:val="28"/>
          <w:lang w:val="kk-KZ" w:eastAsia="en-US"/>
        </w:rPr>
        <w:t xml:space="preserve"> </w:t>
      </w:r>
      <w:r w:rsidRPr="002F72EF">
        <w:rPr>
          <w:rFonts w:ascii="Times New Roman" w:eastAsia="Calibri" w:hAnsi="Times New Roman" w:cs="Times New Roman"/>
          <w:sz w:val="28"/>
          <w:szCs w:val="28"/>
          <w:lang w:val="en-US" w:eastAsia="en-US"/>
        </w:rPr>
        <w:t>It should be noted that not all Americans are covered by the federal social insurance program. As a rule, it applies to employees of the private sector of the economy. A number of categories of workers whose income is insufficient to pay pension tax do not fall under the program</w:t>
      </w:r>
      <w:r>
        <w:rPr>
          <w:rFonts w:ascii="Times New Roman" w:eastAsia="Calibri" w:hAnsi="Times New Roman" w:cs="Times New Roman"/>
          <w:sz w:val="28"/>
          <w:szCs w:val="28"/>
          <w:lang w:val="en-US" w:eastAsia="en-US"/>
        </w:rPr>
        <w:t>: the cut-off limit is set at $</w:t>
      </w:r>
      <w:r w:rsidRPr="002F72EF">
        <w:rPr>
          <w:rFonts w:ascii="Times New Roman" w:eastAsia="Calibri" w:hAnsi="Times New Roman" w:cs="Times New Roman"/>
          <w:sz w:val="28"/>
          <w:szCs w:val="28"/>
          <w:lang w:val="en-US" w:eastAsia="en-US"/>
        </w:rPr>
        <w:t>11 thousand per year. Those earning less than this amount are not covered by the federal program. The program also does not cover persons who do not have any labor income a</w:t>
      </w:r>
      <w:r>
        <w:rPr>
          <w:rFonts w:ascii="Times New Roman" w:eastAsia="Calibri" w:hAnsi="Times New Roman" w:cs="Times New Roman"/>
          <w:sz w:val="28"/>
          <w:szCs w:val="28"/>
          <w:lang w:val="en-US" w:eastAsia="en-US"/>
        </w:rPr>
        <w:t>t all or whose work experience</w:t>
      </w:r>
      <w:r>
        <w:rPr>
          <w:rFonts w:ascii="Times New Roman" w:eastAsia="Calibri" w:hAnsi="Times New Roman" w:cs="Times New Roman"/>
          <w:sz w:val="28"/>
          <w:szCs w:val="28"/>
          <w:lang w:val="kk-KZ" w:eastAsia="en-US"/>
        </w:rPr>
        <w:t xml:space="preserve"> «</w:t>
      </w:r>
      <w:r w:rsidRPr="002F72EF">
        <w:rPr>
          <w:rFonts w:ascii="Times New Roman" w:eastAsia="Calibri" w:hAnsi="Times New Roman" w:cs="Times New Roman"/>
          <w:sz w:val="28"/>
          <w:szCs w:val="28"/>
          <w:lang w:val="en-US" w:eastAsia="en-US"/>
        </w:rPr>
        <w:t>does not reach</w:t>
      </w:r>
      <w:r>
        <w:rPr>
          <w:rFonts w:ascii="Times New Roman" w:eastAsia="Calibri" w:hAnsi="Times New Roman" w:cs="Times New Roman"/>
          <w:sz w:val="28"/>
          <w:szCs w:val="28"/>
          <w:lang w:val="kk-KZ" w:eastAsia="en-US"/>
        </w:rPr>
        <w:t>»</w:t>
      </w:r>
      <w:r w:rsidRPr="002F72EF">
        <w:rPr>
          <w:rFonts w:ascii="Times New Roman" w:eastAsia="Calibri" w:hAnsi="Times New Roman" w:cs="Times New Roman"/>
          <w:sz w:val="28"/>
          <w:szCs w:val="28"/>
          <w:lang w:val="en-US" w:eastAsia="en-US"/>
        </w:rPr>
        <w:t xml:space="preserve"> up to 10 years. The Social Insurance Administration pays such pensioners </w:t>
      </w:r>
      <w:r>
        <w:rPr>
          <w:rFonts w:ascii="Times New Roman" w:eastAsia="Calibri" w:hAnsi="Times New Roman" w:cs="Times New Roman"/>
          <w:sz w:val="28"/>
          <w:szCs w:val="28"/>
          <w:lang w:val="kk-KZ" w:eastAsia="en-US"/>
        </w:rPr>
        <w:t>«</w:t>
      </w:r>
      <w:r w:rsidRPr="002F72EF">
        <w:rPr>
          <w:rFonts w:ascii="Times New Roman" w:eastAsia="Calibri" w:hAnsi="Times New Roman" w:cs="Times New Roman"/>
          <w:sz w:val="28"/>
          <w:szCs w:val="28"/>
          <w:lang w:val="en-US" w:eastAsia="en-US"/>
        </w:rPr>
        <w:t>pensions for the poor</w:t>
      </w:r>
      <w:r>
        <w:rPr>
          <w:rFonts w:ascii="Times New Roman" w:eastAsia="Calibri" w:hAnsi="Times New Roman" w:cs="Times New Roman"/>
          <w:sz w:val="28"/>
          <w:szCs w:val="28"/>
          <w:lang w:val="kk-KZ" w:eastAsia="en-US"/>
        </w:rPr>
        <w:t>»</w:t>
      </w:r>
      <w:r w:rsidRPr="002F72EF">
        <w:rPr>
          <w:rFonts w:ascii="Times New Roman" w:eastAsia="Calibri" w:hAnsi="Times New Roman" w:cs="Times New Roman"/>
          <w:sz w:val="28"/>
          <w:szCs w:val="28"/>
          <w:lang w:val="en-US" w:eastAsia="en-US"/>
        </w:rPr>
        <w:t>, or, if translated literally, additional social income (SupplementalSecurityIncome-SSI). In addition to low-income pensioners, they are</w:t>
      </w:r>
      <w:r>
        <w:rPr>
          <w:rFonts w:ascii="Times New Roman" w:eastAsia="Calibri" w:hAnsi="Times New Roman" w:cs="Times New Roman"/>
          <w:sz w:val="28"/>
          <w:szCs w:val="28"/>
          <w:lang w:val="kk-KZ" w:eastAsia="en-US"/>
        </w:rPr>
        <w:t xml:space="preserve"> </w:t>
      </w:r>
      <w:r w:rsidRPr="002F72EF">
        <w:rPr>
          <w:rFonts w:ascii="Times New Roman" w:eastAsia="Calibri" w:hAnsi="Times New Roman" w:cs="Times New Roman"/>
          <w:sz w:val="28"/>
          <w:szCs w:val="28"/>
          <w:lang w:val="en-US" w:eastAsia="en-US"/>
        </w:rPr>
        <w:t>assigned to blind and disabled citizens of the country. At the same time, pension schemes are financed from the state budget. At the moment, the social security program covers about two-thirds of working Americans, for whom state pensions make up the bulk of their income. The number of poor people receiving only SSI has significantly decreased in recent decades: from 40% in the 50s to 12% in the late 90s.</w:t>
      </w:r>
    </w:p>
    <w:p w14:paraId="3679DD2C" w14:textId="77777777" w:rsidR="001F2832" w:rsidRDefault="00EF2EE2" w:rsidP="00ED0B21">
      <w:pPr>
        <w:pStyle w:val="a4"/>
        <w:widowControl w:val="0"/>
        <w:numPr>
          <w:ilvl w:val="0"/>
          <w:numId w:val="1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1F2832">
        <w:rPr>
          <w:rFonts w:ascii="Times New Roman" w:eastAsia="Calibri" w:hAnsi="Times New Roman" w:cs="Times New Roman"/>
          <w:sz w:val="28"/>
          <w:szCs w:val="28"/>
          <w:lang w:val="en-US" w:eastAsia="en-US"/>
        </w:rPr>
        <w:t xml:space="preserve">Private pension system. </w:t>
      </w:r>
      <w:r w:rsidR="001F2832" w:rsidRPr="001F2832">
        <w:rPr>
          <w:rFonts w:ascii="Times New Roman" w:eastAsia="Calibri" w:hAnsi="Times New Roman" w:cs="Times New Roman"/>
          <w:sz w:val="28"/>
          <w:szCs w:val="28"/>
          <w:lang w:val="en-US" w:eastAsia="en-US"/>
        </w:rPr>
        <w:t>The fast rise of the private collective pension system began in the 1950s, when the American economy was actively developing. Unlike the state system, this one is based on the accumulative concept. Thirty million Americans were insured by a private pension scheme in the 1970s. Congress enacted the Private Pension Law in 1974. All private pension schemes were based on either a fixed payout or a fixed contribution basis. If there is insufficient money to pay benefits in a specified amount, the founding businesses are required to compensate the shortfall with profits. Funds are created at the expense of entrepreneur and employee deductions.</w:t>
      </w:r>
    </w:p>
    <w:p w14:paraId="01DC8A36" w14:textId="074D2BB5" w:rsidR="00EF2EE2" w:rsidRPr="001F2832" w:rsidRDefault="001F2832" w:rsidP="001F2832">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ab/>
      </w:r>
      <w:r w:rsidRPr="001F2832">
        <w:rPr>
          <w:rFonts w:ascii="Times New Roman" w:eastAsia="Calibri" w:hAnsi="Times New Roman" w:cs="Times New Roman"/>
          <w:sz w:val="28"/>
          <w:szCs w:val="28"/>
          <w:lang w:val="en-US" w:eastAsia="en-US"/>
        </w:rPr>
        <w:t>Private pension plans seek to recoup 65 to 80 percent of low-wage workers' final wages and 45 to 60 percent of high-wage workers' last earnings. The Act on the Protection of Employees' Pension Income was passed in 1974, and it legally protects pension funds and guarantees pensions to participants in private plans. Employer payments are totally tax-free as company (production) expenditures, contributions from workers' wages are often taxed, and self-employed citizens enjoy tax deferrals on contributions</w:t>
      </w:r>
      <w:r w:rsidR="00EF2EE2" w:rsidRPr="001F2832">
        <w:rPr>
          <w:rFonts w:ascii="Times New Roman" w:eastAsia="Calibri" w:hAnsi="Times New Roman" w:cs="Times New Roman"/>
          <w:sz w:val="28"/>
          <w:szCs w:val="28"/>
          <w:lang w:val="en-US" w:eastAsia="en-US"/>
        </w:rPr>
        <w:t>.</w:t>
      </w:r>
    </w:p>
    <w:p w14:paraId="6D074B47"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lastRenderedPageBreak/>
        <w:t>In the 80-90s, the so-called 401 (K) plan became particularly popular in the private sector. According to the 401 (K), each participant has his own personal account in the pension fund. This plan is financed by both entrepreneurs and employees who pay contributions to the pension fund as a percentage of total income. Employees can make selective contributions by deducting money from wages, and those funds that went to this account are excluded from the tax.</w:t>
      </w:r>
    </w:p>
    <w:p w14:paraId="28260BA9"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In 1995</w:t>
      </w:r>
      <w:r>
        <w:rPr>
          <w:rFonts w:ascii="Times New Roman" w:eastAsia="Calibri" w:hAnsi="Times New Roman" w:cs="Times New Roman"/>
          <w:sz w:val="28"/>
          <w:szCs w:val="28"/>
          <w:lang w:val="en-US" w:eastAsia="en-US"/>
        </w:rPr>
        <w:t>, entrepreneurs accounted for $</w:t>
      </w:r>
      <w:r w:rsidRPr="003C0852">
        <w:rPr>
          <w:rFonts w:ascii="Times New Roman" w:eastAsia="Calibri" w:hAnsi="Times New Roman" w:cs="Times New Roman"/>
          <w:sz w:val="28"/>
          <w:szCs w:val="28"/>
          <w:lang w:val="en-US" w:eastAsia="en-US"/>
        </w:rPr>
        <w:t xml:space="preserve">53.7 billion, and employees </w:t>
      </w:r>
      <w:r>
        <w:rPr>
          <w:rFonts w:ascii="Times New Roman" w:eastAsia="Calibri" w:hAnsi="Times New Roman" w:cs="Times New Roman"/>
          <w:sz w:val="28"/>
          <w:szCs w:val="28"/>
          <w:lang w:val="en-US" w:eastAsia="en-US"/>
        </w:rPr>
        <w:t>– $</w:t>
      </w:r>
      <w:r w:rsidRPr="003C0852">
        <w:rPr>
          <w:rFonts w:ascii="Times New Roman" w:eastAsia="Calibri" w:hAnsi="Times New Roman" w:cs="Times New Roman"/>
          <w:sz w:val="28"/>
          <w:szCs w:val="28"/>
          <w:lang w:val="en-US" w:eastAsia="en-US"/>
        </w:rPr>
        <w:t>57.9 billion. In 1995, more than 90% of the contributions of employees participating in this plan were made to 401 accounts. Participants can choose investment strategies of private funds that manage pension assets. Thus, the participants themselves are responsible for the results, and they determine the payments themselves. In the late 90s, 20 million Americans used such accounts.</w:t>
      </w:r>
    </w:p>
    <w:p w14:paraId="3BA0638A" w14:textId="72198EB3" w:rsidR="00EF2EE2" w:rsidRPr="002F72EF" w:rsidRDefault="00EF2EE2" w:rsidP="00ED0B21">
      <w:pPr>
        <w:pStyle w:val="a4"/>
        <w:widowControl w:val="0"/>
        <w:numPr>
          <w:ilvl w:val="0"/>
          <w:numId w:val="1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2F72EF">
        <w:rPr>
          <w:rFonts w:ascii="Times New Roman" w:eastAsia="Calibri" w:hAnsi="Times New Roman" w:cs="Times New Roman"/>
          <w:sz w:val="28"/>
          <w:szCs w:val="28"/>
          <w:lang w:val="en-US" w:eastAsia="en-US"/>
        </w:rPr>
        <w:t>The system of personal pension accounts. In addition to participating in corporate pension schemes, each employee can also open a personal pension account (IndividualRetirementAccount-IRA) and save their pension on it. At the same time, the annual deductions to the account should not e</w:t>
      </w:r>
      <w:r>
        <w:rPr>
          <w:rFonts w:ascii="Times New Roman" w:eastAsia="Calibri" w:hAnsi="Times New Roman" w:cs="Times New Roman"/>
          <w:sz w:val="28"/>
          <w:szCs w:val="28"/>
          <w:lang w:val="en-US" w:eastAsia="en-US"/>
        </w:rPr>
        <w:t>xceed $</w:t>
      </w:r>
      <w:r w:rsidRPr="002F72EF">
        <w:rPr>
          <w:rFonts w:ascii="Times New Roman" w:eastAsia="Calibri" w:hAnsi="Times New Roman" w:cs="Times New Roman"/>
          <w:sz w:val="28"/>
          <w:szCs w:val="28"/>
          <w:lang w:val="en-US" w:eastAsia="en-US"/>
        </w:rPr>
        <w:t>2 thousand. As a rule, IRA-type deposits can be opened in a bank, an insurance company, a mutual fund or a broker working on the securities market.</w:t>
      </w:r>
    </w:p>
    <w:p w14:paraId="68D17026"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At the same time, under the existing conditions, funds cannot be withdrawn from the account until 59.5 years, and after 79.5 the account is necessarily closed. The amount o</w:t>
      </w:r>
      <w:r>
        <w:rPr>
          <w:rFonts w:ascii="Times New Roman" w:eastAsia="Calibri" w:hAnsi="Times New Roman" w:cs="Times New Roman"/>
          <w:sz w:val="28"/>
          <w:szCs w:val="28"/>
          <w:lang w:val="en-US" w:eastAsia="en-US"/>
        </w:rPr>
        <w:t>f contributions is limited to $</w:t>
      </w:r>
      <w:r w:rsidRPr="003C0852">
        <w:rPr>
          <w:rFonts w:ascii="Times New Roman" w:eastAsia="Calibri" w:hAnsi="Times New Roman" w:cs="Times New Roman"/>
          <w:sz w:val="28"/>
          <w:szCs w:val="28"/>
          <w:lang w:val="en-US" w:eastAsia="en-US"/>
        </w:rPr>
        <w:t>2 thousand. They are not subject to taxation, but at the time of closing and withdrawing money, they are taxed. Such accounts are opened in commercial and savings banks, mutual funds, insurance companies. They can be transferred by the account holders or transferred to management. Over the 11 years from 1985 to 1996, the amount of funds in personal pe</w:t>
      </w:r>
      <w:r>
        <w:rPr>
          <w:rFonts w:ascii="Times New Roman" w:eastAsia="Calibri" w:hAnsi="Times New Roman" w:cs="Times New Roman"/>
          <w:sz w:val="28"/>
          <w:szCs w:val="28"/>
          <w:lang w:val="en-US" w:eastAsia="en-US"/>
        </w:rPr>
        <w:t>nsion accounts increased from $200 billion to $</w:t>
      </w:r>
      <w:r w:rsidRPr="003C0852">
        <w:rPr>
          <w:rFonts w:ascii="Times New Roman" w:eastAsia="Calibri" w:hAnsi="Times New Roman" w:cs="Times New Roman"/>
          <w:sz w:val="28"/>
          <w:szCs w:val="28"/>
          <w:lang w:val="en-US" w:eastAsia="en-US"/>
        </w:rPr>
        <w:t>1,347 billion. The financial condition of the funds is subject to strict state control, they are required to report to the US Tax Service.</w:t>
      </w:r>
    </w:p>
    <w:p w14:paraId="4053382C" w14:textId="77777777" w:rsidR="00EF2EE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So, in the United States, there are currently three types of pensions - public, private, and personal.</w:t>
      </w:r>
    </w:p>
    <w:p w14:paraId="3F55A166" w14:textId="0AD01FDF" w:rsidR="00EF2EE2" w:rsidRPr="003C0852" w:rsidRDefault="00EF2EE2" w:rsidP="002F72E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 xml:space="preserve">A number of categories of employees are covered by other mandatory social insurance programs. They include employees of the Federal Government, 50 state and local governments. There are two programs for federal employees: </w:t>
      </w:r>
      <w:r w:rsidRPr="001A63EB">
        <w:rPr>
          <w:rFonts w:ascii="Times New Roman" w:eastAsia="Calibri" w:hAnsi="Times New Roman" w:cs="Times New Roman"/>
          <w:sz w:val="28"/>
          <w:szCs w:val="28"/>
          <w:lang w:val="en-US" w:eastAsia="en-US"/>
        </w:rPr>
        <w:t>CSRS (</w:t>
      </w:r>
      <w:r w:rsidRPr="001A63EB">
        <w:rPr>
          <w:rFonts w:ascii="Times New Roman" w:eastAsia="Calibri" w:hAnsi="Times New Roman" w:cs="Times New Roman"/>
          <w:bCs/>
          <w:sz w:val="28"/>
          <w:szCs w:val="28"/>
          <w:lang w:val="en-US" w:eastAsia="en-US"/>
        </w:rPr>
        <w:t>Civil Service Retirement System)</w:t>
      </w:r>
      <w:r w:rsidRPr="001A63EB">
        <w:rPr>
          <w:rFonts w:ascii="Times New Roman" w:eastAsia="Calibri" w:hAnsi="Times New Roman" w:cs="Times New Roman"/>
          <w:sz w:val="28"/>
          <w:szCs w:val="28"/>
          <w:lang w:val="en-US" w:eastAsia="en-US"/>
        </w:rPr>
        <w:t xml:space="preserve">, which consists of employees hired before January 1, </w:t>
      </w:r>
      <w:r w:rsidRPr="003C0852">
        <w:rPr>
          <w:rFonts w:ascii="Times New Roman" w:eastAsia="Calibri" w:hAnsi="Times New Roman" w:cs="Times New Roman"/>
          <w:sz w:val="28"/>
          <w:szCs w:val="28"/>
          <w:lang w:val="en-US" w:eastAsia="en-US"/>
        </w:rPr>
        <w:t>1984, and FERS</w:t>
      </w:r>
      <w:r>
        <w:rPr>
          <w:rFonts w:ascii="Times New Roman" w:eastAsia="Calibri" w:hAnsi="Times New Roman" w:cs="Times New Roman"/>
          <w:sz w:val="28"/>
          <w:szCs w:val="28"/>
          <w:lang w:val="en-US" w:eastAsia="en-US"/>
        </w:rPr>
        <w:t xml:space="preserve"> (</w:t>
      </w:r>
      <w:r w:rsidRPr="00E8671C">
        <w:rPr>
          <w:rFonts w:ascii="Times New Roman" w:eastAsia="Calibri" w:hAnsi="Times New Roman" w:cs="Times New Roman"/>
          <w:sz w:val="28"/>
          <w:szCs w:val="28"/>
          <w:lang w:val="en-US" w:eastAsia="en-US"/>
        </w:rPr>
        <w:t>Federal Employees Retirement System</w:t>
      </w:r>
      <w:r>
        <w:rPr>
          <w:rFonts w:ascii="Times New Roman" w:eastAsia="Calibri" w:hAnsi="Times New Roman" w:cs="Times New Roman"/>
          <w:sz w:val="28"/>
          <w:szCs w:val="28"/>
          <w:lang w:val="en-US" w:eastAsia="en-US"/>
        </w:rPr>
        <w:t>)</w:t>
      </w:r>
      <w:r w:rsidRPr="003C0852">
        <w:rPr>
          <w:rFonts w:ascii="Times New Roman" w:eastAsia="Calibri" w:hAnsi="Times New Roman" w:cs="Times New Roman"/>
          <w:sz w:val="28"/>
          <w:szCs w:val="28"/>
          <w:lang w:val="en-US" w:eastAsia="en-US"/>
        </w:rPr>
        <w:t>, which consists of employees hired after January 1, 1984. The CSRS</w:t>
      </w:r>
      <w:r>
        <w:rPr>
          <w:rFonts w:ascii="Times New Roman" w:eastAsia="Calibri" w:hAnsi="Times New Roman" w:cs="Times New Roman"/>
          <w:sz w:val="28"/>
          <w:szCs w:val="28"/>
          <w:lang w:val="en-US" w:eastAsia="en-US"/>
        </w:rPr>
        <w:t xml:space="preserve"> </w:t>
      </w:r>
      <w:r w:rsidRPr="003C0852">
        <w:rPr>
          <w:rFonts w:ascii="Times New Roman" w:eastAsia="Calibri" w:hAnsi="Times New Roman" w:cs="Times New Roman"/>
          <w:sz w:val="28"/>
          <w:szCs w:val="28"/>
          <w:lang w:val="en-US" w:eastAsia="en-US"/>
        </w:rPr>
        <w:t>system provides for a fixed pension amount, financed by the general contributions of the employer and the employee (7% of the employee's earnings). The FERS system is a three</w:t>
      </w:r>
      <w:r>
        <w:rPr>
          <w:rFonts w:ascii="Times New Roman" w:eastAsia="Calibri" w:hAnsi="Times New Roman" w:cs="Times New Roman"/>
          <w:sz w:val="28"/>
          <w:szCs w:val="28"/>
          <w:lang w:val="en-US" w:eastAsia="en-US"/>
        </w:rPr>
        <w:t>-</w:t>
      </w:r>
      <w:r w:rsidRPr="003C0852">
        <w:rPr>
          <w:rFonts w:ascii="Times New Roman" w:eastAsia="Calibri" w:hAnsi="Times New Roman" w:cs="Times New Roman"/>
          <w:sz w:val="28"/>
          <w:szCs w:val="28"/>
          <w:lang w:val="en-US" w:eastAsia="en-US"/>
        </w:rPr>
        <w:t xml:space="preserve">level system. The first level involves the payment of a special tax by the employee and the employer, the second level requires the employee and the employer to pay an additional 0.8% of earnings to the Federal </w:t>
      </w:r>
      <w:r>
        <w:rPr>
          <w:rFonts w:ascii="Times New Roman" w:eastAsia="Calibri" w:hAnsi="Times New Roman" w:cs="Times New Roman"/>
          <w:sz w:val="28"/>
          <w:szCs w:val="28"/>
          <w:lang w:val="en-US" w:eastAsia="en-US"/>
        </w:rPr>
        <w:t>p</w:t>
      </w:r>
      <w:r w:rsidRPr="003C0852">
        <w:rPr>
          <w:rFonts w:ascii="Times New Roman" w:eastAsia="Calibri" w:hAnsi="Times New Roman" w:cs="Times New Roman"/>
          <w:sz w:val="28"/>
          <w:szCs w:val="28"/>
          <w:lang w:val="en-US" w:eastAsia="en-US"/>
        </w:rPr>
        <w:t xml:space="preserve">ension </w:t>
      </w:r>
      <w:r>
        <w:rPr>
          <w:rFonts w:ascii="Times New Roman" w:eastAsia="Calibri" w:hAnsi="Times New Roman" w:cs="Times New Roman"/>
          <w:sz w:val="28"/>
          <w:szCs w:val="28"/>
          <w:lang w:val="en-US" w:eastAsia="en-US"/>
        </w:rPr>
        <w:t>f</w:t>
      </w:r>
      <w:r w:rsidRPr="003C0852">
        <w:rPr>
          <w:rFonts w:ascii="Times New Roman" w:eastAsia="Calibri" w:hAnsi="Times New Roman" w:cs="Times New Roman"/>
          <w:sz w:val="28"/>
          <w:szCs w:val="28"/>
          <w:lang w:val="en-US" w:eastAsia="en-US"/>
        </w:rPr>
        <w:t>und</w:t>
      </w:r>
      <w:r>
        <w:rPr>
          <w:rFonts w:ascii="Times New Roman" w:eastAsia="Calibri" w:hAnsi="Times New Roman" w:cs="Times New Roman"/>
          <w:sz w:val="28"/>
          <w:szCs w:val="28"/>
          <w:lang w:val="en-US" w:eastAsia="en-US"/>
        </w:rPr>
        <w:t xml:space="preserve"> (FPF)</w:t>
      </w:r>
      <w:r w:rsidRPr="003C0852">
        <w:rPr>
          <w:rFonts w:ascii="Times New Roman" w:eastAsia="Calibri" w:hAnsi="Times New Roman" w:cs="Times New Roman"/>
          <w:sz w:val="28"/>
          <w:szCs w:val="28"/>
          <w:lang w:val="en-US" w:eastAsia="en-US"/>
        </w:rPr>
        <w:t>. The third level is a tax-deferred savings account. Employees contribute up to 10% of their earnings to it, which are supplemented by 4% of government contributions.</w:t>
      </w:r>
    </w:p>
    <w:p w14:paraId="1B96A7F1" w14:textId="77777777" w:rsidR="00EF2EE2" w:rsidRPr="0039434F" w:rsidRDefault="00EF2EE2" w:rsidP="0039434F">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3C0852">
        <w:rPr>
          <w:rFonts w:ascii="Times New Roman" w:eastAsia="Calibri" w:hAnsi="Times New Roman" w:cs="Times New Roman"/>
          <w:sz w:val="28"/>
          <w:szCs w:val="28"/>
          <w:lang w:val="en-US" w:eastAsia="en-US"/>
        </w:rPr>
        <w:t xml:space="preserve">Thus, the private accumulative pension systems of the United States were able to accumulate huge funds and made a major contribution to the development of the economy. At the same time, the US state pension system is currently on the verge of a </w:t>
      </w:r>
      <w:r w:rsidRPr="003C0852">
        <w:rPr>
          <w:rFonts w:ascii="Times New Roman" w:eastAsia="Calibri" w:hAnsi="Times New Roman" w:cs="Times New Roman"/>
          <w:sz w:val="28"/>
          <w:szCs w:val="28"/>
          <w:lang w:val="en-US" w:eastAsia="en-US"/>
        </w:rPr>
        <w:lastRenderedPageBreak/>
        <w:t xml:space="preserve">serious crisis. First of all, this is due to the fact that representatives of the baby boomer generation have begun to retire. According to the head of the Federal Reserve System, Alan Griffen, currently 3.75 working Americans finance the pension benefit of 1 recipient under the social security system. According to the estimates of the trustees of the social security fund, by 2030 the number of recipients of pension benefits will approximately double, and the ratio of the number of employees contributing to the pension program to the number of recipients will decrease to about two. Under the current system, starting from 2017, payments from the Social Security fund </w:t>
      </w:r>
      <w:r w:rsidRPr="0039434F">
        <w:rPr>
          <w:rFonts w:ascii="Times New Roman" w:eastAsia="Calibri" w:hAnsi="Times New Roman" w:cs="Times New Roman"/>
          <w:sz w:val="28"/>
          <w:szCs w:val="28"/>
          <w:lang w:val="en-US" w:eastAsia="en-US"/>
        </w:rPr>
        <w:t>exceed the receipts to it. Thus, the government needs to urgently review the system of payments to make them adequate to the receipts.</w:t>
      </w:r>
    </w:p>
    <w:p w14:paraId="32E2C8C0" w14:textId="77777777" w:rsidR="00EF2EE2" w:rsidRPr="0039434F" w:rsidRDefault="00EF2EE2" w:rsidP="0039434F">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So, speaking about the modern pension systems of developed countries, the following common features of all the pension systems considered should be noted:</w:t>
      </w:r>
    </w:p>
    <w:p w14:paraId="323B2FF9" w14:textId="3B45C238" w:rsidR="00EF2EE2" w:rsidRPr="0039434F" w:rsidRDefault="00EF2EE2" w:rsidP="00ED0B21">
      <w:pPr>
        <w:pStyle w:val="a4"/>
        <w:widowControl w:val="0"/>
        <w:numPr>
          <w:ilvl w:val="0"/>
          <w:numId w:val="13"/>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 xml:space="preserve">the presence of three main levels of pension provision - mandatory, voluntary </w:t>
      </w:r>
      <w:r>
        <w:rPr>
          <w:rFonts w:ascii="Times New Roman" w:eastAsia="Calibri" w:hAnsi="Times New Roman" w:cs="Times New Roman"/>
          <w:sz w:val="28"/>
          <w:szCs w:val="28"/>
          <w:lang w:val="en-US" w:eastAsia="en-US"/>
        </w:rPr>
        <w:t>corporate and personal;</w:t>
      </w:r>
    </w:p>
    <w:p w14:paraId="053D9482" w14:textId="25165B89" w:rsidR="00EF2EE2" w:rsidRPr="0039434F" w:rsidRDefault="00EF2EE2" w:rsidP="00ED0B21">
      <w:pPr>
        <w:pStyle w:val="a4"/>
        <w:widowControl w:val="0"/>
        <w:numPr>
          <w:ilvl w:val="0"/>
          <w:numId w:val="13"/>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establishment of tax benefits in the formation of sources of corporate pension provision</w:t>
      </w:r>
      <w:r>
        <w:rPr>
          <w:rFonts w:ascii="Times New Roman" w:eastAsia="Calibri" w:hAnsi="Times New Roman" w:cs="Times New Roman"/>
          <w:sz w:val="28"/>
          <w:szCs w:val="28"/>
          <w:lang w:val="en-US" w:eastAsia="en-US"/>
        </w:rPr>
        <w:t>;</w:t>
      </w:r>
    </w:p>
    <w:p w14:paraId="7F3955DF" w14:textId="6DBA959C" w:rsidR="00EF2EE2" w:rsidRPr="0039434F" w:rsidRDefault="00EF2EE2" w:rsidP="00ED0B21">
      <w:pPr>
        <w:pStyle w:val="a4"/>
        <w:widowControl w:val="0"/>
        <w:numPr>
          <w:ilvl w:val="0"/>
          <w:numId w:val="13"/>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state regulation and control</w:t>
      </w:r>
      <w:r>
        <w:rPr>
          <w:rFonts w:ascii="Times New Roman" w:eastAsia="Calibri" w:hAnsi="Times New Roman" w:cs="Times New Roman"/>
          <w:sz w:val="28"/>
          <w:szCs w:val="28"/>
          <w:lang w:val="en-US" w:eastAsia="en-US"/>
        </w:rPr>
        <w:t>;</w:t>
      </w:r>
    </w:p>
    <w:p w14:paraId="5992D9EF" w14:textId="77777777" w:rsidR="00EF2EE2" w:rsidRDefault="00EF2EE2" w:rsidP="00ED0B21">
      <w:pPr>
        <w:pStyle w:val="a4"/>
        <w:widowControl w:val="0"/>
        <w:numPr>
          <w:ilvl w:val="0"/>
          <w:numId w:val="13"/>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promotion of more preferred private forms of pension provision, either through the provision of tax incentives, or in other ways.</w:t>
      </w:r>
    </w:p>
    <w:p w14:paraId="09F2B615" w14:textId="77777777" w:rsidR="00EF2EE2" w:rsidRDefault="00EF2EE2" w:rsidP="0039434F">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The main distinguishing feature of these pension systems is a concrete solution to the problems of the formation and distribution of pension contributions.</w:t>
      </w:r>
    </w:p>
    <w:p w14:paraId="0494AB5C" w14:textId="3F3FFFA6" w:rsidR="00EF2EE2" w:rsidRPr="0039434F" w:rsidRDefault="00EF2EE2" w:rsidP="0039434F">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As it has been repeatedly noted, recently the reforms to improve pension provision carried out in different countries are increasingly facing serious demographic problems. The solution to these problems involves, in particular, an increase in the retirement age and an increase in the amount of pension contributions, which should bring pension provision in line with the average standard of living of the population. On average, the pension level in Western countries is about 50% of the salary, now it is planned to increase the average salary to 70-80% in the countries.</w:t>
      </w:r>
    </w:p>
    <w:p w14:paraId="68F30837" w14:textId="153F49BD" w:rsidR="00EF2EE2" w:rsidRPr="0039434F" w:rsidRDefault="00EF2EE2" w:rsidP="0039434F">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39434F">
        <w:rPr>
          <w:rFonts w:ascii="Times New Roman" w:eastAsia="Calibri" w:hAnsi="Times New Roman" w:cs="Times New Roman"/>
          <w:sz w:val="28"/>
          <w:szCs w:val="28"/>
          <w:lang w:val="en-US" w:eastAsia="en-US"/>
        </w:rPr>
        <w:t>So, in the official documents of the EU, specific goals for the transition to new designs of pension schemes until 2023 are set. It is assumed that during this period the share in pension payments of the distribution system will decrease from 84 to 64%; the accumulative component will increase significantly - from 12 to 29%, and the share of voluntary private pension insurance will triple (from 1.5 to 4.5%). Pension systems are becoming more and more individualized, the connection of benefits with the level and duration of insurance premiums is becoming stronger.</w:t>
      </w:r>
    </w:p>
    <w:p w14:paraId="0D949006" w14:textId="4370BBBC" w:rsidR="00EF2EE2" w:rsidRPr="0039434F" w:rsidRDefault="00EF2EE2" w:rsidP="00171815">
      <w:pPr>
        <w:pStyle w:val="af3"/>
        <w:ind w:firstLine="567"/>
        <w:rPr>
          <w:rFonts w:eastAsia="Times New Roman"/>
          <w:lang w:val="en-US"/>
        </w:rPr>
      </w:pPr>
      <w:r>
        <w:rPr>
          <w:rFonts w:eastAsia="Calibri"/>
          <w:lang w:val="en-US"/>
        </w:rPr>
        <w:t>So, we can sum up that i</w:t>
      </w:r>
      <w:r w:rsidRPr="0039434F">
        <w:rPr>
          <w:rFonts w:eastAsia="Calibri"/>
          <w:lang w:val="en-US"/>
        </w:rPr>
        <w:t>t is customary to include the countries of Central and South-East Asia as developing countries. Africa and Latin America, and the countries with economies in transition - the states of Central and Eastern Europe (former socialist countries), as well as the former republics of the USSR. It should be noted that among the numerous states of these regions there are countries with polar different levels of economic development: from relatively rich to very poor</w:t>
      </w:r>
      <w:r w:rsidRPr="0039434F">
        <w:rPr>
          <w:rFonts w:eastAsia="Times New Roman"/>
          <w:lang w:val="en-US"/>
        </w:rPr>
        <w:t>.</w:t>
      </w:r>
    </w:p>
    <w:p w14:paraId="3D970DD7" w14:textId="77777777" w:rsidR="00EF2EE2" w:rsidRPr="001E6265" w:rsidRDefault="00EF2EE2" w:rsidP="009C1AB2">
      <w:pPr>
        <w:pStyle w:val="a4"/>
        <w:spacing w:after="0" w:line="240" w:lineRule="auto"/>
        <w:ind w:left="0" w:firstLine="567"/>
        <w:jc w:val="both"/>
        <w:rPr>
          <w:rFonts w:ascii="Times New Roman" w:eastAsiaTheme="minorHAnsi" w:hAnsi="Times New Roman" w:cs="Times New Roman"/>
          <w:bCs/>
          <w:sz w:val="28"/>
          <w:szCs w:val="28"/>
          <w:lang w:val="en-US"/>
        </w:rPr>
      </w:pPr>
    </w:p>
    <w:p w14:paraId="66FAD402" w14:textId="489B7A09" w:rsidR="00EF2EE2" w:rsidRPr="008A7ABD" w:rsidRDefault="00EF2EE2" w:rsidP="00EF555A">
      <w:pPr>
        <w:pStyle w:val="31"/>
        <w:spacing w:before="0"/>
        <w:rPr>
          <w:lang w:val="en-US"/>
        </w:rPr>
      </w:pPr>
      <w:r w:rsidRPr="008A7ABD">
        <w:rPr>
          <w:lang w:val="en-US"/>
        </w:rPr>
        <w:lastRenderedPageBreak/>
        <w:t>2.2 Features of the development of pension systems in developing countries in the context of the global financial crisis</w:t>
      </w:r>
    </w:p>
    <w:p w14:paraId="27540A45" w14:textId="77777777" w:rsidR="00EF2EE2" w:rsidRDefault="00EF2EE2" w:rsidP="008A7ABD">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 xml:space="preserve">It is customary to </w:t>
      </w:r>
      <w:r>
        <w:rPr>
          <w:rFonts w:ascii="Times New Roman" w:eastAsia="Calibri" w:hAnsi="Times New Roman" w:cs="Times New Roman"/>
          <w:sz w:val="28"/>
          <w:szCs w:val="28"/>
          <w:lang w:val="en-US" w:eastAsia="en-US"/>
        </w:rPr>
        <w:t>name</w:t>
      </w:r>
      <w:r w:rsidRPr="00664458">
        <w:rPr>
          <w:rFonts w:ascii="Times New Roman" w:eastAsia="Calibri" w:hAnsi="Times New Roman" w:cs="Times New Roman"/>
          <w:sz w:val="28"/>
          <w:szCs w:val="28"/>
          <w:lang w:val="en-US" w:eastAsia="en-US"/>
        </w:rPr>
        <w:t xml:space="preserve"> the countries of Central and South-East Asia as developing countries. Africa and Latin America, and the countries with economies in transition - the states of Central and Eastern Europe (former socialist countries), as well as the former republics of the USSR. It should be noted that among the numerous states of these regions there are countries with polar different levels of economic development: from relatively rich to very poor.</w:t>
      </w:r>
    </w:p>
    <w:p w14:paraId="0569EBE4" w14:textId="77777777" w:rsidR="00EF2EE2" w:rsidRDefault="00EF2EE2" w:rsidP="008A7ABD">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In order to more clearly assess the possibilities and resources of pension provision in developing countries, we can divide them into several traditionally accepted groups - a group of post-socialist countries, which includes Central and Eastern Europe, a group of post-Soviet space-which includes the former Soviet republics, and new industrial countries, which include Chile, Argentina, Brazil, Indonesia, Malaysia, Thailand, etc. In our opinion, it would also be worth highlighting the group of least developed countries, which includes 50 States (mainly Asian and African countries), since they differ significantly from these groups.</w:t>
      </w:r>
    </w:p>
    <w:p w14:paraId="33D921BC" w14:textId="24C09A18" w:rsidR="00EF2EE2" w:rsidRPr="00664458" w:rsidRDefault="00EF2EE2" w:rsidP="008A7ABD">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 xml:space="preserve">Of course, the disproportions among these countries are very large. For example, only five developing countries accounted for 88% of the increase in foreign direct investment in 2017. Analyzing the forecast data of the British edition of The Economist, compiled according to surveys of leading economists regarding the pace of economic development and the current balance of payments in 25 developing countries of the world, it can be argued that analysts today are very optimistic about the economic prospects of developing countries (table </w:t>
      </w:r>
      <w:r>
        <w:rPr>
          <w:rFonts w:ascii="Times New Roman" w:eastAsia="Calibri" w:hAnsi="Times New Roman" w:cs="Times New Roman"/>
          <w:sz w:val="28"/>
          <w:szCs w:val="28"/>
          <w:lang w:val="en-US" w:eastAsia="en-US"/>
        </w:rPr>
        <w:t>7</w:t>
      </w:r>
      <w:r w:rsidRPr="00664458">
        <w:rPr>
          <w:rFonts w:ascii="Times New Roman" w:eastAsia="Calibri" w:hAnsi="Times New Roman" w:cs="Times New Roman"/>
          <w:sz w:val="28"/>
          <w:szCs w:val="28"/>
          <w:lang w:val="en-US" w:eastAsia="en-US"/>
        </w:rPr>
        <w:t>).</w:t>
      </w:r>
    </w:p>
    <w:p w14:paraId="2BEFFB92" w14:textId="77777777" w:rsidR="00EF2EE2" w:rsidRPr="00664458" w:rsidRDefault="00EF2EE2" w:rsidP="008A7ABD">
      <w:pPr>
        <w:spacing w:after="0" w:line="240" w:lineRule="auto"/>
        <w:ind w:firstLine="709"/>
        <w:jc w:val="both"/>
        <w:rPr>
          <w:rFonts w:ascii="Times New Roman" w:eastAsia="Calibri" w:hAnsi="Times New Roman" w:cs="Times New Roman"/>
          <w:sz w:val="28"/>
          <w:szCs w:val="28"/>
          <w:lang w:val="en-US" w:eastAsia="en-US"/>
        </w:rPr>
      </w:pPr>
    </w:p>
    <w:p w14:paraId="3092D473" w14:textId="18723C1C" w:rsidR="00EF2EE2" w:rsidRDefault="00EF2EE2" w:rsidP="00040284">
      <w:pPr>
        <w:spacing w:after="0" w:line="240" w:lineRule="auto"/>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 xml:space="preserve">Table </w:t>
      </w:r>
      <w:r>
        <w:rPr>
          <w:rFonts w:ascii="Times New Roman" w:eastAsia="Calibri" w:hAnsi="Times New Roman" w:cs="Times New Roman"/>
          <w:sz w:val="28"/>
          <w:szCs w:val="28"/>
          <w:lang w:val="en-US" w:eastAsia="en-US"/>
        </w:rPr>
        <w:t>7</w:t>
      </w:r>
      <w:r w:rsidRPr="00664458">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w:t>
      </w:r>
      <w:r w:rsidRPr="00664458">
        <w:rPr>
          <w:rFonts w:ascii="Times New Roman" w:eastAsia="Calibri" w:hAnsi="Times New Roman" w:cs="Times New Roman"/>
          <w:sz w:val="28"/>
          <w:szCs w:val="28"/>
          <w:lang w:val="en-US" w:eastAsia="en-US"/>
        </w:rPr>
        <w:t xml:space="preserve"> Data from the British edition of The Economist, compiled from surveys of leading economists on the pace of economic development and the current balance of payments in 25 developing countries of the world</w:t>
      </w:r>
      <w:r>
        <w:rPr>
          <w:rFonts w:ascii="Times New Roman" w:eastAsia="Calibri" w:hAnsi="Times New Roman" w:cs="Times New Roman"/>
          <w:sz w:val="28"/>
          <w:szCs w:val="28"/>
          <w:lang w:val="en-US" w:eastAsia="en-US"/>
        </w:rPr>
        <w:t>.</w:t>
      </w:r>
    </w:p>
    <w:p w14:paraId="210DFECE" w14:textId="77777777" w:rsidR="00EF2EE2" w:rsidRPr="00664458" w:rsidRDefault="00EF2EE2" w:rsidP="008A7ABD">
      <w:pPr>
        <w:spacing w:after="0" w:line="240" w:lineRule="auto"/>
        <w:ind w:firstLine="709"/>
        <w:jc w:val="both"/>
        <w:rPr>
          <w:rFonts w:ascii="Times New Roman" w:eastAsia="Calibri" w:hAnsi="Times New Roman" w:cs="Times New Roman"/>
          <w:sz w:val="28"/>
          <w:szCs w:val="28"/>
          <w:lang w:val="en-US" w:eastAsia="en-US"/>
        </w:rPr>
      </w:pPr>
    </w:p>
    <w:tbl>
      <w:tblPr>
        <w:tblStyle w:val="42"/>
        <w:tblW w:w="0" w:type="auto"/>
        <w:jc w:val="center"/>
        <w:tblLook w:val="04A0" w:firstRow="1" w:lastRow="0" w:firstColumn="1" w:lastColumn="0" w:noHBand="0" w:noVBand="1"/>
      </w:tblPr>
      <w:tblGrid>
        <w:gridCol w:w="1894"/>
        <w:gridCol w:w="1895"/>
        <w:gridCol w:w="1895"/>
        <w:gridCol w:w="1895"/>
        <w:gridCol w:w="1897"/>
      </w:tblGrid>
      <w:tr w:rsidR="00EF2EE2" w:rsidRPr="00E414BB" w14:paraId="14E9030C" w14:textId="77777777" w:rsidTr="00BF7E8D">
        <w:trPr>
          <w:trHeight w:val="556"/>
          <w:jc w:val="center"/>
        </w:trPr>
        <w:tc>
          <w:tcPr>
            <w:tcW w:w="1894" w:type="dxa"/>
            <w:vMerge w:val="restart"/>
            <w:vAlign w:val="center"/>
          </w:tcPr>
          <w:p w14:paraId="30F4FB01" w14:textId="77777777" w:rsidR="00EF2EE2" w:rsidRPr="00664458" w:rsidRDefault="00EF2EE2" w:rsidP="00E92D33">
            <w:pPr>
              <w:spacing w:after="0" w:line="240" w:lineRule="auto"/>
              <w:jc w:val="center"/>
              <w:rPr>
                <w:rFonts w:ascii="Times New Roman" w:eastAsia="Calibri" w:hAnsi="Times New Roman" w:cs="Times New Roman"/>
                <w:sz w:val="24"/>
                <w:lang w:val="en-US" w:eastAsia="en-US"/>
              </w:rPr>
            </w:pPr>
            <w:r w:rsidRPr="00664458">
              <w:rPr>
                <w:rFonts w:ascii="Times New Roman" w:eastAsia="Calibri" w:hAnsi="Times New Roman" w:cs="Times New Roman"/>
                <w:sz w:val="24"/>
                <w:lang w:val="en-US" w:eastAsia="en-US"/>
              </w:rPr>
              <w:t>Country</w:t>
            </w:r>
          </w:p>
        </w:tc>
        <w:tc>
          <w:tcPr>
            <w:tcW w:w="3790" w:type="dxa"/>
            <w:gridSpan w:val="2"/>
            <w:vAlign w:val="center"/>
          </w:tcPr>
          <w:p w14:paraId="414E2ADB" w14:textId="77777777" w:rsidR="00EF2EE2" w:rsidRPr="00664458" w:rsidRDefault="00EF2EE2" w:rsidP="00E92D33">
            <w:pPr>
              <w:spacing w:after="0" w:line="240" w:lineRule="auto"/>
              <w:ind w:firstLine="709"/>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val="en-US" w:eastAsia="en-US"/>
              </w:rPr>
              <w:t>Real GDP</w:t>
            </w:r>
            <w:r w:rsidRPr="00664458">
              <w:rPr>
                <w:rFonts w:ascii="Times New Roman" w:eastAsia="Calibri" w:hAnsi="Times New Roman" w:cs="Times New Roman"/>
                <w:sz w:val="24"/>
                <w:lang w:eastAsia="en-US"/>
              </w:rPr>
              <w:t xml:space="preserve"> </w:t>
            </w:r>
            <w:r w:rsidRPr="00664458">
              <w:rPr>
                <w:rFonts w:ascii="Times New Roman" w:eastAsia="Calibri" w:hAnsi="Times New Roman" w:cs="Times New Roman"/>
                <w:sz w:val="24"/>
                <w:lang w:val="en-US" w:eastAsia="en-US"/>
              </w:rPr>
              <w:t>%</w:t>
            </w:r>
          </w:p>
        </w:tc>
        <w:tc>
          <w:tcPr>
            <w:tcW w:w="3792" w:type="dxa"/>
            <w:gridSpan w:val="2"/>
            <w:vAlign w:val="center"/>
          </w:tcPr>
          <w:p w14:paraId="6ECEF710" w14:textId="77777777" w:rsidR="00EF2EE2" w:rsidRPr="00664458" w:rsidRDefault="00EF2EE2" w:rsidP="00E92D33">
            <w:pPr>
              <w:spacing w:after="0" w:line="240" w:lineRule="auto"/>
              <w:ind w:firstLine="709"/>
              <w:jc w:val="left"/>
              <w:rPr>
                <w:rFonts w:ascii="Times New Roman" w:eastAsia="Calibri" w:hAnsi="Times New Roman" w:cs="Times New Roman"/>
                <w:sz w:val="24"/>
                <w:lang w:val="en-US" w:eastAsia="en-US"/>
              </w:rPr>
            </w:pPr>
            <w:r w:rsidRPr="00664458">
              <w:rPr>
                <w:rFonts w:ascii="Times New Roman" w:eastAsia="Calibri" w:hAnsi="Times New Roman" w:cs="Times New Roman"/>
                <w:sz w:val="24"/>
                <w:lang w:val="en-US" w:eastAsia="en-US"/>
              </w:rPr>
              <w:t xml:space="preserve"> Current balance of payments % of GDP</w:t>
            </w:r>
          </w:p>
        </w:tc>
      </w:tr>
      <w:tr w:rsidR="00EF2EE2" w:rsidRPr="00664458" w14:paraId="707886C2" w14:textId="77777777" w:rsidTr="00BF7E8D">
        <w:trPr>
          <w:trHeight w:val="285"/>
          <w:jc w:val="center"/>
        </w:trPr>
        <w:tc>
          <w:tcPr>
            <w:tcW w:w="1894" w:type="dxa"/>
            <w:vMerge/>
          </w:tcPr>
          <w:p w14:paraId="4A269BEE" w14:textId="77777777" w:rsidR="00EF2EE2" w:rsidRPr="00664458" w:rsidRDefault="00EF2EE2" w:rsidP="00E92D33">
            <w:pPr>
              <w:spacing w:after="0" w:line="240" w:lineRule="auto"/>
              <w:rPr>
                <w:rFonts w:ascii="Times New Roman" w:eastAsia="Calibri" w:hAnsi="Times New Roman" w:cs="Times New Roman"/>
                <w:sz w:val="24"/>
                <w:lang w:val="en-US" w:eastAsia="en-US"/>
              </w:rPr>
            </w:pPr>
          </w:p>
        </w:tc>
        <w:tc>
          <w:tcPr>
            <w:tcW w:w="1895" w:type="dxa"/>
          </w:tcPr>
          <w:p w14:paraId="4638D89F"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2018</w:t>
            </w:r>
          </w:p>
        </w:tc>
        <w:tc>
          <w:tcPr>
            <w:tcW w:w="1895" w:type="dxa"/>
          </w:tcPr>
          <w:p w14:paraId="0DDB1977"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2019</w:t>
            </w:r>
          </w:p>
        </w:tc>
        <w:tc>
          <w:tcPr>
            <w:tcW w:w="1895" w:type="dxa"/>
          </w:tcPr>
          <w:p w14:paraId="296CAB9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2018</w:t>
            </w:r>
          </w:p>
        </w:tc>
        <w:tc>
          <w:tcPr>
            <w:tcW w:w="1897" w:type="dxa"/>
          </w:tcPr>
          <w:p w14:paraId="48FEC280"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2019</w:t>
            </w:r>
          </w:p>
        </w:tc>
      </w:tr>
      <w:tr w:rsidR="00EF2EE2" w:rsidRPr="00664458" w14:paraId="7ABB139E" w14:textId="77777777" w:rsidTr="00BF7E8D">
        <w:trPr>
          <w:trHeight w:val="285"/>
          <w:jc w:val="center"/>
        </w:trPr>
        <w:tc>
          <w:tcPr>
            <w:tcW w:w="1894" w:type="dxa"/>
            <w:vAlign w:val="center"/>
          </w:tcPr>
          <w:p w14:paraId="2A5DAB4D" w14:textId="75ECA0F6" w:rsidR="00EF2EE2" w:rsidRPr="00664458" w:rsidRDefault="00EF2EE2" w:rsidP="00BF7E8D">
            <w:pPr>
              <w:spacing w:after="0" w:line="240" w:lineRule="auto"/>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1</w:t>
            </w:r>
          </w:p>
        </w:tc>
        <w:tc>
          <w:tcPr>
            <w:tcW w:w="1895" w:type="dxa"/>
            <w:vAlign w:val="center"/>
          </w:tcPr>
          <w:p w14:paraId="668180C9" w14:textId="11E7F448" w:rsidR="00EF2EE2" w:rsidRPr="00BF7E8D" w:rsidRDefault="00EF2EE2" w:rsidP="00BF7E8D">
            <w:pPr>
              <w:spacing w:after="0" w:line="240" w:lineRule="auto"/>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2</w:t>
            </w:r>
          </w:p>
        </w:tc>
        <w:tc>
          <w:tcPr>
            <w:tcW w:w="1895" w:type="dxa"/>
            <w:vAlign w:val="center"/>
          </w:tcPr>
          <w:p w14:paraId="11369ABB" w14:textId="0A932BD3" w:rsidR="00EF2EE2" w:rsidRPr="00BF7E8D" w:rsidRDefault="00EF2EE2" w:rsidP="00BF7E8D">
            <w:pPr>
              <w:spacing w:after="0" w:line="240" w:lineRule="auto"/>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3</w:t>
            </w:r>
          </w:p>
        </w:tc>
        <w:tc>
          <w:tcPr>
            <w:tcW w:w="1895" w:type="dxa"/>
            <w:vAlign w:val="center"/>
          </w:tcPr>
          <w:p w14:paraId="76DAA723" w14:textId="4B0503EF" w:rsidR="00EF2EE2" w:rsidRPr="00BF7E8D" w:rsidRDefault="00EF2EE2" w:rsidP="00BF7E8D">
            <w:pPr>
              <w:spacing w:after="0" w:line="240" w:lineRule="auto"/>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4</w:t>
            </w:r>
          </w:p>
        </w:tc>
        <w:tc>
          <w:tcPr>
            <w:tcW w:w="1897" w:type="dxa"/>
            <w:vAlign w:val="center"/>
          </w:tcPr>
          <w:p w14:paraId="3D4AD430" w14:textId="1A74D034" w:rsidR="00EF2EE2" w:rsidRPr="00BF7E8D" w:rsidRDefault="00EF2EE2" w:rsidP="00BF7E8D">
            <w:pPr>
              <w:spacing w:after="0" w:line="240" w:lineRule="auto"/>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5</w:t>
            </w:r>
          </w:p>
        </w:tc>
      </w:tr>
      <w:tr w:rsidR="00EF2EE2" w:rsidRPr="00664458" w14:paraId="011D731A" w14:textId="77777777" w:rsidTr="00BF7E8D">
        <w:trPr>
          <w:trHeight w:val="270"/>
          <w:jc w:val="center"/>
        </w:trPr>
        <w:tc>
          <w:tcPr>
            <w:tcW w:w="1894" w:type="dxa"/>
          </w:tcPr>
          <w:p w14:paraId="5AD6ADA5" w14:textId="77777777" w:rsidR="00EF2EE2" w:rsidRPr="00664458" w:rsidRDefault="00EF2EE2" w:rsidP="00E92D33">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China</w:t>
            </w:r>
          </w:p>
        </w:tc>
        <w:tc>
          <w:tcPr>
            <w:tcW w:w="1895" w:type="dxa"/>
          </w:tcPr>
          <w:p w14:paraId="78D085C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6.9</w:t>
            </w:r>
          </w:p>
        </w:tc>
        <w:tc>
          <w:tcPr>
            <w:tcW w:w="1895" w:type="dxa"/>
          </w:tcPr>
          <w:p w14:paraId="72AA1B21"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6.6</w:t>
            </w:r>
          </w:p>
        </w:tc>
        <w:tc>
          <w:tcPr>
            <w:tcW w:w="1895" w:type="dxa"/>
          </w:tcPr>
          <w:p w14:paraId="02DFC564"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1.4</w:t>
            </w:r>
          </w:p>
        </w:tc>
        <w:tc>
          <w:tcPr>
            <w:tcW w:w="1897" w:type="dxa"/>
          </w:tcPr>
          <w:p w14:paraId="5DA43F4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0.7</w:t>
            </w:r>
          </w:p>
        </w:tc>
      </w:tr>
      <w:tr w:rsidR="00EF2EE2" w:rsidRPr="00664458" w14:paraId="0B6DB925" w14:textId="77777777" w:rsidTr="00BF7E8D">
        <w:trPr>
          <w:trHeight w:val="285"/>
          <w:jc w:val="center"/>
        </w:trPr>
        <w:tc>
          <w:tcPr>
            <w:tcW w:w="1894" w:type="dxa"/>
          </w:tcPr>
          <w:p w14:paraId="61D555CE" w14:textId="77777777" w:rsidR="00EF2EE2" w:rsidRPr="00664458" w:rsidRDefault="00EF2EE2" w:rsidP="00E92D33">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Hong Kong</w:t>
            </w:r>
          </w:p>
        </w:tc>
        <w:tc>
          <w:tcPr>
            <w:tcW w:w="1895" w:type="dxa"/>
          </w:tcPr>
          <w:p w14:paraId="5049A3D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3.8</w:t>
            </w:r>
          </w:p>
        </w:tc>
        <w:tc>
          <w:tcPr>
            <w:tcW w:w="1895" w:type="dxa"/>
          </w:tcPr>
          <w:p w14:paraId="34204D65"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3.8</w:t>
            </w:r>
          </w:p>
        </w:tc>
        <w:tc>
          <w:tcPr>
            <w:tcW w:w="1895" w:type="dxa"/>
          </w:tcPr>
          <w:p w14:paraId="5645FC0C"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4.3</w:t>
            </w:r>
          </w:p>
        </w:tc>
        <w:tc>
          <w:tcPr>
            <w:tcW w:w="1897" w:type="dxa"/>
          </w:tcPr>
          <w:p w14:paraId="55E348D3"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3.4</w:t>
            </w:r>
          </w:p>
        </w:tc>
      </w:tr>
      <w:tr w:rsidR="00EF2EE2" w:rsidRPr="00664458" w14:paraId="530F075E" w14:textId="77777777" w:rsidTr="00BF7E8D">
        <w:trPr>
          <w:trHeight w:val="270"/>
          <w:jc w:val="center"/>
        </w:trPr>
        <w:tc>
          <w:tcPr>
            <w:tcW w:w="1894" w:type="dxa"/>
          </w:tcPr>
          <w:p w14:paraId="0B6488E7" w14:textId="77777777" w:rsidR="00EF2EE2" w:rsidRPr="00664458" w:rsidRDefault="00EF2EE2" w:rsidP="00E92D33">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India</w:t>
            </w:r>
          </w:p>
        </w:tc>
        <w:tc>
          <w:tcPr>
            <w:tcW w:w="1895" w:type="dxa"/>
          </w:tcPr>
          <w:p w14:paraId="2AE4ABD5"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6.7</w:t>
            </w:r>
          </w:p>
        </w:tc>
        <w:tc>
          <w:tcPr>
            <w:tcW w:w="1895" w:type="dxa"/>
          </w:tcPr>
          <w:p w14:paraId="21A0E0C6"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7.3</w:t>
            </w:r>
          </w:p>
        </w:tc>
        <w:tc>
          <w:tcPr>
            <w:tcW w:w="1895" w:type="dxa"/>
          </w:tcPr>
          <w:p w14:paraId="33DBCFF7"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-1.9</w:t>
            </w:r>
          </w:p>
        </w:tc>
        <w:tc>
          <w:tcPr>
            <w:tcW w:w="1897" w:type="dxa"/>
          </w:tcPr>
          <w:p w14:paraId="12C60DE0"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w:t>
            </w:r>
          </w:p>
        </w:tc>
      </w:tr>
      <w:tr w:rsidR="00EF2EE2" w:rsidRPr="00664458" w14:paraId="5E894295" w14:textId="77777777" w:rsidTr="00BF7E8D">
        <w:trPr>
          <w:trHeight w:val="270"/>
          <w:jc w:val="center"/>
        </w:trPr>
        <w:tc>
          <w:tcPr>
            <w:tcW w:w="1894" w:type="dxa"/>
            <w:tcBorders>
              <w:bottom w:val="nil"/>
            </w:tcBorders>
          </w:tcPr>
          <w:p w14:paraId="029A7572" w14:textId="77777777" w:rsidR="00EF2EE2" w:rsidRPr="00664458" w:rsidRDefault="00EF2EE2" w:rsidP="00E92D33">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Indonesia</w:t>
            </w:r>
          </w:p>
        </w:tc>
        <w:tc>
          <w:tcPr>
            <w:tcW w:w="1895" w:type="dxa"/>
            <w:tcBorders>
              <w:bottom w:val="nil"/>
            </w:tcBorders>
          </w:tcPr>
          <w:p w14:paraId="7A985726"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5.1</w:t>
            </w:r>
          </w:p>
        </w:tc>
        <w:tc>
          <w:tcPr>
            <w:tcW w:w="1895" w:type="dxa"/>
            <w:tcBorders>
              <w:bottom w:val="nil"/>
            </w:tcBorders>
          </w:tcPr>
          <w:p w14:paraId="41544A9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5.1</w:t>
            </w:r>
          </w:p>
        </w:tc>
        <w:tc>
          <w:tcPr>
            <w:tcW w:w="1895" w:type="dxa"/>
            <w:tcBorders>
              <w:bottom w:val="nil"/>
            </w:tcBorders>
          </w:tcPr>
          <w:p w14:paraId="59BF328A"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-1.7</w:t>
            </w:r>
          </w:p>
        </w:tc>
        <w:tc>
          <w:tcPr>
            <w:tcW w:w="1897" w:type="dxa"/>
            <w:tcBorders>
              <w:bottom w:val="nil"/>
            </w:tcBorders>
          </w:tcPr>
          <w:p w14:paraId="1702B93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-2.4</w:t>
            </w:r>
          </w:p>
        </w:tc>
      </w:tr>
      <w:tr w:rsidR="00EF2EE2" w:rsidRPr="00664458" w14:paraId="699DD8A3" w14:textId="77777777" w:rsidTr="00BF7E8D">
        <w:trPr>
          <w:trHeight w:val="270"/>
          <w:jc w:val="center"/>
        </w:trPr>
        <w:tc>
          <w:tcPr>
            <w:tcW w:w="9476" w:type="dxa"/>
            <w:gridSpan w:val="5"/>
            <w:tcBorders>
              <w:top w:val="nil"/>
              <w:left w:val="nil"/>
              <w:right w:val="nil"/>
            </w:tcBorders>
          </w:tcPr>
          <w:p w14:paraId="42F2E900" w14:textId="3EB15FEC" w:rsidR="00EF2EE2" w:rsidRDefault="00EF2EE2" w:rsidP="00BF7E8D">
            <w:pPr>
              <w:pStyle w:val="TableParagraph"/>
              <w:rPr>
                <w:sz w:val="28"/>
                <w:szCs w:val="28"/>
              </w:rPr>
            </w:pPr>
            <w:r>
              <w:rPr>
                <w:sz w:val="28"/>
                <w:szCs w:val="28"/>
              </w:rPr>
              <w:t xml:space="preserve">7 </w:t>
            </w:r>
            <w:r w:rsidRPr="00906D4E">
              <w:rPr>
                <w:sz w:val="28"/>
                <w:szCs w:val="28"/>
              </w:rPr>
              <w:t>-</w:t>
            </w:r>
            <w:r>
              <w:rPr>
                <w:sz w:val="28"/>
                <w:szCs w:val="28"/>
              </w:rPr>
              <w:t xml:space="preserve"> </w:t>
            </w:r>
            <w:r w:rsidRPr="00906D4E">
              <w:rPr>
                <w:sz w:val="28"/>
                <w:szCs w:val="28"/>
              </w:rPr>
              <w:t>Table continuation</w:t>
            </w:r>
          </w:p>
          <w:p w14:paraId="1EC43E7C" w14:textId="77777777" w:rsidR="00EF2EE2" w:rsidRPr="00BF7E8D" w:rsidRDefault="00EF2EE2" w:rsidP="00E92D33">
            <w:pPr>
              <w:spacing w:after="0" w:line="240" w:lineRule="auto"/>
              <w:ind w:firstLine="709"/>
              <w:jc w:val="center"/>
              <w:rPr>
                <w:rFonts w:ascii="Times New Roman" w:eastAsia="Calibri" w:hAnsi="Times New Roman" w:cs="Times New Roman"/>
                <w:sz w:val="28"/>
                <w:szCs w:val="28"/>
                <w:lang w:val="en-US" w:eastAsia="en-US"/>
              </w:rPr>
            </w:pPr>
          </w:p>
        </w:tc>
      </w:tr>
      <w:tr w:rsidR="00EF2EE2" w:rsidRPr="00664458" w14:paraId="5148A3C4" w14:textId="77777777" w:rsidTr="00895B39">
        <w:trPr>
          <w:trHeight w:val="270"/>
          <w:jc w:val="center"/>
        </w:trPr>
        <w:tc>
          <w:tcPr>
            <w:tcW w:w="1894" w:type="dxa"/>
            <w:vAlign w:val="center"/>
          </w:tcPr>
          <w:p w14:paraId="2F9E2800" w14:textId="6A994AD0" w:rsidR="00EF2EE2" w:rsidRPr="00664458" w:rsidRDefault="00EF2EE2" w:rsidP="00BF7E8D">
            <w:pPr>
              <w:spacing w:after="0" w:line="240" w:lineRule="auto"/>
              <w:jc w:val="center"/>
              <w:rPr>
                <w:rFonts w:ascii="Times New Roman" w:hAnsi="Times New Roman" w:cs="Times New Roman"/>
                <w:sz w:val="24"/>
              </w:rPr>
            </w:pPr>
            <w:r>
              <w:rPr>
                <w:rFonts w:ascii="Times New Roman" w:eastAsia="Calibri" w:hAnsi="Times New Roman" w:cs="Times New Roman"/>
                <w:sz w:val="24"/>
                <w:lang w:val="en-US" w:eastAsia="en-US"/>
              </w:rPr>
              <w:t>1</w:t>
            </w:r>
          </w:p>
        </w:tc>
        <w:tc>
          <w:tcPr>
            <w:tcW w:w="1895" w:type="dxa"/>
            <w:vAlign w:val="center"/>
          </w:tcPr>
          <w:p w14:paraId="61715CAB" w14:textId="15D80D8B" w:rsidR="00EF2EE2" w:rsidRPr="00664458" w:rsidRDefault="00EF2EE2" w:rsidP="00BF7E8D">
            <w:pPr>
              <w:spacing w:after="0" w:line="240" w:lineRule="auto"/>
              <w:jc w:val="center"/>
              <w:rPr>
                <w:rFonts w:ascii="Times New Roman" w:eastAsia="Calibri" w:hAnsi="Times New Roman" w:cs="Times New Roman"/>
                <w:sz w:val="24"/>
                <w:lang w:eastAsia="en-US"/>
              </w:rPr>
            </w:pPr>
            <w:r>
              <w:rPr>
                <w:rFonts w:ascii="Times New Roman" w:eastAsia="Calibri" w:hAnsi="Times New Roman" w:cs="Times New Roman"/>
                <w:sz w:val="24"/>
                <w:lang w:val="en-US" w:eastAsia="en-US"/>
              </w:rPr>
              <w:t>2</w:t>
            </w:r>
          </w:p>
        </w:tc>
        <w:tc>
          <w:tcPr>
            <w:tcW w:w="1895" w:type="dxa"/>
            <w:vAlign w:val="center"/>
          </w:tcPr>
          <w:p w14:paraId="54FCEFB3" w14:textId="1C8C4A44" w:rsidR="00EF2EE2" w:rsidRPr="00664458" w:rsidRDefault="00EF2EE2" w:rsidP="00BF7E8D">
            <w:pPr>
              <w:spacing w:after="0" w:line="240" w:lineRule="auto"/>
              <w:jc w:val="center"/>
              <w:rPr>
                <w:rFonts w:ascii="Times New Roman" w:eastAsia="Calibri" w:hAnsi="Times New Roman" w:cs="Times New Roman"/>
                <w:sz w:val="24"/>
                <w:lang w:eastAsia="en-US"/>
              </w:rPr>
            </w:pPr>
            <w:r>
              <w:rPr>
                <w:rFonts w:ascii="Times New Roman" w:eastAsia="Calibri" w:hAnsi="Times New Roman" w:cs="Times New Roman"/>
                <w:sz w:val="24"/>
                <w:lang w:val="en-US" w:eastAsia="en-US"/>
              </w:rPr>
              <w:t>3</w:t>
            </w:r>
          </w:p>
        </w:tc>
        <w:tc>
          <w:tcPr>
            <w:tcW w:w="1895" w:type="dxa"/>
            <w:vAlign w:val="center"/>
          </w:tcPr>
          <w:p w14:paraId="06848F3B" w14:textId="4D09D218" w:rsidR="00EF2EE2" w:rsidRPr="00664458" w:rsidRDefault="00EF2EE2" w:rsidP="00BF7E8D">
            <w:pPr>
              <w:spacing w:after="0" w:line="240" w:lineRule="auto"/>
              <w:jc w:val="center"/>
              <w:rPr>
                <w:rFonts w:ascii="Times New Roman" w:eastAsia="Calibri" w:hAnsi="Times New Roman" w:cs="Times New Roman"/>
                <w:sz w:val="24"/>
                <w:lang w:eastAsia="en-US"/>
              </w:rPr>
            </w:pPr>
            <w:r>
              <w:rPr>
                <w:rFonts w:ascii="Times New Roman" w:eastAsia="Calibri" w:hAnsi="Times New Roman" w:cs="Times New Roman"/>
                <w:sz w:val="24"/>
                <w:lang w:val="en-US" w:eastAsia="en-US"/>
              </w:rPr>
              <w:t>4</w:t>
            </w:r>
          </w:p>
        </w:tc>
        <w:tc>
          <w:tcPr>
            <w:tcW w:w="1897" w:type="dxa"/>
            <w:vAlign w:val="center"/>
          </w:tcPr>
          <w:p w14:paraId="26777ECF" w14:textId="0CCDAFD3" w:rsidR="00EF2EE2" w:rsidRPr="00664458" w:rsidRDefault="00EF2EE2" w:rsidP="00BF7E8D">
            <w:pPr>
              <w:spacing w:after="0" w:line="240" w:lineRule="auto"/>
              <w:jc w:val="center"/>
              <w:rPr>
                <w:rFonts w:ascii="Times New Roman" w:eastAsia="Calibri" w:hAnsi="Times New Roman" w:cs="Times New Roman"/>
                <w:sz w:val="24"/>
                <w:lang w:eastAsia="en-US"/>
              </w:rPr>
            </w:pPr>
            <w:r>
              <w:rPr>
                <w:rFonts w:ascii="Times New Roman" w:eastAsia="Calibri" w:hAnsi="Times New Roman" w:cs="Times New Roman"/>
                <w:sz w:val="24"/>
                <w:lang w:val="en-US" w:eastAsia="en-US"/>
              </w:rPr>
              <w:t>5</w:t>
            </w:r>
          </w:p>
        </w:tc>
      </w:tr>
      <w:tr w:rsidR="00EF2EE2" w:rsidRPr="00664458" w14:paraId="623E5F7B" w14:textId="77777777" w:rsidTr="00BF7E8D">
        <w:trPr>
          <w:trHeight w:val="298"/>
          <w:jc w:val="center"/>
        </w:trPr>
        <w:tc>
          <w:tcPr>
            <w:tcW w:w="1894" w:type="dxa"/>
          </w:tcPr>
          <w:p w14:paraId="52CC3DC5"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Malaysia</w:t>
            </w:r>
          </w:p>
        </w:tc>
        <w:tc>
          <w:tcPr>
            <w:tcW w:w="1895" w:type="dxa"/>
          </w:tcPr>
          <w:p w14:paraId="006AA123"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5.9</w:t>
            </w:r>
          </w:p>
        </w:tc>
        <w:tc>
          <w:tcPr>
            <w:tcW w:w="1895" w:type="dxa"/>
          </w:tcPr>
          <w:p w14:paraId="15B464C7"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4.7</w:t>
            </w:r>
          </w:p>
        </w:tc>
        <w:tc>
          <w:tcPr>
            <w:tcW w:w="1895" w:type="dxa"/>
          </w:tcPr>
          <w:p w14:paraId="448AEE73"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3.0</w:t>
            </w:r>
          </w:p>
        </w:tc>
        <w:tc>
          <w:tcPr>
            <w:tcW w:w="1897" w:type="dxa"/>
          </w:tcPr>
          <w:p w14:paraId="20EA940C"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2.9</w:t>
            </w:r>
          </w:p>
        </w:tc>
      </w:tr>
      <w:tr w:rsidR="00EF2EE2" w:rsidRPr="00664458" w14:paraId="0A1C8124" w14:textId="77777777" w:rsidTr="00BF7E8D">
        <w:trPr>
          <w:trHeight w:val="270"/>
          <w:jc w:val="center"/>
        </w:trPr>
        <w:tc>
          <w:tcPr>
            <w:tcW w:w="1894" w:type="dxa"/>
          </w:tcPr>
          <w:p w14:paraId="0DE1EAB2"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Philippines</w:t>
            </w:r>
          </w:p>
        </w:tc>
        <w:tc>
          <w:tcPr>
            <w:tcW w:w="1895" w:type="dxa"/>
          </w:tcPr>
          <w:p w14:paraId="2EF56F8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6.7</w:t>
            </w:r>
          </w:p>
        </w:tc>
        <w:tc>
          <w:tcPr>
            <w:tcW w:w="1895" w:type="dxa"/>
          </w:tcPr>
          <w:p w14:paraId="18C5599A"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6.5</w:t>
            </w:r>
          </w:p>
        </w:tc>
        <w:tc>
          <w:tcPr>
            <w:tcW w:w="1895" w:type="dxa"/>
          </w:tcPr>
          <w:p w14:paraId="660B3991"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-0.8</w:t>
            </w:r>
          </w:p>
        </w:tc>
        <w:tc>
          <w:tcPr>
            <w:tcW w:w="1897" w:type="dxa"/>
          </w:tcPr>
          <w:p w14:paraId="57AC5A99"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-1.5</w:t>
            </w:r>
          </w:p>
        </w:tc>
      </w:tr>
      <w:tr w:rsidR="00EF2EE2" w:rsidRPr="00664458" w14:paraId="3428F023" w14:textId="77777777" w:rsidTr="00BF7E8D">
        <w:trPr>
          <w:trHeight w:val="285"/>
          <w:jc w:val="center"/>
        </w:trPr>
        <w:tc>
          <w:tcPr>
            <w:tcW w:w="1894" w:type="dxa"/>
          </w:tcPr>
          <w:p w14:paraId="02930897"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Singapore</w:t>
            </w:r>
          </w:p>
        </w:tc>
        <w:tc>
          <w:tcPr>
            <w:tcW w:w="1895" w:type="dxa"/>
          </w:tcPr>
          <w:p w14:paraId="5DBD396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3.6</w:t>
            </w:r>
          </w:p>
        </w:tc>
        <w:tc>
          <w:tcPr>
            <w:tcW w:w="1895" w:type="dxa"/>
          </w:tcPr>
          <w:p w14:paraId="3F503F99"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2.9</w:t>
            </w:r>
          </w:p>
        </w:tc>
        <w:tc>
          <w:tcPr>
            <w:tcW w:w="1895" w:type="dxa"/>
          </w:tcPr>
          <w:p w14:paraId="04A4A1E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18.8</w:t>
            </w:r>
          </w:p>
        </w:tc>
        <w:tc>
          <w:tcPr>
            <w:tcW w:w="1897" w:type="dxa"/>
          </w:tcPr>
          <w:p w14:paraId="3AE311A6"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18.5</w:t>
            </w:r>
          </w:p>
        </w:tc>
      </w:tr>
      <w:tr w:rsidR="00EF2EE2" w:rsidRPr="00664458" w14:paraId="4392BD65" w14:textId="77777777" w:rsidTr="00BF7E8D">
        <w:trPr>
          <w:trHeight w:val="270"/>
          <w:jc w:val="center"/>
        </w:trPr>
        <w:tc>
          <w:tcPr>
            <w:tcW w:w="1894" w:type="dxa"/>
          </w:tcPr>
          <w:p w14:paraId="21913899"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South Korea</w:t>
            </w:r>
          </w:p>
        </w:tc>
        <w:tc>
          <w:tcPr>
            <w:tcW w:w="1895" w:type="dxa"/>
          </w:tcPr>
          <w:p w14:paraId="5B34FCC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3.1</w:t>
            </w:r>
          </w:p>
        </w:tc>
        <w:tc>
          <w:tcPr>
            <w:tcW w:w="1895" w:type="dxa"/>
          </w:tcPr>
          <w:p w14:paraId="1AD33FA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2.8</w:t>
            </w:r>
          </w:p>
        </w:tc>
        <w:tc>
          <w:tcPr>
            <w:tcW w:w="1895" w:type="dxa"/>
          </w:tcPr>
          <w:p w14:paraId="353DDB2F"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5.1</w:t>
            </w:r>
          </w:p>
        </w:tc>
        <w:tc>
          <w:tcPr>
            <w:tcW w:w="1897" w:type="dxa"/>
          </w:tcPr>
          <w:p w14:paraId="210E7B09"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5.0</w:t>
            </w:r>
          </w:p>
        </w:tc>
      </w:tr>
      <w:tr w:rsidR="00EF2EE2" w:rsidRPr="00664458" w14:paraId="54BA2DB6" w14:textId="77777777" w:rsidTr="00BF7E8D">
        <w:trPr>
          <w:trHeight w:val="270"/>
          <w:jc w:val="center"/>
        </w:trPr>
        <w:tc>
          <w:tcPr>
            <w:tcW w:w="1894" w:type="dxa"/>
          </w:tcPr>
          <w:p w14:paraId="6F789D36"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Taiwan</w:t>
            </w:r>
          </w:p>
        </w:tc>
        <w:tc>
          <w:tcPr>
            <w:tcW w:w="1895" w:type="dxa"/>
          </w:tcPr>
          <w:p w14:paraId="01341270"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2.9</w:t>
            </w:r>
          </w:p>
        </w:tc>
        <w:tc>
          <w:tcPr>
            <w:tcW w:w="1895" w:type="dxa"/>
          </w:tcPr>
          <w:p w14:paraId="45B402D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2.7</w:t>
            </w:r>
          </w:p>
        </w:tc>
        <w:tc>
          <w:tcPr>
            <w:tcW w:w="1895" w:type="dxa"/>
          </w:tcPr>
          <w:p w14:paraId="25DED0A0"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14.5</w:t>
            </w:r>
          </w:p>
        </w:tc>
        <w:tc>
          <w:tcPr>
            <w:tcW w:w="1897" w:type="dxa"/>
          </w:tcPr>
          <w:p w14:paraId="6FF63E1F"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13.8</w:t>
            </w:r>
          </w:p>
        </w:tc>
      </w:tr>
      <w:tr w:rsidR="00EF2EE2" w:rsidRPr="00664458" w14:paraId="4140284C" w14:textId="77777777" w:rsidTr="00BF7E8D">
        <w:trPr>
          <w:trHeight w:val="299"/>
          <w:jc w:val="center"/>
        </w:trPr>
        <w:tc>
          <w:tcPr>
            <w:tcW w:w="1894" w:type="dxa"/>
          </w:tcPr>
          <w:p w14:paraId="0578821A"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Thailand</w:t>
            </w:r>
          </w:p>
        </w:tc>
        <w:tc>
          <w:tcPr>
            <w:tcW w:w="1895" w:type="dxa"/>
          </w:tcPr>
          <w:p w14:paraId="7B23D0E5"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3.9</w:t>
            </w:r>
          </w:p>
        </w:tc>
        <w:tc>
          <w:tcPr>
            <w:tcW w:w="1895" w:type="dxa"/>
          </w:tcPr>
          <w:p w14:paraId="2811DCE6"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4.6</w:t>
            </w:r>
          </w:p>
        </w:tc>
        <w:tc>
          <w:tcPr>
            <w:tcW w:w="1895" w:type="dxa"/>
          </w:tcPr>
          <w:p w14:paraId="5054393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11.2</w:t>
            </w:r>
          </w:p>
        </w:tc>
        <w:tc>
          <w:tcPr>
            <w:tcW w:w="1897" w:type="dxa"/>
          </w:tcPr>
          <w:p w14:paraId="4A23249B"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9.1</w:t>
            </w:r>
          </w:p>
        </w:tc>
      </w:tr>
      <w:tr w:rsidR="00EF2EE2" w:rsidRPr="00664458" w14:paraId="222A2833" w14:textId="77777777" w:rsidTr="00BF7E8D">
        <w:trPr>
          <w:trHeight w:val="270"/>
          <w:jc w:val="center"/>
        </w:trPr>
        <w:tc>
          <w:tcPr>
            <w:tcW w:w="1894" w:type="dxa"/>
          </w:tcPr>
          <w:p w14:paraId="5556CB38"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Argentina</w:t>
            </w:r>
          </w:p>
        </w:tc>
        <w:tc>
          <w:tcPr>
            <w:tcW w:w="1895" w:type="dxa"/>
          </w:tcPr>
          <w:p w14:paraId="7DBEF47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2.9</w:t>
            </w:r>
          </w:p>
        </w:tc>
        <w:tc>
          <w:tcPr>
            <w:tcW w:w="1895" w:type="dxa"/>
          </w:tcPr>
          <w:p w14:paraId="21B654C0"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-2.6</w:t>
            </w:r>
          </w:p>
        </w:tc>
        <w:tc>
          <w:tcPr>
            <w:tcW w:w="1895" w:type="dxa"/>
          </w:tcPr>
          <w:p w14:paraId="6ADE0E9B"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-4.9</w:t>
            </w:r>
          </w:p>
        </w:tc>
        <w:tc>
          <w:tcPr>
            <w:tcW w:w="1897" w:type="dxa"/>
          </w:tcPr>
          <w:p w14:paraId="63E34DB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-3.7</w:t>
            </w:r>
          </w:p>
        </w:tc>
      </w:tr>
      <w:tr w:rsidR="00EF2EE2" w:rsidRPr="00664458" w14:paraId="0AD3B74F" w14:textId="77777777" w:rsidTr="00BF7E8D">
        <w:trPr>
          <w:trHeight w:val="270"/>
          <w:jc w:val="center"/>
        </w:trPr>
        <w:tc>
          <w:tcPr>
            <w:tcW w:w="1894" w:type="dxa"/>
          </w:tcPr>
          <w:p w14:paraId="4654EC84"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lastRenderedPageBreak/>
              <w:t>Brazil</w:t>
            </w:r>
          </w:p>
        </w:tc>
        <w:tc>
          <w:tcPr>
            <w:tcW w:w="1895" w:type="dxa"/>
          </w:tcPr>
          <w:p w14:paraId="43026270"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1.0</w:t>
            </w:r>
          </w:p>
        </w:tc>
        <w:tc>
          <w:tcPr>
            <w:tcW w:w="1895" w:type="dxa"/>
          </w:tcPr>
          <w:p w14:paraId="4D873E66"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1.4</w:t>
            </w:r>
          </w:p>
        </w:tc>
        <w:tc>
          <w:tcPr>
            <w:tcW w:w="1895" w:type="dxa"/>
          </w:tcPr>
          <w:p w14:paraId="5871B57B"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-0.5</w:t>
            </w:r>
          </w:p>
        </w:tc>
        <w:tc>
          <w:tcPr>
            <w:tcW w:w="1897" w:type="dxa"/>
          </w:tcPr>
          <w:p w14:paraId="1D4C1524"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-1.3</w:t>
            </w:r>
          </w:p>
        </w:tc>
      </w:tr>
      <w:tr w:rsidR="00EF2EE2" w:rsidRPr="00664458" w14:paraId="552DBC92" w14:textId="77777777" w:rsidTr="00BF7E8D">
        <w:trPr>
          <w:trHeight w:val="270"/>
          <w:jc w:val="center"/>
        </w:trPr>
        <w:tc>
          <w:tcPr>
            <w:tcW w:w="1894" w:type="dxa"/>
          </w:tcPr>
          <w:p w14:paraId="772C1222"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Chile</w:t>
            </w:r>
          </w:p>
        </w:tc>
        <w:tc>
          <w:tcPr>
            <w:tcW w:w="1895" w:type="dxa"/>
          </w:tcPr>
          <w:p w14:paraId="70C0AAA5"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1.5</w:t>
            </w:r>
          </w:p>
        </w:tc>
        <w:tc>
          <w:tcPr>
            <w:tcW w:w="1895" w:type="dxa"/>
          </w:tcPr>
          <w:p w14:paraId="2A5F655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4.0</w:t>
            </w:r>
          </w:p>
        </w:tc>
        <w:tc>
          <w:tcPr>
            <w:tcW w:w="1895" w:type="dxa"/>
          </w:tcPr>
          <w:p w14:paraId="28C09081"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-1.5</w:t>
            </w:r>
          </w:p>
        </w:tc>
        <w:tc>
          <w:tcPr>
            <w:tcW w:w="1897" w:type="dxa"/>
          </w:tcPr>
          <w:p w14:paraId="7E74780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-2.5</w:t>
            </w:r>
          </w:p>
        </w:tc>
      </w:tr>
      <w:tr w:rsidR="00EF2EE2" w:rsidRPr="00664458" w14:paraId="0A9102AB" w14:textId="77777777" w:rsidTr="00BF7E8D">
        <w:trPr>
          <w:trHeight w:val="285"/>
          <w:jc w:val="center"/>
        </w:trPr>
        <w:tc>
          <w:tcPr>
            <w:tcW w:w="1894" w:type="dxa"/>
          </w:tcPr>
          <w:p w14:paraId="56A81C02"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Colombia</w:t>
            </w:r>
          </w:p>
        </w:tc>
        <w:tc>
          <w:tcPr>
            <w:tcW w:w="1895" w:type="dxa"/>
          </w:tcPr>
          <w:p w14:paraId="0A4752F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1.8</w:t>
            </w:r>
          </w:p>
        </w:tc>
        <w:tc>
          <w:tcPr>
            <w:tcW w:w="1895" w:type="dxa"/>
          </w:tcPr>
          <w:p w14:paraId="6D45B5B3"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2.8</w:t>
            </w:r>
          </w:p>
        </w:tc>
        <w:tc>
          <w:tcPr>
            <w:tcW w:w="1895" w:type="dxa"/>
          </w:tcPr>
          <w:p w14:paraId="26587F2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-3.3</w:t>
            </w:r>
          </w:p>
        </w:tc>
        <w:tc>
          <w:tcPr>
            <w:tcW w:w="1897" w:type="dxa"/>
          </w:tcPr>
          <w:p w14:paraId="2C13B199"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-2.4</w:t>
            </w:r>
          </w:p>
        </w:tc>
      </w:tr>
      <w:tr w:rsidR="00EF2EE2" w:rsidRPr="00664458" w14:paraId="3CC24C14" w14:textId="77777777" w:rsidTr="00BF7E8D">
        <w:trPr>
          <w:trHeight w:val="270"/>
          <w:jc w:val="center"/>
        </w:trPr>
        <w:tc>
          <w:tcPr>
            <w:tcW w:w="1894" w:type="dxa"/>
          </w:tcPr>
          <w:p w14:paraId="7820038E"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Mexico</w:t>
            </w:r>
          </w:p>
        </w:tc>
        <w:tc>
          <w:tcPr>
            <w:tcW w:w="1895" w:type="dxa"/>
          </w:tcPr>
          <w:p w14:paraId="7F354994"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2.0</w:t>
            </w:r>
          </w:p>
        </w:tc>
        <w:tc>
          <w:tcPr>
            <w:tcW w:w="1895" w:type="dxa"/>
          </w:tcPr>
          <w:p w14:paraId="3A54C1A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2.2</w:t>
            </w:r>
          </w:p>
        </w:tc>
        <w:tc>
          <w:tcPr>
            <w:tcW w:w="1895" w:type="dxa"/>
          </w:tcPr>
          <w:p w14:paraId="60960C7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-1.7</w:t>
            </w:r>
          </w:p>
        </w:tc>
        <w:tc>
          <w:tcPr>
            <w:tcW w:w="1897" w:type="dxa"/>
          </w:tcPr>
          <w:p w14:paraId="776A1C0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-1.3</w:t>
            </w:r>
          </w:p>
        </w:tc>
      </w:tr>
      <w:tr w:rsidR="00EF2EE2" w:rsidRPr="00664458" w14:paraId="6B70ADBA" w14:textId="77777777" w:rsidTr="00BF7E8D">
        <w:trPr>
          <w:trHeight w:val="270"/>
          <w:jc w:val="center"/>
        </w:trPr>
        <w:tc>
          <w:tcPr>
            <w:tcW w:w="1894" w:type="dxa"/>
          </w:tcPr>
          <w:p w14:paraId="04ED67C5"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Peru</w:t>
            </w:r>
          </w:p>
        </w:tc>
        <w:tc>
          <w:tcPr>
            <w:tcW w:w="1895" w:type="dxa"/>
          </w:tcPr>
          <w:p w14:paraId="22B2B581"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2.5</w:t>
            </w:r>
          </w:p>
        </w:tc>
        <w:tc>
          <w:tcPr>
            <w:tcW w:w="1895" w:type="dxa"/>
          </w:tcPr>
          <w:p w14:paraId="3CE9CD89"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4.1</w:t>
            </w:r>
          </w:p>
        </w:tc>
        <w:tc>
          <w:tcPr>
            <w:tcW w:w="1895" w:type="dxa"/>
          </w:tcPr>
          <w:p w14:paraId="707ED90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-1.1</w:t>
            </w:r>
          </w:p>
        </w:tc>
        <w:tc>
          <w:tcPr>
            <w:tcW w:w="1897" w:type="dxa"/>
          </w:tcPr>
          <w:p w14:paraId="4D59070F"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-1.8</w:t>
            </w:r>
          </w:p>
        </w:tc>
      </w:tr>
      <w:tr w:rsidR="00EF2EE2" w:rsidRPr="00664458" w14:paraId="15FAA6CF" w14:textId="77777777" w:rsidTr="00BF7E8D">
        <w:trPr>
          <w:trHeight w:val="285"/>
          <w:jc w:val="center"/>
        </w:trPr>
        <w:tc>
          <w:tcPr>
            <w:tcW w:w="1894" w:type="dxa"/>
          </w:tcPr>
          <w:p w14:paraId="5CC5AC42"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Venezuela</w:t>
            </w:r>
          </w:p>
        </w:tc>
        <w:tc>
          <w:tcPr>
            <w:tcW w:w="1895" w:type="dxa"/>
          </w:tcPr>
          <w:p w14:paraId="266E4B33"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-14</w:t>
            </w:r>
          </w:p>
        </w:tc>
        <w:tc>
          <w:tcPr>
            <w:tcW w:w="1895" w:type="dxa"/>
          </w:tcPr>
          <w:p w14:paraId="7047BA97"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-18</w:t>
            </w:r>
          </w:p>
        </w:tc>
        <w:tc>
          <w:tcPr>
            <w:tcW w:w="1895" w:type="dxa"/>
          </w:tcPr>
          <w:p w14:paraId="0ACE359C"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2.0</w:t>
            </w:r>
          </w:p>
        </w:tc>
        <w:tc>
          <w:tcPr>
            <w:tcW w:w="1897" w:type="dxa"/>
          </w:tcPr>
          <w:p w14:paraId="23EB53C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6.1</w:t>
            </w:r>
          </w:p>
        </w:tc>
      </w:tr>
      <w:tr w:rsidR="00EF2EE2" w:rsidRPr="00664458" w14:paraId="4D6ABAE8" w14:textId="77777777" w:rsidTr="00BF7E8D">
        <w:trPr>
          <w:trHeight w:val="270"/>
          <w:jc w:val="center"/>
        </w:trPr>
        <w:tc>
          <w:tcPr>
            <w:tcW w:w="1894" w:type="dxa"/>
          </w:tcPr>
          <w:p w14:paraId="4BDE03AD"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Egypt</w:t>
            </w:r>
          </w:p>
        </w:tc>
        <w:tc>
          <w:tcPr>
            <w:tcW w:w="1895" w:type="dxa"/>
          </w:tcPr>
          <w:p w14:paraId="1F3FF1B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4.2</w:t>
            </w:r>
          </w:p>
        </w:tc>
        <w:tc>
          <w:tcPr>
            <w:tcW w:w="1895" w:type="dxa"/>
          </w:tcPr>
          <w:p w14:paraId="7327F814"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5.3</w:t>
            </w:r>
          </w:p>
        </w:tc>
        <w:tc>
          <w:tcPr>
            <w:tcW w:w="1895" w:type="dxa"/>
          </w:tcPr>
          <w:p w14:paraId="5F64FCD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-6.2</w:t>
            </w:r>
          </w:p>
        </w:tc>
        <w:tc>
          <w:tcPr>
            <w:tcW w:w="1897" w:type="dxa"/>
          </w:tcPr>
          <w:p w14:paraId="4045B62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-2.6</w:t>
            </w:r>
          </w:p>
        </w:tc>
      </w:tr>
      <w:tr w:rsidR="00EF2EE2" w:rsidRPr="00664458" w14:paraId="2056DC68" w14:textId="77777777" w:rsidTr="00BF7E8D">
        <w:trPr>
          <w:trHeight w:val="270"/>
          <w:jc w:val="center"/>
        </w:trPr>
        <w:tc>
          <w:tcPr>
            <w:tcW w:w="1894" w:type="dxa"/>
          </w:tcPr>
          <w:p w14:paraId="129138F7"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South Africa</w:t>
            </w:r>
          </w:p>
        </w:tc>
        <w:tc>
          <w:tcPr>
            <w:tcW w:w="1895" w:type="dxa"/>
          </w:tcPr>
          <w:p w14:paraId="684317AC"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1.3</w:t>
            </w:r>
          </w:p>
        </w:tc>
        <w:tc>
          <w:tcPr>
            <w:tcW w:w="1895" w:type="dxa"/>
          </w:tcPr>
          <w:p w14:paraId="70F0074F" w14:textId="77777777" w:rsidR="00EF2EE2" w:rsidRPr="00664458" w:rsidRDefault="00EF2EE2" w:rsidP="00BF7E8D">
            <w:pPr>
              <w:spacing w:after="0" w:line="240" w:lineRule="auto"/>
              <w:jc w:val="center"/>
              <w:rPr>
                <w:rFonts w:ascii="Times New Roman" w:eastAsia="Calibri" w:hAnsi="Times New Roman" w:cs="Times New Roman"/>
                <w:sz w:val="24"/>
                <w:lang w:val="en-US" w:eastAsia="en-US"/>
              </w:rPr>
            </w:pPr>
            <w:r w:rsidRPr="00664458">
              <w:rPr>
                <w:rFonts w:ascii="Times New Roman" w:eastAsia="Calibri" w:hAnsi="Times New Roman" w:cs="Times New Roman"/>
                <w:sz w:val="24"/>
                <w:lang w:eastAsia="en-US"/>
              </w:rPr>
              <w:t>0</w:t>
            </w:r>
            <w:r w:rsidRPr="00664458">
              <w:rPr>
                <w:rFonts w:ascii="Times New Roman" w:eastAsia="Calibri" w:hAnsi="Times New Roman" w:cs="Times New Roman"/>
                <w:sz w:val="24"/>
                <w:lang w:val="en-US" w:eastAsia="en-US"/>
              </w:rPr>
              <w:t>.8</w:t>
            </w:r>
          </w:p>
        </w:tc>
        <w:tc>
          <w:tcPr>
            <w:tcW w:w="1895" w:type="dxa"/>
          </w:tcPr>
          <w:p w14:paraId="43555C2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-2.5</w:t>
            </w:r>
          </w:p>
        </w:tc>
        <w:tc>
          <w:tcPr>
            <w:tcW w:w="1897" w:type="dxa"/>
          </w:tcPr>
          <w:p w14:paraId="3CBC56B3"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-3.2</w:t>
            </w:r>
          </w:p>
        </w:tc>
      </w:tr>
      <w:tr w:rsidR="00EF2EE2" w:rsidRPr="00664458" w14:paraId="15D57A1E" w14:textId="77777777" w:rsidTr="00BF7E8D">
        <w:trPr>
          <w:trHeight w:val="270"/>
          <w:jc w:val="center"/>
        </w:trPr>
        <w:tc>
          <w:tcPr>
            <w:tcW w:w="1894" w:type="dxa"/>
          </w:tcPr>
          <w:p w14:paraId="3F525148"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Turkey</w:t>
            </w:r>
          </w:p>
        </w:tc>
        <w:tc>
          <w:tcPr>
            <w:tcW w:w="1895" w:type="dxa"/>
          </w:tcPr>
          <w:p w14:paraId="54050648"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7.4</w:t>
            </w:r>
          </w:p>
        </w:tc>
        <w:tc>
          <w:tcPr>
            <w:tcW w:w="1895" w:type="dxa"/>
          </w:tcPr>
          <w:p w14:paraId="5FCECACD"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3.5</w:t>
            </w:r>
          </w:p>
        </w:tc>
        <w:tc>
          <w:tcPr>
            <w:tcW w:w="1895" w:type="dxa"/>
          </w:tcPr>
          <w:p w14:paraId="1B4701BA"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-5.6</w:t>
            </w:r>
          </w:p>
        </w:tc>
        <w:tc>
          <w:tcPr>
            <w:tcW w:w="1897" w:type="dxa"/>
          </w:tcPr>
          <w:p w14:paraId="0E19FB97"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-5.7</w:t>
            </w:r>
          </w:p>
        </w:tc>
      </w:tr>
      <w:tr w:rsidR="00EF2EE2" w:rsidRPr="00664458" w14:paraId="1C92988D" w14:textId="77777777" w:rsidTr="00BF7E8D">
        <w:trPr>
          <w:trHeight w:val="285"/>
          <w:jc w:val="center"/>
        </w:trPr>
        <w:tc>
          <w:tcPr>
            <w:tcW w:w="1894" w:type="dxa"/>
          </w:tcPr>
          <w:p w14:paraId="39BA9575"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Czech</w:t>
            </w:r>
          </w:p>
        </w:tc>
        <w:tc>
          <w:tcPr>
            <w:tcW w:w="1895" w:type="dxa"/>
          </w:tcPr>
          <w:p w14:paraId="46048B0F"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4.3</w:t>
            </w:r>
          </w:p>
        </w:tc>
        <w:tc>
          <w:tcPr>
            <w:tcW w:w="1895" w:type="dxa"/>
          </w:tcPr>
          <w:p w14:paraId="3757AB52"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3.1</w:t>
            </w:r>
          </w:p>
        </w:tc>
        <w:tc>
          <w:tcPr>
            <w:tcW w:w="1895" w:type="dxa"/>
          </w:tcPr>
          <w:p w14:paraId="39543FB5"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1.1</w:t>
            </w:r>
          </w:p>
        </w:tc>
        <w:tc>
          <w:tcPr>
            <w:tcW w:w="1897" w:type="dxa"/>
          </w:tcPr>
          <w:p w14:paraId="701CD134"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-0.4</w:t>
            </w:r>
          </w:p>
        </w:tc>
      </w:tr>
      <w:tr w:rsidR="00EF2EE2" w:rsidRPr="00664458" w14:paraId="17DF0774" w14:textId="77777777" w:rsidTr="00BF7E8D">
        <w:trPr>
          <w:trHeight w:val="270"/>
          <w:jc w:val="center"/>
        </w:trPr>
        <w:tc>
          <w:tcPr>
            <w:tcW w:w="1894" w:type="dxa"/>
          </w:tcPr>
          <w:p w14:paraId="3EF318FD"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Hungary</w:t>
            </w:r>
          </w:p>
        </w:tc>
        <w:tc>
          <w:tcPr>
            <w:tcW w:w="1895" w:type="dxa"/>
          </w:tcPr>
          <w:p w14:paraId="0F126B7E"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4.0</w:t>
            </w:r>
          </w:p>
        </w:tc>
        <w:tc>
          <w:tcPr>
            <w:tcW w:w="1895" w:type="dxa"/>
          </w:tcPr>
          <w:p w14:paraId="50B2827C"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4.0</w:t>
            </w:r>
          </w:p>
        </w:tc>
        <w:tc>
          <w:tcPr>
            <w:tcW w:w="1895" w:type="dxa"/>
          </w:tcPr>
          <w:p w14:paraId="6B44B459"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3.2</w:t>
            </w:r>
          </w:p>
        </w:tc>
        <w:tc>
          <w:tcPr>
            <w:tcW w:w="1897" w:type="dxa"/>
          </w:tcPr>
          <w:p w14:paraId="45C7AA5A"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2.3</w:t>
            </w:r>
          </w:p>
        </w:tc>
      </w:tr>
      <w:tr w:rsidR="00EF2EE2" w:rsidRPr="00664458" w14:paraId="113D9A69" w14:textId="77777777" w:rsidTr="00BF7E8D">
        <w:trPr>
          <w:trHeight w:val="270"/>
          <w:jc w:val="center"/>
        </w:trPr>
        <w:tc>
          <w:tcPr>
            <w:tcW w:w="1894" w:type="dxa"/>
          </w:tcPr>
          <w:p w14:paraId="622DAEED" w14:textId="77777777" w:rsidR="00EF2EE2" w:rsidRPr="00664458" w:rsidRDefault="00EF2EE2" w:rsidP="00BF7E8D">
            <w:pPr>
              <w:spacing w:after="0" w:line="240" w:lineRule="auto"/>
              <w:rPr>
                <w:rFonts w:ascii="Times New Roman" w:eastAsia="Calibri" w:hAnsi="Times New Roman" w:cs="Times New Roman"/>
                <w:sz w:val="24"/>
                <w:lang w:eastAsia="en-US"/>
              </w:rPr>
            </w:pPr>
            <w:r w:rsidRPr="00664458">
              <w:rPr>
                <w:rFonts w:ascii="Times New Roman" w:hAnsi="Times New Roman" w:cs="Times New Roman"/>
                <w:sz w:val="24"/>
              </w:rPr>
              <w:t>Poland</w:t>
            </w:r>
          </w:p>
        </w:tc>
        <w:tc>
          <w:tcPr>
            <w:tcW w:w="1895" w:type="dxa"/>
          </w:tcPr>
          <w:p w14:paraId="0D9CA65F"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4.6</w:t>
            </w:r>
          </w:p>
        </w:tc>
        <w:tc>
          <w:tcPr>
            <w:tcW w:w="1895" w:type="dxa"/>
          </w:tcPr>
          <w:p w14:paraId="4DA7500B"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4.4</w:t>
            </w:r>
          </w:p>
        </w:tc>
        <w:tc>
          <w:tcPr>
            <w:tcW w:w="1895" w:type="dxa"/>
          </w:tcPr>
          <w:p w14:paraId="26B6A56B"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0.3</w:t>
            </w:r>
          </w:p>
        </w:tc>
        <w:tc>
          <w:tcPr>
            <w:tcW w:w="1897" w:type="dxa"/>
          </w:tcPr>
          <w:p w14:paraId="47F4B12B" w14:textId="77777777" w:rsidR="00EF2EE2" w:rsidRPr="00664458" w:rsidRDefault="00EF2EE2" w:rsidP="00BF7E8D">
            <w:pPr>
              <w:spacing w:after="0" w:line="240" w:lineRule="auto"/>
              <w:jc w:val="center"/>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-0.8</w:t>
            </w:r>
          </w:p>
        </w:tc>
      </w:tr>
      <w:tr w:rsidR="00EF2EE2" w:rsidRPr="00E414BB" w14:paraId="19F120AF" w14:textId="77777777" w:rsidTr="00BF7E8D">
        <w:trPr>
          <w:trHeight w:val="270"/>
          <w:jc w:val="center"/>
        </w:trPr>
        <w:tc>
          <w:tcPr>
            <w:tcW w:w="9476" w:type="dxa"/>
            <w:gridSpan w:val="5"/>
          </w:tcPr>
          <w:p w14:paraId="0359752E" w14:textId="4F27150C" w:rsidR="00EF2EE2" w:rsidRPr="00040284" w:rsidRDefault="00EF2EE2" w:rsidP="00BF7E8D">
            <w:pPr>
              <w:spacing w:after="0" w:line="240" w:lineRule="auto"/>
              <w:ind w:firstLine="601"/>
              <w:rPr>
                <w:rFonts w:ascii="Times New Roman" w:eastAsia="Calibri" w:hAnsi="Times New Roman" w:cs="Times New Roman"/>
                <w:szCs w:val="28"/>
                <w:lang w:val="en-US" w:eastAsia="en-US"/>
              </w:rPr>
            </w:pPr>
            <w:r w:rsidRPr="00FB6283">
              <w:rPr>
                <w:rFonts w:ascii="Times New Roman" w:hAnsi="Times New Roman" w:cs="Times New Roman"/>
                <w:sz w:val="24"/>
                <w:lang w:val="en-US"/>
              </w:rPr>
              <w:t>Note – Compiled by author based on</w:t>
            </w:r>
          </w:p>
        </w:tc>
      </w:tr>
    </w:tbl>
    <w:p w14:paraId="020B20A2" w14:textId="77777777" w:rsidR="00EF2EE2" w:rsidRPr="00040284" w:rsidRDefault="00EF2EE2" w:rsidP="008A7ABD">
      <w:pPr>
        <w:spacing w:after="0" w:line="240" w:lineRule="auto"/>
        <w:ind w:firstLine="709"/>
        <w:jc w:val="both"/>
        <w:rPr>
          <w:rFonts w:ascii="Times New Roman" w:eastAsia="Calibri" w:hAnsi="Times New Roman" w:cs="Times New Roman"/>
          <w:sz w:val="28"/>
          <w:szCs w:val="28"/>
          <w:lang w:val="en-US" w:eastAsia="en-US"/>
        </w:rPr>
      </w:pPr>
    </w:p>
    <w:p w14:paraId="54EEAEAF" w14:textId="77777777" w:rsidR="00EF2EE2" w:rsidRDefault="00EF2EE2" w:rsidP="00040284">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Until recently, most developing countries either had large-scale mature, universal distributive pension schemes, such as in post-socialist countries, or did not have pension provision at all, for example, most African countries. Because of this, they, unlike developed countries, where an adequate pension system has already developed, create as a result of reforms something new, characteristic of the current development of each individual country. It is worth noting that the growth of the economy and, in particular, the indicators of GDP and GDP per employed have allowed some developing countries (Latin America, Central and Eastern Europe) to start large-scale pension reforms or even completely switch to a funded pension system (Chile, Kazakhstan). The world experience accumulated to date shows that the solution of financial problems of pension systems can go in three directions:</w:t>
      </w:r>
    </w:p>
    <w:p w14:paraId="422330C8" w14:textId="77777777" w:rsidR="00EF2EE2" w:rsidRDefault="00EF2EE2" w:rsidP="00ED0B21">
      <w:pPr>
        <w:pStyle w:val="a4"/>
        <w:numPr>
          <w:ilvl w:val="0"/>
          <w:numId w:val="1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40284">
        <w:rPr>
          <w:rFonts w:ascii="Times New Roman" w:eastAsia="Calibri" w:hAnsi="Times New Roman" w:cs="Times New Roman"/>
          <w:sz w:val="28"/>
          <w:szCs w:val="28"/>
          <w:lang w:val="en-US" w:eastAsia="en-US"/>
        </w:rPr>
        <w:t>Maintaining the state distributive pension system in a somewhat reformed form and at the same time stimulating the development of voluntary private pension programs.</w:t>
      </w:r>
    </w:p>
    <w:p w14:paraId="6149B8A4" w14:textId="77777777" w:rsidR="00EF2EE2" w:rsidRDefault="00EF2EE2" w:rsidP="00ED0B21">
      <w:pPr>
        <w:pStyle w:val="a4"/>
        <w:numPr>
          <w:ilvl w:val="0"/>
          <w:numId w:val="1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40284">
        <w:rPr>
          <w:rFonts w:ascii="Times New Roman" w:eastAsia="Calibri" w:hAnsi="Times New Roman" w:cs="Times New Roman"/>
          <w:sz w:val="28"/>
          <w:szCs w:val="28"/>
          <w:lang w:val="en-US" w:eastAsia="en-US"/>
        </w:rPr>
        <w:t>Transition to a fully accumulative scheme.</w:t>
      </w:r>
    </w:p>
    <w:p w14:paraId="065305AE" w14:textId="643D60C4" w:rsidR="00EF2EE2" w:rsidRPr="00040284" w:rsidRDefault="00EF2EE2" w:rsidP="00ED0B21">
      <w:pPr>
        <w:pStyle w:val="a4"/>
        <w:numPr>
          <w:ilvl w:val="0"/>
          <w:numId w:val="1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40284">
        <w:rPr>
          <w:rFonts w:ascii="Times New Roman" w:eastAsia="Calibri" w:hAnsi="Times New Roman" w:cs="Times New Roman"/>
          <w:sz w:val="28"/>
          <w:szCs w:val="28"/>
          <w:lang w:val="en-US" w:eastAsia="en-US"/>
        </w:rPr>
        <w:t>Introduction of a multi-level distributive and accumulative pension scheme financed from various sources.</w:t>
      </w:r>
    </w:p>
    <w:p w14:paraId="6D12C2D0" w14:textId="77777777" w:rsidR="00EF2EE2" w:rsidRDefault="00EF2EE2" w:rsidP="00040284">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In this regard, the question arises not only about the preferential use of a particular pension system, but also about the factors contributing to the transition to a new system. As already noted, the accumulative system is becoming the most acceptable for most countries today. This is supported by the current situation, when unfavorable demographic factors already prevail in Europe, and are also characteristic, although to a lesser extent, for Asia and Latin America.</w:t>
      </w:r>
    </w:p>
    <w:p w14:paraId="4ADA9086" w14:textId="77777777" w:rsidR="00EF2EE2" w:rsidRDefault="00EF2EE2" w:rsidP="00040284">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The situation in developing countries is aggravated by difficult economic conditions, social instability, and the inability of the state to maintain a decent level of pension provision. In these countries, the distribution of income among the population is quite differentiated, and poverty remains high, especially in rural areas. At the same time, as already mentioned above, the introduction of a funded system becomes possible only if there is a certain, sufficiently high level of economic development, assuming corresponding high living standards of the population and the development of financial markets.</w:t>
      </w:r>
    </w:p>
    <w:p w14:paraId="79241316" w14:textId="77777777" w:rsidR="00EF2EE2" w:rsidRDefault="00EF2EE2" w:rsidP="00040284">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lastRenderedPageBreak/>
        <w:t>The problem of the transition period is the need to compensate the current generation of pensioners for the funds that are diverted to the accumulative pension system. Therefore, one of the central issues of pension reforms in developing countries is where to get funds for the transition to a funded system. States have used a variety of ways to create conditions for the introduction of accumulative systems. Among the most popular: reducing the level of the distribution system by tightening the rules for receiving benefits, changing the formulas for calculating pensions, allocating budget funds to the pension system to finance the transition to a new pension system. For example, in Poland and some Latin American countries, part of the proceeds from privatization was used for this purpose.</w:t>
      </w:r>
    </w:p>
    <w:p w14:paraId="2A49A389" w14:textId="77777777" w:rsidR="001F2832" w:rsidRDefault="001F2832" w:rsidP="00040284">
      <w:pPr>
        <w:spacing w:after="0" w:line="240" w:lineRule="auto"/>
        <w:ind w:firstLine="567"/>
        <w:jc w:val="both"/>
        <w:rPr>
          <w:rFonts w:ascii="Times New Roman" w:eastAsia="Calibri" w:hAnsi="Times New Roman" w:cs="Times New Roman"/>
          <w:sz w:val="28"/>
          <w:szCs w:val="28"/>
          <w:lang w:val="en-US" w:eastAsia="en-US"/>
        </w:rPr>
      </w:pPr>
      <w:r w:rsidRPr="001F2832">
        <w:rPr>
          <w:rFonts w:ascii="Times New Roman" w:eastAsia="Calibri" w:hAnsi="Times New Roman" w:cs="Times New Roman"/>
          <w:sz w:val="28"/>
          <w:szCs w:val="28"/>
          <w:lang w:val="en-US" w:eastAsia="en-US"/>
        </w:rPr>
        <w:t>Taking all of the above into account, it appears appropriate to consider national pension systems in developing countries and countries with transition economies not according to the previously recognized classification, which many authors adhere to, but according to the type of proposed or implemented pension system.</w:t>
      </w:r>
    </w:p>
    <w:p w14:paraId="0D887FD3" w14:textId="026CFD9A" w:rsidR="00EF2EE2" w:rsidRDefault="00EF2EE2" w:rsidP="00040284">
      <w:pPr>
        <w:spacing w:after="0" w:line="240" w:lineRule="auto"/>
        <w:ind w:firstLine="567"/>
        <w:jc w:val="both"/>
        <w:rPr>
          <w:rFonts w:ascii="Times New Roman" w:eastAsia="Calibri" w:hAnsi="Times New Roman" w:cs="Times New Roman"/>
          <w:sz w:val="28"/>
          <w:szCs w:val="28"/>
          <w:lang w:val="en-US" w:eastAsia="en-US"/>
        </w:rPr>
      </w:pPr>
      <w:r w:rsidRPr="00664458">
        <w:rPr>
          <w:rFonts w:ascii="Times New Roman" w:eastAsia="Calibri" w:hAnsi="Times New Roman" w:cs="Times New Roman"/>
          <w:sz w:val="28"/>
          <w:szCs w:val="28"/>
          <w:lang w:val="en-US" w:eastAsia="en-US"/>
        </w:rPr>
        <w:t xml:space="preserve">We set ourselves the task of analyzing all the possible pros and cons of such systems. We have conditionally divided the countries with developing economies into three groups, depending on the type of pension system and the degree of its development: countries with a predominantly distributive pension system (Argentina, Uruguay, Colombia, Czech Republic), countries with a funded system (Bolivia, Chile, El Salvador, Mexico, Kazakhstan, Poland, as well as Latvia) and countries with a mixed system (Croatia, Hungary). </w:t>
      </w:r>
      <w:r w:rsidRPr="008329CA">
        <w:rPr>
          <w:rFonts w:ascii="Times New Roman" w:eastAsia="Calibri" w:hAnsi="Times New Roman" w:cs="Times New Roman"/>
          <w:sz w:val="28"/>
          <w:szCs w:val="28"/>
          <w:lang w:val="en-US" w:eastAsia="en-US"/>
        </w:rPr>
        <w:t>The results are presented in the table below:</w:t>
      </w:r>
    </w:p>
    <w:p w14:paraId="33C7F5DD" w14:textId="77777777" w:rsidR="00EF2EE2" w:rsidRDefault="00EF2EE2" w:rsidP="00040284">
      <w:pPr>
        <w:spacing w:after="0" w:line="240" w:lineRule="auto"/>
        <w:jc w:val="both"/>
        <w:rPr>
          <w:rFonts w:ascii="Times New Roman" w:eastAsia="Calibri" w:hAnsi="Times New Roman" w:cs="Times New Roman"/>
          <w:sz w:val="28"/>
          <w:szCs w:val="28"/>
          <w:lang w:val="en-US" w:eastAsia="en-US"/>
        </w:rPr>
      </w:pPr>
    </w:p>
    <w:p w14:paraId="1DC48BB1" w14:textId="71462156" w:rsidR="00EF2EE2" w:rsidRPr="00040284" w:rsidRDefault="00EF2EE2" w:rsidP="00040284">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Table 8</w:t>
      </w:r>
      <w:r w:rsidRPr="00040284">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w:t>
      </w:r>
      <w:r w:rsidRPr="00040284">
        <w:rPr>
          <w:rFonts w:ascii="Times New Roman" w:eastAsia="Calibri" w:hAnsi="Times New Roman" w:cs="Times New Roman"/>
          <w:sz w:val="28"/>
          <w:szCs w:val="28"/>
          <w:lang w:val="en-US" w:eastAsia="en-US"/>
        </w:rPr>
        <w:t xml:space="preserve"> Types of pension systems in emerging economies</w:t>
      </w:r>
    </w:p>
    <w:p w14:paraId="182FD733" w14:textId="77777777" w:rsidR="00EF2EE2" w:rsidRPr="00664458" w:rsidRDefault="00EF2EE2" w:rsidP="008A7ABD">
      <w:pPr>
        <w:spacing w:after="0" w:line="240" w:lineRule="auto"/>
        <w:ind w:firstLine="709"/>
        <w:jc w:val="both"/>
        <w:rPr>
          <w:rFonts w:ascii="Times New Roman" w:eastAsia="Calibri" w:hAnsi="Times New Roman" w:cs="Times New Roman"/>
          <w:sz w:val="28"/>
          <w:szCs w:val="28"/>
          <w:lang w:val="en-US" w:eastAsia="en-US"/>
        </w:rPr>
      </w:pPr>
    </w:p>
    <w:tbl>
      <w:tblPr>
        <w:tblStyle w:val="42"/>
        <w:tblW w:w="0" w:type="auto"/>
        <w:jc w:val="center"/>
        <w:tblLook w:val="04A0" w:firstRow="1" w:lastRow="0" w:firstColumn="1" w:lastColumn="0" w:noHBand="0" w:noVBand="1"/>
      </w:tblPr>
      <w:tblGrid>
        <w:gridCol w:w="2389"/>
        <w:gridCol w:w="2388"/>
        <w:gridCol w:w="2318"/>
        <w:gridCol w:w="2533"/>
      </w:tblGrid>
      <w:tr w:rsidR="00EF2EE2" w:rsidRPr="00163A94" w14:paraId="2BF2AF4B" w14:textId="77777777" w:rsidTr="00040284">
        <w:trPr>
          <w:jc w:val="center"/>
        </w:trPr>
        <w:tc>
          <w:tcPr>
            <w:tcW w:w="2410" w:type="dxa"/>
          </w:tcPr>
          <w:p w14:paraId="7E5F8774" w14:textId="77777777" w:rsidR="00EF2EE2" w:rsidRPr="00040284" w:rsidRDefault="00EF2EE2" w:rsidP="00040284">
            <w:pPr>
              <w:spacing w:after="0" w:line="240" w:lineRule="auto"/>
              <w:jc w:val="center"/>
              <w:rPr>
                <w:rFonts w:ascii="Times New Roman" w:eastAsia="Calibri" w:hAnsi="Times New Roman" w:cs="Times New Roman"/>
                <w:sz w:val="24"/>
                <w:lang w:val="en-US" w:eastAsia="en-US"/>
              </w:rPr>
            </w:pPr>
            <w:r w:rsidRPr="00040284">
              <w:rPr>
                <w:rFonts w:ascii="Times New Roman" w:eastAsia="Calibri" w:hAnsi="Times New Roman" w:cs="Times New Roman"/>
                <w:sz w:val="24"/>
                <w:lang w:val="en-US" w:eastAsia="en-US"/>
              </w:rPr>
              <w:t>Distributive system or pay as you go</w:t>
            </w:r>
          </w:p>
        </w:tc>
        <w:tc>
          <w:tcPr>
            <w:tcW w:w="2408" w:type="dxa"/>
          </w:tcPr>
          <w:p w14:paraId="31DC7BBB" w14:textId="77777777" w:rsidR="00EF2EE2" w:rsidRPr="00040284" w:rsidRDefault="00EF2EE2" w:rsidP="00E92D33">
            <w:pPr>
              <w:spacing w:after="0" w:line="240" w:lineRule="auto"/>
              <w:ind w:firstLine="8"/>
              <w:jc w:val="center"/>
              <w:rPr>
                <w:rFonts w:ascii="Times New Roman" w:eastAsia="Calibri" w:hAnsi="Times New Roman" w:cs="Times New Roman"/>
                <w:sz w:val="24"/>
                <w:lang w:val="en-US" w:eastAsia="en-US"/>
              </w:rPr>
            </w:pPr>
            <w:r w:rsidRPr="00040284">
              <w:rPr>
                <w:rFonts w:ascii="Times New Roman" w:eastAsia="Calibri" w:hAnsi="Times New Roman" w:cs="Times New Roman"/>
                <w:sz w:val="24"/>
                <w:lang w:val="en-US" w:eastAsia="en-US"/>
              </w:rPr>
              <w:t>Mainly pay as you go system</w:t>
            </w:r>
          </w:p>
        </w:tc>
        <w:tc>
          <w:tcPr>
            <w:tcW w:w="2335" w:type="dxa"/>
          </w:tcPr>
          <w:p w14:paraId="728381E2" w14:textId="77777777" w:rsidR="00EF2EE2" w:rsidRPr="00040284" w:rsidRDefault="00EF2EE2" w:rsidP="00E92D33">
            <w:pPr>
              <w:spacing w:after="0" w:line="240" w:lineRule="auto"/>
              <w:ind w:firstLine="25"/>
              <w:jc w:val="center"/>
              <w:rPr>
                <w:rFonts w:ascii="Times New Roman" w:eastAsia="Calibri" w:hAnsi="Times New Roman" w:cs="Times New Roman"/>
                <w:sz w:val="24"/>
                <w:lang w:val="en-US" w:eastAsia="en-US"/>
              </w:rPr>
            </w:pPr>
            <w:r w:rsidRPr="00040284">
              <w:rPr>
                <w:rFonts w:ascii="Times New Roman" w:eastAsia="Calibri" w:hAnsi="Times New Roman" w:cs="Times New Roman"/>
                <w:sz w:val="24"/>
                <w:lang w:val="en-US" w:eastAsia="en-US"/>
              </w:rPr>
              <w:t>Mainly accumulative pension system</w:t>
            </w:r>
          </w:p>
        </w:tc>
        <w:tc>
          <w:tcPr>
            <w:tcW w:w="2553" w:type="dxa"/>
          </w:tcPr>
          <w:p w14:paraId="3A1AA9D9" w14:textId="77777777" w:rsidR="00EF2EE2" w:rsidRPr="00040284" w:rsidRDefault="00EF2EE2" w:rsidP="00E92D33">
            <w:pPr>
              <w:spacing w:after="0" w:line="240" w:lineRule="auto"/>
              <w:jc w:val="center"/>
              <w:rPr>
                <w:rFonts w:ascii="Times New Roman" w:eastAsia="Calibri" w:hAnsi="Times New Roman" w:cs="Times New Roman"/>
                <w:sz w:val="24"/>
                <w:lang w:val="en-US" w:eastAsia="en-US"/>
              </w:rPr>
            </w:pPr>
            <w:r w:rsidRPr="00040284">
              <w:rPr>
                <w:rFonts w:ascii="Times New Roman" w:eastAsia="Calibri" w:hAnsi="Times New Roman" w:cs="Times New Roman"/>
                <w:sz w:val="24"/>
                <w:lang w:val="en-US" w:eastAsia="en-US"/>
              </w:rPr>
              <w:t>Accumulative pension system</w:t>
            </w:r>
          </w:p>
        </w:tc>
      </w:tr>
      <w:tr w:rsidR="00EF2EE2" w:rsidRPr="00E414BB" w14:paraId="0094936F" w14:textId="77777777" w:rsidTr="00040284">
        <w:trPr>
          <w:jc w:val="center"/>
        </w:trPr>
        <w:tc>
          <w:tcPr>
            <w:tcW w:w="2410" w:type="dxa"/>
          </w:tcPr>
          <w:p w14:paraId="183B9256" w14:textId="77777777" w:rsidR="00EF2EE2" w:rsidRPr="00664458" w:rsidRDefault="00EF2EE2" w:rsidP="00E92D33">
            <w:pPr>
              <w:spacing w:after="0" w:line="240" w:lineRule="auto"/>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Morocco</w:t>
            </w:r>
          </w:p>
          <w:p w14:paraId="4069A8A9" w14:textId="77777777" w:rsidR="00EF2EE2" w:rsidRPr="00163A94" w:rsidRDefault="00EF2EE2" w:rsidP="00E92D33">
            <w:pPr>
              <w:spacing w:after="0" w:line="240" w:lineRule="auto"/>
              <w:rPr>
                <w:rFonts w:ascii="Times New Roman" w:eastAsia="Calibri" w:hAnsi="Times New Roman" w:cs="Times New Roman"/>
                <w:sz w:val="24"/>
                <w:lang w:eastAsia="en-US"/>
              </w:rPr>
            </w:pPr>
            <w:r w:rsidRPr="00664458">
              <w:rPr>
                <w:rFonts w:ascii="Times New Roman" w:eastAsia="Calibri" w:hAnsi="Times New Roman" w:cs="Times New Roman"/>
                <w:sz w:val="24"/>
                <w:lang w:eastAsia="en-US"/>
              </w:rPr>
              <w:t>Jordan</w:t>
            </w:r>
          </w:p>
        </w:tc>
        <w:tc>
          <w:tcPr>
            <w:tcW w:w="2408" w:type="dxa"/>
          </w:tcPr>
          <w:p w14:paraId="0EDB6DC2" w14:textId="592E13EA" w:rsidR="00EF2EE2" w:rsidRPr="000F75E8" w:rsidRDefault="00EF2EE2" w:rsidP="00040284">
            <w:pPr>
              <w:spacing w:after="0" w:line="240" w:lineRule="auto"/>
              <w:ind w:firstLine="8"/>
              <w:rPr>
                <w:rFonts w:ascii="Times New Roman" w:eastAsia="Calibri" w:hAnsi="Times New Roman" w:cs="Times New Roman"/>
                <w:sz w:val="24"/>
                <w:lang w:val="en-US" w:eastAsia="en-US"/>
              </w:rPr>
            </w:pPr>
            <w:r w:rsidRPr="00664458">
              <w:rPr>
                <w:rFonts w:ascii="Times New Roman" w:eastAsia="Calibri" w:hAnsi="Times New Roman" w:cs="Times New Roman"/>
                <w:sz w:val="24"/>
                <w:lang w:val="en-US" w:eastAsia="en-US"/>
              </w:rPr>
              <w:t xml:space="preserve">Argentina, Uruguay, Colombia, Czech Republic. </w:t>
            </w:r>
            <w:r w:rsidRPr="000F75E8">
              <w:rPr>
                <w:rFonts w:ascii="Times New Roman" w:eastAsia="Calibri" w:hAnsi="Times New Roman" w:cs="Times New Roman"/>
                <w:sz w:val="24"/>
                <w:lang w:val="en-US" w:eastAsia="en-US"/>
              </w:rPr>
              <w:t>Estonia, Georgia, Kyrgyzstan, Romania, Moldova</w:t>
            </w:r>
          </w:p>
        </w:tc>
        <w:tc>
          <w:tcPr>
            <w:tcW w:w="2335" w:type="dxa"/>
          </w:tcPr>
          <w:p w14:paraId="130E54B1" w14:textId="77777777" w:rsidR="00EF2EE2" w:rsidRPr="00163A94" w:rsidRDefault="00EF2EE2" w:rsidP="00E92D33">
            <w:pPr>
              <w:spacing w:after="0" w:line="240" w:lineRule="auto"/>
              <w:ind w:firstLine="25"/>
              <w:rPr>
                <w:rFonts w:ascii="Times New Roman" w:eastAsia="Calibri" w:hAnsi="Times New Roman" w:cs="Times New Roman"/>
                <w:sz w:val="24"/>
                <w:lang w:val="en-US" w:eastAsia="en-US"/>
              </w:rPr>
            </w:pPr>
            <w:r w:rsidRPr="00664458">
              <w:rPr>
                <w:rFonts w:ascii="Times New Roman" w:eastAsia="Calibri" w:hAnsi="Times New Roman" w:cs="Times New Roman"/>
                <w:sz w:val="24"/>
                <w:lang w:eastAsia="en-US"/>
              </w:rPr>
              <w:t>Croatia, Hungary, Lithuania</w:t>
            </w:r>
          </w:p>
        </w:tc>
        <w:tc>
          <w:tcPr>
            <w:tcW w:w="2553" w:type="dxa"/>
          </w:tcPr>
          <w:p w14:paraId="27D3BA08" w14:textId="77777777" w:rsidR="00EF2EE2" w:rsidRPr="00664458" w:rsidRDefault="00EF2EE2" w:rsidP="000F75E8">
            <w:pPr>
              <w:spacing w:after="0" w:line="240" w:lineRule="auto"/>
              <w:contextualSpacing/>
              <w:rPr>
                <w:rFonts w:ascii="Times New Roman" w:eastAsia="Calibri" w:hAnsi="Times New Roman" w:cs="Times New Roman"/>
                <w:sz w:val="24"/>
                <w:lang w:val="en-US" w:eastAsia="en-US"/>
              </w:rPr>
            </w:pPr>
            <w:r w:rsidRPr="00664458">
              <w:rPr>
                <w:rFonts w:ascii="Times New Roman" w:eastAsia="Calibri" w:hAnsi="Times New Roman" w:cs="Times New Roman"/>
                <w:sz w:val="24"/>
                <w:lang w:val="en-US" w:eastAsia="en-US"/>
              </w:rPr>
              <w:t>Bolivia, Chile, El Salvador, Mexico, Poland, Latvia, Kazakhstan, Indonesia, Malaysia</w:t>
            </w:r>
          </w:p>
        </w:tc>
      </w:tr>
      <w:tr w:rsidR="00EF2EE2" w:rsidRPr="005671B9" w14:paraId="1F717A23" w14:textId="77777777" w:rsidTr="00E92D33">
        <w:trPr>
          <w:jc w:val="center"/>
        </w:trPr>
        <w:tc>
          <w:tcPr>
            <w:tcW w:w="9706" w:type="dxa"/>
            <w:gridSpan w:val="4"/>
          </w:tcPr>
          <w:p w14:paraId="3158318B" w14:textId="798E903B" w:rsidR="00EF2EE2" w:rsidRPr="00553ACE" w:rsidRDefault="00EF2EE2" w:rsidP="00553ACE">
            <w:pPr>
              <w:spacing w:after="0" w:line="240" w:lineRule="auto"/>
              <w:ind w:firstLine="567"/>
              <w:rPr>
                <w:rFonts w:ascii="Times New Roman" w:eastAsia="Calibri" w:hAnsi="Times New Roman" w:cs="Times New Roman"/>
                <w:sz w:val="24"/>
                <w:szCs w:val="28"/>
                <w:lang w:val="en-US" w:eastAsia="en-US"/>
              </w:rPr>
            </w:pPr>
            <w:r w:rsidRPr="007673BC">
              <w:rPr>
                <w:rFonts w:ascii="Times New Roman" w:eastAsia="Calibri" w:hAnsi="Times New Roman" w:cs="Times New Roman"/>
                <w:sz w:val="24"/>
                <w:szCs w:val="28"/>
                <w:lang w:val="en-US" w:eastAsia="en-US"/>
              </w:rPr>
              <w:t>Note – Compiled by author</w:t>
            </w:r>
          </w:p>
        </w:tc>
      </w:tr>
    </w:tbl>
    <w:p w14:paraId="5DA7442F" w14:textId="77777777" w:rsidR="00EF2EE2" w:rsidRDefault="00EF2EE2" w:rsidP="000F75E8">
      <w:pPr>
        <w:spacing w:after="0" w:line="240" w:lineRule="auto"/>
        <w:jc w:val="both"/>
        <w:rPr>
          <w:rFonts w:ascii="Times New Roman" w:eastAsia="Calibri" w:hAnsi="Times New Roman" w:cs="Times New Roman"/>
          <w:sz w:val="28"/>
          <w:szCs w:val="28"/>
          <w:lang w:val="en-US" w:eastAsia="en-US"/>
        </w:rPr>
      </w:pPr>
    </w:p>
    <w:p w14:paraId="3E80A5D9"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 xml:space="preserve">The </w:t>
      </w:r>
      <w:r>
        <w:rPr>
          <w:rFonts w:ascii="Times New Roman" w:eastAsia="Calibri" w:hAnsi="Times New Roman" w:cs="Times New Roman"/>
          <w:sz w:val="28"/>
          <w:szCs w:val="28"/>
          <w:lang w:val="en-US" w:eastAsia="en-US"/>
        </w:rPr>
        <w:t>first</w:t>
      </w:r>
      <w:r w:rsidRPr="005F24C4">
        <w:rPr>
          <w:rFonts w:ascii="Times New Roman" w:eastAsia="Calibri" w:hAnsi="Times New Roman" w:cs="Times New Roman"/>
          <w:sz w:val="28"/>
          <w:szCs w:val="28"/>
          <w:lang w:val="en-US" w:eastAsia="en-US"/>
        </w:rPr>
        <w:t xml:space="preserve"> example of the transition to a </w:t>
      </w:r>
      <w:r>
        <w:rPr>
          <w:rFonts w:ascii="Times New Roman" w:eastAsia="Calibri" w:hAnsi="Times New Roman" w:cs="Times New Roman"/>
          <w:sz w:val="28"/>
          <w:szCs w:val="28"/>
          <w:lang w:val="en-US" w:eastAsia="en-US"/>
        </w:rPr>
        <w:t>accumulative</w:t>
      </w:r>
      <w:r w:rsidRPr="005F24C4">
        <w:rPr>
          <w:rFonts w:ascii="Times New Roman" w:eastAsia="Calibri" w:hAnsi="Times New Roman" w:cs="Times New Roman"/>
          <w:sz w:val="28"/>
          <w:szCs w:val="28"/>
          <w:lang w:val="en-US" w:eastAsia="en-US"/>
        </w:rPr>
        <w:t xml:space="preserve"> system among the countries under consideration is the pension reform implemented </w:t>
      </w:r>
      <w:r w:rsidRPr="000F75E8">
        <w:rPr>
          <w:rFonts w:ascii="Times New Roman" w:eastAsia="Calibri" w:hAnsi="Times New Roman" w:cs="Times New Roman"/>
          <w:sz w:val="28"/>
          <w:szCs w:val="28"/>
          <w:lang w:val="en-US" w:eastAsia="en-US"/>
        </w:rPr>
        <w:t>in 1981 in Chile.</w:t>
      </w:r>
      <w:r w:rsidRPr="005F24C4">
        <w:rPr>
          <w:rFonts w:ascii="Times New Roman" w:eastAsia="Calibri" w:hAnsi="Times New Roman" w:cs="Times New Roman"/>
          <w:sz w:val="28"/>
          <w:szCs w:val="28"/>
          <w:lang w:val="en-US" w:eastAsia="en-US"/>
        </w:rPr>
        <w:t xml:space="preserve"> By that time, it became clear that the state was in danger of default on its social obligations due to a sharp increase in the number of pensioners and a reduction in the working population. If in the 60</w:t>
      </w:r>
      <w:r>
        <w:rPr>
          <w:rFonts w:ascii="Times New Roman" w:eastAsia="Calibri" w:hAnsi="Times New Roman" w:cs="Times New Roman"/>
          <w:sz w:val="28"/>
          <w:szCs w:val="28"/>
          <w:lang w:val="en-US" w:eastAsia="en-US"/>
        </w:rPr>
        <w:t xml:space="preserve">’s </w:t>
      </w:r>
      <w:r w:rsidRPr="005F24C4">
        <w:rPr>
          <w:rFonts w:ascii="Times New Roman" w:eastAsia="Calibri" w:hAnsi="Times New Roman" w:cs="Times New Roman"/>
          <w:sz w:val="28"/>
          <w:szCs w:val="28"/>
          <w:lang w:val="en-US" w:eastAsia="en-US"/>
        </w:rPr>
        <w:t>there were 12 employees per pensioner, by the beginning of the 80</w:t>
      </w:r>
      <w:r>
        <w:rPr>
          <w:rFonts w:ascii="Times New Roman" w:eastAsia="Calibri" w:hAnsi="Times New Roman" w:cs="Times New Roman"/>
          <w:sz w:val="28"/>
          <w:szCs w:val="28"/>
          <w:lang w:val="en-US" w:eastAsia="en-US"/>
        </w:rPr>
        <w:t>’</w:t>
      </w:r>
      <w:r w:rsidRPr="005F24C4">
        <w:rPr>
          <w:rFonts w:ascii="Times New Roman" w:eastAsia="Calibri" w:hAnsi="Times New Roman" w:cs="Times New Roman"/>
          <w:sz w:val="28"/>
          <w:szCs w:val="28"/>
          <w:lang w:val="en-US" w:eastAsia="en-US"/>
        </w:rPr>
        <w:t>s this ratio had decreased to 1 to 2.2, that is, almost 6 times.</w:t>
      </w:r>
    </w:p>
    <w:p w14:paraId="5E2B31AF"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The new system unified the old pension schemes. The essence of the Chilean reform is as follows: every working citizen has an individual account, to which his pension contributions equal to 10% of his salary are credited. Individual savings are capitalized at the expense of income from investments that management companies carry out from the funds accumulated by the funds. At the end of working life, this capital is returned to the participant or his legal successors in the form of a pension.</w:t>
      </w:r>
    </w:p>
    <w:p w14:paraId="65E544C2" w14:textId="77777777" w:rsidR="00485208" w:rsidRDefault="00485208" w:rsidP="000F75E8">
      <w:pPr>
        <w:spacing w:after="0" w:line="240" w:lineRule="auto"/>
        <w:ind w:firstLine="567"/>
        <w:jc w:val="both"/>
        <w:rPr>
          <w:rFonts w:ascii="Times New Roman" w:eastAsia="Calibri" w:hAnsi="Times New Roman" w:cs="Times New Roman"/>
          <w:sz w:val="28"/>
          <w:szCs w:val="28"/>
          <w:lang w:val="en-US" w:eastAsia="en-US"/>
        </w:rPr>
      </w:pPr>
      <w:r w:rsidRPr="00485208">
        <w:rPr>
          <w:rFonts w:ascii="Times New Roman" w:eastAsia="Calibri" w:hAnsi="Times New Roman" w:cs="Times New Roman"/>
          <w:sz w:val="28"/>
          <w:szCs w:val="28"/>
          <w:lang w:val="en-US" w:eastAsia="en-US"/>
        </w:rPr>
        <w:lastRenderedPageBreak/>
        <w:t>Money was accumulated in the state pension fund before to reform in Chile, as in other countries with a distributive pension system. In the early years of the system's reform, 25 non-state pension funds (NPFs) arose. Working citizens have transferred up to two-thirds of their money to them. These funds could only accrue funds and were handled by specific administrative firms (APFS). There were more than 15 of them at the start of the reform, but by the end, only six survived. Provida is the largest administrative firm that first established in the 1970s. Since its creation, it has led the pension savings industry. It now handles the pension funds of 2.5 million Chileans, accounting for 40% of the total number of covered.</w:t>
      </w:r>
    </w:p>
    <w:p w14:paraId="3B9F32E5" w14:textId="60161446" w:rsidR="00EF2EE2" w:rsidRDefault="00485208" w:rsidP="000F75E8">
      <w:pPr>
        <w:spacing w:after="0" w:line="240" w:lineRule="auto"/>
        <w:ind w:firstLine="567"/>
        <w:jc w:val="both"/>
        <w:rPr>
          <w:rFonts w:ascii="Times New Roman" w:eastAsia="Calibri" w:hAnsi="Times New Roman" w:cs="Times New Roman"/>
          <w:sz w:val="28"/>
          <w:szCs w:val="28"/>
          <w:lang w:val="en-US" w:eastAsia="en-US"/>
        </w:rPr>
      </w:pPr>
      <w:r w:rsidRPr="00485208">
        <w:rPr>
          <w:rFonts w:ascii="Times New Roman" w:eastAsia="Calibri" w:hAnsi="Times New Roman" w:cs="Times New Roman"/>
          <w:sz w:val="28"/>
          <w:szCs w:val="28"/>
          <w:lang w:val="en-US" w:eastAsia="en-US"/>
        </w:rPr>
        <w:t>Working citizens are allowed to select and modify their APF at any time. Furthermore, individuals can select the sort of pension fund based on their chosen investing plan. However, there are certain limitations based on the participant's age. People who are already members of the pension system, particularly those nearing retirement age, should pick the fund with the majority of its funds invested in fixed-income instruments in compliance with these requirements. Citizens who are just beginning out in their careers tend to invest in more profitable, but riskier, assets</w:t>
      </w:r>
      <w:r w:rsidR="00EF2EE2" w:rsidRPr="005F24C4">
        <w:rPr>
          <w:rFonts w:ascii="Times New Roman" w:eastAsia="Calibri" w:hAnsi="Times New Roman" w:cs="Times New Roman"/>
          <w:sz w:val="28"/>
          <w:szCs w:val="28"/>
          <w:lang w:val="en-US" w:eastAsia="en-US"/>
        </w:rPr>
        <w:t>.</w:t>
      </w:r>
    </w:p>
    <w:p w14:paraId="1E7EB704"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The Chilean State exercises supervisory and control functions through an authorized body-the Superintendent of Pension Fund Administrators. Recently adopted laws have also introduced new models of pension accumulation: such as voluntary pension savings accounts, contractual deposits, etc.</w:t>
      </w:r>
    </w:p>
    <w:p w14:paraId="2FE16224" w14:textId="1B72754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 xml:space="preserve">At the first stage of the reform, administrative companies faced serious difficulties. First of all, because they actually had nowhere to invest: the law prohibited investing pension savings in financial instruments of other countries, and there was no stock market in Chile at that time. It appeared in the early 80s, but only since the mid-90s, </w:t>
      </w:r>
      <w:r>
        <w:rPr>
          <w:rFonts w:ascii="Times New Roman" w:eastAsia="Calibri" w:hAnsi="Times New Roman" w:cs="Times New Roman"/>
          <w:sz w:val="28"/>
          <w:szCs w:val="28"/>
          <w:lang w:val="en-US" w:eastAsia="en-US"/>
        </w:rPr>
        <w:t xml:space="preserve">when the national stock market </w:t>
      </w:r>
      <w:r>
        <w:rPr>
          <w:rFonts w:ascii="Times New Roman" w:eastAsia="Calibri" w:hAnsi="Times New Roman" w:cs="Times New Roman"/>
          <w:sz w:val="28"/>
          <w:szCs w:val="28"/>
          <w:lang w:val="kk-KZ" w:eastAsia="en-US"/>
        </w:rPr>
        <w:t>«</w:t>
      </w:r>
      <w:r w:rsidRPr="005F24C4">
        <w:rPr>
          <w:rFonts w:ascii="Times New Roman" w:eastAsia="Calibri" w:hAnsi="Times New Roman" w:cs="Times New Roman"/>
          <w:sz w:val="28"/>
          <w:szCs w:val="28"/>
          <w:lang w:val="en-US" w:eastAsia="en-US"/>
        </w:rPr>
        <w:t>settled down</w:t>
      </w:r>
      <w:r>
        <w:rPr>
          <w:rFonts w:ascii="Times New Roman" w:eastAsia="Calibri" w:hAnsi="Times New Roman" w:cs="Times New Roman"/>
          <w:sz w:val="28"/>
          <w:szCs w:val="28"/>
          <w:lang w:val="kk-KZ" w:eastAsia="en-US"/>
        </w:rPr>
        <w:t>»</w:t>
      </w:r>
      <w:r w:rsidRPr="005F24C4">
        <w:rPr>
          <w:rFonts w:ascii="Times New Roman" w:eastAsia="Calibri" w:hAnsi="Times New Roman" w:cs="Times New Roman"/>
          <w:sz w:val="28"/>
          <w:szCs w:val="28"/>
          <w:lang w:val="en-US" w:eastAsia="en-US"/>
        </w:rPr>
        <w:t>, the government has made some concessions. The list of permitted assets is established by the Risk Classification Commission, created from representatives of all APFS and the Superintendency. Currently, administrative companies are not allowed to invest more than 7% of their funds in shares of one company and more than 5% of their funds in shares of one bank. There are also certain limits on investing pension savings in financial assets of other countries: currently, pension funds can invest up to 20% of the total capital of the fund abroad, in the future this figure will increase to 25%. Then the law on the so-called multi-funds was adopted. This law allows each APF to manage five types of funds, which differ in the composition of the investment portfolio. It is allowed to invest no more than 50% of the total assets of the APF in government bonds.</w:t>
      </w:r>
    </w:p>
    <w:p w14:paraId="1BAE2126"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 xml:space="preserve">The reasons for such restrictions on the formation of an investment portfolio are quite obvious. From the very beginning of the reform, the state has assumed certain obligations to guarantee the safety of pensioners ' funds. In the event of the bankruptcy of the administrative company or in the event that its activities turned out to be counterproductive, the state is obliged to pay the Chilean a minimum pension or 70% of the minimum wage in the country. It goes without saying that with the massive devastation of the APF, this can become an unbearable burden for the budget. Therefore, the state in Chile prefers to strictly control the activities of both administrative companies and non-state pension funds. According to the authorities, the average amount of payments for men who received their first pension in March was </w:t>
      </w:r>
      <w:r w:rsidRPr="005F24C4">
        <w:rPr>
          <w:rFonts w:ascii="Times New Roman" w:eastAsia="Calibri" w:hAnsi="Times New Roman" w:cs="Times New Roman"/>
          <w:sz w:val="28"/>
          <w:szCs w:val="28"/>
          <w:lang w:val="en-US" w:eastAsia="en-US"/>
        </w:rPr>
        <w:lastRenderedPageBreak/>
        <w:t>36</w:t>
      </w:r>
      <w:r>
        <w:rPr>
          <w:rFonts w:ascii="Times New Roman" w:eastAsia="Calibri" w:hAnsi="Times New Roman" w:cs="Times New Roman"/>
          <w:sz w:val="28"/>
          <w:szCs w:val="28"/>
          <w:lang w:val="en-US" w:eastAsia="en-US"/>
        </w:rPr>
        <w:t xml:space="preserve">8,329 pesos ($485), for women – </w:t>
      </w:r>
      <w:r w:rsidRPr="005F24C4">
        <w:rPr>
          <w:rFonts w:ascii="Times New Roman" w:eastAsia="Calibri" w:hAnsi="Times New Roman" w:cs="Times New Roman"/>
          <w:sz w:val="28"/>
          <w:szCs w:val="28"/>
          <w:lang w:val="en-US" w:eastAsia="en-US"/>
        </w:rPr>
        <w:t>109,812 ($144). The poverty threshold in Chile in March passed by an income of 170 thousand pesos ($224), the minimum wage is 320,500 pesos ($422), and the cost of the basic consumer basket in January 2020 was 45,105 pesos ($60).</w:t>
      </w:r>
    </w:p>
    <w:p w14:paraId="08F6B0CC" w14:textId="08994F48"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The profitability of the investment portfolio of the APF in the first years of the reforms was six times higher than the then average annual inflation rate: the first indicator in the 80s was about 13%, while the second fluctuated at the level of 2-3%. More than 10 million Chileans participate in the funded system, which is a fairly high for a country with a populati</w:t>
      </w:r>
      <w:r>
        <w:rPr>
          <w:rFonts w:ascii="Times New Roman" w:eastAsia="Calibri" w:hAnsi="Times New Roman" w:cs="Times New Roman"/>
          <w:sz w:val="28"/>
          <w:szCs w:val="28"/>
          <w:lang w:val="en-US" w:eastAsia="en-US"/>
        </w:rPr>
        <w:t xml:space="preserve">on of 18 million. Thanks to the </w:t>
      </w:r>
      <w:r>
        <w:rPr>
          <w:rFonts w:ascii="Times New Roman" w:eastAsia="Calibri" w:hAnsi="Times New Roman" w:cs="Times New Roman"/>
          <w:sz w:val="28"/>
          <w:szCs w:val="28"/>
          <w:lang w:val="kk-KZ" w:eastAsia="en-US"/>
        </w:rPr>
        <w:t>«</w:t>
      </w:r>
      <w:r w:rsidRPr="005F24C4">
        <w:rPr>
          <w:rFonts w:ascii="Times New Roman" w:eastAsia="Calibri" w:hAnsi="Times New Roman" w:cs="Times New Roman"/>
          <w:sz w:val="28"/>
          <w:szCs w:val="28"/>
          <w:lang w:val="en-US" w:eastAsia="en-US"/>
        </w:rPr>
        <w:t>pension</w:t>
      </w:r>
      <w:r>
        <w:rPr>
          <w:rFonts w:ascii="Times New Roman" w:eastAsia="Calibri" w:hAnsi="Times New Roman" w:cs="Times New Roman"/>
          <w:sz w:val="28"/>
          <w:szCs w:val="28"/>
          <w:lang w:val="kk-KZ" w:eastAsia="en-US"/>
        </w:rPr>
        <w:t xml:space="preserve">» </w:t>
      </w:r>
      <w:r w:rsidRPr="005F24C4">
        <w:rPr>
          <w:rFonts w:ascii="Times New Roman" w:eastAsia="Calibri" w:hAnsi="Times New Roman" w:cs="Times New Roman"/>
          <w:sz w:val="28"/>
          <w:szCs w:val="28"/>
          <w:lang w:val="en-US" w:eastAsia="en-US"/>
        </w:rPr>
        <w:t>money, the growth rate of the national economy increased by an average of 2-3% per year. At the same t</w:t>
      </w:r>
      <w:r>
        <w:rPr>
          <w:rFonts w:ascii="Times New Roman" w:eastAsia="Calibri" w:hAnsi="Times New Roman" w:cs="Times New Roman"/>
          <w:sz w:val="28"/>
          <w:szCs w:val="28"/>
          <w:lang w:val="en-US" w:eastAsia="en-US"/>
        </w:rPr>
        <w:t>ime, the government managed to</w:t>
      </w:r>
      <w:r>
        <w:rPr>
          <w:rFonts w:ascii="Times New Roman" w:eastAsia="Calibri" w:hAnsi="Times New Roman" w:cs="Times New Roman"/>
          <w:sz w:val="28"/>
          <w:szCs w:val="28"/>
          <w:lang w:val="kk-KZ" w:eastAsia="en-US"/>
        </w:rPr>
        <w:t xml:space="preserve"> «</w:t>
      </w:r>
      <w:r w:rsidRPr="005F24C4">
        <w:rPr>
          <w:rFonts w:ascii="Times New Roman" w:eastAsia="Calibri" w:hAnsi="Times New Roman" w:cs="Times New Roman"/>
          <w:sz w:val="28"/>
          <w:szCs w:val="28"/>
          <w:lang w:val="en-US" w:eastAsia="en-US"/>
        </w:rPr>
        <w:t>raise</w:t>
      </w:r>
      <w:r>
        <w:rPr>
          <w:rFonts w:ascii="Times New Roman" w:eastAsia="Calibri" w:hAnsi="Times New Roman" w:cs="Times New Roman"/>
          <w:sz w:val="28"/>
          <w:szCs w:val="28"/>
          <w:lang w:val="kk-KZ" w:eastAsia="en-US"/>
        </w:rPr>
        <w:t>»</w:t>
      </w:r>
      <w:r w:rsidRPr="005F24C4">
        <w:rPr>
          <w:rFonts w:ascii="Times New Roman" w:eastAsia="Calibri" w:hAnsi="Times New Roman" w:cs="Times New Roman"/>
          <w:sz w:val="28"/>
          <w:szCs w:val="28"/>
          <w:lang w:val="en-US" w:eastAsia="en-US"/>
        </w:rPr>
        <w:t xml:space="preserve"> the main industries, in particular metallurgy, at the expense of these funds.</w:t>
      </w:r>
    </w:p>
    <w:p w14:paraId="3F54E4C6" w14:textId="5968B813" w:rsidR="00EF2EE2" w:rsidRDefault="003764B4" w:rsidP="000F75E8">
      <w:pPr>
        <w:spacing w:after="0" w:line="240" w:lineRule="auto"/>
        <w:ind w:firstLine="567"/>
        <w:jc w:val="both"/>
        <w:rPr>
          <w:rFonts w:ascii="Times New Roman" w:eastAsia="Calibri" w:hAnsi="Times New Roman" w:cs="Times New Roman"/>
          <w:sz w:val="28"/>
          <w:szCs w:val="28"/>
          <w:lang w:val="en-US" w:eastAsia="en-US"/>
        </w:rPr>
      </w:pPr>
      <w:r w:rsidRPr="003764B4">
        <w:rPr>
          <w:rFonts w:ascii="Times New Roman" w:eastAsia="Calibri" w:hAnsi="Times New Roman" w:cs="Times New Roman"/>
          <w:sz w:val="28"/>
          <w:szCs w:val="28"/>
          <w:lang w:val="en-US" w:eastAsia="en-US"/>
        </w:rPr>
        <w:t>As a result, the Chilean system provides certain guarantees, including, first and foremost, a minimum level of social support to seniors who are not covered by the mandatory plan, and secondly. a state-guaranteed minimum pension of around 25% of average salary, provided that payments to pension funds have been paid for at least 20 years, a minimum rate of return guaranteed by each pension fund, and a state-guaranteed annuity payout if an insurance or pension firm fails</w:t>
      </w:r>
      <w:r w:rsidR="00EF2EE2" w:rsidRPr="005F24C4">
        <w:rPr>
          <w:rFonts w:ascii="Times New Roman" w:eastAsia="Calibri" w:hAnsi="Times New Roman" w:cs="Times New Roman"/>
          <w:sz w:val="28"/>
          <w:szCs w:val="28"/>
          <w:lang w:val="en-US" w:eastAsia="en-US"/>
        </w:rPr>
        <w:t>.</w:t>
      </w:r>
    </w:p>
    <w:p w14:paraId="1AF7E11A"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Acc</w:t>
      </w:r>
      <w:r>
        <w:rPr>
          <w:rFonts w:ascii="Times New Roman" w:eastAsia="Calibri" w:hAnsi="Times New Roman" w:cs="Times New Roman"/>
          <w:sz w:val="28"/>
          <w:szCs w:val="28"/>
          <w:lang w:val="en-US" w:eastAsia="en-US"/>
        </w:rPr>
        <w:t>ording to Degtyar L.</w:t>
      </w:r>
      <w:r w:rsidRPr="005F24C4">
        <w:rPr>
          <w:rFonts w:ascii="Times New Roman" w:eastAsia="Calibri" w:hAnsi="Times New Roman" w:cs="Times New Roman"/>
          <w:sz w:val="28"/>
          <w:szCs w:val="28"/>
          <w:lang w:val="en-US" w:eastAsia="en-US"/>
        </w:rPr>
        <w:t>S., the success of the Chilean pension reform is largely explained not only by successful strategic decisions, but also by the favorable economic and political situation in the country in the 80s. The state has accumulated a significant budget surplus, thanks to economic reforms, a period of stable growth has begun. The rigid authoritarian regime ensured socio-political stability with the mandatory participation of the entire working population in the new system (with the exception of small entrepreneurs, military personnel and some other groups of the population). In parallel with the pension reform, liberalization developed, and internal capital was formed. This gave an impetus to the development of the infrastructure of financial markets, contributed to the emergence of new financial institutions and led to high profitability of investment portfolios.</w:t>
      </w:r>
    </w:p>
    <w:p w14:paraId="7AF827DC"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However, the successful development of the Chilean savings system is hindered by a number of factors, and, above all, by the poverty of the population. Because of unemployment, poverty, and mass evasion of pension contributions, the number of employees who have joined the system is greater than the number of those who actually make pension contributions. It is obvious that the poor population is not able to maintain a stable savings system (in Chile, more than a third of pension fund clients have incomes below the poverty line). The share of workers covered by the pension system is low and tends to decrease (according to unofficial estimates, the real coverage of the working-age population of the country is just over 50%). The next negative factor is the underdevelopment of the economy as a whole and, above all, the financial market. Pension funds are not able to allocate funds efficiently due to the lack of a developed credit system, a developed securities market, which leads to the inefficiency of their work, and, consequently, to the low profitability of these funds and their frequent ruin.</w:t>
      </w:r>
    </w:p>
    <w:p w14:paraId="5EB9C6A5"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5F24C4">
        <w:rPr>
          <w:rFonts w:ascii="Times New Roman" w:eastAsia="Calibri" w:hAnsi="Times New Roman" w:cs="Times New Roman"/>
          <w:sz w:val="28"/>
          <w:szCs w:val="28"/>
          <w:lang w:val="en-US" w:eastAsia="en-US"/>
        </w:rPr>
        <w:t xml:space="preserve">The world fame and success of the Chilean reform have become a model for other Latin American states (Mexico, Bolivia, El Salvador), as well as a number of Southeast </w:t>
      </w:r>
      <w:r w:rsidRPr="005F24C4">
        <w:rPr>
          <w:rFonts w:ascii="Times New Roman" w:eastAsia="Calibri" w:hAnsi="Times New Roman" w:cs="Times New Roman"/>
          <w:sz w:val="28"/>
          <w:szCs w:val="28"/>
          <w:lang w:val="en-US" w:eastAsia="en-US"/>
        </w:rPr>
        <w:lastRenderedPageBreak/>
        <w:t>Asian countries (Indonesia, Malaysia, India, Kazakhstan). These countries also carried out drastic pension reforms in the mid-90s of the 20th century. With some modifications, they adopted the basic Chilean model with private pension funds that manage the individual funds of employees. At the same time, by the end of the 20th century. Only four Latin American countries-Chile, Bolivia, El Salvador and Mexico, as well as Kazakhstan-have completely abandoned the distribution system and switched to a purely accumulative one.</w:t>
      </w:r>
    </w:p>
    <w:p w14:paraId="30B5F6C6"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0F75E8">
        <w:rPr>
          <w:rFonts w:ascii="Times New Roman" w:eastAsia="Calibri" w:hAnsi="Times New Roman" w:cs="Times New Roman"/>
          <w:i/>
          <w:sz w:val="28"/>
          <w:szCs w:val="28"/>
          <w:lang w:val="en-US" w:eastAsia="en-US"/>
        </w:rPr>
        <w:t>The Russian Federation</w:t>
      </w:r>
      <w:r>
        <w:rPr>
          <w:rFonts w:ascii="Times New Roman" w:eastAsia="Calibri" w:hAnsi="Times New Roman" w:cs="Times New Roman"/>
          <w:b/>
          <w:sz w:val="28"/>
          <w:szCs w:val="28"/>
          <w:lang w:val="kk-KZ" w:eastAsia="en-US"/>
        </w:rPr>
        <w:t xml:space="preserve"> </w:t>
      </w:r>
      <w:r w:rsidRPr="00C27EBF">
        <w:rPr>
          <w:rFonts w:ascii="Times New Roman" w:eastAsia="Calibri" w:hAnsi="Times New Roman" w:cs="Times New Roman"/>
          <w:sz w:val="28"/>
          <w:szCs w:val="28"/>
          <w:lang w:val="en-US" w:eastAsia="en-US"/>
        </w:rPr>
        <w:t>In 2013, it was decided to change the procedure for the formation and implementation of citizens ' rights to insurance pensions. Federal Law No. 400-dated December 28, 2013 introduced a new mechanism for the formation of pension rights based on individual pension coefficients.</w:t>
      </w:r>
    </w:p>
    <w:p w14:paraId="781971CC"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It should be noted that the retirement age has not been changed yet again. The law also preserved the applicable types of insurance pensions (for old age, disability and loss of a breadwinner). The minimum insurance experience for receiving an old-age pension was 15 years. For those pensioners who were due to retire in 2015, the length of insurance experience was reduced to 6 years, consistently raising this level to 15 years by 2024. The insurance experience includes periods of work on the territory of the Russian Federation, subject to the accrual and payment of insurance premiums to the FIU.</w:t>
      </w:r>
    </w:p>
    <w:p w14:paraId="6A4C9484" w14:textId="77777777" w:rsidR="00EF2EE2" w:rsidRDefault="00EF2EE2" w:rsidP="000F75E8">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The main innovation, as already noted, was the determination of the individual pension coefficient. In accordance with the law, an old-age insurance pension is assigned if there is a value of this coefficient (IPC) at least 30. At the same time, as well as in the case of work experience, from January 1, 2015, the old-age insurance pension is assigned with an IPC of at least 6.6, followed by an annual increase until reaching the level of 30.</w:t>
      </w:r>
    </w:p>
    <w:p w14:paraId="3EDCFEBF" w14:textId="7777777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 xml:space="preserve">Assessing the effectiveness of investing pension savings, it should be noted that the profitability of the Management Company of VEB (the state management company for pension savings under the trust management agreement) (under the management of which, according to the Management Company itself, as of the 3rd quarter of 2015, is 1.88 trillion. pension savings, or 48.7% of the total amount of pension savings) for 12 years only twice exceeded the inflation rate. As for the </w:t>
      </w:r>
      <w:r>
        <w:rPr>
          <w:rFonts w:ascii="Times New Roman" w:eastAsia="Calibri" w:hAnsi="Times New Roman" w:cs="Times New Roman"/>
          <w:sz w:val="28"/>
          <w:szCs w:val="28"/>
          <w:lang w:val="en-US" w:eastAsia="en-US"/>
        </w:rPr>
        <w:t>A</w:t>
      </w:r>
      <w:r w:rsidRPr="00C27EBF">
        <w:rPr>
          <w:rFonts w:ascii="Times New Roman" w:eastAsia="Calibri" w:hAnsi="Times New Roman" w:cs="Times New Roman"/>
          <w:sz w:val="28"/>
          <w:szCs w:val="28"/>
          <w:lang w:val="en-US" w:eastAsia="en-US"/>
        </w:rPr>
        <w:t xml:space="preserve">PF (1.98 trillion. in the third quarter of 2015, or 51.3% of the total amount of pension savings as of the 3rd quarter of 2015). For a more accurate assessment of the effectiveness, we will calculate the indicators of the accumulated profitability of the VEB Management Company, </w:t>
      </w:r>
      <w:r>
        <w:rPr>
          <w:rFonts w:ascii="Times New Roman" w:eastAsia="Calibri" w:hAnsi="Times New Roman" w:cs="Times New Roman"/>
          <w:sz w:val="28"/>
          <w:szCs w:val="28"/>
          <w:lang w:val="en-US" w:eastAsia="en-US"/>
        </w:rPr>
        <w:t>A</w:t>
      </w:r>
      <w:r w:rsidRPr="00C27EBF">
        <w:rPr>
          <w:rFonts w:ascii="Times New Roman" w:eastAsia="Calibri" w:hAnsi="Times New Roman" w:cs="Times New Roman"/>
          <w:sz w:val="28"/>
          <w:szCs w:val="28"/>
          <w:lang w:val="en-US" w:eastAsia="en-US"/>
        </w:rPr>
        <w:t xml:space="preserve">PFs and accumulated inflation in the period from 2004 to 2014. For 12 years in the period from 2004 to 2015, the cumulative accumulated inflation was 207%. Neither the </w:t>
      </w:r>
      <w:r>
        <w:rPr>
          <w:rFonts w:ascii="Times New Roman" w:eastAsia="Calibri" w:hAnsi="Times New Roman" w:cs="Times New Roman"/>
          <w:sz w:val="28"/>
          <w:szCs w:val="28"/>
          <w:lang w:val="en-US" w:eastAsia="en-US"/>
        </w:rPr>
        <w:t>A</w:t>
      </w:r>
      <w:r w:rsidRPr="00C27EBF">
        <w:rPr>
          <w:rFonts w:ascii="Times New Roman" w:eastAsia="Calibri" w:hAnsi="Times New Roman" w:cs="Times New Roman"/>
          <w:sz w:val="28"/>
          <w:szCs w:val="28"/>
          <w:lang w:val="en-US" w:eastAsia="en-US"/>
        </w:rPr>
        <w:t>PF with a cumulative accumulated yield of 199% (growth rate of 2.99), nor the VEB Management Company, which showed the worst cumulative yield of 116% (growth rate of 2.16), failed to provide a yield that would exceed inflation.</w:t>
      </w:r>
    </w:p>
    <w:p w14:paraId="69B7A8A9" w14:textId="1D7F3FB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There was an attempt to create a mixed pension system in Russia. From 2002 to 2014, the mandatory pension contributions of employers were divided into parts. For example, since 2010, 16% of the salary of each employee (born in 1967 and younger) went to the budget of the Pension Fund of Russia</w:t>
      </w:r>
      <w:r w:rsidR="00F3419C">
        <w:rPr>
          <w:rFonts w:ascii="Times New Roman" w:eastAsia="Calibri" w:hAnsi="Times New Roman" w:cs="Times New Roman"/>
          <w:sz w:val="28"/>
          <w:szCs w:val="28"/>
          <w:lang w:val="en-US" w:eastAsia="en-US"/>
        </w:rPr>
        <w:t xml:space="preserve"> </w:t>
      </w:r>
      <w:r w:rsidRPr="00C27EBF">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PF</w:t>
      </w:r>
      <w:r w:rsidRPr="00C27EBF">
        <w:rPr>
          <w:rFonts w:ascii="Times New Roman" w:eastAsia="Calibri" w:hAnsi="Times New Roman" w:cs="Times New Roman"/>
          <w:sz w:val="28"/>
          <w:szCs w:val="28"/>
          <w:lang w:val="en-US" w:eastAsia="en-US"/>
        </w:rPr>
        <w:t xml:space="preserve">), and then to </w:t>
      </w:r>
      <w:r>
        <w:rPr>
          <w:rFonts w:ascii="Times New Roman" w:eastAsia="Calibri" w:hAnsi="Times New Roman" w:cs="Times New Roman"/>
          <w:sz w:val="28"/>
          <w:szCs w:val="28"/>
          <w:lang w:val="en-US" w:eastAsia="en-US"/>
        </w:rPr>
        <w:t xml:space="preserve">payments to current pensioners, </w:t>
      </w:r>
      <w:r w:rsidRPr="00C27EBF">
        <w:rPr>
          <w:rFonts w:ascii="Times New Roman" w:eastAsia="Calibri" w:hAnsi="Times New Roman" w:cs="Times New Roman"/>
          <w:sz w:val="28"/>
          <w:szCs w:val="28"/>
          <w:lang w:val="en-US" w:eastAsia="en-US"/>
        </w:rPr>
        <w:t>And 6% went to the individual pension account of a person.</w:t>
      </w:r>
    </w:p>
    <w:p w14:paraId="2BFC0A31" w14:textId="7777777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lastRenderedPageBreak/>
        <w:t>Everyone could top up this account himself. If personal contributions reached 2000 rubles a year, the state paid the same amount to the person's account (but no more than 12,000 rubles per year). This was called co-financing of the pension. This is how personal pension savings were formed.</w:t>
      </w:r>
    </w:p>
    <w:p w14:paraId="6DDFE19A" w14:textId="7777777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 xml:space="preserve">Nevertheless, over time, the gap between the contributions that employers make and the payments that go to pensioners has increased. And </w:t>
      </w:r>
      <w:r>
        <w:rPr>
          <w:rFonts w:ascii="Times New Roman" w:eastAsia="Calibri" w:hAnsi="Times New Roman" w:cs="Times New Roman"/>
          <w:sz w:val="28"/>
          <w:szCs w:val="28"/>
          <w:lang w:val="en-US" w:eastAsia="en-US"/>
        </w:rPr>
        <w:t>since 2014, the government has</w:t>
      </w:r>
      <w:r>
        <w:rPr>
          <w:rFonts w:ascii="Times New Roman" w:eastAsia="Calibri" w:hAnsi="Times New Roman" w:cs="Times New Roman"/>
          <w:sz w:val="28"/>
          <w:szCs w:val="28"/>
          <w:lang w:val="kk-KZ" w:eastAsia="en-US"/>
        </w:rPr>
        <w:t xml:space="preserve"> «</w:t>
      </w:r>
      <w:r w:rsidRPr="00C27EBF">
        <w:rPr>
          <w:rFonts w:ascii="Times New Roman" w:eastAsia="Calibri" w:hAnsi="Times New Roman" w:cs="Times New Roman"/>
          <w:sz w:val="28"/>
          <w:szCs w:val="28"/>
          <w:lang w:val="en-US" w:eastAsia="en-US"/>
        </w:rPr>
        <w:t>frozen</w:t>
      </w:r>
      <w:r>
        <w:rPr>
          <w:rFonts w:ascii="Times New Roman" w:eastAsia="Calibri" w:hAnsi="Times New Roman" w:cs="Times New Roman"/>
          <w:sz w:val="28"/>
          <w:szCs w:val="28"/>
          <w:lang w:val="kk-KZ" w:eastAsia="en-US"/>
        </w:rPr>
        <w:t>»</w:t>
      </w:r>
      <w:r w:rsidRPr="00C27EBF">
        <w:rPr>
          <w:rFonts w:ascii="Times New Roman" w:eastAsia="Calibri" w:hAnsi="Times New Roman" w:cs="Times New Roman"/>
          <w:sz w:val="28"/>
          <w:szCs w:val="28"/>
          <w:lang w:val="en-US" w:eastAsia="en-US"/>
        </w:rPr>
        <w:t xml:space="preserve"> the funded part of the pension. New employer contributions do not replenish i</w:t>
      </w:r>
      <w:r>
        <w:rPr>
          <w:rFonts w:ascii="Times New Roman" w:eastAsia="Calibri" w:hAnsi="Times New Roman" w:cs="Times New Roman"/>
          <w:sz w:val="28"/>
          <w:szCs w:val="28"/>
          <w:lang w:val="en-US" w:eastAsia="en-US"/>
        </w:rPr>
        <w:t xml:space="preserve">t – </w:t>
      </w:r>
      <w:r w:rsidRPr="00C27EBF">
        <w:rPr>
          <w:rFonts w:ascii="Times New Roman" w:eastAsia="Calibri" w:hAnsi="Times New Roman" w:cs="Times New Roman"/>
          <w:sz w:val="28"/>
          <w:szCs w:val="28"/>
          <w:lang w:val="en-US" w:eastAsia="en-US"/>
        </w:rPr>
        <w:t>everything goes to the FIU. Thus, the pension system has become distributive again.</w:t>
      </w:r>
    </w:p>
    <w:p w14:paraId="3D6B3DAC" w14:textId="7777777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At the same time, those pension savings that have already been made remain on the individual accounts of Russians. People, as before, can make voluntary contributions and independently replenish these accounts.</w:t>
      </w:r>
    </w:p>
    <w:p w14:paraId="5766C0CB" w14:textId="7777777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In addition, the owners of pension savings can decide for themselves who to entrust the management of this money to. After all, the size of a person's future pension will depend on how successfully pension savings will be invested and what investment income they will bring.</w:t>
      </w:r>
    </w:p>
    <w:p w14:paraId="4E7AD65A" w14:textId="77777777" w:rsidR="00EF2EE2" w:rsidRDefault="00EF2EE2" w:rsidP="00A60275">
      <w:pPr>
        <w:spacing w:after="0" w:line="240" w:lineRule="auto"/>
        <w:ind w:firstLine="567"/>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 xml:space="preserve">According to the law, you can transfer your pension savings to a non-state pension fund (NPF) or leave them in the </w:t>
      </w:r>
      <w:r>
        <w:rPr>
          <w:rFonts w:ascii="Times New Roman" w:eastAsia="Calibri" w:hAnsi="Times New Roman" w:cs="Times New Roman"/>
          <w:sz w:val="28"/>
          <w:szCs w:val="28"/>
          <w:lang w:val="en-US" w:eastAsia="en-US"/>
        </w:rPr>
        <w:t>pension fund</w:t>
      </w:r>
      <w:r w:rsidRPr="00C27EBF">
        <w:rPr>
          <w:rFonts w:ascii="Times New Roman" w:eastAsia="Calibri" w:hAnsi="Times New Roman" w:cs="Times New Roman"/>
          <w:sz w:val="28"/>
          <w:szCs w:val="28"/>
          <w:lang w:val="en-US" w:eastAsia="en-US"/>
        </w:rPr>
        <w:t xml:space="preserve">. The </w:t>
      </w:r>
      <w:r>
        <w:rPr>
          <w:rFonts w:ascii="Times New Roman" w:eastAsia="Calibri" w:hAnsi="Times New Roman" w:cs="Times New Roman"/>
          <w:sz w:val="28"/>
          <w:szCs w:val="28"/>
          <w:lang w:val="en-US" w:eastAsia="en-US"/>
        </w:rPr>
        <w:t>Pension Fund of Russia</w:t>
      </w:r>
      <w:r w:rsidRPr="00C27EBF">
        <w:rPr>
          <w:rFonts w:ascii="Times New Roman" w:eastAsia="Calibri" w:hAnsi="Times New Roman" w:cs="Times New Roman"/>
          <w:sz w:val="28"/>
          <w:szCs w:val="28"/>
          <w:lang w:val="en-US" w:eastAsia="en-US"/>
        </w:rPr>
        <w:t xml:space="preserve"> has several authorized management companies that offer different investment strategies. </w:t>
      </w:r>
      <w:r>
        <w:rPr>
          <w:rFonts w:ascii="Times New Roman" w:eastAsia="Calibri" w:hAnsi="Times New Roman" w:cs="Times New Roman"/>
          <w:sz w:val="28"/>
          <w:szCs w:val="28"/>
          <w:lang w:val="en-US" w:eastAsia="en-US"/>
        </w:rPr>
        <w:t>Person</w:t>
      </w:r>
      <w:r w:rsidRPr="00C27EBF">
        <w:rPr>
          <w:rFonts w:ascii="Times New Roman" w:eastAsia="Calibri" w:hAnsi="Times New Roman" w:cs="Times New Roman"/>
          <w:sz w:val="28"/>
          <w:szCs w:val="28"/>
          <w:lang w:val="en-US" w:eastAsia="en-US"/>
        </w:rPr>
        <w:t xml:space="preserve"> can choose any of them.</w:t>
      </w:r>
    </w:p>
    <w:p w14:paraId="0E7C54D0" w14:textId="2BA31B8D" w:rsidR="00EF2EE2" w:rsidRPr="00C27EBF" w:rsidRDefault="003764B4" w:rsidP="00A60275">
      <w:pPr>
        <w:spacing w:after="0" w:line="240" w:lineRule="auto"/>
        <w:ind w:firstLine="567"/>
        <w:jc w:val="both"/>
        <w:rPr>
          <w:rFonts w:ascii="Times New Roman" w:eastAsia="Calibri" w:hAnsi="Times New Roman" w:cs="Times New Roman"/>
          <w:sz w:val="28"/>
          <w:szCs w:val="28"/>
          <w:lang w:val="en-US" w:eastAsia="en-US"/>
        </w:rPr>
      </w:pPr>
      <w:r w:rsidRPr="003764B4">
        <w:rPr>
          <w:rFonts w:ascii="Times New Roman" w:eastAsia="Calibri" w:hAnsi="Times New Roman" w:cs="Times New Roman"/>
          <w:sz w:val="28"/>
          <w:szCs w:val="28"/>
          <w:lang w:val="en-US" w:eastAsia="en-US"/>
        </w:rPr>
        <w:t>Other Latin American countries, like Argentina, Colombia, Peru, and Uruguay, decided to maintain their existing distribution methods while introducing a partly subsidized mechanism. Here, mixed multi-level systems were built. In these nations, the proportion of pension contributions going to the funded component ranges from 8% (Peru) to 15% (Uruguay) of the employee's monthly salary. Employees are given the freedom to pick their own distribution or accumulative system, as well as the option to change them (Columbia), shifting from one system to another</w:t>
      </w:r>
      <w:r>
        <w:rPr>
          <w:rFonts w:ascii="Times New Roman" w:eastAsia="Calibri" w:hAnsi="Times New Roman" w:cs="Times New Roman"/>
          <w:sz w:val="28"/>
          <w:szCs w:val="28"/>
          <w:lang w:val="en-US" w:eastAsia="en-US"/>
        </w:rPr>
        <w:t xml:space="preserve"> </w:t>
      </w:r>
      <w:r w:rsidR="00EF2EE2">
        <w:rPr>
          <w:rFonts w:ascii="Times New Roman" w:eastAsia="Calibri" w:hAnsi="Times New Roman" w:cs="Times New Roman"/>
          <w:sz w:val="28"/>
          <w:szCs w:val="28"/>
          <w:lang w:val="kk-KZ" w:eastAsia="en-US"/>
        </w:rPr>
        <w:sym w:font="Symbol" w:char="F05B"/>
      </w:r>
      <w:r w:rsidR="00F3419C">
        <w:rPr>
          <w:rFonts w:ascii="Times New Roman" w:eastAsia="Calibri" w:hAnsi="Times New Roman" w:cs="Times New Roman"/>
          <w:sz w:val="28"/>
          <w:szCs w:val="28"/>
          <w:lang w:val="en-US" w:eastAsia="en-US"/>
        </w:rPr>
        <w:t>59</w:t>
      </w:r>
      <w:r w:rsidR="00EF2EE2">
        <w:rPr>
          <w:rFonts w:ascii="Times New Roman" w:eastAsia="Calibri" w:hAnsi="Times New Roman" w:cs="Times New Roman"/>
          <w:sz w:val="28"/>
          <w:szCs w:val="28"/>
          <w:lang w:val="kk-KZ" w:eastAsia="en-US"/>
        </w:rPr>
        <w:sym w:font="Symbol" w:char="F05D"/>
      </w:r>
      <w:r w:rsidR="00EF2EE2" w:rsidRPr="00C27EBF">
        <w:rPr>
          <w:rFonts w:ascii="Times New Roman" w:eastAsia="Calibri" w:hAnsi="Times New Roman" w:cs="Times New Roman"/>
          <w:sz w:val="28"/>
          <w:szCs w:val="28"/>
          <w:lang w:val="en-US" w:eastAsia="en-US"/>
        </w:rPr>
        <w:t>.</w:t>
      </w:r>
    </w:p>
    <w:p w14:paraId="0396E606" w14:textId="77777777" w:rsidR="00EF2EE2" w:rsidRDefault="00EF2EE2" w:rsidP="00E92D3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C27EBF">
        <w:rPr>
          <w:rFonts w:ascii="Times New Roman" w:eastAsia="Calibri" w:hAnsi="Times New Roman" w:cs="Times New Roman"/>
          <w:sz w:val="28"/>
          <w:szCs w:val="28"/>
          <w:lang w:val="en-US" w:eastAsia="en-US"/>
        </w:rPr>
        <w:t>For example, in Malaysia, a Worker</w:t>
      </w:r>
      <w:r>
        <w:rPr>
          <w:rFonts w:ascii="Times New Roman" w:eastAsia="Calibri" w:hAnsi="Times New Roman" w:cs="Times New Roman"/>
          <w:sz w:val="28"/>
          <w:szCs w:val="28"/>
          <w:lang w:val="en-US" w:eastAsia="en-US"/>
        </w:rPr>
        <w:t>’</w:t>
      </w:r>
      <w:r w:rsidRPr="00C27EBF">
        <w:rPr>
          <w:rFonts w:ascii="Times New Roman" w:eastAsia="Calibri" w:hAnsi="Times New Roman" w:cs="Times New Roman"/>
          <w:sz w:val="28"/>
          <w:szCs w:val="28"/>
          <w:lang w:val="en-US" w:eastAsia="en-US"/>
        </w:rPr>
        <w:t>s Savings Fund was established in 1991, which covered almost the entire working population. Since 1994, the rate of deductions to this fund has been 15% for the employer and 12% for the worker. The savings fund of employees, as in Chile, is subject to serious state regulation and control. More than 70% of the fund's assets are invested in government securities. The fund is managed centrally. Such a system, of course, does not allow participants to choose among various competing funds. It is interesting to take revenge that the fund does not practice periodic pension payments, but makes a one-time payment of the entire amount after the employee retires. Similar savings funds operate in India, Nepal, the Gambia, Zambia, only in these countries employees make contributions to the system that unites pension funds - the Central Association. Such schemes are most often offered to employees of the private sector. The combined fund invests the funds received in various assets, and receives dividends and interest on deposits, depending on the investment strategy. Funds are also allowed to buy real estate or make other investments that are considered socially useful. In some countries, dividends are averaged over several years to reduce losses in case the system is insufficiently financed.</w:t>
      </w:r>
    </w:p>
    <w:p w14:paraId="258E31F5" w14:textId="51E37F30" w:rsidR="00EF2EE2" w:rsidRDefault="00EF2EE2" w:rsidP="00E92D3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 xml:space="preserve">The difference from the Chilean model in these countries is also expressed in the </w:t>
      </w:r>
      <w:r w:rsidRPr="009D31F2">
        <w:rPr>
          <w:rFonts w:ascii="Times New Roman" w:eastAsia="Calibri" w:hAnsi="Times New Roman" w:cs="Times New Roman"/>
          <w:sz w:val="28"/>
          <w:szCs w:val="28"/>
          <w:lang w:val="en-US" w:eastAsia="en-US"/>
        </w:rPr>
        <w:lastRenderedPageBreak/>
        <w:t>timing of the complete rejection of the distributive pension system. This process, as a rule, occurs rather slowly due to the lack of necessary conditions for the existence of a new system</w:t>
      </w:r>
      <w:r>
        <w:rPr>
          <w:rFonts w:ascii="Times New Roman" w:eastAsia="Calibri" w:hAnsi="Times New Roman" w:cs="Times New Roman"/>
          <w:sz w:val="28"/>
          <w:szCs w:val="28"/>
          <w:lang w:val="en-US" w:eastAsia="en-US"/>
        </w:rPr>
        <w:t xml:space="preserve"> [</w:t>
      </w:r>
      <w:r w:rsidR="00F80594">
        <w:rPr>
          <w:rFonts w:ascii="Times New Roman" w:eastAsia="Calibri" w:hAnsi="Times New Roman" w:cs="Times New Roman"/>
          <w:sz w:val="28"/>
          <w:szCs w:val="28"/>
          <w:lang w:val="en-US" w:eastAsia="en-US"/>
        </w:rPr>
        <w:t>60</w:t>
      </w:r>
      <w:r>
        <w:rPr>
          <w:rFonts w:ascii="Times New Roman" w:eastAsia="Calibri" w:hAnsi="Times New Roman" w:cs="Times New Roman"/>
          <w:sz w:val="28"/>
          <w:szCs w:val="28"/>
          <w:lang w:val="en-US" w:eastAsia="en-US"/>
        </w:rPr>
        <w:t>]</w:t>
      </w:r>
      <w:r w:rsidRPr="009D31F2">
        <w:rPr>
          <w:rFonts w:ascii="Times New Roman" w:eastAsia="Calibri" w:hAnsi="Times New Roman" w:cs="Times New Roman"/>
          <w:sz w:val="28"/>
          <w:szCs w:val="28"/>
          <w:lang w:val="en-US" w:eastAsia="en-US"/>
        </w:rPr>
        <w:t>.</w:t>
      </w:r>
    </w:p>
    <w:p w14:paraId="7C724D95" w14:textId="77777777" w:rsidR="00EF2EE2" w:rsidRDefault="00EF2EE2" w:rsidP="00E92D3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 xml:space="preserve">Thus, we can say that the developing countries of Latin America and Asia for the most part had insufficiently developed pension systems that cover only a certain, small group of the population, and are based on the solidarity principle. The ongoing economic reforms have led to a certain improvement in the situation of workers, which has indicated the possibility of a certain reform of the social sphere. First of all, it concerned the involvement of the majority of the population in the sphere of pension provision and the reduction of state expenditures on pension provision. The main reasons for such reforms, unlike in developed countries, were not demographic problems - due to the high birth rate and rather low life expectancy in these countries, the problems of transition to a funded system are not so acute. At the same time, it is expected that in the future these problems will not only appear, but also begin to worsen. Thus, by 2025, it is assumed that in the countries of Southeast Asia, the number of pensioners in relation to the working population will triple. In Sri Lanka, the proportional ratio of those over 60 and the working population will increase from the current level of 9% to 20% by 2025. </w:t>
      </w:r>
    </w:p>
    <w:p w14:paraId="56923143" w14:textId="0030C5DE" w:rsidR="00EF2EE2" w:rsidRDefault="00EF2EE2" w:rsidP="00E92D3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The main problems that lead to the need to reform pension systems in these countries are the same as in the countries of Eastern Europe and the CIS: pressure on state budgets (China), insufficient deposits in pension funds for pension payments (Vietnam), low incomes (Mongolia), underdeveloped financial markets, without which the transition to a funded system is impossible. Investment, as a rule, is carried out only in public assets, which reduces their efficiency and profitability (Sri Lanka, the Philippines), in most countries there are completely different pension programs for the private sector and enterprises</w:t>
      </w:r>
      <w:r>
        <w:rPr>
          <w:rFonts w:ascii="Times New Roman" w:eastAsia="Calibri" w:hAnsi="Times New Roman" w:cs="Times New Roman"/>
          <w:sz w:val="28"/>
          <w:szCs w:val="28"/>
          <w:lang w:val="en-US" w:eastAsia="en-US"/>
        </w:rPr>
        <w:t xml:space="preserve"> [</w:t>
      </w:r>
      <w:r w:rsidR="00F80594">
        <w:rPr>
          <w:rFonts w:ascii="Times New Roman" w:eastAsia="Calibri" w:hAnsi="Times New Roman" w:cs="Times New Roman"/>
          <w:sz w:val="28"/>
          <w:szCs w:val="28"/>
          <w:lang w:val="en-US" w:eastAsia="en-US"/>
        </w:rPr>
        <w:t>61</w:t>
      </w:r>
      <w:r>
        <w:rPr>
          <w:rFonts w:ascii="Times New Roman" w:eastAsia="Calibri" w:hAnsi="Times New Roman" w:cs="Times New Roman"/>
          <w:sz w:val="28"/>
          <w:szCs w:val="28"/>
          <w:lang w:val="en-US" w:eastAsia="en-US"/>
        </w:rPr>
        <w:t>]</w:t>
      </w:r>
      <w:r w:rsidRPr="009D31F2">
        <w:rPr>
          <w:rFonts w:ascii="Times New Roman" w:eastAsia="Calibri" w:hAnsi="Times New Roman" w:cs="Times New Roman"/>
          <w:sz w:val="28"/>
          <w:szCs w:val="28"/>
          <w:lang w:val="en-US" w:eastAsia="en-US"/>
        </w:rPr>
        <w:t>.</w:t>
      </w:r>
    </w:p>
    <w:p w14:paraId="5D05FADE" w14:textId="6868FFBB" w:rsidR="00EF2EE2" w:rsidRPr="009D31F2" w:rsidRDefault="00EF2EE2" w:rsidP="00E92D3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In countries with economies in transition, the need for serious reform has always been explained by numerous problems exacerbated by the transition period, which accelerated the collapse of distributive pension systems</w:t>
      </w:r>
      <w:r>
        <w:rPr>
          <w:rFonts w:ascii="Times New Roman" w:eastAsia="Calibri" w:hAnsi="Times New Roman" w:cs="Times New Roman"/>
          <w:sz w:val="28"/>
          <w:szCs w:val="28"/>
          <w:lang w:val="en-US" w:eastAsia="en-US"/>
        </w:rPr>
        <w:t xml:space="preserve"> [</w:t>
      </w:r>
      <w:r w:rsidR="00F80594">
        <w:rPr>
          <w:rFonts w:ascii="Times New Roman" w:eastAsia="Calibri" w:hAnsi="Times New Roman" w:cs="Times New Roman"/>
          <w:sz w:val="28"/>
          <w:szCs w:val="28"/>
          <w:lang w:val="en-US" w:eastAsia="en-US"/>
        </w:rPr>
        <w:t>62</w:t>
      </w:r>
      <w:r>
        <w:rPr>
          <w:rFonts w:ascii="Times New Roman" w:eastAsia="Calibri" w:hAnsi="Times New Roman" w:cs="Times New Roman"/>
          <w:sz w:val="28"/>
          <w:szCs w:val="28"/>
          <w:lang w:val="en-US" w:eastAsia="en-US"/>
        </w:rPr>
        <w:t>]</w:t>
      </w:r>
      <w:r w:rsidRPr="009D31F2">
        <w:rPr>
          <w:rFonts w:ascii="Times New Roman" w:eastAsia="Calibri" w:hAnsi="Times New Roman" w:cs="Times New Roman"/>
          <w:sz w:val="28"/>
          <w:szCs w:val="28"/>
          <w:lang w:val="en-US" w:eastAsia="en-US"/>
        </w:rPr>
        <w:t>. Among them are:</w:t>
      </w:r>
    </w:p>
    <w:p w14:paraId="298164BD" w14:textId="77777777" w:rsidR="00EF2EE2" w:rsidRPr="00E92D33"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E92D33">
        <w:rPr>
          <w:rFonts w:ascii="Times New Roman" w:eastAsia="Calibri" w:hAnsi="Times New Roman" w:cs="Times New Roman"/>
          <w:sz w:val="28"/>
          <w:szCs w:val="28"/>
          <w:lang w:val="en-US" w:eastAsia="en-US"/>
        </w:rPr>
        <w:t>a high state budget deficit, in which the government was not able to make pension payments in full;</w:t>
      </w:r>
    </w:p>
    <w:p w14:paraId="709A815D" w14:textId="77777777" w:rsidR="00EF2EE2" w:rsidRPr="00E92D33"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E92D33">
        <w:rPr>
          <w:rFonts w:ascii="Times New Roman" w:eastAsia="Calibri" w:hAnsi="Times New Roman" w:cs="Times New Roman"/>
          <w:sz w:val="28"/>
          <w:szCs w:val="28"/>
          <w:lang w:val="en-US" w:eastAsia="en-US"/>
        </w:rPr>
        <w:t>the need to create administrative institutions that could work in a market economy;</w:t>
      </w:r>
    </w:p>
    <w:p w14:paraId="47D759F9" w14:textId="77777777"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E92D33">
        <w:rPr>
          <w:rFonts w:ascii="Times New Roman" w:eastAsia="Calibri" w:hAnsi="Times New Roman" w:cs="Times New Roman"/>
          <w:sz w:val="28"/>
          <w:szCs w:val="28"/>
          <w:lang w:val="en-US" w:eastAsia="en-US"/>
        </w:rPr>
        <w:t xml:space="preserve">a decreasing number of potential participants </w:t>
      </w:r>
      <w:r>
        <w:rPr>
          <w:rFonts w:ascii="Times New Roman" w:eastAsia="Calibri" w:hAnsi="Times New Roman" w:cs="Times New Roman"/>
          <w:sz w:val="28"/>
          <w:szCs w:val="28"/>
          <w:lang w:val="en-US" w:eastAsia="en-US"/>
        </w:rPr>
        <w:t xml:space="preserve">(payers) of the pension system. </w:t>
      </w:r>
      <w:r w:rsidRPr="00C8213E">
        <w:rPr>
          <w:rFonts w:ascii="Times New Roman" w:eastAsia="Calibri" w:hAnsi="Times New Roman" w:cs="Times New Roman"/>
          <w:sz w:val="28"/>
          <w:szCs w:val="28"/>
          <w:lang w:val="en-US" w:eastAsia="en-US"/>
        </w:rPr>
        <w:t>After the transition from a command economy to a market economy in the countries of Central and Eastern Europe, wages remained relatively high in the wealthier countries, but fell seriously in the poorer ones, which led to a decrease in the amount of income to the pension system;</w:t>
      </w:r>
    </w:p>
    <w:p w14:paraId="567D0045" w14:textId="77777777"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C8213E">
        <w:rPr>
          <w:rFonts w:ascii="Times New Roman" w:eastAsia="Calibri" w:hAnsi="Times New Roman" w:cs="Times New Roman"/>
          <w:sz w:val="28"/>
          <w:szCs w:val="28"/>
          <w:lang w:val="en-US" w:eastAsia="en-US"/>
        </w:rPr>
        <w:t>the presence of numerous preferential categories of the population;</w:t>
      </w:r>
    </w:p>
    <w:p w14:paraId="5C8D25D3" w14:textId="148041EB" w:rsidR="00EF2EE2" w:rsidRPr="00C8213E"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C8213E">
        <w:rPr>
          <w:rFonts w:ascii="Times New Roman" w:eastAsia="Calibri" w:hAnsi="Times New Roman" w:cs="Times New Roman"/>
          <w:sz w:val="28"/>
          <w:szCs w:val="28"/>
          <w:lang w:val="en-US" w:eastAsia="en-US"/>
        </w:rPr>
        <w:t>low retirement age: 60 years for men and 55 years for women.</w:t>
      </w:r>
    </w:p>
    <w:p w14:paraId="5450EFB2" w14:textId="77777777" w:rsidR="00EF2EE2" w:rsidRDefault="00EF2EE2" w:rsidP="00C8213E">
      <w:pPr>
        <w:spacing w:after="0" w:line="240" w:lineRule="auto"/>
        <w:ind w:firstLine="567"/>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 xml:space="preserve">Since the early 1990s, the countries of Central and Eastern Europe have radically changed their interaction with the rest of the world. Having identified accelerated economic growth as the goal, these countries have embarked on the path of intensive integration into the global economy. They seek to participate more actively in </w:t>
      </w:r>
      <w:r w:rsidRPr="009D31F2">
        <w:rPr>
          <w:rFonts w:ascii="Times New Roman" w:eastAsia="Calibri" w:hAnsi="Times New Roman" w:cs="Times New Roman"/>
          <w:sz w:val="28"/>
          <w:szCs w:val="28"/>
          <w:lang w:val="en-US" w:eastAsia="en-US"/>
        </w:rPr>
        <w:lastRenderedPageBreak/>
        <w:t>international trade, attract international investment and exchange ideas, practical experience and technologies with other countries.</w:t>
      </w:r>
    </w:p>
    <w:p w14:paraId="358DAAD8" w14:textId="0C199C27" w:rsidR="00EF2EE2" w:rsidRDefault="00EF2EE2" w:rsidP="00C8213E">
      <w:pPr>
        <w:spacing w:after="0" w:line="240" w:lineRule="auto"/>
        <w:ind w:firstLine="567"/>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Since the late 1990s, economic growth has been observed in the CEE countries, which contributed to an increase in family income, as well as an increase in public spending on social needs. National income has been growing in all CEE countries since the late 1990s. The 5 Central European States that joined the EU in May 2004-the Czech Republic, Hungary, Poland, Slovakia and Slovenia - had the highest economic indicators among the CEE states, and economic growth since the middle of the decade has smoothed the consequences of the shocks of the transition period. In Bulgaria and Romania, whose accession to the EU was in 2007, steady economic growth began only at the turn of the new millennium. The situation in the countries of South-Eastern Europe was not uniform. In countries such as Macedonia, political crises and conflicts hindered economic development, while Croatia was not inferior to the Central European countries in terms of economic growth</w:t>
      </w:r>
      <w:r>
        <w:rPr>
          <w:rFonts w:ascii="Times New Roman" w:eastAsia="Calibri" w:hAnsi="Times New Roman" w:cs="Times New Roman"/>
          <w:sz w:val="28"/>
          <w:szCs w:val="28"/>
          <w:lang w:val="en-US" w:eastAsia="en-US"/>
        </w:rPr>
        <w:t xml:space="preserve"> [</w:t>
      </w:r>
      <w:r w:rsidR="00F80594">
        <w:rPr>
          <w:rFonts w:ascii="Times New Roman" w:eastAsia="Calibri" w:hAnsi="Times New Roman" w:cs="Times New Roman"/>
          <w:sz w:val="28"/>
          <w:szCs w:val="28"/>
          <w:lang w:val="en-US" w:eastAsia="en-US"/>
        </w:rPr>
        <w:t>63</w:t>
      </w:r>
      <w:r>
        <w:rPr>
          <w:rFonts w:ascii="Times New Roman" w:eastAsia="Calibri" w:hAnsi="Times New Roman" w:cs="Times New Roman"/>
          <w:sz w:val="28"/>
          <w:szCs w:val="28"/>
          <w:lang w:val="en-US" w:eastAsia="en-US"/>
        </w:rPr>
        <w:t>]</w:t>
      </w:r>
      <w:r w:rsidRPr="009D31F2">
        <w:rPr>
          <w:rFonts w:ascii="Times New Roman" w:eastAsia="Calibri" w:hAnsi="Times New Roman" w:cs="Times New Roman"/>
          <w:sz w:val="28"/>
          <w:szCs w:val="28"/>
          <w:lang w:val="en-US" w:eastAsia="en-US"/>
        </w:rPr>
        <w:t>.</w:t>
      </w:r>
    </w:p>
    <w:p w14:paraId="3685F836" w14:textId="56674B80" w:rsidR="00EF2EE2" w:rsidRDefault="00EF2EE2" w:rsidP="00C8213E">
      <w:pPr>
        <w:spacing w:after="0" w:line="240" w:lineRule="auto"/>
        <w:ind w:firstLine="567"/>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It is obvious, however, that economic growth alone is not a guarantee of improving the living conditions of the populatio</w:t>
      </w:r>
      <w:r>
        <w:rPr>
          <w:rFonts w:ascii="Times New Roman" w:eastAsia="Calibri" w:hAnsi="Times New Roman" w:cs="Times New Roman"/>
          <w:sz w:val="28"/>
          <w:szCs w:val="28"/>
          <w:lang w:val="en-US" w:eastAsia="en-US"/>
        </w:rPr>
        <w:t>n. In this case, the so-called</w:t>
      </w:r>
      <w:r>
        <w:rPr>
          <w:rFonts w:ascii="Times New Roman" w:eastAsia="Calibri" w:hAnsi="Times New Roman" w:cs="Times New Roman"/>
          <w:sz w:val="28"/>
          <w:szCs w:val="28"/>
          <w:lang w:val="kk-KZ" w:eastAsia="en-US"/>
        </w:rPr>
        <w:t xml:space="preserve"> «</w:t>
      </w:r>
      <w:r w:rsidRPr="009D31F2">
        <w:rPr>
          <w:rFonts w:ascii="Times New Roman" w:eastAsia="Calibri" w:hAnsi="Times New Roman" w:cs="Times New Roman"/>
          <w:sz w:val="28"/>
          <w:szCs w:val="28"/>
          <w:lang w:val="en-US" w:eastAsia="en-US"/>
        </w:rPr>
        <w:t>quality</w:t>
      </w:r>
      <w:r>
        <w:rPr>
          <w:rFonts w:ascii="Times New Roman" w:eastAsia="Calibri" w:hAnsi="Times New Roman" w:cs="Times New Roman"/>
          <w:sz w:val="28"/>
          <w:szCs w:val="28"/>
          <w:lang w:val="kk-KZ" w:eastAsia="en-US"/>
        </w:rPr>
        <w:t>»</w:t>
      </w:r>
      <w:r w:rsidRPr="009D31F2">
        <w:rPr>
          <w:rFonts w:ascii="Times New Roman" w:eastAsia="Calibri" w:hAnsi="Times New Roman" w:cs="Times New Roman"/>
          <w:sz w:val="28"/>
          <w:szCs w:val="28"/>
          <w:lang w:val="en-US" w:eastAsia="en-US"/>
        </w:rPr>
        <w:t xml:space="preserve"> of economic growth is very important, partly measured by such indicators as changes in employment (and, accordingly, in earnings) and in government spending, especially on social security.</w:t>
      </w:r>
    </w:p>
    <w:p w14:paraId="56B4BA57" w14:textId="1F9D576F" w:rsidR="00EF2EE2" w:rsidRPr="009D31F2" w:rsidRDefault="00EF2EE2" w:rsidP="00C8213E">
      <w:pPr>
        <w:spacing w:after="0" w:line="240" w:lineRule="auto"/>
        <w:ind w:firstLine="567"/>
        <w:jc w:val="both"/>
        <w:rPr>
          <w:rFonts w:ascii="Times New Roman" w:eastAsia="Calibri" w:hAnsi="Times New Roman" w:cs="Times New Roman"/>
          <w:sz w:val="28"/>
          <w:szCs w:val="28"/>
          <w:lang w:val="en-US" w:eastAsia="en-US"/>
        </w:rPr>
      </w:pPr>
      <w:r w:rsidRPr="009D31F2">
        <w:rPr>
          <w:rFonts w:ascii="Times New Roman" w:eastAsia="Calibri" w:hAnsi="Times New Roman" w:cs="Times New Roman"/>
          <w:sz w:val="28"/>
          <w:szCs w:val="28"/>
          <w:lang w:val="en-US" w:eastAsia="en-US"/>
        </w:rPr>
        <w:t xml:space="preserve">The demographic situation in the CEE countries is characterized by a common factor for European countries </w:t>
      </w:r>
      <w:r>
        <w:rPr>
          <w:rFonts w:ascii="Times New Roman" w:eastAsia="Calibri" w:hAnsi="Times New Roman" w:cs="Times New Roman"/>
          <w:sz w:val="28"/>
          <w:szCs w:val="28"/>
          <w:lang w:val="en-US" w:eastAsia="en-US"/>
        </w:rPr>
        <w:t>–</w:t>
      </w:r>
      <w:r w:rsidRPr="009D31F2">
        <w:rPr>
          <w:rFonts w:ascii="Times New Roman" w:eastAsia="Calibri" w:hAnsi="Times New Roman" w:cs="Times New Roman"/>
          <w:sz w:val="28"/>
          <w:szCs w:val="28"/>
          <w:lang w:val="en-US" w:eastAsia="en-US"/>
        </w:rPr>
        <w:t xml:space="preserve"> an increase in the older population. The data confirming this is presented in the table below</w:t>
      </w:r>
      <w:r>
        <w:rPr>
          <w:rFonts w:ascii="Times New Roman" w:eastAsia="Calibri" w:hAnsi="Times New Roman" w:cs="Times New Roman"/>
          <w:sz w:val="28"/>
          <w:szCs w:val="28"/>
          <w:lang w:val="en-US" w:eastAsia="en-US"/>
        </w:rPr>
        <w:t xml:space="preserve"> (table 9)</w:t>
      </w:r>
      <w:r w:rsidRPr="009D31F2">
        <w:rPr>
          <w:rFonts w:ascii="Times New Roman" w:eastAsia="Calibri" w:hAnsi="Times New Roman" w:cs="Times New Roman"/>
          <w:sz w:val="28"/>
          <w:szCs w:val="28"/>
          <w:lang w:val="en-US" w:eastAsia="en-US"/>
        </w:rPr>
        <w:t>:</w:t>
      </w:r>
    </w:p>
    <w:p w14:paraId="6E5D91D7" w14:textId="77777777" w:rsidR="00EF2EE2" w:rsidRPr="009D31F2" w:rsidRDefault="00EF2EE2" w:rsidP="00C8213E">
      <w:pPr>
        <w:spacing w:after="0" w:line="240" w:lineRule="auto"/>
        <w:jc w:val="both"/>
        <w:rPr>
          <w:rFonts w:ascii="Times New Roman" w:eastAsia="Calibri" w:hAnsi="Times New Roman" w:cs="Times New Roman"/>
          <w:sz w:val="28"/>
          <w:szCs w:val="28"/>
          <w:lang w:val="en-US" w:eastAsia="en-US"/>
        </w:rPr>
        <w:sectPr w:rsidR="00EF2EE2" w:rsidRPr="009D31F2" w:rsidSect="00124F9E">
          <w:footerReference w:type="even" r:id="rId17"/>
          <w:footerReference w:type="default" r:id="rId18"/>
          <w:endnotePr>
            <w:numFmt w:val="decimal"/>
          </w:endnotePr>
          <w:type w:val="continuous"/>
          <w:pgSz w:w="11906" w:h="16838" w:code="9"/>
          <w:pgMar w:top="1134" w:right="567" w:bottom="1134" w:left="1701" w:header="709" w:footer="709" w:gutter="0"/>
          <w:cols w:space="708"/>
          <w:titlePg/>
          <w:docGrid w:linePitch="360"/>
        </w:sectPr>
      </w:pPr>
    </w:p>
    <w:p w14:paraId="16B0D713" w14:textId="0ACA6AC1" w:rsidR="00EF2EE2" w:rsidRDefault="00EF2EE2" w:rsidP="00C8213E">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 xml:space="preserve">Table 9 – </w:t>
      </w:r>
      <w:r w:rsidRPr="009D31F2">
        <w:rPr>
          <w:rFonts w:ascii="Times New Roman" w:eastAsia="Calibri" w:hAnsi="Times New Roman" w:cs="Times New Roman"/>
          <w:sz w:val="28"/>
          <w:szCs w:val="28"/>
          <w:lang w:val="en-US" w:eastAsia="en-US"/>
        </w:rPr>
        <w:t>Proportion of elderly people in CEE countries (ratio of the population aged 65 years and over to the population aged 15-64 years, as a percentage)</w:t>
      </w:r>
    </w:p>
    <w:p w14:paraId="1937B205" w14:textId="77777777" w:rsidR="00EF2EE2" w:rsidRPr="009D31F2" w:rsidRDefault="00EF2EE2" w:rsidP="008A7AB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en-US"/>
        </w:rPr>
      </w:pPr>
    </w:p>
    <w:tbl>
      <w:tblPr>
        <w:tblStyle w:val="42"/>
        <w:tblW w:w="14560" w:type="dxa"/>
        <w:jc w:val="center"/>
        <w:tblLook w:val="04A0" w:firstRow="1" w:lastRow="0" w:firstColumn="1" w:lastColumn="0" w:noHBand="0" w:noVBand="1"/>
      </w:tblPr>
      <w:tblGrid>
        <w:gridCol w:w="1780"/>
        <w:gridCol w:w="860"/>
        <w:gridCol w:w="860"/>
        <w:gridCol w:w="860"/>
        <w:gridCol w:w="860"/>
        <w:gridCol w:w="860"/>
        <w:gridCol w:w="860"/>
        <w:gridCol w:w="860"/>
        <w:gridCol w:w="860"/>
        <w:gridCol w:w="860"/>
        <w:gridCol w:w="860"/>
        <w:gridCol w:w="860"/>
        <w:gridCol w:w="860"/>
        <w:gridCol w:w="860"/>
        <w:gridCol w:w="860"/>
        <w:gridCol w:w="740"/>
      </w:tblGrid>
      <w:tr w:rsidR="00EF2EE2" w:rsidRPr="00163A94" w14:paraId="7CF37249" w14:textId="77777777" w:rsidTr="00C8213E">
        <w:trPr>
          <w:jc w:val="center"/>
        </w:trPr>
        <w:tc>
          <w:tcPr>
            <w:tcW w:w="1780" w:type="dxa"/>
            <w:vMerge w:val="restart"/>
          </w:tcPr>
          <w:p w14:paraId="08B5338D" w14:textId="77777777" w:rsidR="00EF2EE2" w:rsidRPr="00C8213E"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sidRPr="00C8213E">
              <w:rPr>
                <w:rFonts w:ascii="Times New Roman" w:eastAsia="Calibri" w:hAnsi="Times New Roman" w:cs="Times New Roman"/>
                <w:sz w:val="24"/>
                <w:lang w:val="en-US" w:eastAsia="en-US"/>
              </w:rPr>
              <w:t>Countries</w:t>
            </w:r>
          </w:p>
        </w:tc>
        <w:tc>
          <w:tcPr>
            <w:tcW w:w="12040" w:type="dxa"/>
            <w:gridSpan w:val="14"/>
          </w:tcPr>
          <w:p w14:paraId="2A875183" w14:textId="77777777" w:rsidR="00EF2EE2" w:rsidRPr="00C8213E"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sidRPr="00C8213E">
              <w:rPr>
                <w:rFonts w:ascii="Times New Roman" w:eastAsia="Calibri" w:hAnsi="Times New Roman" w:cs="Times New Roman"/>
                <w:sz w:val="24"/>
                <w:lang w:val="en-US" w:eastAsia="en-US"/>
              </w:rPr>
              <w:t>Years</w:t>
            </w:r>
          </w:p>
        </w:tc>
        <w:tc>
          <w:tcPr>
            <w:tcW w:w="740" w:type="dxa"/>
          </w:tcPr>
          <w:p w14:paraId="244EC54A" w14:textId="77777777" w:rsidR="00EF2EE2"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b/>
                <w:sz w:val="24"/>
                <w:lang w:val="en-US" w:eastAsia="en-US"/>
              </w:rPr>
            </w:pPr>
          </w:p>
        </w:tc>
      </w:tr>
      <w:tr w:rsidR="00EF2EE2" w:rsidRPr="00163A94" w14:paraId="798C8BEE" w14:textId="77777777" w:rsidTr="00A74EDB">
        <w:trPr>
          <w:trHeight w:val="355"/>
          <w:jc w:val="center"/>
        </w:trPr>
        <w:tc>
          <w:tcPr>
            <w:tcW w:w="1780" w:type="dxa"/>
            <w:vMerge/>
          </w:tcPr>
          <w:p w14:paraId="22744286" w14:textId="77777777" w:rsidR="00EF2EE2" w:rsidRPr="009D31F2" w:rsidRDefault="00EF2EE2" w:rsidP="00E92D33">
            <w:pPr>
              <w:widowControl w:val="0"/>
              <w:autoSpaceDE w:val="0"/>
              <w:autoSpaceDN w:val="0"/>
              <w:adjustRightInd w:val="0"/>
              <w:spacing w:after="0" w:line="240" w:lineRule="auto"/>
              <w:ind w:hanging="16"/>
              <w:rPr>
                <w:rFonts w:ascii="Times New Roman" w:eastAsia="Calibri" w:hAnsi="Times New Roman" w:cs="Times New Roman"/>
                <w:sz w:val="24"/>
                <w:lang w:eastAsia="en-US"/>
              </w:rPr>
            </w:pPr>
          </w:p>
        </w:tc>
        <w:tc>
          <w:tcPr>
            <w:tcW w:w="860" w:type="dxa"/>
          </w:tcPr>
          <w:p w14:paraId="6128C6A6"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1991</w:t>
            </w:r>
          </w:p>
        </w:tc>
        <w:tc>
          <w:tcPr>
            <w:tcW w:w="860" w:type="dxa"/>
          </w:tcPr>
          <w:p w14:paraId="7459C271"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1993</w:t>
            </w:r>
          </w:p>
        </w:tc>
        <w:tc>
          <w:tcPr>
            <w:tcW w:w="860" w:type="dxa"/>
          </w:tcPr>
          <w:p w14:paraId="328557B9"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1995</w:t>
            </w:r>
          </w:p>
        </w:tc>
        <w:tc>
          <w:tcPr>
            <w:tcW w:w="860" w:type="dxa"/>
          </w:tcPr>
          <w:p w14:paraId="4083129F"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1997</w:t>
            </w:r>
          </w:p>
        </w:tc>
        <w:tc>
          <w:tcPr>
            <w:tcW w:w="860" w:type="dxa"/>
          </w:tcPr>
          <w:p w14:paraId="7F6E435C"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1999</w:t>
            </w:r>
          </w:p>
        </w:tc>
        <w:tc>
          <w:tcPr>
            <w:tcW w:w="860" w:type="dxa"/>
          </w:tcPr>
          <w:p w14:paraId="441B2C50"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2001</w:t>
            </w:r>
          </w:p>
        </w:tc>
        <w:tc>
          <w:tcPr>
            <w:tcW w:w="860" w:type="dxa"/>
          </w:tcPr>
          <w:p w14:paraId="617FD7B2"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2003</w:t>
            </w:r>
          </w:p>
        </w:tc>
        <w:tc>
          <w:tcPr>
            <w:tcW w:w="860" w:type="dxa"/>
          </w:tcPr>
          <w:p w14:paraId="0082B151"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2005</w:t>
            </w:r>
          </w:p>
        </w:tc>
        <w:tc>
          <w:tcPr>
            <w:tcW w:w="860" w:type="dxa"/>
          </w:tcPr>
          <w:p w14:paraId="30D92840"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2007</w:t>
            </w:r>
          </w:p>
        </w:tc>
        <w:tc>
          <w:tcPr>
            <w:tcW w:w="860" w:type="dxa"/>
          </w:tcPr>
          <w:p w14:paraId="15E9DF18"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2009</w:t>
            </w:r>
          </w:p>
        </w:tc>
        <w:tc>
          <w:tcPr>
            <w:tcW w:w="860" w:type="dxa"/>
          </w:tcPr>
          <w:p w14:paraId="48205168"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2011</w:t>
            </w:r>
          </w:p>
        </w:tc>
        <w:tc>
          <w:tcPr>
            <w:tcW w:w="860" w:type="dxa"/>
          </w:tcPr>
          <w:p w14:paraId="1ADFCF06"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2013</w:t>
            </w:r>
          </w:p>
        </w:tc>
        <w:tc>
          <w:tcPr>
            <w:tcW w:w="860" w:type="dxa"/>
          </w:tcPr>
          <w:p w14:paraId="1715D8DF"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2015</w:t>
            </w:r>
          </w:p>
        </w:tc>
        <w:tc>
          <w:tcPr>
            <w:tcW w:w="860" w:type="dxa"/>
          </w:tcPr>
          <w:p w14:paraId="3C2DA5A0" w14:textId="77777777" w:rsidR="00EF2EE2" w:rsidRPr="00163A94"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9D31F2">
              <w:rPr>
                <w:rFonts w:ascii="Times New Roman" w:eastAsia="Calibri" w:hAnsi="Times New Roman" w:cs="Times New Roman"/>
                <w:sz w:val="24"/>
                <w:lang w:eastAsia="en-US"/>
              </w:rPr>
              <w:t>2017</w:t>
            </w:r>
          </w:p>
        </w:tc>
        <w:tc>
          <w:tcPr>
            <w:tcW w:w="740" w:type="dxa"/>
          </w:tcPr>
          <w:p w14:paraId="3E37B0F5" w14:textId="77777777" w:rsidR="00EF2EE2" w:rsidRPr="003C4DDB" w:rsidRDefault="00EF2EE2" w:rsidP="00A74EDB">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2019</w:t>
            </w:r>
          </w:p>
        </w:tc>
      </w:tr>
      <w:tr w:rsidR="00EF2EE2" w:rsidRPr="00163A94" w14:paraId="5912E70E" w14:textId="77777777" w:rsidTr="00A74EDB">
        <w:trPr>
          <w:trHeight w:val="350"/>
          <w:jc w:val="center"/>
        </w:trPr>
        <w:tc>
          <w:tcPr>
            <w:tcW w:w="1780" w:type="dxa"/>
          </w:tcPr>
          <w:p w14:paraId="1FE11D01"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Czech Republic</w:t>
            </w:r>
          </w:p>
        </w:tc>
        <w:tc>
          <w:tcPr>
            <w:tcW w:w="860" w:type="dxa"/>
            <w:vAlign w:val="center"/>
          </w:tcPr>
          <w:p w14:paraId="1A22667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sidRPr="00163A94">
              <w:rPr>
                <w:rFonts w:ascii="Times New Roman" w:eastAsia="Calibri" w:hAnsi="Times New Roman" w:cs="Times New Roman"/>
                <w:sz w:val="24"/>
                <w:lang w:eastAsia="en-US"/>
              </w:rPr>
              <w:t>19</w:t>
            </w:r>
            <w:r w:rsidRPr="00163A94">
              <w:rPr>
                <w:rFonts w:ascii="Times New Roman" w:eastAsia="Calibri" w:hAnsi="Times New Roman" w:cs="Times New Roman"/>
                <w:sz w:val="24"/>
                <w:lang w:val="en-US" w:eastAsia="en-US"/>
              </w:rPr>
              <w:t>.162</w:t>
            </w:r>
          </w:p>
        </w:tc>
        <w:tc>
          <w:tcPr>
            <w:tcW w:w="860" w:type="dxa"/>
            <w:vAlign w:val="center"/>
          </w:tcPr>
          <w:p w14:paraId="34C09D92"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19.549</w:t>
            </w:r>
          </w:p>
        </w:tc>
        <w:tc>
          <w:tcPr>
            <w:tcW w:w="860" w:type="dxa"/>
            <w:vAlign w:val="center"/>
          </w:tcPr>
          <w:p w14:paraId="5C69BD6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19.384</w:t>
            </w:r>
          </w:p>
        </w:tc>
        <w:tc>
          <w:tcPr>
            <w:tcW w:w="860" w:type="dxa"/>
            <w:vAlign w:val="center"/>
          </w:tcPr>
          <w:p w14:paraId="5F952B8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19.692</w:t>
            </w:r>
          </w:p>
        </w:tc>
        <w:tc>
          <w:tcPr>
            <w:tcW w:w="860" w:type="dxa"/>
            <w:vAlign w:val="center"/>
          </w:tcPr>
          <w:p w14:paraId="78B3E2E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19.839</w:t>
            </w:r>
          </w:p>
        </w:tc>
        <w:tc>
          <w:tcPr>
            <w:tcW w:w="860" w:type="dxa"/>
            <w:vAlign w:val="center"/>
          </w:tcPr>
          <w:p w14:paraId="2815E58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19.803</w:t>
            </w:r>
          </w:p>
        </w:tc>
        <w:tc>
          <w:tcPr>
            <w:tcW w:w="860" w:type="dxa"/>
            <w:vAlign w:val="center"/>
          </w:tcPr>
          <w:p w14:paraId="6B1466C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19.661</w:t>
            </w:r>
          </w:p>
        </w:tc>
        <w:tc>
          <w:tcPr>
            <w:tcW w:w="860" w:type="dxa"/>
            <w:vAlign w:val="center"/>
          </w:tcPr>
          <w:p w14:paraId="08B8CE1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19.771</w:t>
            </w:r>
          </w:p>
        </w:tc>
        <w:tc>
          <w:tcPr>
            <w:tcW w:w="860" w:type="dxa"/>
            <w:vAlign w:val="center"/>
          </w:tcPr>
          <w:p w14:paraId="34C73FD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20.342</w:t>
            </w:r>
          </w:p>
        </w:tc>
        <w:tc>
          <w:tcPr>
            <w:tcW w:w="860" w:type="dxa"/>
            <w:vAlign w:val="center"/>
          </w:tcPr>
          <w:p w14:paraId="5AE9F69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21.312</w:t>
            </w:r>
          </w:p>
        </w:tc>
        <w:tc>
          <w:tcPr>
            <w:tcW w:w="860" w:type="dxa"/>
            <w:vAlign w:val="center"/>
          </w:tcPr>
          <w:p w14:paraId="5CA71CD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22.816</w:t>
            </w:r>
          </w:p>
        </w:tc>
        <w:tc>
          <w:tcPr>
            <w:tcW w:w="860" w:type="dxa"/>
            <w:vAlign w:val="center"/>
          </w:tcPr>
          <w:p w14:paraId="120A06E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24.815</w:t>
            </w:r>
          </w:p>
        </w:tc>
        <w:tc>
          <w:tcPr>
            <w:tcW w:w="860" w:type="dxa"/>
            <w:vAlign w:val="center"/>
          </w:tcPr>
          <w:p w14:paraId="25B67DA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26.907</w:t>
            </w:r>
          </w:p>
        </w:tc>
        <w:tc>
          <w:tcPr>
            <w:tcW w:w="860" w:type="dxa"/>
            <w:vAlign w:val="center"/>
          </w:tcPr>
          <w:p w14:paraId="64FED43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29.004</w:t>
            </w:r>
          </w:p>
        </w:tc>
        <w:tc>
          <w:tcPr>
            <w:tcW w:w="740" w:type="dxa"/>
          </w:tcPr>
          <w:p w14:paraId="1F213C4C" w14:textId="77777777" w:rsidR="00EF2EE2" w:rsidRPr="00037B2A"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31.3</w:t>
            </w:r>
          </w:p>
        </w:tc>
      </w:tr>
      <w:tr w:rsidR="00EF2EE2" w:rsidRPr="00163A94" w14:paraId="5732D95E" w14:textId="77777777" w:rsidTr="00A74EDB">
        <w:trPr>
          <w:trHeight w:val="345"/>
          <w:jc w:val="center"/>
        </w:trPr>
        <w:tc>
          <w:tcPr>
            <w:tcW w:w="1780" w:type="dxa"/>
          </w:tcPr>
          <w:p w14:paraId="4536EDCF"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Hungary</w:t>
            </w:r>
          </w:p>
        </w:tc>
        <w:tc>
          <w:tcPr>
            <w:tcW w:w="860" w:type="dxa"/>
            <w:vAlign w:val="center"/>
          </w:tcPr>
          <w:p w14:paraId="674E035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20.707</w:t>
            </w:r>
          </w:p>
        </w:tc>
        <w:tc>
          <w:tcPr>
            <w:tcW w:w="860" w:type="dxa"/>
            <w:vAlign w:val="center"/>
          </w:tcPr>
          <w:p w14:paraId="36E375C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20.970</w:t>
            </w:r>
          </w:p>
        </w:tc>
        <w:tc>
          <w:tcPr>
            <w:tcW w:w="860" w:type="dxa"/>
            <w:vAlign w:val="center"/>
          </w:tcPr>
          <w:p w14:paraId="4F2A243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21.077</w:t>
            </w:r>
          </w:p>
        </w:tc>
        <w:tc>
          <w:tcPr>
            <w:tcW w:w="860" w:type="dxa"/>
            <w:vAlign w:val="center"/>
          </w:tcPr>
          <w:p w14:paraId="1EBC326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21.628</w:t>
            </w:r>
          </w:p>
        </w:tc>
        <w:tc>
          <w:tcPr>
            <w:tcW w:w="860" w:type="dxa"/>
            <w:vAlign w:val="center"/>
          </w:tcPr>
          <w:p w14:paraId="34E6DD9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22.071</w:t>
            </w:r>
          </w:p>
        </w:tc>
        <w:tc>
          <w:tcPr>
            <w:tcW w:w="860" w:type="dxa"/>
            <w:vAlign w:val="center"/>
          </w:tcPr>
          <w:p w14:paraId="17CF652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22.362</w:t>
            </w:r>
          </w:p>
        </w:tc>
        <w:tc>
          <w:tcPr>
            <w:tcW w:w="860" w:type="dxa"/>
            <w:vAlign w:val="center"/>
          </w:tcPr>
          <w:p w14:paraId="0A67B88C"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22.515</w:t>
            </w:r>
          </w:p>
        </w:tc>
        <w:tc>
          <w:tcPr>
            <w:tcW w:w="860" w:type="dxa"/>
            <w:vAlign w:val="center"/>
          </w:tcPr>
          <w:p w14:paraId="481F9B9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22.679</w:t>
            </w:r>
          </w:p>
        </w:tc>
        <w:tc>
          <w:tcPr>
            <w:tcW w:w="860" w:type="dxa"/>
            <w:vAlign w:val="center"/>
          </w:tcPr>
          <w:p w14:paraId="7FA1BE2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23.009</w:t>
            </w:r>
          </w:p>
        </w:tc>
        <w:tc>
          <w:tcPr>
            <w:tcW w:w="860" w:type="dxa"/>
            <w:vAlign w:val="center"/>
          </w:tcPr>
          <w:p w14:paraId="7B09FD5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23.252</w:t>
            </w:r>
          </w:p>
        </w:tc>
        <w:tc>
          <w:tcPr>
            <w:tcW w:w="860" w:type="dxa"/>
            <w:vAlign w:val="center"/>
          </w:tcPr>
          <w:p w14:paraId="494904F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23.729</w:t>
            </w:r>
          </w:p>
        </w:tc>
        <w:tc>
          <w:tcPr>
            <w:tcW w:w="860" w:type="dxa"/>
            <w:vAlign w:val="center"/>
          </w:tcPr>
          <w:p w14:paraId="114F61A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24.527</w:t>
            </w:r>
          </w:p>
        </w:tc>
        <w:tc>
          <w:tcPr>
            <w:tcW w:w="860" w:type="dxa"/>
            <w:vAlign w:val="center"/>
          </w:tcPr>
          <w:p w14:paraId="2D61FDD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25.705</w:t>
            </w:r>
          </w:p>
        </w:tc>
        <w:tc>
          <w:tcPr>
            <w:tcW w:w="860" w:type="dxa"/>
            <w:vAlign w:val="center"/>
          </w:tcPr>
          <w:p w14:paraId="2352EC9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27.683</w:t>
            </w:r>
          </w:p>
        </w:tc>
        <w:tc>
          <w:tcPr>
            <w:tcW w:w="740" w:type="dxa"/>
          </w:tcPr>
          <w:p w14:paraId="3F4BBA32" w14:textId="77777777" w:rsidR="00EF2EE2" w:rsidRPr="00037B2A"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30.5</w:t>
            </w:r>
          </w:p>
        </w:tc>
      </w:tr>
      <w:tr w:rsidR="00EF2EE2" w:rsidRPr="00163A94" w14:paraId="08AC1A8F" w14:textId="77777777" w:rsidTr="00A74EDB">
        <w:trPr>
          <w:trHeight w:val="342"/>
          <w:jc w:val="center"/>
        </w:trPr>
        <w:tc>
          <w:tcPr>
            <w:tcW w:w="1780" w:type="dxa"/>
          </w:tcPr>
          <w:p w14:paraId="54C9D6BF"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Poland</w:t>
            </w:r>
          </w:p>
        </w:tc>
        <w:tc>
          <w:tcPr>
            <w:tcW w:w="860" w:type="dxa"/>
            <w:vAlign w:val="center"/>
          </w:tcPr>
          <w:p w14:paraId="5E4030E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15.654</w:t>
            </w:r>
          </w:p>
        </w:tc>
        <w:tc>
          <w:tcPr>
            <w:tcW w:w="860" w:type="dxa"/>
            <w:vAlign w:val="center"/>
          </w:tcPr>
          <w:p w14:paraId="5FA2089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16.193</w:t>
            </w:r>
          </w:p>
        </w:tc>
        <w:tc>
          <w:tcPr>
            <w:tcW w:w="860" w:type="dxa"/>
            <w:vAlign w:val="center"/>
          </w:tcPr>
          <w:p w14:paraId="6630FC9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16.585</w:t>
            </w:r>
          </w:p>
        </w:tc>
        <w:tc>
          <w:tcPr>
            <w:tcW w:w="860" w:type="dxa"/>
            <w:vAlign w:val="center"/>
          </w:tcPr>
          <w:p w14:paraId="00574EB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17.098</w:t>
            </w:r>
          </w:p>
        </w:tc>
        <w:tc>
          <w:tcPr>
            <w:tcW w:w="860" w:type="dxa"/>
            <w:vAlign w:val="center"/>
          </w:tcPr>
          <w:p w14:paraId="3073100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17.275</w:t>
            </w:r>
          </w:p>
        </w:tc>
        <w:tc>
          <w:tcPr>
            <w:tcW w:w="860" w:type="dxa"/>
            <w:vAlign w:val="center"/>
          </w:tcPr>
          <w:p w14:paraId="493BB98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17.858</w:t>
            </w:r>
          </w:p>
        </w:tc>
        <w:tc>
          <w:tcPr>
            <w:tcW w:w="860" w:type="dxa"/>
            <w:vAlign w:val="center"/>
          </w:tcPr>
          <w:p w14:paraId="134A8E5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18.377</w:t>
            </w:r>
          </w:p>
        </w:tc>
        <w:tc>
          <w:tcPr>
            <w:tcW w:w="860" w:type="dxa"/>
            <w:vAlign w:val="center"/>
          </w:tcPr>
          <w:p w14:paraId="2E42C4C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18.598</w:t>
            </w:r>
          </w:p>
        </w:tc>
        <w:tc>
          <w:tcPr>
            <w:tcW w:w="860" w:type="dxa"/>
            <w:vAlign w:val="center"/>
          </w:tcPr>
          <w:p w14:paraId="528473E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18.605</w:t>
            </w:r>
          </w:p>
        </w:tc>
        <w:tc>
          <w:tcPr>
            <w:tcW w:w="860" w:type="dxa"/>
            <w:vAlign w:val="center"/>
          </w:tcPr>
          <w:p w14:paraId="3E5ECAF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18.649</w:t>
            </w:r>
          </w:p>
        </w:tc>
        <w:tc>
          <w:tcPr>
            <w:tcW w:w="860" w:type="dxa"/>
            <w:vAlign w:val="center"/>
          </w:tcPr>
          <w:p w14:paraId="559E51F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19.356</w:t>
            </w:r>
          </w:p>
        </w:tc>
        <w:tc>
          <w:tcPr>
            <w:tcW w:w="860" w:type="dxa"/>
            <w:vAlign w:val="center"/>
          </w:tcPr>
          <w:p w14:paraId="35BAFC1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20.690</w:t>
            </w:r>
          </w:p>
        </w:tc>
        <w:tc>
          <w:tcPr>
            <w:tcW w:w="860" w:type="dxa"/>
            <w:vAlign w:val="center"/>
          </w:tcPr>
          <w:p w14:paraId="6166FC1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22.461</w:t>
            </w:r>
          </w:p>
        </w:tc>
        <w:tc>
          <w:tcPr>
            <w:tcW w:w="860" w:type="dxa"/>
            <w:vAlign w:val="center"/>
          </w:tcPr>
          <w:p w14:paraId="46E2CFF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24.499</w:t>
            </w:r>
          </w:p>
        </w:tc>
        <w:tc>
          <w:tcPr>
            <w:tcW w:w="740" w:type="dxa"/>
          </w:tcPr>
          <w:p w14:paraId="0651BC29" w14:textId="77777777" w:rsidR="00EF2EE2" w:rsidRPr="00037B2A"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28.0</w:t>
            </w:r>
          </w:p>
        </w:tc>
      </w:tr>
      <w:tr w:rsidR="00EF2EE2" w:rsidRPr="00163A94" w14:paraId="6CF3AD3A" w14:textId="77777777" w:rsidTr="00A74EDB">
        <w:trPr>
          <w:trHeight w:val="351"/>
          <w:jc w:val="center"/>
        </w:trPr>
        <w:tc>
          <w:tcPr>
            <w:tcW w:w="1780" w:type="dxa"/>
          </w:tcPr>
          <w:p w14:paraId="4D839320"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Slovakia</w:t>
            </w:r>
          </w:p>
        </w:tc>
        <w:tc>
          <w:tcPr>
            <w:tcW w:w="860" w:type="dxa"/>
            <w:vAlign w:val="center"/>
          </w:tcPr>
          <w:p w14:paraId="4BB00EC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16.117</w:t>
            </w:r>
          </w:p>
        </w:tc>
        <w:tc>
          <w:tcPr>
            <w:tcW w:w="860" w:type="dxa"/>
            <w:vAlign w:val="center"/>
          </w:tcPr>
          <w:p w14:paraId="3C341EE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16.200</w:t>
            </w:r>
          </w:p>
        </w:tc>
        <w:tc>
          <w:tcPr>
            <w:tcW w:w="860" w:type="dxa"/>
            <w:vAlign w:val="center"/>
          </w:tcPr>
          <w:p w14:paraId="369203E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16.133</w:t>
            </w:r>
          </w:p>
        </w:tc>
        <w:tc>
          <w:tcPr>
            <w:tcW w:w="860" w:type="dxa"/>
            <w:vAlign w:val="center"/>
          </w:tcPr>
          <w:p w14:paraId="1AAD283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16.341</w:t>
            </w:r>
          </w:p>
        </w:tc>
        <w:tc>
          <w:tcPr>
            <w:tcW w:w="860" w:type="dxa"/>
            <w:vAlign w:val="center"/>
          </w:tcPr>
          <w:p w14:paraId="7FEC714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16.417</w:t>
            </w:r>
          </w:p>
        </w:tc>
        <w:tc>
          <w:tcPr>
            <w:tcW w:w="860" w:type="dxa"/>
            <w:vAlign w:val="center"/>
          </w:tcPr>
          <w:p w14:paraId="2CC2FD4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16.393</w:t>
            </w:r>
          </w:p>
        </w:tc>
        <w:tc>
          <w:tcPr>
            <w:tcW w:w="860" w:type="dxa"/>
            <w:vAlign w:val="center"/>
          </w:tcPr>
          <w:p w14:paraId="4F7B34B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16.323</w:t>
            </w:r>
          </w:p>
        </w:tc>
        <w:tc>
          <w:tcPr>
            <w:tcW w:w="860" w:type="dxa"/>
            <w:vAlign w:val="center"/>
          </w:tcPr>
          <w:p w14:paraId="44A2BCA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16.254</w:t>
            </w:r>
          </w:p>
        </w:tc>
        <w:tc>
          <w:tcPr>
            <w:tcW w:w="860" w:type="dxa"/>
            <w:vAlign w:val="center"/>
          </w:tcPr>
          <w:p w14:paraId="322C40E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16.557</w:t>
            </w:r>
          </w:p>
        </w:tc>
        <w:tc>
          <w:tcPr>
            <w:tcW w:w="860" w:type="dxa"/>
            <w:vAlign w:val="center"/>
          </w:tcPr>
          <w:p w14:paraId="66C225B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16.971</w:t>
            </w:r>
          </w:p>
        </w:tc>
        <w:tc>
          <w:tcPr>
            <w:tcW w:w="860" w:type="dxa"/>
            <w:vAlign w:val="center"/>
          </w:tcPr>
          <w:p w14:paraId="412DFB3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17.659</w:t>
            </w:r>
          </w:p>
        </w:tc>
        <w:tc>
          <w:tcPr>
            <w:tcW w:w="860" w:type="dxa"/>
            <w:vAlign w:val="center"/>
          </w:tcPr>
          <w:p w14:paraId="1C0AE14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18.612</w:t>
            </w:r>
          </w:p>
        </w:tc>
        <w:tc>
          <w:tcPr>
            <w:tcW w:w="860" w:type="dxa"/>
            <w:vAlign w:val="center"/>
          </w:tcPr>
          <w:p w14:paraId="6871C732"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19.894</w:t>
            </w:r>
          </w:p>
        </w:tc>
        <w:tc>
          <w:tcPr>
            <w:tcW w:w="860" w:type="dxa"/>
            <w:vAlign w:val="center"/>
          </w:tcPr>
          <w:p w14:paraId="6FF3B7E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21.664</w:t>
            </w:r>
          </w:p>
        </w:tc>
        <w:tc>
          <w:tcPr>
            <w:tcW w:w="740" w:type="dxa"/>
          </w:tcPr>
          <w:p w14:paraId="73E32AF3" w14:textId="77777777" w:rsidR="00EF2EE2" w:rsidRPr="00037B2A"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22.8</w:t>
            </w:r>
          </w:p>
        </w:tc>
      </w:tr>
      <w:tr w:rsidR="00EF2EE2" w:rsidRPr="00163A94" w14:paraId="1D502D3F" w14:textId="77777777" w:rsidTr="00A74EDB">
        <w:trPr>
          <w:trHeight w:val="347"/>
          <w:jc w:val="center"/>
        </w:trPr>
        <w:tc>
          <w:tcPr>
            <w:tcW w:w="1780" w:type="dxa"/>
          </w:tcPr>
          <w:p w14:paraId="5B497B23"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Slovenia</w:t>
            </w:r>
          </w:p>
        </w:tc>
        <w:tc>
          <w:tcPr>
            <w:tcW w:w="860" w:type="dxa"/>
            <w:vAlign w:val="center"/>
          </w:tcPr>
          <w:p w14:paraId="2D05CB4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15.974</w:t>
            </w:r>
          </w:p>
        </w:tc>
        <w:tc>
          <w:tcPr>
            <w:tcW w:w="860" w:type="dxa"/>
            <w:vAlign w:val="center"/>
          </w:tcPr>
          <w:p w14:paraId="52551DC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16.824</w:t>
            </w:r>
          </w:p>
        </w:tc>
        <w:tc>
          <w:tcPr>
            <w:tcW w:w="860" w:type="dxa"/>
            <w:vAlign w:val="center"/>
          </w:tcPr>
          <w:p w14:paraId="2664BFE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17.688</w:t>
            </w:r>
          </w:p>
        </w:tc>
        <w:tc>
          <w:tcPr>
            <w:tcW w:w="860" w:type="dxa"/>
            <w:vAlign w:val="center"/>
          </w:tcPr>
          <w:p w14:paraId="0222BB8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18.736</w:t>
            </w:r>
          </w:p>
        </w:tc>
        <w:tc>
          <w:tcPr>
            <w:tcW w:w="860" w:type="dxa"/>
            <w:vAlign w:val="center"/>
          </w:tcPr>
          <w:p w14:paraId="09806C1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19.714</w:t>
            </w:r>
          </w:p>
        </w:tc>
        <w:tc>
          <w:tcPr>
            <w:tcW w:w="860" w:type="dxa"/>
            <w:vAlign w:val="center"/>
          </w:tcPr>
          <w:p w14:paraId="1EBF0CC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20.553</w:t>
            </w:r>
          </w:p>
        </w:tc>
        <w:tc>
          <w:tcPr>
            <w:tcW w:w="860" w:type="dxa"/>
            <w:vAlign w:val="center"/>
          </w:tcPr>
          <w:p w14:paraId="225A83D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21.277</w:t>
            </w:r>
          </w:p>
        </w:tc>
        <w:tc>
          <w:tcPr>
            <w:tcW w:w="860" w:type="dxa"/>
            <w:vAlign w:val="center"/>
          </w:tcPr>
          <w:p w14:paraId="0580408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21.978</w:t>
            </w:r>
          </w:p>
        </w:tc>
        <w:tc>
          <w:tcPr>
            <w:tcW w:w="860" w:type="dxa"/>
            <w:vAlign w:val="center"/>
          </w:tcPr>
          <w:p w14:paraId="243881C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22.816</w:t>
            </w:r>
          </w:p>
        </w:tc>
        <w:tc>
          <w:tcPr>
            <w:tcW w:w="860" w:type="dxa"/>
            <w:vAlign w:val="center"/>
          </w:tcPr>
          <w:p w14:paraId="26D8763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23.667</w:t>
            </w:r>
          </w:p>
        </w:tc>
        <w:tc>
          <w:tcPr>
            <w:tcW w:w="860" w:type="dxa"/>
            <w:vAlign w:val="center"/>
          </w:tcPr>
          <w:p w14:paraId="593D05C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24.530</w:t>
            </w:r>
          </w:p>
        </w:tc>
        <w:tc>
          <w:tcPr>
            <w:tcW w:w="860" w:type="dxa"/>
            <w:vAlign w:val="center"/>
          </w:tcPr>
          <w:p w14:paraId="1513459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25.433</w:t>
            </w:r>
          </w:p>
        </w:tc>
        <w:tc>
          <w:tcPr>
            <w:tcW w:w="860" w:type="dxa"/>
            <w:vAlign w:val="center"/>
          </w:tcPr>
          <w:p w14:paraId="1F60E2E2"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26.815</w:t>
            </w:r>
          </w:p>
        </w:tc>
        <w:tc>
          <w:tcPr>
            <w:tcW w:w="860" w:type="dxa"/>
            <w:vAlign w:val="center"/>
          </w:tcPr>
          <w:p w14:paraId="62ECC0B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28.892</w:t>
            </w:r>
          </w:p>
        </w:tc>
        <w:tc>
          <w:tcPr>
            <w:tcW w:w="740" w:type="dxa"/>
          </w:tcPr>
          <w:p w14:paraId="2FA9B9F8" w14:textId="77777777" w:rsidR="00EF2EE2" w:rsidRPr="00037B2A"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31.1</w:t>
            </w:r>
          </w:p>
        </w:tc>
      </w:tr>
      <w:tr w:rsidR="00EF2EE2" w:rsidRPr="00163A94" w14:paraId="3C480D21" w14:textId="77777777" w:rsidTr="00A74EDB">
        <w:trPr>
          <w:trHeight w:val="358"/>
          <w:jc w:val="center"/>
        </w:trPr>
        <w:tc>
          <w:tcPr>
            <w:tcW w:w="1780" w:type="dxa"/>
          </w:tcPr>
          <w:p w14:paraId="27E48EAC"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Bulgaria</w:t>
            </w:r>
          </w:p>
        </w:tc>
        <w:tc>
          <w:tcPr>
            <w:tcW w:w="860" w:type="dxa"/>
            <w:vAlign w:val="center"/>
          </w:tcPr>
          <w:p w14:paraId="06422C9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20.447</w:t>
            </w:r>
          </w:p>
        </w:tc>
        <w:tc>
          <w:tcPr>
            <w:tcW w:w="860" w:type="dxa"/>
            <w:vAlign w:val="center"/>
          </w:tcPr>
          <w:p w14:paraId="33B530A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21.557</w:t>
            </w:r>
          </w:p>
        </w:tc>
        <w:tc>
          <w:tcPr>
            <w:tcW w:w="860" w:type="dxa"/>
            <w:vAlign w:val="center"/>
          </w:tcPr>
          <w:p w14:paraId="4917B54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22.549</w:t>
            </w:r>
          </w:p>
        </w:tc>
        <w:tc>
          <w:tcPr>
            <w:tcW w:w="860" w:type="dxa"/>
            <w:vAlign w:val="center"/>
          </w:tcPr>
          <w:p w14:paraId="2D9168D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23.552</w:t>
            </w:r>
          </w:p>
        </w:tc>
        <w:tc>
          <w:tcPr>
            <w:tcW w:w="860" w:type="dxa"/>
            <w:vAlign w:val="center"/>
          </w:tcPr>
          <w:p w14:paraId="3E70AF7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24.305</w:t>
            </w:r>
          </w:p>
        </w:tc>
        <w:tc>
          <w:tcPr>
            <w:tcW w:w="860" w:type="dxa"/>
            <w:vAlign w:val="center"/>
          </w:tcPr>
          <w:p w14:paraId="04093A0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24.793</w:t>
            </w:r>
          </w:p>
        </w:tc>
        <w:tc>
          <w:tcPr>
            <w:tcW w:w="860" w:type="dxa"/>
            <w:vAlign w:val="center"/>
          </w:tcPr>
          <w:p w14:paraId="7103324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25.060</w:t>
            </w:r>
          </w:p>
        </w:tc>
        <w:tc>
          <w:tcPr>
            <w:tcW w:w="860" w:type="dxa"/>
            <w:vAlign w:val="center"/>
          </w:tcPr>
          <w:p w14:paraId="22AC6F3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25.128</w:t>
            </w:r>
          </w:p>
        </w:tc>
        <w:tc>
          <w:tcPr>
            <w:tcW w:w="860" w:type="dxa"/>
            <w:vAlign w:val="center"/>
          </w:tcPr>
          <w:p w14:paraId="4C33450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25.496</w:t>
            </w:r>
          </w:p>
        </w:tc>
        <w:tc>
          <w:tcPr>
            <w:tcW w:w="860" w:type="dxa"/>
            <w:vAlign w:val="center"/>
          </w:tcPr>
          <w:p w14:paraId="65ED0D2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25.972</w:t>
            </w:r>
          </w:p>
        </w:tc>
        <w:tc>
          <w:tcPr>
            <w:tcW w:w="860" w:type="dxa"/>
            <w:vAlign w:val="center"/>
          </w:tcPr>
          <w:p w14:paraId="521DFCD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27.098</w:t>
            </w:r>
          </w:p>
        </w:tc>
        <w:tc>
          <w:tcPr>
            <w:tcW w:w="860" w:type="dxa"/>
            <w:vAlign w:val="center"/>
          </w:tcPr>
          <w:p w14:paraId="637A7B8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28.801</w:t>
            </w:r>
          </w:p>
        </w:tc>
        <w:tc>
          <w:tcPr>
            <w:tcW w:w="860" w:type="dxa"/>
            <w:vAlign w:val="center"/>
          </w:tcPr>
          <w:p w14:paraId="6CE1002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30.153</w:t>
            </w:r>
          </w:p>
        </w:tc>
        <w:tc>
          <w:tcPr>
            <w:tcW w:w="860" w:type="dxa"/>
            <w:vAlign w:val="center"/>
          </w:tcPr>
          <w:p w14:paraId="0ED0589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32.019</w:t>
            </w:r>
          </w:p>
        </w:tc>
        <w:tc>
          <w:tcPr>
            <w:tcW w:w="740" w:type="dxa"/>
          </w:tcPr>
          <w:p w14:paraId="69E2C90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33.2</w:t>
            </w:r>
          </w:p>
        </w:tc>
      </w:tr>
      <w:tr w:rsidR="00EF2EE2" w:rsidRPr="00163A94" w14:paraId="2B38DCAE" w14:textId="77777777" w:rsidTr="00A74EDB">
        <w:trPr>
          <w:trHeight w:val="339"/>
          <w:jc w:val="center"/>
        </w:trPr>
        <w:tc>
          <w:tcPr>
            <w:tcW w:w="1780" w:type="dxa"/>
          </w:tcPr>
          <w:p w14:paraId="332C8C2C"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Romania</w:t>
            </w:r>
          </w:p>
        </w:tc>
        <w:tc>
          <w:tcPr>
            <w:tcW w:w="860" w:type="dxa"/>
            <w:vAlign w:val="center"/>
          </w:tcPr>
          <w:p w14:paraId="4F0A3E0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16.281</w:t>
            </w:r>
          </w:p>
        </w:tc>
        <w:tc>
          <w:tcPr>
            <w:tcW w:w="860" w:type="dxa"/>
            <w:vAlign w:val="center"/>
          </w:tcPr>
          <w:p w14:paraId="56F9E49C"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17.161</w:t>
            </w:r>
          </w:p>
        </w:tc>
        <w:tc>
          <w:tcPr>
            <w:tcW w:w="860" w:type="dxa"/>
            <w:vAlign w:val="center"/>
          </w:tcPr>
          <w:p w14:paraId="4BC4279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17.945</w:t>
            </w:r>
          </w:p>
        </w:tc>
        <w:tc>
          <w:tcPr>
            <w:tcW w:w="860" w:type="dxa"/>
            <w:vAlign w:val="center"/>
          </w:tcPr>
          <w:p w14:paraId="3F307DF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18.883</w:t>
            </w:r>
          </w:p>
        </w:tc>
        <w:tc>
          <w:tcPr>
            <w:tcW w:w="860" w:type="dxa"/>
            <w:vAlign w:val="center"/>
          </w:tcPr>
          <w:p w14:paraId="425C3A1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19.684</w:t>
            </w:r>
          </w:p>
        </w:tc>
        <w:tc>
          <w:tcPr>
            <w:tcW w:w="860" w:type="dxa"/>
            <w:vAlign w:val="center"/>
          </w:tcPr>
          <w:p w14:paraId="672DD01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20.592</w:t>
            </w:r>
          </w:p>
        </w:tc>
        <w:tc>
          <w:tcPr>
            <w:tcW w:w="860" w:type="dxa"/>
            <w:vAlign w:val="center"/>
          </w:tcPr>
          <w:p w14:paraId="6394B142"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21.571</w:t>
            </w:r>
          </w:p>
        </w:tc>
        <w:tc>
          <w:tcPr>
            <w:tcW w:w="860" w:type="dxa"/>
            <w:vAlign w:val="center"/>
          </w:tcPr>
          <w:p w14:paraId="5A6125F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22.096</w:t>
            </w:r>
          </w:p>
        </w:tc>
        <w:tc>
          <w:tcPr>
            <w:tcW w:w="860" w:type="dxa"/>
            <w:vAlign w:val="center"/>
          </w:tcPr>
          <w:p w14:paraId="5BF956C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22.506</w:t>
            </w:r>
          </w:p>
        </w:tc>
        <w:tc>
          <w:tcPr>
            <w:tcW w:w="860" w:type="dxa"/>
            <w:vAlign w:val="center"/>
          </w:tcPr>
          <w:p w14:paraId="0783146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22.686</w:t>
            </w:r>
          </w:p>
        </w:tc>
        <w:tc>
          <w:tcPr>
            <w:tcW w:w="860" w:type="dxa"/>
            <w:vAlign w:val="center"/>
          </w:tcPr>
          <w:p w14:paraId="4AB2231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23.188</w:t>
            </w:r>
          </w:p>
        </w:tc>
        <w:tc>
          <w:tcPr>
            <w:tcW w:w="860" w:type="dxa"/>
            <w:vAlign w:val="center"/>
          </w:tcPr>
          <w:p w14:paraId="2EF8C5E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24.016</w:t>
            </w:r>
          </w:p>
        </w:tc>
        <w:tc>
          <w:tcPr>
            <w:tcW w:w="860" w:type="dxa"/>
            <w:vAlign w:val="center"/>
          </w:tcPr>
          <w:p w14:paraId="18CD10A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25.153</w:t>
            </w:r>
          </w:p>
        </w:tc>
        <w:tc>
          <w:tcPr>
            <w:tcW w:w="860" w:type="dxa"/>
            <w:vAlign w:val="center"/>
          </w:tcPr>
          <w:p w14:paraId="0E039E9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26.687</w:t>
            </w:r>
          </w:p>
        </w:tc>
        <w:tc>
          <w:tcPr>
            <w:tcW w:w="740" w:type="dxa"/>
          </w:tcPr>
          <w:p w14:paraId="3BE715B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29.16</w:t>
            </w:r>
          </w:p>
        </w:tc>
      </w:tr>
      <w:tr w:rsidR="00EF2EE2" w:rsidRPr="00163A94" w14:paraId="32B6C2FD" w14:textId="77777777" w:rsidTr="00A74EDB">
        <w:trPr>
          <w:trHeight w:val="364"/>
          <w:jc w:val="center"/>
        </w:trPr>
        <w:tc>
          <w:tcPr>
            <w:tcW w:w="1780" w:type="dxa"/>
          </w:tcPr>
          <w:p w14:paraId="3F76D8D3"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Albania</w:t>
            </w:r>
          </w:p>
        </w:tc>
        <w:tc>
          <w:tcPr>
            <w:tcW w:w="860" w:type="dxa"/>
            <w:vAlign w:val="center"/>
          </w:tcPr>
          <w:p w14:paraId="4D68F9C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val="en-US" w:eastAsia="en-US"/>
              </w:rPr>
            </w:pPr>
            <w:r w:rsidRPr="00163A94">
              <w:rPr>
                <w:rFonts w:ascii="Times New Roman" w:eastAsia="Calibri" w:hAnsi="Times New Roman" w:cs="Times New Roman"/>
                <w:sz w:val="24"/>
                <w:lang w:eastAsia="en-US"/>
              </w:rPr>
              <w:t>9</w:t>
            </w:r>
            <w:r w:rsidRPr="00163A94">
              <w:rPr>
                <w:rFonts w:ascii="Times New Roman" w:eastAsia="Calibri" w:hAnsi="Times New Roman" w:cs="Times New Roman"/>
                <w:sz w:val="24"/>
                <w:lang w:val="en-US" w:eastAsia="en-US"/>
              </w:rPr>
              <w:t>.193</w:t>
            </w:r>
          </w:p>
        </w:tc>
        <w:tc>
          <w:tcPr>
            <w:tcW w:w="860" w:type="dxa"/>
            <w:vAlign w:val="center"/>
          </w:tcPr>
          <w:p w14:paraId="4F43536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9.872</w:t>
            </w:r>
          </w:p>
        </w:tc>
        <w:tc>
          <w:tcPr>
            <w:tcW w:w="860" w:type="dxa"/>
            <w:vAlign w:val="center"/>
          </w:tcPr>
          <w:p w14:paraId="64E3B03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10.583</w:t>
            </w:r>
          </w:p>
        </w:tc>
        <w:tc>
          <w:tcPr>
            <w:tcW w:w="860" w:type="dxa"/>
            <w:vAlign w:val="center"/>
          </w:tcPr>
          <w:p w14:paraId="0DED373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10.862</w:t>
            </w:r>
          </w:p>
        </w:tc>
        <w:tc>
          <w:tcPr>
            <w:tcW w:w="860" w:type="dxa"/>
            <w:vAlign w:val="center"/>
          </w:tcPr>
          <w:p w14:paraId="606BA952"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11.137</w:t>
            </w:r>
          </w:p>
        </w:tc>
        <w:tc>
          <w:tcPr>
            <w:tcW w:w="860" w:type="dxa"/>
            <w:vAlign w:val="center"/>
          </w:tcPr>
          <w:p w14:paraId="1D4B8A0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11.626</w:t>
            </w:r>
          </w:p>
        </w:tc>
        <w:tc>
          <w:tcPr>
            <w:tcW w:w="860" w:type="dxa"/>
            <w:vAlign w:val="center"/>
          </w:tcPr>
          <w:p w14:paraId="75FBF7B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12.353</w:t>
            </w:r>
          </w:p>
        </w:tc>
        <w:tc>
          <w:tcPr>
            <w:tcW w:w="860" w:type="dxa"/>
            <w:vAlign w:val="center"/>
          </w:tcPr>
          <w:p w14:paraId="5E5A8C3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13.108</w:t>
            </w:r>
          </w:p>
        </w:tc>
        <w:tc>
          <w:tcPr>
            <w:tcW w:w="860" w:type="dxa"/>
            <w:vAlign w:val="center"/>
          </w:tcPr>
          <w:p w14:paraId="52C1A29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14.169</w:t>
            </w:r>
          </w:p>
        </w:tc>
        <w:tc>
          <w:tcPr>
            <w:tcW w:w="860" w:type="dxa"/>
            <w:vAlign w:val="center"/>
          </w:tcPr>
          <w:p w14:paraId="69879D2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15.338</w:t>
            </w:r>
          </w:p>
        </w:tc>
        <w:tc>
          <w:tcPr>
            <w:tcW w:w="860" w:type="dxa"/>
            <w:vAlign w:val="center"/>
          </w:tcPr>
          <w:p w14:paraId="12A4A54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16.370</w:t>
            </w:r>
          </w:p>
        </w:tc>
        <w:tc>
          <w:tcPr>
            <w:tcW w:w="860" w:type="dxa"/>
            <w:vAlign w:val="center"/>
          </w:tcPr>
          <w:p w14:paraId="516572E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17.148</w:t>
            </w:r>
          </w:p>
        </w:tc>
        <w:tc>
          <w:tcPr>
            <w:tcW w:w="860" w:type="dxa"/>
            <w:vAlign w:val="center"/>
          </w:tcPr>
          <w:p w14:paraId="3BF5E72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18.054</w:t>
            </w:r>
          </w:p>
        </w:tc>
        <w:tc>
          <w:tcPr>
            <w:tcW w:w="860" w:type="dxa"/>
            <w:vAlign w:val="center"/>
          </w:tcPr>
          <w:p w14:paraId="63B197D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18.997</w:t>
            </w:r>
          </w:p>
        </w:tc>
        <w:tc>
          <w:tcPr>
            <w:tcW w:w="740" w:type="dxa"/>
          </w:tcPr>
          <w:p w14:paraId="2F1AD05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21.3</w:t>
            </w:r>
          </w:p>
        </w:tc>
      </w:tr>
      <w:tr w:rsidR="00EF2EE2" w:rsidRPr="00163A94" w14:paraId="588144E8" w14:textId="77777777" w:rsidTr="00C8213E">
        <w:trPr>
          <w:trHeight w:val="503"/>
          <w:jc w:val="center"/>
        </w:trPr>
        <w:tc>
          <w:tcPr>
            <w:tcW w:w="1780" w:type="dxa"/>
          </w:tcPr>
          <w:p w14:paraId="28633EA6"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Bosnia and Herzegovina</w:t>
            </w:r>
          </w:p>
        </w:tc>
        <w:tc>
          <w:tcPr>
            <w:tcW w:w="860" w:type="dxa"/>
            <w:vAlign w:val="center"/>
          </w:tcPr>
          <w:p w14:paraId="02673EE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10.166</w:t>
            </w:r>
          </w:p>
        </w:tc>
        <w:tc>
          <w:tcPr>
            <w:tcW w:w="860" w:type="dxa"/>
            <w:vAlign w:val="center"/>
          </w:tcPr>
          <w:p w14:paraId="4DE3BF5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11.700</w:t>
            </w:r>
          </w:p>
        </w:tc>
        <w:tc>
          <w:tcPr>
            <w:tcW w:w="860" w:type="dxa"/>
            <w:vAlign w:val="center"/>
          </w:tcPr>
          <w:p w14:paraId="352F32C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13.373</w:t>
            </w:r>
          </w:p>
        </w:tc>
        <w:tc>
          <w:tcPr>
            <w:tcW w:w="860" w:type="dxa"/>
            <w:vAlign w:val="center"/>
          </w:tcPr>
          <w:p w14:paraId="6EBC27E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14.447</w:t>
            </w:r>
          </w:p>
        </w:tc>
        <w:tc>
          <w:tcPr>
            <w:tcW w:w="860" w:type="dxa"/>
            <w:vAlign w:val="center"/>
          </w:tcPr>
          <w:p w14:paraId="4352BAE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15.457</w:t>
            </w:r>
          </w:p>
        </w:tc>
        <w:tc>
          <w:tcPr>
            <w:tcW w:w="860" w:type="dxa"/>
            <w:vAlign w:val="center"/>
          </w:tcPr>
          <w:p w14:paraId="57DA0E5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16.828</w:t>
            </w:r>
          </w:p>
        </w:tc>
        <w:tc>
          <w:tcPr>
            <w:tcW w:w="860" w:type="dxa"/>
            <w:vAlign w:val="center"/>
          </w:tcPr>
          <w:p w14:paraId="6365A75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18.530</w:t>
            </w:r>
          </w:p>
        </w:tc>
        <w:tc>
          <w:tcPr>
            <w:tcW w:w="860" w:type="dxa"/>
            <w:vAlign w:val="center"/>
          </w:tcPr>
          <w:p w14:paraId="4DD20FEC"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19.600</w:t>
            </w:r>
          </w:p>
        </w:tc>
        <w:tc>
          <w:tcPr>
            <w:tcW w:w="860" w:type="dxa"/>
            <w:vAlign w:val="center"/>
          </w:tcPr>
          <w:p w14:paraId="0EB99D9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19.862</w:t>
            </w:r>
          </w:p>
        </w:tc>
        <w:tc>
          <w:tcPr>
            <w:tcW w:w="860" w:type="dxa"/>
            <w:vAlign w:val="center"/>
          </w:tcPr>
          <w:p w14:paraId="01E0517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19.710</w:t>
            </w:r>
          </w:p>
        </w:tc>
        <w:tc>
          <w:tcPr>
            <w:tcW w:w="860" w:type="dxa"/>
            <w:vAlign w:val="center"/>
          </w:tcPr>
          <w:p w14:paraId="15A1723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20.160</w:t>
            </w:r>
          </w:p>
        </w:tc>
        <w:tc>
          <w:tcPr>
            <w:tcW w:w="860" w:type="dxa"/>
            <w:vAlign w:val="center"/>
          </w:tcPr>
          <w:p w14:paraId="6DA7356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21.402</w:t>
            </w:r>
          </w:p>
        </w:tc>
        <w:tc>
          <w:tcPr>
            <w:tcW w:w="860" w:type="dxa"/>
            <w:vAlign w:val="center"/>
          </w:tcPr>
          <w:p w14:paraId="42B841E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22.515</w:t>
            </w:r>
          </w:p>
        </w:tc>
        <w:tc>
          <w:tcPr>
            <w:tcW w:w="860" w:type="dxa"/>
            <w:vAlign w:val="center"/>
          </w:tcPr>
          <w:p w14:paraId="31C414A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23.908</w:t>
            </w:r>
          </w:p>
        </w:tc>
        <w:tc>
          <w:tcPr>
            <w:tcW w:w="740" w:type="dxa"/>
          </w:tcPr>
          <w:p w14:paraId="4A59222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26.14</w:t>
            </w:r>
          </w:p>
        </w:tc>
      </w:tr>
      <w:tr w:rsidR="00EF2EE2" w:rsidRPr="00163A94" w14:paraId="312C7631" w14:textId="77777777" w:rsidTr="00A74EDB">
        <w:trPr>
          <w:trHeight w:val="367"/>
          <w:jc w:val="center"/>
        </w:trPr>
        <w:tc>
          <w:tcPr>
            <w:tcW w:w="1780" w:type="dxa"/>
          </w:tcPr>
          <w:p w14:paraId="723D5E55"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Croatia</w:t>
            </w:r>
          </w:p>
        </w:tc>
        <w:tc>
          <w:tcPr>
            <w:tcW w:w="860" w:type="dxa"/>
            <w:vAlign w:val="center"/>
          </w:tcPr>
          <w:p w14:paraId="3758CBD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17.508</w:t>
            </w:r>
          </w:p>
        </w:tc>
        <w:tc>
          <w:tcPr>
            <w:tcW w:w="860" w:type="dxa"/>
            <w:vAlign w:val="center"/>
          </w:tcPr>
          <w:p w14:paraId="6491567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18.813</w:t>
            </w:r>
          </w:p>
        </w:tc>
        <w:tc>
          <w:tcPr>
            <w:tcW w:w="860" w:type="dxa"/>
            <w:vAlign w:val="center"/>
          </w:tcPr>
          <w:p w14:paraId="36AEFF2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20.163</w:t>
            </w:r>
          </w:p>
        </w:tc>
        <w:tc>
          <w:tcPr>
            <w:tcW w:w="860" w:type="dxa"/>
            <w:vAlign w:val="center"/>
          </w:tcPr>
          <w:p w14:paraId="727E5E0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21.468</w:t>
            </w:r>
          </w:p>
        </w:tc>
        <w:tc>
          <w:tcPr>
            <w:tcW w:w="860" w:type="dxa"/>
            <w:vAlign w:val="center"/>
          </w:tcPr>
          <w:p w14:paraId="74EAA9A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22.650</w:t>
            </w:r>
          </w:p>
        </w:tc>
        <w:tc>
          <w:tcPr>
            <w:tcW w:w="860" w:type="dxa"/>
            <w:vAlign w:val="center"/>
          </w:tcPr>
          <w:p w14:paraId="697B6DF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23.876</w:t>
            </w:r>
          </w:p>
        </w:tc>
        <w:tc>
          <w:tcPr>
            <w:tcW w:w="860" w:type="dxa"/>
            <w:vAlign w:val="center"/>
          </w:tcPr>
          <w:p w14:paraId="3F36982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25.106</w:t>
            </w:r>
          </w:p>
        </w:tc>
        <w:tc>
          <w:tcPr>
            <w:tcW w:w="860" w:type="dxa"/>
            <w:vAlign w:val="center"/>
          </w:tcPr>
          <w:p w14:paraId="2C7756C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25.734</w:t>
            </w:r>
          </w:p>
        </w:tc>
        <w:tc>
          <w:tcPr>
            <w:tcW w:w="860" w:type="dxa"/>
            <w:vAlign w:val="center"/>
          </w:tcPr>
          <w:p w14:paraId="7948BE8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25.966</w:t>
            </w:r>
          </w:p>
        </w:tc>
        <w:tc>
          <w:tcPr>
            <w:tcW w:w="860" w:type="dxa"/>
            <w:vAlign w:val="center"/>
          </w:tcPr>
          <w:p w14:paraId="76C1F74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25.987</w:t>
            </w:r>
          </w:p>
        </w:tc>
        <w:tc>
          <w:tcPr>
            <w:tcW w:w="860" w:type="dxa"/>
            <w:vAlign w:val="center"/>
          </w:tcPr>
          <w:p w14:paraId="0A38BF3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26.507</w:t>
            </w:r>
          </w:p>
        </w:tc>
        <w:tc>
          <w:tcPr>
            <w:tcW w:w="860" w:type="dxa"/>
            <w:vAlign w:val="center"/>
          </w:tcPr>
          <w:p w14:paraId="3E0C085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27.385</w:t>
            </w:r>
          </w:p>
        </w:tc>
        <w:tc>
          <w:tcPr>
            <w:tcW w:w="860" w:type="dxa"/>
            <w:vAlign w:val="center"/>
          </w:tcPr>
          <w:p w14:paraId="6EA8619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28.489</w:t>
            </w:r>
          </w:p>
        </w:tc>
        <w:tc>
          <w:tcPr>
            <w:tcW w:w="860" w:type="dxa"/>
            <w:vAlign w:val="center"/>
          </w:tcPr>
          <w:p w14:paraId="4CB3FCD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30.073</w:t>
            </w:r>
          </w:p>
        </w:tc>
        <w:tc>
          <w:tcPr>
            <w:tcW w:w="740" w:type="dxa"/>
          </w:tcPr>
          <w:p w14:paraId="2FF6FBF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32.7</w:t>
            </w:r>
          </w:p>
        </w:tc>
      </w:tr>
      <w:tr w:rsidR="00EF2EE2" w:rsidRPr="00163A94" w14:paraId="48331E6E" w14:textId="77777777" w:rsidTr="00A74EDB">
        <w:trPr>
          <w:trHeight w:val="1068"/>
          <w:jc w:val="center"/>
        </w:trPr>
        <w:tc>
          <w:tcPr>
            <w:tcW w:w="1780" w:type="dxa"/>
          </w:tcPr>
          <w:p w14:paraId="11BEF245"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val="en-US" w:eastAsia="en-US"/>
              </w:rPr>
            </w:pPr>
            <w:r w:rsidRPr="009D31F2">
              <w:rPr>
                <w:rFonts w:ascii="Times New Roman" w:hAnsi="Times New Roman" w:cs="Times New Roman"/>
                <w:lang w:val="en-US"/>
              </w:rPr>
              <w:t>The former Yugoslav Republic of Macedonia</w:t>
            </w:r>
          </w:p>
        </w:tc>
        <w:tc>
          <w:tcPr>
            <w:tcW w:w="860" w:type="dxa"/>
            <w:vAlign w:val="center"/>
          </w:tcPr>
          <w:p w14:paraId="65610AF2"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11.266</w:t>
            </w:r>
          </w:p>
        </w:tc>
        <w:tc>
          <w:tcPr>
            <w:tcW w:w="860" w:type="dxa"/>
            <w:vAlign w:val="center"/>
          </w:tcPr>
          <w:p w14:paraId="56EDC38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12.188</w:t>
            </w:r>
          </w:p>
        </w:tc>
        <w:tc>
          <w:tcPr>
            <w:tcW w:w="860" w:type="dxa"/>
            <w:vAlign w:val="center"/>
          </w:tcPr>
          <w:p w14:paraId="7A71DA5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13.163</w:t>
            </w:r>
          </w:p>
        </w:tc>
        <w:tc>
          <w:tcPr>
            <w:tcW w:w="860" w:type="dxa"/>
            <w:vAlign w:val="center"/>
          </w:tcPr>
          <w:p w14:paraId="7CD146F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13.814</w:t>
            </w:r>
          </w:p>
        </w:tc>
        <w:tc>
          <w:tcPr>
            <w:tcW w:w="860" w:type="dxa"/>
            <w:vAlign w:val="center"/>
          </w:tcPr>
          <w:p w14:paraId="039B6C9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14.401</w:t>
            </w:r>
          </w:p>
        </w:tc>
        <w:tc>
          <w:tcPr>
            <w:tcW w:w="860" w:type="dxa"/>
            <w:vAlign w:val="center"/>
          </w:tcPr>
          <w:p w14:paraId="7CA172A8"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14.991</w:t>
            </w:r>
          </w:p>
        </w:tc>
        <w:tc>
          <w:tcPr>
            <w:tcW w:w="860" w:type="dxa"/>
            <w:vAlign w:val="center"/>
          </w:tcPr>
          <w:p w14:paraId="58B891C3"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15.566</w:t>
            </w:r>
          </w:p>
        </w:tc>
        <w:tc>
          <w:tcPr>
            <w:tcW w:w="860" w:type="dxa"/>
            <w:vAlign w:val="center"/>
          </w:tcPr>
          <w:p w14:paraId="3BBCD40F"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15.966</w:t>
            </w:r>
          </w:p>
        </w:tc>
        <w:tc>
          <w:tcPr>
            <w:tcW w:w="860" w:type="dxa"/>
            <w:vAlign w:val="center"/>
          </w:tcPr>
          <w:p w14:paraId="562024B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16.220</w:t>
            </w:r>
          </w:p>
        </w:tc>
        <w:tc>
          <w:tcPr>
            <w:tcW w:w="860" w:type="dxa"/>
            <w:vAlign w:val="center"/>
          </w:tcPr>
          <w:p w14:paraId="2A2D04C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16.360</w:t>
            </w:r>
          </w:p>
        </w:tc>
        <w:tc>
          <w:tcPr>
            <w:tcW w:w="860" w:type="dxa"/>
            <w:vAlign w:val="center"/>
          </w:tcPr>
          <w:p w14:paraId="1C1C212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16.729</w:t>
            </w:r>
          </w:p>
        </w:tc>
        <w:tc>
          <w:tcPr>
            <w:tcW w:w="860" w:type="dxa"/>
            <w:vAlign w:val="center"/>
          </w:tcPr>
          <w:p w14:paraId="7E30A21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17.033</w:t>
            </w:r>
          </w:p>
        </w:tc>
        <w:tc>
          <w:tcPr>
            <w:tcW w:w="860" w:type="dxa"/>
            <w:vAlign w:val="center"/>
          </w:tcPr>
          <w:p w14:paraId="2AC847A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17.736</w:t>
            </w:r>
          </w:p>
        </w:tc>
        <w:tc>
          <w:tcPr>
            <w:tcW w:w="860" w:type="dxa"/>
            <w:vAlign w:val="center"/>
          </w:tcPr>
          <w:p w14:paraId="60714A66"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18.909</w:t>
            </w:r>
          </w:p>
        </w:tc>
        <w:tc>
          <w:tcPr>
            <w:tcW w:w="740" w:type="dxa"/>
          </w:tcPr>
          <w:p w14:paraId="75401380" w14:textId="77777777" w:rsidR="00EF2EE2"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p>
          <w:p w14:paraId="36391DA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20.8</w:t>
            </w:r>
          </w:p>
        </w:tc>
      </w:tr>
      <w:tr w:rsidR="00EF2EE2" w:rsidRPr="00163A94" w14:paraId="4827DA4F" w14:textId="77777777" w:rsidTr="00C8213E">
        <w:trPr>
          <w:jc w:val="center"/>
        </w:trPr>
        <w:tc>
          <w:tcPr>
            <w:tcW w:w="1780" w:type="dxa"/>
          </w:tcPr>
          <w:p w14:paraId="6C23337B" w14:textId="77777777" w:rsidR="00EF2EE2" w:rsidRPr="009D31F2" w:rsidRDefault="00EF2EE2" w:rsidP="00A74EDB">
            <w:pPr>
              <w:widowControl w:val="0"/>
              <w:autoSpaceDE w:val="0"/>
              <w:autoSpaceDN w:val="0"/>
              <w:adjustRightInd w:val="0"/>
              <w:spacing w:after="0" w:line="240" w:lineRule="auto"/>
              <w:ind w:hanging="16"/>
              <w:jc w:val="left"/>
              <w:rPr>
                <w:rFonts w:ascii="Times New Roman" w:eastAsia="Calibri" w:hAnsi="Times New Roman" w:cs="Times New Roman"/>
                <w:sz w:val="24"/>
                <w:lang w:eastAsia="en-US"/>
              </w:rPr>
            </w:pPr>
            <w:r w:rsidRPr="009D31F2">
              <w:rPr>
                <w:rFonts w:ascii="Times New Roman" w:hAnsi="Times New Roman" w:cs="Times New Roman"/>
              </w:rPr>
              <w:t>Serbia and Montenegro</w:t>
            </w:r>
          </w:p>
        </w:tc>
        <w:tc>
          <w:tcPr>
            <w:tcW w:w="860" w:type="dxa"/>
            <w:vAlign w:val="center"/>
          </w:tcPr>
          <w:p w14:paraId="1D7AE781"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14.950</w:t>
            </w:r>
          </w:p>
        </w:tc>
        <w:tc>
          <w:tcPr>
            <w:tcW w:w="860" w:type="dxa"/>
            <w:vAlign w:val="center"/>
          </w:tcPr>
          <w:p w14:paraId="0F0FF00C"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16.102</w:t>
            </w:r>
          </w:p>
        </w:tc>
        <w:tc>
          <w:tcPr>
            <w:tcW w:w="860" w:type="dxa"/>
            <w:vAlign w:val="center"/>
          </w:tcPr>
          <w:p w14:paraId="7178A7F7"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17.215</w:t>
            </w:r>
          </w:p>
        </w:tc>
        <w:tc>
          <w:tcPr>
            <w:tcW w:w="860" w:type="dxa"/>
            <w:vAlign w:val="center"/>
          </w:tcPr>
          <w:p w14:paraId="3CD0A3F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18.635</w:t>
            </w:r>
          </w:p>
        </w:tc>
        <w:tc>
          <w:tcPr>
            <w:tcW w:w="860" w:type="dxa"/>
            <w:vAlign w:val="center"/>
          </w:tcPr>
          <w:p w14:paraId="2B302B74"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19.941</w:t>
            </w:r>
          </w:p>
        </w:tc>
        <w:tc>
          <w:tcPr>
            <w:tcW w:w="860" w:type="dxa"/>
            <w:vAlign w:val="center"/>
          </w:tcPr>
          <w:p w14:paraId="71FFD55B"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20.965</w:t>
            </w:r>
          </w:p>
        </w:tc>
        <w:tc>
          <w:tcPr>
            <w:tcW w:w="860" w:type="dxa"/>
            <w:vAlign w:val="center"/>
          </w:tcPr>
          <w:p w14:paraId="7EA90A8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21.644</w:t>
            </w:r>
          </w:p>
        </w:tc>
        <w:tc>
          <w:tcPr>
            <w:tcW w:w="860" w:type="dxa"/>
            <w:vAlign w:val="center"/>
          </w:tcPr>
          <w:p w14:paraId="3606C539"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21.838</w:t>
            </w:r>
          </w:p>
        </w:tc>
        <w:tc>
          <w:tcPr>
            <w:tcW w:w="860" w:type="dxa"/>
            <w:vAlign w:val="center"/>
          </w:tcPr>
          <w:p w14:paraId="3CC8FB3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21.580</w:t>
            </w:r>
          </w:p>
        </w:tc>
        <w:tc>
          <w:tcPr>
            <w:tcW w:w="860" w:type="dxa"/>
            <w:vAlign w:val="center"/>
          </w:tcPr>
          <w:p w14:paraId="055B43B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21.247</w:t>
            </w:r>
          </w:p>
        </w:tc>
        <w:tc>
          <w:tcPr>
            <w:tcW w:w="860" w:type="dxa"/>
            <w:vAlign w:val="center"/>
          </w:tcPr>
          <w:p w14:paraId="1941237D"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21.696</w:t>
            </w:r>
          </w:p>
        </w:tc>
        <w:tc>
          <w:tcPr>
            <w:tcW w:w="860" w:type="dxa"/>
            <w:vAlign w:val="center"/>
          </w:tcPr>
          <w:p w14:paraId="72FB36BE"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22.845</w:t>
            </w:r>
          </w:p>
        </w:tc>
        <w:tc>
          <w:tcPr>
            <w:tcW w:w="860" w:type="dxa"/>
            <w:vAlign w:val="center"/>
          </w:tcPr>
          <w:p w14:paraId="2A700A0A"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24.326</w:t>
            </w:r>
          </w:p>
        </w:tc>
        <w:tc>
          <w:tcPr>
            <w:tcW w:w="860" w:type="dxa"/>
            <w:vAlign w:val="center"/>
          </w:tcPr>
          <w:p w14:paraId="273DF495"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sidRPr="00163A94">
              <w:rPr>
                <w:rFonts w:ascii="Times New Roman" w:eastAsia="Calibri" w:hAnsi="Times New Roman" w:cs="Times New Roman"/>
                <w:sz w:val="24"/>
                <w:lang w:eastAsia="en-US"/>
              </w:rPr>
              <w:t>26.253</w:t>
            </w:r>
          </w:p>
        </w:tc>
        <w:tc>
          <w:tcPr>
            <w:tcW w:w="740" w:type="dxa"/>
          </w:tcPr>
          <w:p w14:paraId="0EDCAE88" w14:textId="77777777" w:rsidR="00EF2EE2"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p>
          <w:p w14:paraId="432045F0" w14:textId="77777777" w:rsidR="00EF2EE2" w:rsidRPr="00163A94" w:rsidRDefault="00EF2EE2" w:rsidP="00E92D33">
            <w:pPr>
              <w:widowControl w:val="0"/>
              <w:autoSpaceDE w:val="0"/>
              <w:autoSpaceDN w:val="0"/>
              <w:adjustRightInd w:val="0"/>
              <w:spacing w:after="0" w:line="240" w:lineRule="auto"/>
              <w:ind w:hanging="16"/>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28.8</w:t>
            </w:r>
          </w:p>
        </w:tc>
      </w:tr>
      <w:tr w:rsidR="00EF2EE2" w:rsidRPr="00C8213E" w14:paraId="65BB5184" w14:textId="77777777" w:rsidTr="00291B59">
        <w:trPr>
          <w:jc w:val="center"/>
        </w:trPr>
        <w:tc>
          <w:tcPr>
            <w:tcW w:w="14560" w:type="dxa"/>
            <w:gridSpan w:val="16"/>
          </w:tcPr>
          <w:p w14:paraId="06181A73" w14:textId="2AADE7D0" w:rsidR="00EF2EE2" w:rsidRPr="00553ACE" w:rsidRDefault="00EF2EE2" w:rsidP="00553ACE">
            <w:pPr>
              <w:spacing w:after="0" w:line="240" w:lineRule="auto"/>
              <w:ind w:firstLine="567"/>
              <w:rPr>
                <w:rFonts w:ascii="Times New Roman" w:eastAsia="Calibri" w:hAnsi="Times New Roman" w:cs="Times New Roman"/>
                <w:sz w:val="24"/>
                <w:szCs w:val="28"/>
                <w:lang w:val="en-US" w:eastAsia="en-US"/>
              </w:rPr>
            </w:pPr>
            <w:r w:rsidRPr="007673BC">
              <w:rPr>
                <w:rFonts w:ascii="Times New Roman" w:eastAsia="Calibri" w:hAnsi="Times New Roman" w:cs="Times New Roman"/>
                <w:sz w:val="24"/>
                <w:szCs w:val="28"/>
                <w:lang w:val="en-US" w:eastAsia="en-US"/>
              </w:rPr>
              <w:t>Note – Compiled by author</w:t>
            </w:r>
          </w:p>
        </w:tc>
      </w:tr>
    </w:tbl>
    <w:p w14:paraId="126E3273" w14:textId="77777777" w:rsidR="00EF2EE2" w:rsidRPr="00D94C58" w:rsidRDefault="00EF2EE2" w:rsidP="008A7ABD">
      <w:pPr>
        <w:widowControl w:val="0"/>
        <w:autoSpaceDE w:val="0"/>
        <w:autoSpaceDN w:val="0"/>
        <w:adjustRightInd w:val="0"/>
        <w:spacing w:after="0" w:line="240" w:lineRule="auto"/>
        <w:ind w:firstLine="709"/>
        <w:jc w:val="both"/>
        <w:rPr>
          <w:rFonts w:ascii="Times New Roman" w:eastAsia="Calibri" w:hAnsi="Times New Roman" w:cs="Times New Roman"/>
          <w:szCs w:val="28"/>
          <w:lang w:val="en-US" w:eastAsia="en-US"/>
        </w:rPr>
      </w:pPr>
    </w:p>
    <w:p w14:paraId="56E894A1" w14:textId="77777777" w:rsidR="00EF2EE2" w:rsidRPr="00D94C58" w:rsidRDefault="00EF2EE2" w:rsidP="008A7AB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val="en-US" w:eastAsia="en-US"/>
        </w:rPr>
      </w:pPr>
    </w:p>
    <w:p w14:paraId="339AD8DA" w14:textId="77777777" w:rsidR="00EF2EE2" w:rsidRPr="00D94C58" w:rsidRDefault="00EF2EE2" w:rsidP="008A7AB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val="en-US" w:eastAsia="en-US"/>
        </w:rPr>
      </w:pPr>
    </w:p>
    <w:p w14:paraId="567E0068" w14:textId="77777777" w:rsidR="00EF2EE2" w:rsidRPr="00D94C58" w:rsidRDefault="00EF2EE2" w:rsidP="008A7AB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val="en-US" w:eastAsia="en-US"/>
        </w:rPr>
      </w:pPr>
    </w:p>
    <w:p w14:paraId="3AE26E1F" w14:textId="77777777" w:rsidR="00EF2EE2" w:rsidRPr="00D94C58" w:rsidRDefault="00EF2EE2" w:rsidP="008A7AB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val="en-US" w:eastAsia="en-US"/>
        </w:rPr>
      </w:pPr>
    </w:p>
    <w:p w14:paraId="1BA77B06" w14:textId="77777777" w:rsidR="00EF2EE2" w:rsidRPr="00D94C58" w:rsidRDefault="00EF2EE2" w:rsidP="008A7AB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val="en-US" w:eastAsia="en-US"/>
        </w:rPr>
      </w:pPr>
    </w:p>
    <w:p w14:paraId="7E0F940D" w14:textId="216A300E" w:rsidR="00EF2EE2" w:rsidRPr="003C4DDB" w:rsidRDefault="00EF2EE2" w:rsidP="008A7ABD">
      <w:pPr>
        <w:spacing w:after="0" w:line="240" w:lineRule="auto"/>
        <w:jc w:val="both"/>
        <w:rPr>
          <w:rFonts w:ascii="Times New Roman" w:eastAsia="Calibri" w:hAnsi="Times New Roman" w:cs="Times New Roman"/>
          <w:sz w:val="28"/>
          <w:szCs w:val="28"/>
          <w:lang w:val="en-US" w:eastAsia="en-US"/>
        </w:rPr>
        <w:sectPr w:rsidR="00EF2EE2" w:rsidRPr="003C4DDB" w:rsidSect="00E92D33">
          <w:endnotePr>
            <w:numFmt w:val="decimal"/>
          </w:endnotePr>
          <w:pgSz w:w="16838" w:h="11906" w:orient="landscape" w:code="9"/>
          <w:pgMar w:top="1701" w:right="1134" w:bottom="567" w:left="1134" w:header="709" w:footer="709" w:gutter="0"/>
          <w:cols w:space="708"/>
          <w:docGrid w:linePitch="360"/>
        </w:sectPr>
      </w:pPr>
    </w:p>
    <w:p w14:paraId="75E1EFBB" w14:textId="77777777" w:rsidR="00EF2EE2" w:rsidRDefault="00EF2EE2" w:rsidP="00274BA8">
      <w:pPr>
        <w:pStyle w:val="a4"/>
        <w:spacing w:after="0" w:line="240" w:lineRule="auto"/>
        <w:ind w:left="0"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lastRenderedPageBreak/>
        <w:t>In addition, as a result of a decrease in the birth rate, the proportion of young people of working age is decreasing. In recent years, the ratio of the number of employed and pensioners has noticeably worsened. Thus, in Bulgaria in 1990 there were 58 pensioners per 100 employed, in 2019 - 92, in Hungary</w:t>
      </w:r>
      <w:r>
        <w:rPr>
          <w:rFonts w:ascii="Times New Roman" w:eastAsia="Calibri" w:hAnsi="Times New Roman" w:cs="Times New Roman"/>
          <w:sz w:val="28"/>
          <w:szCs w:val="28"/>
          <w:lang w:val="en-US" w:eastAsia="en-US"/>
        </w:rPr>
        <w:t xml:space="preserve"> – </w:t>
      </w:r>
      <w:r w:rsidRPr="008653FE">
        <w:rPr>
          <w:rFonts w:ascii="Times New Roman" w:eastAsia="Calibri" w:hAnsi="Times New Roman" w:cs="Times New Roman"/>
          <w:sz w:val="28"/>
          <w:szCs w:val="28"/>
          <w:lang w:val="en-US" w:eastAsia="en-US"/>
        </w:rPr>
        <w:t>45 and 80, in Poland</w:t>
      </w:r>
      <w:r>
        <w:rPr>
          <w:rFonts w:ascii="Times New Roman" w:eastAsia="Calibri" w:hAnsi="Times New Roman" w:cs="Times New Roman"/>
          <w:sz w:val="28"/>
          <w:szCs w:val="28"/>
          <w:lang w:val="en-US" w:eastAsia="en-US"/>
        </w:rPr>
        <w:t xml:space="preserve"> – </w:t>
      </w:r>
      <w:r w:rsidRPr="008653FE">
        <w:rPr>
          <w:rFonts w:ascii="Times New Roman" w:eastAsia="Calibri" w:hAnsi="Times New Roman" w:cs="Times New Roman"/>
          <w:sz w:val="28"/>
          <w:szCs w:val="28"/>
          <w:lang w:val="en-US" w:eastAsia="en-US"/>
        </w:rPr>
        <w:t xml:space="preserve">44 and 62. Thus, the burden on the working-age population has reached a high degree, comparable to economically developed countries. Against the background of the economic downturn and the reduction on this basis of contributions to the state pension fund and the financial capabilities of the state as a whole, the share of pension expenses in GDP has been constantly increasing. </w:t>
      </w:r>
    </w:p>
    <w:p w14:paraId="4794FA76" w14:textId="77777777" w:rsidR="00EF2EE2" w:rsidRDefault="00EF2EE2" w:rsidP="00274BA8">
      <w:pPr>
        <w:pStyle w:val="a4"/>
        <w:spacing w:after="0" w:line="240" w:lineRule="auto"/>
        <w:ind w:left="0"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t xml:space="preserve">Until recently, all CEE countries had large-scale mature, universal distributive pension schemes. Currently, the pension systems in these States are in a state of serious reform. At the same time, due to the different economic levels of countries, the structure of their pension systems is quite diverse. The same can be said about the nature and depth of the ongoing reforms. </w:t>
      </w:r>
    </w:p>
    <w:p w14:paraId="6FC35B8E" w14:textId="5B35E94A" w:rsidR="00EF2EE2" w:rsidRDefault="00EF2EE2" w:rsidP="00274BA8">
      <w:pPr>
        <w:pStyle w:val="a4"/>
        <w:spacing w:after="0" w:line="240" w:lineRule="auto"/>
        <w:ind w:left="0"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t>In general, it should be noted that the pension systems in the CEE countries are experiencing the same difficulties and are just as compromising as, for example, the Russian pension system. The state pension continues to be the basis of pension provision, the transition to the new system is extremely slow and the level of pension burden on the budget remains at a fairly high level. There are also such problems as insufficient development of the securities market, low market capitalization, lack of diversification of investments, the dominance of investments in government bonds, which are typical for most countries of the group under consideration. The voluntary insurance sector is extremely poorly developed due to the lack of incentives for employers to offer employees occupational pensions and insurance. In addition, according to the calculations of the OECD, since 2010 in some countries of Central and Eastern Europe, there is a growing deficit of the pension system, which will reach catastrophic proportions by 2030-2040. It is obvious that in this situation, States need to reduce administrative costs, which are increasing due to the parallel existence of the old and new pension systems. This becomes especially relevant in the light of integration into the EU, since the current level of contributions to the system is clearly insufficient to ensure payments when the levels of economic growth and inflation approach European standards</w:t>
      </w:r>
      <w:r>
        <w:rPr>
          <w:rFonts w:ascii="Times New Roman" w:eastAsia="Calibri" w:hAnsi="Times New Roman" w:cs="Times New Roman"/>
          <w:sz w:val="28"/>
          <w:szCs w:val="28"/>
          <w:lang w:val="en-US" w:eastAsia="en-US"/>
        </w:rPr>
        <w:t xml:space="preserve"> [</w:t>
      </w:r>
      <w:r w:rsidR="00450A4A">
        <w:rPr>
          <w:rFonts w:ascii="Times New Roman" w:eastAsia="Calibri" w:hAnsi="Times New Roman" w:cs="Times New Roman"/>
          <w:sz w:val="28"/>
          <w:szCs w:val="28"/>
          <w:lang w:val="en-US" w:eastAsia="en-US"/>
        </w:rPr>
        <w:t>64</w:t>
      </w:r>
      <w:r>
        <w:rPr>
          <w:rFonts w:ascii="Times New Roman" w:eastAsia="Calibri" w:hAnsi="Times New Roman" w:cs="Times New Roman"/>
          <w:sz w:val="28"/>
          <w:szCs w:val="28"/>
          <w:lang w:val="en-US" w:eastAsia="en-US"/>
        </w:rPr>
        <w:t>]</w:t>
      </w:r>
      <w:r w:rsidRPr="008653FE">
        <w:rPr>
          <w:rFonts w:ascii="Times New Roman" w:eastAsia="Calibri" w:hAnsi="Times New Roman" w:cs="Times New Roman"/>
          <w:sz w:val="28"/>
          <w:szCs w:val="28"/>
          <w:lang w:val="en-US" w:eastAsia="en-US"/>
        </w:rPr>
        <w:t>.</w:t>
      </w:r>
    </w:p>
    <w:p w14:paraId="555EB1D0" w14:textId="4F09CFDC" w:rsidR="00EF2EE2" w:rsidRDefault="00EF2EE2" w:rsidP="00274BA8">
      <w:pPr>
        <w:pStyle w:val="a4"/>
        <w:spacing w:after="0" w:line="240" w:lineRule="auto"/>
        <w:ind w:left="0"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t>Pension systems in the least developed countries (African countries). The countries of Africa occupy a special place in the group of developing countries. The middle-income countries of Africa and the Middle East have not yet undertaken major reforms in the field of pension provision. This is partly due to the fact that the existing distribution systems have not yet outlived themselves. For example, the pension system of Jordan, designed for private employees, should spend, according to some estimates, 16% of gross domestic product, and spends on average less than 1% of gross domestic product per year. In addition, due to the high mortality rate, the vast majority of the population of these countries are young people who are mainly employed in agriculture and do not have an official retirement age. These country features reduce the severity of demographic problems and, consequently, the need for pension reform. It is assumed that these systems, without appropriate reforms, will also become a financial burden in the future, but this will happen only in the next century. Thus, most of the medium-</w:t>
      </w:r>
      <w:r w:rsidRPr="008653FE">
        <w:rPr>
          <w:rFonts w:ascii="Times New Roman" w:eastAsia="Calibri" w:hAnsi="Times New Roman" w:cs="Times New Roman"/>
          <w:sz w:val="28"/>
          <w:szCs w:val="28"/>
          <w:lang w:val="en-US" w:eastAsia="en-US"/>
        </w:rPr>
        <w:lastRenderedPageBreak/>
        <w:t>developed African countries and countries of the Middle East are characterized by distribution systems that do not require any serious reform at the moment.</w:t>
      </w:r>
      <w:r w:rsidR="00AA119A">
        <w:rPr>
          <w:rFonts w:ascii="Times New Roman" w:eastAsia="Calibri" w:hAnsi="Times New Roman" w:cs="Times New Roman"/>
          <w:sz w:val="28"/>
          <w:szCs w:val="28"/>
          <w:lang w:val="en-US" w:eastAsia="en-US"/>
        </w:rPr>
        <w:t xml:space="preserve"> </w:t>
      </w:r>
      <w:r w:rsidRPr="008653FE">
        <w:rPr>
          <w:rFonts w:ascii="Times New Roman" w:eastAsia="Calibri" w:hAnsi="Times New Roman" w:cs="Times New Roman"/>
          <w:sz w:val="28"/>
          <w:szCs w:val="28"/>
          <w:lang w:val="en-US" w:eastAsia="en-US"/>
        </w:rPr>
        <w:t>The same can be said about low-income countries in the African and Middle East region (the average per capita income is less than $700 per year). The countries are demographically young. They are also characterized by a low dependency ratio, due to the predominance of the working population over pensioners (high birth rate with high mortality). A high percentage of the labor force is employed in agriculture (on average, almost 75 percent), so most pension systems in the Sub-Saharan African countries often cover less than 5 percent of the labor force, and the cost of paying pensions is less than 1.5% of GDP. In the more developed countries of Sub-Saharan Africa, pension coverage reaches approximately 10 percent of the workforce operating in the private sector. In many African countries, there is a so-called national social insurance system - in fact, it is a pension program for a civil servant. These schemes can be very generous and often provide full pensions for people aged 55 who have 10 years of work experience</w:t>
      </w:r>
      <w:r>
        <w:rPr>
          <w:rFonts w:ascii="Times New Roman" w:eastAsia="Calibri" w:hAnsi="Times New Roman" w:cs="Times New Roman"/>
          <w:sz w:val="28"/>
          <w:szCs w:val="28"/>
          <w:lang w:val="en-US" w:eastAsia="en-US"/>
        </w:rPr>
        <w:t xml:space="preserve"> [</w:t>
      </w:r>
      <w:r w:rsidR="00AA119A">
        <w:rPr>
          <w:rFonts w:ascii="Times New Roman" w:eastAsia="Calibri" w:hAnsi="Times New Roman" w:cs="Times New Roman"/>
          <w:sz w:val="28"/>
          <w:szCs w:val="28"/>
          <w:lang w:val="en-US" w:eastAsia="en-US"/>
        </w:rPr>
        <w:t>65</w:t>
      </w:r>
      <w:r>
        <w:rPr>
          <w:rFonts w:ascii="Times New Roman" w:eastAsia="Calibri" w:hAnsi="Times New Roman" w:cs="Times New Roman"/>
          <w:sz w:val="28"/>
          <w:szCs w:val="28"/>
          <w:lang w:val="en-US" w:eastAsia="en-US"/>
        </w:rPr>
        <w:t>]</w:t>
      </w:r>
      <w:r w:rsidRPr="008653FE">
        <w:rPr>
          <w:rFonts w:ascii="Times New Roman" w:eastAsia="Calibri" w:hAnsi="Times New Roman" w:cs="Times New Roman"/>
          <w:sz w:val="28"/>
          <w:szCs w:val="28"/>
          <w:lang w:val="en-US" w:eastAsia="en-US"/>
        </w:rPr>
        <w:t xml:space="preserve">. </w:t>
      </w:r>
    </w:p>
    <w:p w14:paraId="423873D8" w14:textId="77777777" w:rsidR="00EF2EE2" w:rsidRDefault="00EF2EE2" w:rsidP="00274BA8">
      <w:pPr>
        <w:pStyle w:val="a4"/>
        <w:spacing w:after="0" w:line="240" w:lineRule="auto"/>
        <w:ind w:left="0"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t>In the more developed c</w:t>
      </w:r>
      <w:r>
        <w:rPr>
          <w:rFonts w:ascii="Times New Roman" w:eastAsia="Calibri" w:hAnsi="Times New Roman" w:cs="Times New Roman"/>
          <w:sz w:val="28"/>
          <w:szCs w:val="28"/>
          <w:lang w:val="en-US" w:eastAsia="en-US"/>
        </w:rPr>
        <w:t>ountries of Africa, there is a</w:t>
      </w:r>
      <w:r>
        <w:rPr>
          <w:rFonts w:ascii="Times New Roman" w:eastAsia="Calibri" w:hAnsi="Times New Roman" w:cs="Times New Roman"/>
          <w:sz w:val="28"/>
          <w:szCs w:val="28"/>
          <w:lang w:val="kk-KZ" w:eastAsia="en-US"/>
        </w:rPr>
        <w:t xml:space="preserve"> «</w:t>
      </w:r>
      <w:r w:rsidRPr="008653FE">
        <w:rPr>
          <w:rFonts w:ascii="Times New Roman" w:eastAsia="Calibri" w:hAnsi="Times New Roman" w:cs="Times New Roman"/>
          <w:sz w:val="28"/>
          <w:szCs w:val="28"/>
          <w:lang w:val="en-US" w:eastAsia="en-US"/>
        </w:rPr>
        <w:t>mixed</w:t>
      </w:r>
      <w:r>
        <w:rPr>
          <w:rFonts w:ascii="Times New Roman" w:eastAsia="Calibri" w:hAnsi="Times New Roman" w:cs="Times New Roman"/>
          <w:sz w:val="28"/>
          <w:szCs w:val="28"/>
          <w:lang w:val="kk-KZ" w:eastAsia="en-US"/>
        </w:rPr>
        <w:t>»</w:t>
      </w:r>
      <w:r w:rsidRPr="008653FE">
        <w:rPr>
          <w:rFonts w:ascii="Times New Roman" w:eastAsia="Calibri" w:hAnsi="Times New Roman" w:cs="Times New Roman"/>
          <w:sz w:val="28"/>
          <w:szCs w:val="28"/>
          <w:lang w:val="en-US" w:eastAsia="en-US"/>
        </w:rPr>
        <w:t xml:space="preserve"> pension system, where, along with a distributive pension system, there is also a funded system in the form of separate schemes for the population and the private sector. However, in general, pension systems are in a developing state and there are several reasons for this. The lack of a developed financial market leads, firstly, to the fact that the role of pension funds is mainly played by semi-state and foreign companies (for example, in Zambia and Kenya), and secondly, to inefficient cash management. In Egypt and Zambia, for example, due to the low, and sometimes negative, income of pension funds, there is an outflow of funds and the transfer of these funds by payers to deposits in banks, where the interest on deposits is on average 8-12 percent. </w:t>
      </w:r>
    </w:p>
    <w:p w14:paraId="26E13CCF" w14:textId="26FDA330" w:rsidR="00EF2EE2" w:rsidRDefault="00EF2EE2" w:rsidP="00274BA8">
      <w:pPr>
        <w:pStyle w:val="a4"/>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So, we can sum up </w:t>
      </w:r>
      <w:r w:rsidRPr="008653FE">
        <w:rPr>
          <w:rFonts w:ascii="Times New Roman" w:eastAsia="Calibri" w:hAnsi="Times New Roman" w:cs="Times New Roman"/>
          <w:sz w:val="28"/>
          <w:szCs w:val="28"/>
          <w:lang w:val="en-US" w:eastAsia="en-US"/>
        </w:rPr>
        <w:t xml:space="preserve">that the situation in the field of pension reform in developing countries and countries with economies in transition is far from unambiguous. The main measures designed to solve the emerging demographic and economic problems should be the following: </w:t>
      </w:r>
    </w:p>
    <w:p w14:paraId="4B266864" w14:textId="77777777"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274BA8">
        <w:rPr>
          <w:rFonts w:ascii="Times New Roman" w:eastAsia="Calibri" w:hAnsi="Times New Roman" w:cs="Times New Roman"/>
          <w:sz w:val="28"/>
          <w:szCs w:val="28"/>
          <w:lang w:val="en-US" w:eastAsia="en-US"/>
        </w:rPr>
        <w:t xml:space="preserve">transition from a distributive to a funded pension system; </w:t>
      </w:r>
    </w:p>
    <w:p w14:paraId="52139642" w14:textId="77777777"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274BA8">
        <w:rPr>
          <w:rFonts w:ascii="Times New Roman" w:eastAsia="Calibri" w:hAnsi="Times New Roman" w:cs="Times New Roman"/>
          <w:sz w:val="28"/>
          <w:szCs w:val="28"/>
          <w:lang w:val="en-US" w:eastAsia="en-US"/>
        </w:rPr>
        <w:t>raising the retirement age;</w:t>
      </w:r>
    </w:p>
    <w:p w14:paraId="037E9C66" w14:textId="4EA6970A"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reduction of the</w:t>
      </w:r>
      <w:r>
        <w:rPr>
          <w:rFonts w:ascii="Times New Roman" w:eastAsia="Calibri" w:hAnsi="Times New Roman" w:cs="Times New Roman"/>
          <w:sz w:val="28"/>
          <w:szCs w:val="28"/>
          <w:lang w:val="kk-KZ" w:eastAsia="en-US"/>
        </w:rPr>
        <w:t xml:space="preserve"> «</w:t>
      </w:r>
      <w:r w:rsidRPr="00274BA8">
        <w:rPr>
          <w:rFonts w:ascii="Times New Roman" w:eastAsia="Calibri" w:hAnsi="Times New Roman" w:cs="Times New Roman"/>
          <w:sz w:val="28"/>
          <w:szCs w:val="28"/>
          <w:lang w:val="en-US" w:eastAsia="en-US"/>
        </w:rPr>
        <w:t>pension coverage</w:t>
      </w:r>
      <w:r>
        <w:rPr>
          <w:rFonts w:ascii="Times New Roman" w:eastAsia="Calibri" w:hAnsi="Times New Roman" w:cs="Times New Roman"/>
          <w:sz w:val="28"/>
          <w:szCs w:val="28"/>
          <w:lang w:val="kk-KZ" w:eastAsia="en-US"/>
        </w:rPr>
        <w:t xml:space="preserve">» </w:t>
      </w:r>
      <w:r w:rsidRPr="00274BA8">
        <w:rPr>
          <w:rFonts w:ascii="Times New Roman" w:eastAsia="Calibri" w:hAnsi="Times New Roman" w:cs="Times New Roman"/>
          <w:sz w:val="28"/>
          <w:szCs w:val="28"/>
          <w:lang w:val="en-US" w:eastAsia="en-US"/>
        </w:rPr>
        <w:t>of income before retirement;</w:t>
      </w:r>
    </w:p>
    <w:p w14:paraId="3B799BEF" w14:textId="77777777"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274BA8">
        <w:rPr>
          <w:rFonts w:ascii="Times New Roman" w:eastAsia="Calibri" w:hAnsi="Times New Roman" w:cs="Times New Roman"/>
          <w:sz w:val="28"/>
          <w:szCs w:val="28"/>
          <w:lang w:val="en-US" w:eastAsia="en-US"/>
        </w:rPr>
        <w:t xml:space="preserve">fighting inflation and protecting pension savings; </w:t>
      </w:r>
    </w:p>
    <w:p w14:paraId="053A1247" w14:textId="77777777" w:rsidR="00EF2EE2" w:rsidRDefault="00EF2EE2" w:rsidP="00ED0B21">
      <w:pPr>
        <w:pStyle w:val="a4"/>
        <w:numPr>
          <w:ilvl w:val="0"/>
          <w:numId w:val="15"/>
        </w:numPr>
        <w:spacing w:after="0" w:line="240" w:lineRule="auto"/>
        <w:ind w:left="0" w:firstLine="567"/>
        <w:jc w:val="both"/>
        <w:rPr>
          <w:rFonts w:ascii="Times New Roman" w:eastAsia="Calibri" w:hAnsi="Times New Roman" w:cs="Times New Roman"/>
          <w:sz w:val="28"/>
          <w:szCs w:val="28"/>
          <w:lang w:val="en-US" w:eastAsia="en-US"/>
        </w:rPr>
      </w:pPr>
      <w:r w:rsidRPr="00274BA8">
        <w:rPr>
          <w:rFonts w:ascii="Times New Roman" w:eastAsia="Calibri" w:hAnsi="Times New Roman" w:cs="Times New Roman"/>
          <w:sz w:val="28"/>
          <w:szCs w:val="28"/>
          <w:lang w:val="en-US" w:eastAsia="en-US"/>
        </w:rPr>
        <w:t>development of the stock market to increase retirement savings through accumulation.</w:t>
      </w:r>
      <w:r w:rsidRPr="00274BA8">
        <w:rPr>
          <w:rFonts w:ascii="Times New Roman" w:hAnsi="Times New Roman" w:cs="Times New Roman"/>
          <w:sz w:val="28"/>
          <w:szCs w:val="28"/>
          <w:lang w:val="en-US"/>
        </w:rPr>
        <w:t xml:space="preserve"> </w:t>
      </w:r>
    </w:p>
    <w:p w14:paraId="470BB93F" w14:textId="77777777" w:rsidR="00EF2EE2" w:rsidRDefault="00EF2EE2" w:rsidP="00A74EDB">
      <w:pPr>
        <w:spacing w:after="0" w:line="240" w:lineRule="auto"/>
        <w:ind w:left="567"/>
        <w:jc w:val="both"/>
        <w:rPr>
          <w:lang w:val="en-US"/>
        </w:rPr>
      </w:pPr>
    </w:p>
    <w:p w14:paraId="691758C2" w14:textId="77777777" w:rsidR="00EF2EE2" w:rsidRPr="00A74EDB" w:rsidRDefault="00EF2EE2" w:rsidP="00A74EDB">
      <w:pPr>
        <w:spacing w:after="0" w:line="240" w:lineRule="auto"/>
        <w:ind w:firstLine="567"/>
        <w:jc w:val="both"/>
        <w:rPr>
          <w:rFonts w:ascii="Times New Roman" w:hAnsi="Times New Roman" w:cs="Times New Roman"/>
          <w:b/>
          <w:bCs/>
          <w:sz w:val="28"/>
          <w:szCs w:val="28"/>
          <w:lang w:val="en-US"/>
        </w:rPr>
      </w:pPr>
      <w:r w:rsidRPr="00A74EDB">
        <w:rPr>
          <w:rFonts w:ascii="Times New Roman" w:hAnsi="Times New Roman" w:cs="Times New Roman"/>
          <w:b/>
          <w:bCs/>
          <w:sz w:val="28"/>
          <w:szCs w:val="28"/>
          <w:lang w:val="en-US"/>
        </w:rPr>
        <w:t>2.3 Trends in the development of the pension system of the Republic of Kazakhstan in the context of the destabilization of the global financial system</w:t>
      </w:r>
    </w:p>
    <w:p w14:paraId="709697F2" w14:textId="098079F7" w:rsidR="00EF2EE2" w:rsidRPr="00A74EDB" w:rsidRDefault="00EF2EE2" w:rsidP="00A74EDB">
      <w:pPr>
        <w:spacing w:after="0" w:line="240" w:lineRule="auto"/>
        <w:ind w:firstLine="567"/>
        <w:jc w:val="both"/>
        <w:rPr>
          <w:rFonts w:ascii="Times New Roman" w:eastAsia="Calibri" w:hAnsi="Times New Roman" w:cs="Times New Roman"/>
          <w:sz w:val="28"/>
          <w:szCs w:val="28"/>
          <w:lang w:val="en-US" w:eastAsia="en-US"/>
        </w:rPr>
      </w:pPr>
      <w:r w:rsidRPr="00A74EDB">
        <w:rPr>
          <w:rFonts w:ascii="Times New Roman" w:hAnsi="Times New Roman" w:cs="Times New Roman"/>
          <w:bCs/>
          <w:sz w:val="28"/>
          <w:szCs w:val="28"/>
          <w:lang w:val="en-US"/>
        </w:rPr>
        <w:t xml:space="preserve">The formation of new economy trends and reaching high rates of development are possible under the risk minimization: administrative, fiscal, customs, legal impact, etc. It is especially important to provide sources of financing: an effective financial system, inflow of foreign investments, a rise in the savings rate, a reduction in capital outflow, etc. For Kazakhstan, it is important to build a progressive financial system, as well as a stimulating investment climate, addressed to the development of advanced sectors of the economy. The modern understanding of the essence of the financial system is not </w:t>
      </w:r>
      <w:r w:rsidRPr="00A74EDB">
        <w:rPr>
          <w:rFonts w:ascii="Times New Roman" w:hAnsi="Times New Roman" w:cs="Times New Roman"/>
          <w:bCs/>
          <w:sz w:val="28"/>
          <w:szCs w:val="28"/>
          <w:lang w:val="en-US"/>
        </w:rPr>
        <w:lastRenderedPageBreak/>
        <w:t>limited to the forms of accumulation, distribution and redistribution of financial flows. The financial system has become a mechanism for transforming savings into investments</w:t>
      </w:r>
      <w:r>
        <w:rPr>
          <w:rFonts w:ascii="Times New Roman" w:hAnsi="Times New Roman" w:cs="Times New Roman"/>
          <w:bCs/>
          <w:sz w:val="28"/>
          <w:szCs w:val="28"/>
          <w:lang w:val="en-US"/>
        </w:rPr>
        <w:t xml:space="preserve"> [</w:t>
      </w:r>
      <w:r w:rsidR="00AA119A">
        <w:rPr>
          <w:rFonts w:ascii="Times New Roman" w:hAnsi="Times New Roman" w:cs="Times New Roman"/>
          <w:bCs/>
          <w:sz w:val="28"/>
          <w:szCs w:val="28"/>
          <w:lang w:val="en-US"/>
        </w:rPr>
        <w:t>66</w:t>
      </w:r>
      <w:r>
        <w:rPr>
          <w:rFonts w:ascii="Times New Roman" w:hAnsi="Times New Roman" w:cs="Times New Roman"/>
          <w:bCs/>
          <w:sz w:val="28"/>
          <w:szCs w:val="28"/>
          <w:lang w:val="en-US"/>
        </w:rPr>
        <w:t>].</w:t>
      </w:r>
    </w:p>
    <w:p w14:paraId="41BD7812" w14:textId="77777777" w:rsidR="00EF2EE2" w:rsidRDefault="00EF2EE2" w:rsidP="00BE7944">
      <w:pPr>
        <w:spacing w:after="0" w:line="240" w:lineRule="auto"/>
        <w:ind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t>In 1998, Kazakhstan was one of the first in the CIS to start pension reform with the transition to a funded mechanism. Russia has switched to a two-tier system with the state pension fund remaining dominant since 2002, which we no longer have. By 2007, the market of Kazakhstan had already formed the process of concentration, consolidation of accumulative pension funds and their transformation into institutional investors had passed.</w:t>
      </w:r>
    </w:p>
    <w:p w14:paraId="10008745" w14:textId="53D8FE4A" w:rsidR="00EF2EE2" w:rsidRDefault="00EF2EE2" w:rsidP="00BE7944">
      <w:pPr>
        <w:spacing w:after="0" w:line="240" w:lineRule="auto"/>
        <w:ind w:firstLine="567"/>
        <w:jc w:val="both"/>
        <w:rPr>
          <w:rFonts w:ascii="Times New Roman" w:eastAsia="Calibri" w:hAnsi="Times New Roman" w:cs="Times New Roman"/>
          <w:sz w:val="28"/>
          <w:szCs w:val="28"/>
          <w:lang w:val="en-US" w:eastAsia="en-US"/>
        </w:rPr>
      </w:pPr>
      <w:r w:rsidRPr="008653FE">
        <w:rPr>
          <w:rFonts w:ascii="Times New Roman" w:eastAsia="Calibri" w:hAnsi="Times New Roman" w:cs="Times New Roman"/>
          <w:sz w:val="28"/>
          <w:szCs w:val="28"/>
          <w:lang w:val="en-US" w:eastAsia="en-US"/>
        </w:rPr>
        <w:t>However, by 2010, the pension system was characterized by the fact that it could not protect savings from inflationary trends. The indicator of nominal profitability (K2) of all pension funds of Kazakhstan</w:t>
      </w:r>
      <w:r>
        <w:rPr>
          <w:rFonts w:ascii="Times New Roman" w:eastAsia="Calibri" w:hAnsi="Times New Roman" w:cs="Times New Roman"/>
          <w:sz w:val="28"/>
          <w:szCs w:val="28"/>
          <w:lang w:val="en-US" w:eastAsia="en-US"/>
        </w:rPr>
        <w:t xml:space="preserve"> for the period December 2010 -</w:t>
      </w:r>
      <w:r w:rsidRPr="008653FE">
        <w:rPr>
          <w:rFonts w:ascii="Times New Roman" w:eastAsia="Calibri" w:hAnsi="Times New Roman" w:cs="Times New Roman"/>
          <w:sz w:val="28"/>
          <w:szCs w:val="28"/>
          <w:lang w:val="en-US" w:eastAsia="en-US"/>
        </w:rPr>
        <w:t>December 2011 was 2.59%, while inflation at the end of the period was 7.4%, and the average annual rate was 8.3%. These trends were the main reason for the reform of the pension system of Kazakhstan</w:t>
      </w:r>
      <w:r>
        <w:rPr>
          <w:rFonts w:ascii="Times New Roman" w:eastAsia="Calibri" w:hAnsi="Times New Roman" w:cs="Times New Roman"/>
          <w:sz w:val="28"/>
          <w:szCs w:val="28"/>
          <w:lang w:val="en-US" w:eastAsia="en-US"/>
        </w:rPr>
        <w:t xml:space="preserve"> [</w:t>
      </w:r>
      <w:r w:rsidR="00A40494">
        <w:rPr>
          <w:rFonts w:ascii="Times New Roman" w:eastAsia="Calibri" w:hAnsi="Times New Roman" w:cs="Times New Roman"/>
          <w:sz w:val="28"/>
          <w:szCs w:val="28"/>
          <w:lang w:val="en-US" w:eastAsia="en-US"/>
        </w:rPr>
        <w:t>67</w:t>
      </w:r>
      <w:r>
        <w:rPr>
          <w:rFonts w:ascii="Times New Roman" w:eastAsia="Calibri" w:hAnsi="Times New Roman" w:cs="Times New Roman"/>
          <w:sz w:val="28"/>
          <w:szCs w:val="28"/>
          <w:lang w:val="en-US" w:eastAsia="en-US"/>
        </w:rPr>
        <w:t>]</w:t>
      </w:r>
      <w:r w:rsidRPr="008653FE">
        <w:rPr>
          <w:rFonts w:ascii="Times New Roman" w:eastAsia="Calibri" w:hAnsi="Times New Roman" w:cs="Times New Roman"/>
          <w:sz w:val="28"/>
          <w:szCs w:val="28"/>
          <w:lang w:val="en-US" w:eastAsia="en-US"/>
        </w:rPr>
        <w:t>.</w:t>
      </w:r>
    </w:p>
    <w:p w14:paraId="4731EA2F" w14:textId="77777777" w:rsidR="00EF2EE2" w:rsidRDefault="00EF2EE2" w:rsidP="00A74EDB">
      <w:pPr>
        <w:spacing w:after="0" w:line="240" w:lineRule="auto"/>
        <w:ind w:firstLine="567"/>
        <w:jc w:val="both"/>
        <w:rPr>
          <w:rFonts w:ascii="Times New Roman" w:eastAsia="Calibri" w:hAnsi="Times New Roman" w:cs="Times New Roman"/>
          <w:sz w:val="28"/>
          <w:szCs w:val="28"/>
          <w:lang w:val="en-US" w:eastAsia="en-US"/>
        </w:rPr>
      </w:pPr>
      <w:r w:rsidRPr="00874DE9">
        <w:rPr>
          <w:rFonts w:ascii="Times New Roman" w:eastAsia="Calibri" w:hAnsi="Times New Roman" w:cs="Times New Roman"/>
          <w:bCs/>
          <w:sz w:val="28"/>
          <w:szCs w:val="28"/>
          <w:lang w:val="en-US" w:eastAsia="en-US"/>
        </w:rPr>
        <w:t>The history of Kazakhstan</w:t>
      </w:r>
      <w:r>
        <w:rPr>
          <w:rFonts w:ascii="Times New Roman" w:eastAsia="Calibri" w:hAnsi="Times New Roman" w:cs="Times New Roman"/>
          <w:bCs/>
          <w:sz w:val="28"/>
          <w:szCs w:val="28"/>
          <w:lang w:val="en-US" w:eastAsia="en-US"/>
        </w:rPr>
        <w:t>’s</w:t>
      </w:r>
      <w:r w:rsidRPr="00874DE9">
        <w:rPr>
          <w:rFonts w:ascii="Times New Roman" w:eastAsia="Calibri" w:hAnsi="Times New Roman" w:cs="Times New Roman"/>
          <w:bCs/>
          <w:sz w:val="28"/>
          <w:szCs w:val="28"/>
          <w:lang w:val="en-US" w:eastAsia="en-US"/>
        </w:rPr>
        <w:t xml:space="preserve"> pen</w:t>
      </w:r>
      <w:r>
        <w:rPr>
          <w:rFonts w:ascii="Times New Roman" w:eastAsia="Calibri" w:hAnsi="Times New Roman" w:cs="Times New Roman"/>
          <w:bCs/>
          <w:sz w:val="28"/>
          <w:szCs w:val="28"/>
          <w:lang w:val="en-US" w:eastAsia="en-US"/>
        </w:rPr>
        <w:t>s</w:t>
      </w:r>
      <w:r w:rsidRPr="00874DE9">
        <w:rPr>
          <w:rFonts w:ascii="Times New Roman" w:eastAsia="Calibri" w:hAnsi="Times New Roman" w:cs="Times New Roman"/>
          <w:bCs/>
          <w:sz w:val="28"/>
          <w:szCs w:val="28"/>
          <w:lang w:val="en-US" w:eastAsia="en-US"/>
        </w:rPr>
        <w:t>ion system development can be shown on figure 4 below:</w:t>
      </w:r>
    </w:p>
    <w:p w14:paraId="5452E013" w14:textId="1B848D6A" w:rsidR="00EF2EE2" w:rsidRPr="00A74EDB" w:rsidRDefault="00EF2EE2" w:rsidP="00A74EDB">
      <w:pPr>
        <w:spacing w:after="0" w:line="240" w:lineRule="auto"/>
        <w:ind w:firstLine="567"/>
        <w:jc w:val="both"/>
        <w:rPr>
          <w:rFonts w:ascii="Times New Roman" w:eastAsia="Calibri" w:hAnsi="Times New Roman" w:cs="Times New Roman"/>
          <w:sz w:val="28"/>
          <w:szCs w:val="28"/>
          <w:lang w:val="en-US" w:eastAsia="en-US"/>
        </w:rPr>
      </w:pPr>
      <w:r w:rsidRPr="00874DE9">
        <w:rPr>
          <w:noProof/>
        </w:rPr>
        <w:drawing>
          <wp:anchor distT="0" distB="0" distL="114300" distR="114300" simplePos="0" relativeHeight="251823104" behindDoc="1" locked="0" layoutInCell="1" allowOverlap="1" wp14:anchorId="5DF25196" wp14:editId="081F59A5">
            <wp:simplePos x="0" y="0"/>
            <wp:positionH relativeFrom="column">
              <wp:posOffset>223520</wp:posOffset>
            </wp:positionH>
            <wp:positionV relativeFrom="paragraph">
              <wp:posOffset>156210</wp:posOffset>
            </wp:positionV>
            <wp:extent cx="5676265" cy="4166235"/>
            <wp:effectExtent l="0" t="0" r="635" b="5715"/>
            <wp:wrapTight wrapText="bothSides">
              <wp:wrapPolygon edited="0">
                <wp:start x="0" y="0"/>
                <wp:lineTo x="0" y="21531"/>
                <wp:lineTo x="20370" y="21531"/>
                <wp:lineTo x="21022" y="21432"/>
                <wp:lineTo x="21530" y="21037"/>
                <wp:lineTo x="21530" y="5136"/>
                <wp:lineTo x="21022" y="4741"/>
                <wp:lineTo x="21457" y="4741"/>
                <wp:lineTo x="21530" y="4543"/>
                <wp:lineTo x="21530" y="1679"/>
                <wp:lineTo x="21457" y="1580"/>
                <wp:lineTo x="21240" y="1580"/>
                <wp:lineTo x="21530" y="1185"/>
                <wp:lineTo x="21530" y="0"/>
                <wp:lineTo x="0"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6265" cy="416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B2D1F" w14:textId="3284FDBF" w:rsidR="00EF2EE2" w:rsidRDefault="00EF2EE2" w:rsidP="00A74EDB">
      <w:pPr>
        <w:spacing w:after="0" w:line="240" w:lineRule="auto"/>
        <w:jc w:val="center"/>
        <w:rPr>
          <w:rFonts w:ascii="Times New Roman" w:eastAsia="Calibri" w:hAnsi="Times New Roman" w:cs="Times New Roman"/>
          <w:bCs/>
          <w:sz w:val="28"/>
          <w:szCs w:val="28"/>
          <w:lang w:val="en-US" w:eastAsia="en-US"/>
        </w:rPr>
      </w:pPr>
      <w:r w:rsidRPr="00874DE9">
        <w:rPr>
          <w:rFonts w:ascii="Times New Roman" w:eastAsia="Calibri" w:hAnsi="Times New Roman" w:cs="Times New Roman"/>
          <w:bCs/>
          <w:sz w:val="28"/>
          <w:szCs w:val="28"/>
          <w:lang w:val="en-US" w:eastAsia="en-US"/>
        </w:rPr>
        <w:t xml:space="preserve">Figure </w:t>
      </w:r>
      <w:r>
        <w:rPr>
          <w:rFonts w:ascii="Times New Roman" w:eastAsia="Calibri" w:hAnsi="Times New Roman" w:cs="Times New Roman"/>
          <w:bCs/>
          <w:sz w:val="28"/>
          <w:szCs w:val="28"/>
          <w:lang w:val="en-US" w:eastAsia="en-US"/>
        </w:rPr>
        <w:t>4 –</w:t>
      </w:r>
      <w:r w:rsidRPr="00874DE9">
        <w:rPr>
          <w:rFonts w:ascii="Times New Roman" w:eastAsia="Calibri" w:hAnsi="Times New Roman" w:cs="Times New Roman"/>
          <w:bCs/>
          <w:sz w:val="28"/>
          <w:szCs w:val="28"/>
          <w:lang w:val="en-US" w:eastAsia="en-US"/>
        </w:rPr>
        <w:t xml:space="preserve"> Development of fully funded pension system in Kazakhstan</w:t>
      </w:r>
    </w:p>
    <w:p w14:paraId="33075809" w14:textId="77777777" w:rsidR="00EF2EE2" w:rsidRDefault="00EF2EE2" w:rsidP="00BE7944">
      <w:pPr>
        <w:spacing w:after="0" w:line="240" w:lineRule="auto"/>
        <w:jc w:val="center"/>
        <w:rPr>
          <w:rFonts w:ascii="Times New Roman" w:eastAsia="Calibri" w:hAnsi="Times New Roman" w:cs="Times New Roman"/>
          <w:bCs/>
          <w:sz w:val="28"/>
          <w:szCs w:val="28"/>
          <w:lang w:val="en-US" w:eastAsia="en-US"/>
        </w:rPr>
      </w:pPr>
    </w:p>
    <w:p w14:paraId="6CA2DD38" w14:textId="77777777" w:rsidR="00EF2EE2" w:rsidRPr="007673BC" w:rsidRDefault="00EF2EE2" w:rsidP="00553ACE">
      <w:pPr>
        <w:spacing w:after="0" w:line="240" w:lineRule="auto"/>
        <w:ind w:firstLine="567"/>
        <w:jc w:val="both"/>
        <w:rPr>
          <w:rFonts w:ascii="Times New Roman" w:eastAsia="Calibri" w:hAnsi="Times New Roman" w:cs="Times New Roman"/>
          <w:sz w:val="24"/>
          <w:szCs w:val="28"/>
          <w:lang w:val="en-US" w:eastAsia="en-US"/>
        </w:rPr>
      </w:pPr>
      <w:r w:rsidRPr="007673BC">
        <w:rPr>
          <w:rFonts w:ascii="Times New Roman" w:eastAsia="Calibri" w:hAnsi="Times New Roman" w:cs="Times New Roman"/>
          <w:sz w:val="24"/>
          <w:szCs w:val="28"/>
          <w:lang w:val="en-US" w:eastAsia="en-US"/>
        </w:rPr>
        <w:t>Note – Compiled by author</w:t>
      </w:r>
    </w:p>
    <w:p w14:paraId="63502391" w14:textId="77777777" w:rsidR="00EF2EE2" w:rsidRDefault="00EF2EE2" w:rsidP="00BE7944">
      <w:pPr>
        <w:spacing w:after="0" w:line="240" w:lineRule="auto"/>
        <w:ind w:firstLine="709"/>
        <w:jc w:val="both"/>
        <w:rPr>
          <w:rFonts w:ascii="Times New Roman" w:eastAsia="Calibri" w:hAnsi="Times New Roman" w:cs="Times New Roman"/>
          <w:bCs/>
          <w:sz w:val="28"/>
          <w:szCs w:val="28"/>
          <w:highlight w:val="green"/>
          <w:lang w:val="en-US" w:eastAsia="en-US"/>
        </w:rPr>
      </w:pPr>
    </w:p>
    <w:p w14:paraId="10C0732C" w14:textId="5C26C63F" w:rsidR="00EF2EE2" w:rsidRDefault="00EF2EE2" w:rsidP="00977E1B">
      <w:pPr>
        <w:spacing w:after="0" w:line="240" w:lineRule="auto"/>
        <w:jc w:val="both"/>
        <w:rPr>
          <w:rFonts w:ascii="Times New Roman" w:eastAsia="Calibri" w:hAnsi="Times New Roman" w:cs="Times New Roman"/>
          <w:bCs/>
          <w:sz w:val="28"/>
          <w:szCs w:val="28"/>
          <w:lang w:val="en-US" w:eastAsia="en-US"/>
        </w:rPr>
      </w:pPr>
      <w:r w:rsidRPr="00EF7248">
        <w:rPr>
          <w:rFonts w:ascii="Times New Roman" w:eastAsia="Calibri" w:hAnsi="Times New Roman" w:cs="Times New Roman"/>
          <w:bCs/>
          <w:sz w:val="28"/>
          <w:szCs w:val="28"/>
          <w:lang w:val="en-US" w:eastAsia="en-US"/>
        </w:rPr>
        <w:lastRenderedPageBreak/>
        <w:t>Table 9</w:t>
      </w:r>
      <w:r>
        <w:rPr>
          <w:rFonts w:ascii="Times New Roman" w:eastAsia="Calibri" w:hAnsi="Times New Roman" w:cs="Times New Roman"/>
          <w:bCs/>
          <w:sz w:val="28"/>
          <w:szCs w:val="28"/>
          <w:lang w:val="en-US" w:eastAsia="en-US"/>
        </w:rPr>
        <w:t xml:space="preserve"> – </w:t>
      </w:r>
      <w:r w:rsidRPr="00EF7248">
        <w:rPr>
          <w:rFonts w:ascii="Times New Roman" w:eastAsia="Calibri" w:hAnsi="Times New Roman" w:cs="Times New Roman"/>
          <w:bCs/>
          <w:sz w:val="28"/>
          <w:szCs w:val="28"/>
          <w:lang w:val="en-US" w:eastAsia="en-US"/>
        </w:rPr>
        <w:t>The rate of return of pension funds from the moment of creation until the end of 2007</w:t>
      </w:r>
    </w:p>
    <w:p w14:paraId="56903B7F" w14:textId="77777777" w:rsidR="00EF2EE2" w:rsidRPr="00EF7248" w:rsidRDefault="00EF2EE2" w:rsidP="00977E1B">
      <w:pPr>
        <w:spacing w:after="0" w:line="240" w:lineRule="auto"/>
        <w:jc w:val="both"/>
        <w:rPr>
          <w:rFonts w:ascii="Times New Roman" w:eastAsia="Calibri" w:hAnsi="Times New Roman" w:cs="Times New Roman"/>
          <w:bCs/>
          <w:sz w:val="28"/>
          <w:szCs w:val="28"/>
          <w:lang w:val="en-US"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3291"/>
        <w:gridCol w:w="3869"/>
      </w:tblGrid>
      <w:tr w:rsidR="00EF2EE2" w:rsidRPr="00EF7248" w14:paraId="1EC2B6EE" w14:textId="77777777" w:rsidTr="00A74EDB">
        <w:trPr>
          <w:trHeight w:val="299"/>
        </w:trPr>
        <w:tc>
          <w:tcPr>
            <w:tcW w:w="2446" w:type="dxa"/>
          </w:tcPr>
          <w:p w14:paraId="420F1DED" w14:textId="77777777" w:rsidR="00EF2EE2" w:rsidRPr="00977E1B" w:rsidRDefault="00EF2EE2" w:rsidP="00291B59">
            <w:pPr>
              <w:spacing w:after="0" w:line="240" w:lineRule="auto"/>
              <w:jc w:val="center"/>
              <w:rPr>
                <w:rFonts w:ascii="Times New Roman" w:eastAsia="Calibri" w:hAnsi="Times New Roman" w:cs="Times New Roman"/>
                <w:bCs/>
                <w:sz w:val="24"/>
                <w:szCs w:val="24"/>
                <w:lang w:val="en-US" w:eastAsia="en-US"/>
              </w:rPr>
            </w:pPr>
            <w:r w:rsidRPr="00977E1B">
              <w:rPr>
                <w:rFonts w:ascii="Times New Roman" w:eastAsia="Calibri" w:hAnsi="Times New Roman" w:cs="Times New Roman"/>
                <w:bCs/>
                <w:sz w:val="24"/>
                <w:szCs w:val="24"/>
                <w:lang w:eastAsia="en-US"/>
              </w:rPr>
              <w:t>Country</w:t>
            </w:r>
          </w:p>
        </w:tc>
        <w:tc>
          <w:tcPr>
            <w:tcW w:w="3291" w:type="dxa"/>
          </w:tcPr>
          <w:p w14:paraId="58FBD6C0" w14:textId="77777777" w:rsidR="00EF2EE2" w:rsidRPr="00977E1B" w:rsidRDefault="00EF2EE2" w:rsidP="00291B59">
            <w:pPr>
              <w:spacing w:after="0" w:line="240" w:lineRule="auto"/>
              <w:jc w:val="center"/>
              <w:rPr>
                <w:rFonts w:ascii="Times New Roman" w:eastAsia="Calibri" w:hAnsi="Times New Roman" w:cs="Times New Roman"/>
                <w:bCs/>
                <w:sz w:val="24"/>
                <w:szCs w:val="24"/>
                <w:lang w:val="en-US" w:eastAsia="en-US"/>
              </w:rPr>
            </w:pPr>
            <w:r w:rsidRPr="00977E1B">
              <w:rPr>
                <w:rFonts w:ascii="Times New Roman" w:eastAsia="Calibri" w:hAnsi="Times New Roman" w:cs="Times New Roman"/>
                <w:bCs/>
                <w:sz w:val="24"/>
                <w:szCs w:val="24"/>
                <w:lang w:val="en-US" w:eastAsia="en-US"/>
              </w:rPr>
              <w:t xml:space="preserve">Year </w:t>
            </w:r>
          </w:p>
        </w:tc>
        <w:tc>
          <w:tcPr>
            <w:tcW w:w="3868" w:type="dxa"/>
          </w:tcPr>
          <w:p w14:paraId="506A72CB" w14:textId="77777777" w:rsidR="00EF2EE2" w:rsidRPr="00977E1B"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977E1B">
              <w:rPr>
                <w:rFonts w:ascii="Times New Roman" w:eastAsia="Calibri" w:hAnsi="Times New Roman" w:cs="Times New Roman"/>
                <w:bCs/>
                <w:sz w:val="24"/>
                <w:szCs w:val="24"/>
                <w:lang w:eastAsia="en-US"/>
              </w:rPr>
              <w:t>Real rate of return</w:t>
            </w:r>
          </w:p>
        </w:tc>
      </w:tr>
      <w:tr w:rsidR="00EF2EE2" w:rsidRPr="00EF7248" w14:paraId="693D7451" w14:textId="77777777" w:rsidTr="00A74EDB">
        <w:trPr>
          <w:trHeight w:val="315"/>
        </w:trPr>
        <w:tc>
          <w:tcPr>
            <w:tcW w:w="2446" w:type="dxa"/>
          </w:tcPr>
          <w:p w14:paraId="2EF0927E"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Bulgaria</w:t>
            </w:r>
          </w:p>
        </w:tc>
        <w:tc>
          <w:tcPr>
            <w:tcW w:w="3291" w:type="dxa"/>
          </w:tcPr>
          <w:p w14:paraId="5E30B0EE"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2002</w:t>
            </w:r>
          </w:p>
        </w:tc>
        <w:tc>
          <w:tcPr>
            <w:tcW w:w="3868" w:type="dxa"/>
          </w:tcPr>
          <w:p w14:paraId="0D008D68"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3.2</w:t>
            </w:r>
          </w:p>
        </w:tc>
      </w:tr>
      <w:tr w:rsidR="00EF2EE2" w:rsidRPr="00EF7248" w14:paraId="135A99D2" w14:textId="77777777" w:rsidTr="00A74EDB">
        <w:trPr>
          <w:trHeight w:val="299"/>
        </w:trPr>
        <w:tc>
          <w:tcPr>
            <w:tcW w:w="2446" w:type="dxa"/>
          </w:tcPr>
          <w:p w14:paraId="75A447B3"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Estonia</w:t>
            </w:r>
          </w:p>
        </w:tc>
        <w:tc>
          <w:tcPr>
            <w:tcW w:w="3291" w:type="dxa"/>
          </w:tcPr>
          <w:p w14:paraId="3A5F9D08"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2002</w:t>
            </w:r>
          </w:p>
        </w:tc>
        <w:tc>
          <w:tcPr>
            <w:tcW w:w="3868" w:type="dxa"/>
          </w:tcPr>
          <w:p w14:paraId="01181141"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4.9</w:t>
            </w:r>
          </w:p>
        </w:tc>
      </w:tr>
      <w:tr w:rsidR="00EF2EE2" w:rsidRPr="00EF7248" w14:paraId="7EB32AB1" w14:textId="77777777" w:rsidTr="00A74EDB">
        <w:trPr>
          <w:trHeight w:val="299"/>
        </w:trPr>
        <w:tc>
          <w:tcPr>
            <w:tcW w:w="2446" w:type="dxa"/>
          </w:tcPr>
          <w:p w14:paraId="15CBD167"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Hungary</w:t>
            </w:r>
          </w:p>
        </w:tc>
        <w:tc>
          <w:tcPr>
            <w:tcW w:w="3291" w:type="dxa"/>
          </w:tcPr>
          <w:p w14:paraId="472D1FAA"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1998</w:t>
            </w:r>
          </w:p>
        </w:tc>
        <w:tc>
          <w:tcPr>
            <w:tcW w:w="3868" w:type="dxa"/>
          </w:tcPr>
          <w:p w14:paraId="2924AAA4"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2.6</w:t>
            </w:r>
          </w:p>
        </w:tc>
      </w:tr>
      <w:tr w:rsidR="00EF2EE2" w:rsidRPr="00EF7248" w14:paraId="20437BD9" w14:textId="77777777" w:rsidTr="00A74EDB">
        <w:trPr>
          <w:trHeight w:val="299"/>
        </w:trPr>
        <w:tc>
          <w:tcPr>
            <w:tcW w:w="2446" w:type="dxa"/>
          </w:tcPr>
          <w:p w14:paraId="3A79D5B1"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Latvian</w:t>
            </w:r>
          </w:p>
        </w:tc>
        <w:tc>
          <w:tcPr>
            <w:tcW w:w="3291" w:type="dxa"/>
          </w:tcPr>
          <w:p w14:paraId="6F07B7D9"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2001</w:t>
            </w:r>
          </w:p>
        </w:tc>
        <w:tc>
          <w:tcPr>
            <w:tcW w:w="3868" w:type="dxa"/>
          </w:tcPr>
          <w:p w14:paraId="1624E3CA"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-3.5</w:t>
            </w:r>
          </w:p>
        </w:tc>
      </w:tr>
      <w:tr w:rsidR="00EF2EE2" w:rsidRPr="00EF7248" w14:paraId="476AC059" w14:textId="77777777" w:rsidTr="00A74EDB">
        <w:trPr>
          <w:trHeight w:val="315"/>
        </w:trPr>
        <w:tc>
          <w:tcPr>
            <w:tcW w:w="2446" w:type="dxa"/>
          </w:tcPr>
          <w:p w14:paraId="57F307E7"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Lithuania</w:t>
            </w:r>
          </w:p>
        </w:tc>
        <w:tc>
          <w:tcPr>
            <w:tcW w:w="3291" w:type="dxa"/>
          </w:tcPr>
          <w:p w14:paraId="2182FB1E"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2004</w:t>
            </w:r>
          </w:p>
        </w:tc>
        <w:tc>
          <w:tcPr>
            <w:tcW w:w="3868" w:type="dxa"/>
          </w:tcPr>
          <w:p w14:paraId="38E86B57"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5.7</w:t>
            </w:r>
          </w:p>
        </w:tc>
      </w:tr>
      <w:tr w:rsidR="00EF2EE2" w:rsidRPr="00EF7248" w14:paraId="60615D6F" w14:textId="77777777" w:rsidTr="00A74EDB">
        <w:trPr>
          <w:trHeight w:val="299"/>
        </w:trPr>
        <w:tc>
          <w:tcPr>
            <w:tcW w:w="2446" w:type="dxa"/>
          </w:tcPr>
          <w:p w14:paraId="6561E4B4"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Poland</w:t>
            </w:r>
          </w:p>
        </w:tc>
        <w:tc>
          <w:tcPr>
            <w:tcW w:w="3291" w:type="dxa"/>
          </w:tcPr>
          <w:p w14:paraId="778FCD71"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1999</w:t>
            </w:r>
          </w:p>
        </w:tc>
        <w:tc>
          <w:tcPr>
            <w:tcW w:w="3868" w:type="dxa"/>
          </w:tcPr>
          <w:p w14:paraId="62C95226" w14:textId="77777777" w:rsidR="00EF2EE2" w:rsidRPr="00EF7248" w:rsidRDefault="00EF2EE2" w:rsidP="00291B59">
            <w:pPr>
              <w:spacing w:after="0" w:line="240" w:lineRule="auto"/>
              <w:ind w:firstLine="34"/>
              <w:jc w:val="center"/>
              <w:rPr>
                <w:rFonts w:ascii="Times New Roman" w:eastAsia="Calibri" w:hAnsi="Times New Roman" w:cs="Times New Roman"/>
                <w:bCs/>
                <w:sz w:val="24"/>
                <w:szCs w:val="24"/>
                <w:lang w:eastAsia="en-US"/>
              </w:rPr>
            </w:pPr>
            <w:r w:rsidRPr="00EF7248">
              <w:rPr>
                <w:rFonts w:ascii="Times New Roman" w:eastAsia="Calibri" w:hAnsi="Times New Roman" w:cs="Times New Roman"/>
                <w:sz w:val="24"/>
                <w:szCs w:val="24"/>
                <w:lang w:eastAsia="en-US"/>
              </w:rPr>
              <w:t>8.9</w:t>
            </w:r>
          </w:p>
        </w:tc>
      </w:tr>
      <w:tr w:rsidR="00EF2EE2" w:rsidRPr="00EF7248" w14:paraId="29B81BC8" w14:textId="77777777" w:rsidTr="00A74EDB">
        <w:trPr>
          <w:trHeight w:val="299"/>
        </w:trPr>
        <w:tc>
          <w:tcPr>
            <w:tcW w:w="2446" w:type="dxa"/>
          </w:tcPr>
          <w:p w14:paraId="124A5F2B" w14:textId="77777777" w:rsidR="00EF2EE2" w:rsidRPr="00EF7248" w:rsidRDefault="00EF2EE2" w:rsidP="00291B59">
            <w:pPr>
              <w:spacing w:after="0" w:line="240" w:lineRule="auto"/>
              <w:ind w:firstLine="34"/>
              <w:jc w:val="both"/>
              <w:rPr>
                <w:rFonts w:ascii="Times New Roman" w:eastAsia="Calibri" w:hAnsi="Times New Roman" w:cs="Times New Roman"/>
                <w:bCs/>
                <w:sz w:val="24"/>
                <w:szCs w:val="24"/>
                <w:lang w:eastAsia="en-US"/>
              </w:rPr>
            </w:pPr>
            <w:r w:rsidRPr="00EF7248">
              <w:rPr>
                <w:rFonts w:ascii="Times New Roman" w:hAnsi="Times New Roman" w:cs="Times New Roman"/>
              </w:rPr>
              <w:t>Slovakia</w:t>
            </w:r>
          </w:p>
        </w:tc>
        <w:tc>
          <w:tcPr>
            <w:tcW w:w="3291" w:type="dxa"/>
          </w:tcPr>
          <w:p w14:paraId="4A31A10E" w14:textId="77777777" w:rsidR="00EF2EE2" w:rsidRPr="00EF7248" w:rsidRDefault="00EF2EE2" w:rsidP="00291B59">
            <w:pPr>
              <w:spacing w:after="0" w:line="240" w:lineRule="auto"/>
              <w:ind w:firstLine="34"/>
              <w:jc w:val="center"/>
              <w:rPr>
                <w:rFonts w:ascii="Times New Roman" w:eastAsia="Calibri" w:hAnsi="Times New Roman" w:cs="Times New Roman"/>
                <w:sz w:val="24"/>
                <w:szCs w:val="24"/>
                <w:lang w:eastAsia="en-US"/>
              </w:rPr>
            </w:pPr>
            <w:r w:rsidRPr="00EF7248">
              <w:rPr>
                <w:rFonts w:ascii="Times New Roman" w:eastAsia="Calibri" w:hAnsi="Times New Roman" w:cs="Times New Roman"/>
                <w:sz w:val="24"/>
                <w:szCs w:val="24"/>
                <w:lang w:eastAsia="en-US"/>
              </w:rPr>
              <w:t>2005</w:t>
            </w:r>
          </w:p>
        </w:tc>
        <w:tc>
          <w:tcPr>
            <w:tcW w:w="3868" w:type="dxa"/>
          </w:tcPr>
          <w:p w14:paraId="6CFC64E8" w14:textId="77777777" w:rsidR="00EF2EE2" w:rsidRPr="00EF7248" w:rsidRDefault="00EF2EE2" w:rsidP="00291B59">
            <w:pPr>
              <w:spacing w:after="0" w:line="240" w:lineRule="auto"/>
              <w:ind w:firstLine="34"/>
              <w:jc w:val="center"/>
              <w:rPr>
                <w:rFonts w:ascii="Times New Roman" w:eastAsia="Calibri" w:hAnsi="Times New Roman" w:cs="Times New Roman"/>
                <w:sz w:val="24"/>
                <w:szCs w:val="24"/>
                <w:lang w:eastAsia="en-US"/>
              </w:rPr>
            </w:pPr>
            <w:r w:rsidRPr="00EF7248">
              <w:rPr>
                <w:rFonts w:ascii="Times New Roman" w:eastAsia="Calibri" w:hAnsi="Times New Roman" w:cs="Times New Roman"/>
                <w:sz w:val="24"/>
                <w:szCs w:val="24"/>
                <w:lang w:eastAsia="en-US"/>
              </w:rPr>
              <w:t>0.9</w:t>
            </w:r>
          </w:p>
        </w:tc>
      </w:tr>
      <w:tr w:rsidR="00EF2EE2" w:rsidRPr="000D70CB" w14:paraId="2614654C" w14:textId="77777777" w:rsidTr="00A74EDB">
        <w:trPr>
          <w:trHeight w:val="299"/>
        </w:trPr>
        <w:tc>
          <w:tcPr>
            <w:tcW w:w="9606" w:type="dxa"/>
            <w:gridSpan w:val="3"/>
          </w:tcPr>
          <w:p w14:paraId="170E991B" w14:textId="2B7C0EF5" w:rsidR="00EF2EE2" w:rsidRPr="00EF7248" w:rsidRDefault="00EF2EE2" w:rsidP="00A74EDB">
            <w:pPr>
              <w:spacing w:after="0" w:line="240" w:lineRule="auto"/>
              <w:ind w:firstLine="496"/>
              <w:jc w:val="both"/>
              <w:rPr>
                <w:rFonts w:ascii="Times New Roman" w:eastAsia="Calibri" w:hAnsi="Times New Roman" w:cs="Times New Roman"/>
                <w:sz w:val="24"/>
                <w:szCs w:val="24"/>
                <w:lang w:val="en-US" w:eastAsia="en-US"/>
              </w:rPr>
            </w:pPr>
            <w:r w:rsidRPr="00553ACE">
              <w:rPr>
                <w:rFonts w:ascii="Times New Roman" w:eastAsia="Calibri" w:hAnsi="Times New Roman" w:cs="Times New Roman"/>
                <w:sz w:val="24"/>
                <w:szCs w:val="24"/>
                <w:lang w:val="kk-KZ" w:eastAsia="en-US"/>
              </w:rPr>
              <w:t>Not</w:t>
            </w:r>
            <w:r>
              <w:rPr>
                <w:rFonts w:ascii="Times New Roman" w:eastAsia="Calibri" w:hAnsi="Times New Roman" w:cs="Times New Roman"/>
                <w:sz w:val="24"/>
                <w:szCs w:val="24"/>
                <w:lang w:val="kk-KZ" w:eastAsia="en-US"/>
              </w:rPr>
              <w:t xml:space="preserve">e – Compiled by author </w:t>
            </w:r>
          </w:p>
        </w:tc>
      </w:tr>
    </w:tbl>
    <w:p w14:paraId="399C430B" w14:textId="77777777"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p>
    <w:p w14:paraId="78DF346F" w14:textId="4C95ECC0"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To display the profitability of pension savings, an indicator of the value of a conditional unit of pension assets is used. To present the overall picture for all funds, the weighted average value of the conditional deposit was calculated. Before the crisis of 2008, this value grew at a good pace, after which the conditional depositor lost 2.6%. In 2011, the conditional unit of pension assets steadily decreased: as of January 1, it was 445.4 thousand tenge, as of January 1, 2012, 436.4 thousand tenge, as of July 1, 2021, 910 </w:t>
      </w:r>
      <w:r w:rsidRPr="00031955">
        <w:rPr>
          <w:rFonts w:ascii="Times New Roman" w:eastAsia="Calibri" w:hAnsi="Times New Roman" w:cs="Times New Roman"/>
          <w:sz w:val="28"/>
          <w:szCs w:val="28"/>
          <w:lang w:val="en-US" w:eastAsia="en-US"/>
        </w:rPr>
        <w:t>tenge [</w:t>
      </w:r>
      <w:r w:rsidR="00FC7A81">
        <w:rPr>
          <w:rFonts w:ascii="Times New Roman" w:eastAsia="Calibri" w:hAnsi="Times New Roman" w:cs="Times New Roman"/>
          <w:sz w:val="28"/>
          <w:szCs w:val="28"/>
          <w:lang w:val="en-US" w:eastAsia="en-US"/>
        </w:rPr>
        <w:t>68</w:t>
      </w:r>
      <w:r w:rsidRPr="00031955">
        <w:rPr>
          <w:rFonts w:ascii="Times New Roman" w:eastAsia="Calibri" w:hAnsi="Times New Roman" w:cs="Times New Roman"/>
          <w:sz w:val="28"/>
          <w:szCs w:val="28"/>
          <w:lang w:val="en-US" w:eastAsia="en-US"/>
        </w:rPr>
        <w:t xml:space="preserve">]. </w:t>
      </w:r>
      <w:r w:rsidRPr="00EF7248">
        <w:rPr>
          <w:rFonts w:ascii="Times New Roman" w:eastAsia="Calibri" w:hAnsi="Times New Roman" w:cs="Times New Roman"/>
          <w:sz w:val="28"/>
          <w:szCs w:val="28"/>
          <w:lang w:val="en-US" w:eastAsia="en-US"/>
        </w:rPr>
        <w:t xml:space="preserve">Kazakhstan is integrated into the world economic processes. Throughout 2011, the global economy was under the burden of the debt problems of the United States and the eurozone countries – the crisis continued. Ratings were </w:t>
      </w:r>
      <w:r>
        <w:rPr>
          <w:rFonts w:ascii="Times New Roman" w:eastAsia="Calibri" w:hAnsi="Times New Roman" w:cs="Times New Roman"/>
          <w:sz w:val="28"/>
          <w:szCs w:val="28"/>
          <w:lang w:val="en-US" w:eastAsia="en-US"/>
        </w:rPr>
        <w:t>decreased</w:t>
      </w:r>
      <w:r w:rsidRPr="00EF7248">
        <w:rPr>
          <w:rFonts w:ascii="Times New Roman" w:eastAsia="Calibri" w:hAnsi="Times New Roman" w:cs="Times New Roman"/>
          <w:sz w:val="28"/>
          <w:szCs w:val="28"/>
          <w:lang w:val="en-US" w:eastAsia="en-US"/>
        </w:rPr>
        <w:t xml:space="preserve"> for many ec</w:t>
      </w:r>
      <w:r>
        <w:rPr>
          <w:rFonts w:ascii="Times New Roman" w:eastAsia="Calibri" w:hAnsi="Times New Roman" w:cs="Times New Roman"/>
          <w:sz w:val="28"/>
          <w:szCs w:val="28"/>
          <w:lang w:val="en-US" w:eastAsia="en-US"/>
        </w:rPr>
        <w:t xml:space="preserve">onomies that had the cherished </w:t>
      </w:r>
      <w:r>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en-US" w:eastAsia="en-US"/>
        </w:rPr>
        <w:t>AA</w:t>
      </w:r>
      <w:r>
        <w:rPr>
          <w:rFonts w:ascii="Times New Roman" w:eastAsia="Calibri" w:hAnsi="Times New Roman" w:cs="Times New Roman"/>
          <w:sz w:val="28"/>
          <w:szCs w:val="28"/>
          <w:lang w:val="kk-KZ" w:eastAsia="en-US"/>
        </w:rPr>
        <w:t>А»</w:t>
      </w:r>
      <w:r w:rsidRPr="00EF7248">
        <w:rPr>
          <w:rFonts w:ascii="Times New Roman" w:eastAsia="Calibri" w:hAnsi="Times New Roman" w:cs="Times New Roman"/>
          <w:sz w:val="28"/>
          <w:szCs w:val="28"/>
          <w:lang w:val="en-US" w:eastAsia="en-US"/>
        </w:rPr>
        <w:t xml:space="preserve">. As a result, the stock market had a downward trend all year: the S&amp;P 500 and FTSE 100 had a difference between the maximum peak and the minimum 20%, and the NIKKEI 225-24%. However, the share of shares and bonds of foreign issuers in the structure of the investment portfolio of domestic pension funds was small. At the same time, the real sector of our economy experienced a decrease in the growth rate of industry to 3.5% (5.8% in 2010). </w:t>
      </w:r>
    </w:p>
    <w:p w14:paraId="11C3A832" w14:textId="77777777"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In the financial sphere, the situation was ambiguous: for 2011, respectively, instability. Since 2008, the share of state securities in the portfolios of PFs has been increasing despite the reduction of the limit on investing in state securities. </w:t>
      </w:r>
    </w:p>
    <w:p w14:paraId="19A0673E" w14:textId="1B0FB947"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In 2011, the yield of state securities (including securities of the National Bank and municipal securities) at the initial placement varied from 1.46% to 5.84% per annum. (In September 2013, the yield ranged from 1.39 to 5.77). In addition, the Ministry of Finance specifically placed for pension funds securities whose coupon is linked to inflation </w:t>
      </w:r>
      <w:r>
        <w:rPr>
          <w:rFonts w:ascii="Times New Roman" w:eastAsia="Calibri" w:hAnsi="Times New Roman" w:cs="Times New Roman"/>
          <w:sz w:val="28"/>
          <w:szCs w:val="28"/>
          <w:lang w:val="en-US" w:eastAsia="en-US"/>
        </w:rPr>
        <w:t>–</w:t>
      </w:r>
      <w:r w:rsidRPr="00EF7248">
        <w:rPr>
          <w:rFonts w:ascii="Times New Roman" w:eastAsia="Calibri" w:hAnsi="Times New Roman" w:cs="Times New Roman"/>
          <w:sz w:val="28"/>
          <w:szCs w:val="28"/>
          <w:lang w:val="en-US" w:eastAsia="en-US"/>
        </w:rPr>
        <w:t xml:space="preserve"> MEUZHKAM. 92% of the volume of government securities placed just falls on these two types of bonds, as well as on MEOKAM (the yield as of January 1 is 5%).</w:t>
      </w:r>
    </w:p>
    <w:p w14:paraId="2711AFD0" w14:textId="6F10A823"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Then there are deposits to the banking system. The level of deposit rates for non-bank legal entities in second-tier banks as of January 1, 2012 was at that time in the national currency: demand deposits - 1.3%, on term deposits-2.7%, on conditional deposits-4.8% (in August 2013 </w:t>
      </w:r>
      <w:r>
        <w:rPr>
          <w:rFonts w:ascii="Times New Roman" w:eastAsia="Calibri" w:hAnsi="Times New Roman" w:cs="Times New Roman"/>
          <w:sz w:val="28"/>
          <w:szCs w:val="28"/>
          <w:lang w:val="en-US" w:eastAsia="en-US"/>
        </w:rPr>
        <w:t>–</w:t>
      </w:r>
      <w:r w:rsidRPr="00EF7248">
        <w:rPr>
          <w:rFonts w:ascii="Times New Roman" w:eastAsia="Calibri" w:hAnsi="Times New Roman" w:cs="Times New Roman"/>
          <w:sz w:val="28"/>
          <w:szCs w:val="28"/>
          <w:lang w:val="en-US" w:eastAsia="en-US"/>
        </w:rPr>
        <w:t xml:space="preserve"> 2.5; 4.4; 4.6, respectively); in foreign currency: demand deposits-1.5%, on term deposits-1.4%, on conditional deposits-1.6% (in August 2013-0.1; 1.3; 0.2, respectively). </w:t>
      </w:r>
    </w:p>
    <w:p w14:paraId="0B957D74" w14:textId="6F43213A"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lastRenderedPageBreak/>
        <w:t>The decline in the ratings of the main economies of the world during the crisis led to an increase in the cost of servicing debt for them, and therefore, profitability. Automatically, the reduction of sovereign ratings increases the cost of debt servicing for companies resident in these countries. Therefore, the global market of government bonds and companies has definitely increased the yield</w:t>
      </w:r>
      <w:r>
        <w:rPr>
          <w:rFonts w:ascii="Times New Roman" w:eastAsia="Calibri" w:hAnsi="Times New Roman" w:cs="Times New Roman"/>
          <w:sz w:val="28"/>
          <w:szCs w:val="28"/>
          <w:lang w:val="en-US" w:eastAsia="en-US"/>
        </w:rPr>
        <w:t xml:space="preserve"> [</w:t>
      </w:r>
      <w:r w:rsidR="00FC7A81">
        <w:rPr>
          <w:rFonts w:ascii="Times New Roman" w:eastAsia="Calibri" w:hAnsi="Times New Roman" w:cs="Times New Roman"/>
          <w:sz w:val="28"/>
          <w:szCs w:val="28"/>
          <w:lang w:val="en-US" w:eastAsia="en-US"/>
        </w:rPr>
        <w:t>69</w:t>
      </w:r>
      <w:r>
        <w:rPr>
          <w:rFonts w:ascii="Times New Roman" w:eastAsia="Calibri" w:hAnsi="Times New Roman" w:cs="Times New Roman"/>
          <w:sz w:val="28"/>
          <w:szCs w:val="28"/>
          <w:lang w:val="en-US" w:eastAsia="en-US"/>
        </w:rPr>
        <w:t>]</w:t>
      </w:r>
      <w:r w:rsidRPr="00EF7248">
        <w:rPr>
          <w:rFonts w:ascii="Times New Roman" w:eastAsia="Calibri" w:hAnsi="Times New Roman" w:cs="Times New Roman"/>
          <w:sz w:val="28"/>
          <w:szCs w:val="28"/>
          <w:lang w:val="en-US" w:eastAsia="en-US"/>
        </w:rPr>
        <w:t>.</w:t>
      </w:r>
    </w:p>
    <w:p w14:paraId="21802E5C" w14:textId="77777777"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Bonds of Kazakhstani companies, according to KASE, had an average yield of about 14.5%. </w:t>
      </w:r>
      <w:r w:rsidRPr="008329CA">
        <w:rPr>
          <w:rFonts w:ascii="Times New Roman" w:eastAsia="Calibri" w:hAnsi="Times New Roman" w:cs="Times New Roman"/>
          <w:sz w:val="28"/>
          <w:szCs w:val="28"/>
          <w:lang w:val="en-US" w:eastAsia="en-US"/>
        </w:rPr>
        <w:t>The same trend continues at the present time.</w:t>
      </w:r>
    </w:p>
    <w:p w14:paraId="0CCBC1B4" w14:textId="0B23D1EB" w:rsidR="00EF2EE2" w:rsidRDefault="00EF2EE2" w:rsidP="002553E1">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Thus, by calculating the weighted average return on the structure of the investment portfolio, which can be found on the website of the Financial Supervision Committee or in the statistical bulletin of the National Bank of the Republic of Kazakhstan, as of January 1, 2012, it is possible to estimate the profitability of all instruments. According to approximate calculations (excluding the yield of foreign securities), the total nominal yield of PFs for 2011 should have been at the level of more than 5%, and not 2.59%, as indicated in the statistics of the NBRK Financial Supervision Committee.</w:t>
      </w:r>
      <w:r>
        <w:rPr>
          <w:rFonts w:ascii="Times New Roman" w:eastAsia="Calibri" w:hAnsi="Times New Roman" w:cs="Times New Roman"/>
          <w:sz w:val="28"/>
          <w:szCs w:val="28"/>
          <w:lang w:val="en-US" w:eastAsia="en-US"/>
        </w:rPr>
        <w:t xml:space="preserve"> Thus,</w:t>
      </w:r>
      <w:r>
        <w:rPr>
          <w:rFonts w:ascii="Times New Roman" w:eastAsia="Calibri" w:hAnsi="Times New Roman" w:cs="Times New Roman"/>
          <w:sz w:val="28"/>
          <w:szCs w:val="28"/>
          <w:lang w:val="kk-KZ" w:eastAsia="en-US"/>
        </w:rPr>
        <w:t xml:space="preserve"> «</w:t>
      </w:r>
      <w:r w:rsidRPr="00EF7248">
        <w:rPr>
          <w:rFonts w:ascii="Times New Roman" w:eastAsia="Calibri" w:hAnsi="Times New Roman" w:cs="Times New Roman"/>
          <w:sz w:val="28"/>
          <w:szCs w:val="28"/>
          <w:lang w:val="en-US" w:eastAsia="en-US"/>
        </w:rPr>
        <w:t>Commission remuneration due to the pension fund, including from pension assets and from investment income/loss on placed pension assets</w:t>
      </w:r>
      <w:r>
        <w:rPr>
          <w:rFonts w:ascii="Times New Roman" w:eastAsia="Calibri" w:hAnsi="Times New Roman" w:cs="Times New Roman"/>
          <w:sz w:val="28"/>
          <w:szCs w:val="28"/>
          <w:lang w:val="kk-KZ" w:eastAsia="en-US"/>
        </w:rPr>
        <w:t>»</w:t>
      </w:r>
      <w:r w:rsidRPr="00EF7248">
        <w:rPr>
          <w:rFonts w:ascii="Times New Roman" w:eastAsia="Calibri" w:hAnsi="Times New Roman" w:cs="Times New Roman"/>
          <w:sz w:val="28"/>
          <w:szCs w:val="28"/>
          <w:lang w:val="en-US" w:eastAsia="en-US"/>
        </w:rPr>
        <w:t xml:space="preserve"> for the period from 2005 to the beginning of 2012, the growth rate of commission remuneration of PFs exceeded the growth rate of investment income earned by them </w:t>
      </w:r>
      <w:r>
        <w:rPr>
          <w:rFonts w:ascii="Times New Roman" w:eastAsia="Calibri" w:hAnsi="Times New Roman" w:cs="Times New Roman"/>
          <w:sz w:val="28"/>
          <w:szCs w:val="28"/>
          <w:lang w:val="en-US" w:eastAsia="en-US"/>
        </w:rPr>
        <w:t>–</w:t>
      </w:r>
      <w:r w:rsidRPr="00EF7248">
        <w:rPr>
          <w:rFonts w:ascii="Times New Roman" w:eastAsia="Calibri" w:hAnsi="Times New Roman" w:cs="Times New Roman"/>
          <w:sz w:val="28"/>
          <w:szCs w:val="28"/>
          <w:lang w:val="en-US" w:eastAsia="en-US"/>
        </w:rPr>
        <w:t xml:space="preserve"> 40% versus 30%. The funds received a commission fee from the amount of investment income, as well as from the amount of pension assets under their management (15% of investment income and 0.05% of pension assets), and the assets are constantly growing. Thus, if in 2005 the estimated margin of pension funds in investment income was 15.2%, then by January 1, 2012 it was 21%. If we compare it with the services of brokers and banks, their commissions are several times less: the broker charges no more than 2-5% for servicing, and the bank charges up to 5% for organizing a loan, taking into account all its fees</w:t>
      </w:r>
      <w:r>
        <w:rPr>
          <w:rFonts w:ascii="Times New Roman" w:eastAsia="Calibri" w:hAnsi="Times New Roman" w:cs="Times New Roman"/>
          <w:sz w:val="28"/>
          <w:szCs w:val="28"/>
          <w:lang w:val="en-US" w:eastAsia="en-US"/>
        </w:rPr>
        <w:t xml:space="preserve"> [</w:t>
      </w:r>
      <w:r w:rsidR="00FC7A81">
        <w:rPr>
          <w:rFonts w:ascii="Times New Roman" w:eastAsia="Calibri" w:hAnsi="Times New Roman" w:cs="Times New Roman"/>
          <w:sz w:val="28"/>
          <w:szCs w:val="28"/>
          <w:lang w:val="en-US" w:eastAsia="en-US"/>
        </w:rPr>
        <w:t>70</w:t>
      </w:r>
      <w:r>
        <w:rPr>
          <w:rFonts w:ascii="Times New Roman" w:eastAsia="Calibri" w:hAnsi="Times New Roman" w:cs="Times New Roman"/>
          <w:sz w:val="28"/>
          <w:szCs w:val="28"/>
          <w:lang w:val="en-US" w:eastAsia="en-US"/>
        </w:rPr>
        <w:t>]</w:t>
      </w:r>
      <w:r w:rsidRPr="00EF7248">
        <w:rPr>
          <w:rFonts w:ascii="Times New Roman" w:eastAsia="Calibri" w:hAnsi="Times New Roman" w:cs="Times New Roman"/>
          <w:sz w:val="28"/>
          <w:szCs w:val="28"/>
          <w:lang w:val="en-US" w:eastAsia="en-US"/>
        </w:rPr>
        <w:t>.</w:t>
      </w:r>
    </w:p>
    <w:p w14:paraId="159A87C2" w14:textId="41F06EAD" w:rsidR="00EF2EE2" w:rsidRDefault="00EF2EE2" w:rsidP="002553E1">
      <w:pPr>
        <w:spacing w:after="0" w:line="240" w:lineRule="auto"/>
        <w:ind w:firstLine="567"/>
        <w:jc w:val="both"/>
        <w:rPr>
          <w:rFonts w:ascii="Times New Roman" w:eastAsia="Calibri" w:hAnsi="Times New Roman" w:cs="Times New Roman"/>
          <w:color w:val="FF0000"/>
          <w:sz w:val="28"/>
          <w:szCs w:val="28"/>
          <w:lang w:val="en-US" w:eastAsia="en-US"/>
        </w:rPr>
      </w:pPr>
      <w:r w:rsidRPr="00EF7248">
        <w:rPr>
          <w:rFonts w:ascii="Times New Roman" w:eastAsia="Calibri" w:hAnsi="Times New Roman" w:cs="Times New Roman"/>
          <w:sz w:val="28"/>
          <w:szCs w:val="28"/>
          <w:lang w:val="en-US" w:eastAsia="en-US"/>
        </w:rPr>
        <w:t xml:space="preserve">Since the commissions are calculated from the amount of investment income, its decrease leads to a decrease in the profit of the pension funds themselves - in 2011 it fell by 45% compared to 2010. In addition, the funds had a pattern-the growth of income is not adequate to the growth of expenses. Namely, in 2011, compared to 2010, the income of the NPF fell by 6%, expenses increased by 16%, general and administrative expenses (non - production expenses, which support the staff of the NPF) - by 17%, the salary fund-by 18% </w:t>
      </w:r>
      <w:r w:rsidRPr="005E1D84">
        <w:rPr>
          <w:rFonts w:ascii="Times New Roman" w:eastAsia="Calibri" w:hAnsi="Times New Roman" w:cs="Times New Roman"/>
          <w:sz w:val="28"/>
          <w:szCs w:val="28"/>
          <w:lang w:val="en-US" w:eastAsia="en-US"/>
        </w:rPr>
        <w:t>[</w:t>
      </w:r>
      <w:r w:rsidR="00FC7A81">
        <w:rPr>
          <w:rFonts w:ascii="Times New Roman" w:eastAsia="Calibri" w:hAnsi="Times New Roman" w:cs="Times New Roman"/>
          <w:sz w:val="28"/>
          <w:szCs w:val="28"/>
          <w:lang w:val="en-US" w:eastAsia="en-US"/>
        </w:rPr>
        <w:t>71</w:t>
      </w:r>
      <w:r w:rsidRPr="005E1D84">
        <w:rPr>
          <w:rFonts w:ascii="Times New Roman" w:eastAsia="Calibri" w:hAnsi="Times New Roman" w:cs="Times New Roman"/>
          <w:sz w:val="28"/>
          <w:szCs w:val="28"/>
          <w:lang w:val="en-US" w:eastAsia="en-US"/>
        </w:rPr>
        <w:t>].</w:t>
      </w:r>
    </w:p>
    <w:p w14:paraId="4594505C" w14:textId="3E26E6C3" w:rsidR="00EF2EE2" w:rsidRPr="002553E1" w:rsidRDefault="00EF2EE2" w:rsidP="002553E1">
      <w:pPr>
        <w:spacing w:after="0" w:line="240" w:lineRule="auto"/>
        <w:ind w:firstLine="567"/>
        <w:jc w:val="both"/>
        <w:rPr>
          <w:rFonts w:ascii="Times New Roman" w:eastAsia="Calibri" w:hAnsi="Times New Roman" w:cs="Times New Roman"/>
          <w:color w:val="FF0000"/>
          <w:sz w:val="28"/>
          <w:szCs w:val="28"/>
          <w:lang w:val="kk-KZ" w:eastAsia="en-US"/>
        </w:rPr>
      </w:pPr>
      <w:r>
        <w:rPr>
          <w:rFonts w:ascii="Times New Roman" w:eastAsia="Calibri" w:hAnsi="Times New Roman" w:cs="Times New Roman"/>
          <w:sz w:val="28"/>
          <w:szCs w:val="28"/>
          <w:lang w:val="en-US" w:eastAsia="en-US"/>
        </w:rPr>
        <w:t>As for now, the pension portfolio of UAPF looks like this (figure 5)</w:t>
      </w:r>
      <w:r>
        <w:rPr>
          <w:rFonts w:ascii="Times New Roman" w:eastAsia="Calibri" w:hAnsi="Times New Roman" w:cs="Times New Roman"/>
          <w:sz w:val="28"/>
          <w:szCs w:val="28"/>
          <w:lang w:val="kk-KZ" w:eastAsia="en-US"/>
        </w:rPr>
        <w:t>.</w:t>
      </w:r>
    </w:p>
    <w:p w14:paraId="65DBA612" w14:textId="0140086E"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1090260D" w14:textId="05107C25"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647757FD" w14:textId="5177847A"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71220C57" w14:textId="42406582"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3B830877" w14:textId="2CE887B6"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6FAB19B8" w14:textId="1206A86C"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24780563" w14:textId="2B736BC0"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05F974DA" w14:textId="4E04895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1F15A6A6"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711D8C73"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15A21E80"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0778DEC2" w14:textId="451F783B" w:rsidR="00EF2EE2" w:rsidRDefault="00EF2EE2" w:rsidP="00A74EDB">
      <w:pPr>
        <w:spacing w:after="0" w:line="240" w:lineRule="auto"/>
        <w:ind w:left="240"/>
        <w:jc w:val="both"/>
        <w:rPr>
          <w:rFonts w:ascii="Times New Roman" w:eastAsia="Calibri" w:hAnsi="Times New Roman" w:cs="Times New Roman"/>
          <w:sz w:val="28"/>
          <w:szCs w:val="28"/>
          <w:lang w:val="en-US" w:eastAsia="en-US"/>
        </w:rPr>
      </w:pPr>
      <w:r>
        <w:rPr>
          <w:noProof/>
        </w:rPr>
        <w:lastRenderedPageBreak/>
        <w:drawing>
          <wp:anchor distT="0" distB="0" distL="114300" distR="114300" simplePos="0" relativeHeight="251822080" behindDoc="1" locked="0" layoutInCell="1" allowOverlap="1" wp14:anchorId="75C027BC" wp14:editId="067D8BBF">
            <wp:simplePos x="0" y="0"/>
            <wp:positionH relativeFrom="column">
              <wp:posOffset>3463290</wp:posOffset>
            </wp:positionH>
            <wp:positionV relativeFrom="paragraph">
              <wp:posOffset>203200</wp:posOffset>
            </wp:positionV>
            <wp:extent cx="2628000" cy="2412000"/>
            <wp:effectExtent l="0" t="0" r="13970" b="13970"/>
            <wp:wrapNone/>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9008" behindDoc="1" locked="0" layoutInCell="1" allowOverlap="1" wp14:anchorId="78C9900E" wp14:editId="7A78B7F9">
            <wp:simplePos x="0" y="0"/>
            <wp:positionH relativeFrom="column">
              <wp:posOffset>3947</wp:posOffset>
            </wp:positionH>
            <wp:positionV relativeFrom="paragraph">
              <wp:posOffset>203737</wp:posOffset>
            </wp:positionV>
            <wp:extent cx="3197225" cy="2425065"/>
            <wp:effectExtent l="0" t="0" r="15875" b="13335"/>
            <wp:wrapNone/>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21056" behindDoc="0" locked="0" layoutInCell="1" allowOverlap="1" wp14:anchorId="7EED7F2D" wp14:editId="2BAB40A5">
                <wp:simplePos x="0" y="0"/>
                <wp:positionH relativeFrom="column">
                  <wp:posOffset>3463290</wp:posOffset>
                </wp:positionH>
                <wp:positionV relativeFrom="paragraph">
                  <wp:posOffset>-396875</wp:posOffset>
                </wp:positionV>
                <wp:extent cx="2628000" cy="436728"/>
                <wp:effectExtent l="0" t="0" r="13970" b="8255"/>
                <wp:wrapNone/>
                <wp:docPr id="33" name="Блок-схема: процесс 33"/>
                <wp:cNvGraphicFramePr/>
                <a:graphic xmlns:a="http://schemas.openxmlformats.org/drawingml/2006/main">
                  <a:graphicData uri="http://schemas.microsoft.com/office/word/2010/wordprocessingShape">
                    <wps:wsp>
                      <wps:cNvSpPr/>
                      <wps:spPr>
                        <a:xfrm>
                          <a:off x="0" y="0"/>
                          <a:ext cx="2628000" cy="436728"/>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435E034F" w14:textId="77777777" w:rsidR="00E414BB" w:rsidRPr="00D17152" w:rsidRDefault="00E414BB" w:rsidP="00BE7944">
                            <w:pPr>
                              <w:spacing w:after="0"/>
                              <w:jc w:val="center"/>
                              <w:rPr>
                                <w:b/>
                                <w:bCs/>
                                <w:lang w:val="en-US"/>
                              </w:rPr>
                            </w:pPr>
                            <w:r w:rsidRPr="00D17152">
                              <w:rPr>
                                <w:b/>
                                <w:bCs/>
                                <w:lang w:val="en-US"/>
                              </w:rPr>
                              <w:t>CURRENCY STRUCTURE OF PENSION ASSETS, KZT b</w:t>
                            </w:r>
                            <w:r>
                              <w:rPr>
                                <w:b/>
                                <w:bCs/>
                                <w:lang w:val="en-US"/>
                              </w:rPr>
                              <w:t>l</w:t>
                            </w:r>
                            <w:r w:rsidRPr="00D17152">
                              <w:rPr>
                                <w:b/>
                                <w:bCs/>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D7F2D" id="_x0000_t109" coordsize="21600,21600" o:spt="109" path="m,l,21600r21600,l21600,xe">
                <v:stroke joinstyle="miter"/>
                <v:path gradientshapeok="t" o:connecttype="rect"/>
              </v:shapetype>
              <v:shape id="Блок-схема: процесс 33" o:spid="_x0000_s1041" type="#_x0000_t109" style="position:absolute;left:0;text-align:left;margin-left:272.7pt;margin-top:-31.25pt;width:206.95pt;height:3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" fillcolor="#c3c3c3 [2166]" strokecolor="#a5a5a5 [3206]" strokeweight=".5pt">
                <v:fill color2="#b6b6b6 [2614]" rotate="t" colors="0 #d2d2d2;.5 #c8c8c8;1 silver" focus="100%" type="gradient">
                  <o:fill v:ext="view" type="gradientUnscaled"/>
                </v:fill>
                <v:textbox>
                  <w:txbxContent>
                    <w:p w14:paraId="435E034F" w14:textId="77777777" w:rsidR="00E414BB" w:rsidRPr="00D17152" w:rsidRDefault="00E414BB" w:rsidP="00BE7944">
                      <w:pPr>
                        <w:spacing w:after="0"/>
                        <w:jc w:val="center"/>
                        <w:rPr>
                          <w:b/>
                          <w:bCs/>
                          <w:lang w:val="en-US"/>
                        </w:rPr>
                      </w:pPr>
                      <w:r w:rsidRPr="00D17152">
                        <w:rPr>
                          <w:b/>
                          <w:bCs/>
                          <w:lang w:val="en-US"/>
                        </w:rPr>
                        <w:t>CURRENCY STRUCTURE OF PENSION ASSETS, KZT b</w:t>
                      </w:r>
                      <w:r>
                        <w:rPr>
                          <w:b/>
                          <w:bCs/>
                          <w:lang w:val="en-US"/>
                        </w:rPr>
                        <w:t>l</w:t>
                      </w:r>
                      <w:r w:rsidRPr="00D17152">
                        <w:rPr>
                          <w:b/>
                          <w:bCs/>
                          <w:lang w:val="en-US"/>
                        </w:rPr>
                        <w:t>n</w:t>
                      </w:r>
                    </w:p>
                  </w:txbxContent>
                </v:textbox>
              </v:shape>
            </w:pict>
          </mc:Fallback>
        </mc:AlternateContent>
      </w:r>
      <w:r>
        <w:rPr>
          <w:noProof/>
        </w:rPr>
        <mc:AlternateContent>
          <mc:Choice Requires="wps">
            <w:drawing>
              <wp:anchor distT="0" distB="0" distL="114300" distR="114300" simplePos="0" relativeHeight="251820032" behindDoc="0" locked="0" layoutInCell="1" allowOverlap="1" wp14:anchorId="21923AF7" wp14:editId="01ECE994">
                <wp:simplePos x="0" y="0"/>
                <wp:positionH relativeFrom="column">
                  <wp:posOffset>5715</wp:posOffset>
                </wp:positionH>
                <wp:positionV relativeFrom="paragraph">
                  <wp:posOffset>-405765</wp:posOffset>
                </wp:positionV>
                <wp:extent cx="3197225" cy="436728"/>
                <wp:effectExtent l="0" t="0" r="22225" b="20955"/>
                <wp:wrapNone/>
                <wp:docPr id="5" name="Блок-схема: процесс 5"/>
                <wp:cNvGraphicFramePr/>
                <a:graphic xmlns:a="http://schemas.openxmlformats.org/drawingml/2006/main">
                  <a:graphicData uri="http://schemas.microsoft.com/office/word/2010/wordprocessingShape">
                    <wps:wsp>
                      <wps:cNvSpPr/>
                      <wps:spPr>
                        <a:xfrm>
                          <a:off x="0" y="0"/>
                          <a:ext cx="3197225" cy="436728"/>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26F04E6D" w14:textId="77777777" w:rsidR="00E414BB" w:rsidRPr="00C35603" w:rsidRDefault="00E414BB" w:rsidP="00BE7944">
                            <w:pPr>
                              <w:spacing w:after="0"/>
                              <w:jc w:val="center"/>
                              <w:rPr>
                                <w:b/>
                                <w:bCs/>
                                <w:lang w:val="en-US"/>
                              </w:rPr>
                            </w:pPr>
                            <w:r w:rsidRPr="00C35603">
                              <w:rPr>
                                <w:b/>
                                <w:bCs/>
                                <w:lang w:val="en-US"/>
                              </w:rPr>
                              <w:t>PENSION ASSETS PORTFOLIO, KZT b</w:t>
                            </w:r>
                            <w:r>
                              <w:rPr>
                                <w:b/>
                                <w:bCs/>
                                <w:lang w:val="en-US"/>
                              </w:rPr>
                              <w:t>l</w:t>
                            </w:r>
                            <w:r w:rsidRPr="00C35603">
                              <w:rPr>
                                <w:b/>
                                <w:bCs/>
                                <w:lang w:val="en-US"/>
                              </w:rPr>
                              <w:t xml:space="preserve">n </w:t>
                            </w:r>
                          </w:p>
                          <w:p w14:paraId="6BFD8549" w14:textId="77777777" w:rsidR="00E414BB" w:rsidRPr="00C35603" w:rsidRDefault="00E414BB" w:rsidP="00BE7944">
                            <w:pPr>
                              <w:spacing w:after="0"/>
                              <w:jc w:val="center"/>
                              <w:rPr>
                                <w:b/>
                                <w:bCs/>
                                <w:lang w:val="en-US"/>
                              </w:rPr>
                            </w:pPr>
                            <w:r w:rsidRPr="00C35603">
                              <w:rPr>
                                <w:b/>
                                <w:bCs/>
                                <w:lang w:val="en-US"/>
                              </w:rPr>
                              <w:t>Type of 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3AF7" id="Блок-схема: процесс 5" o:spid="_x0000_s1042" type="#_x0000_t109" style="position:absolute;left:0;text-align:left;margin-left:.45pt;margin-top:-31.95pt;width:251.75pt;height:34.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" fillcolor="#c3c3c3 [2166]" strokecolor="#a5a5a5 [3206]" strokeweight=".5pt">
                <v:fill color2="#b6b6b6 [2614]" rotate="t" colors="0 #d2d2d2;.5 #c8c8c8;1 silver" focus="100%" type="gradient">
                  <o:fill v:ext="view" type="gradientUnscaled"/>
                </v:fill>
                <v:textbox>
                  <w:txbxContent>
                    <w:p w14:paraId="26F04E6D" w14:textId="77777777" w:rsidR="00E414BB" w:rsidRPr="00C35603" w:rsidRDefault="00E414BB" w:rsidP="00BE7944">
                      <w:pPr>
                        <w:spacing w:after="0"/>
                        <w:jc w:val="center"/>
                        <w:rPr>
                          <w:b/>
                          <w:bCs/>
                          <w:lang w:val="en-US"/>
                        </w:rPr>
                      </w:pPr>
                      <w:r w:rsidRPr="00C35603">
                        <w:rPr>
                          <w:b/>
                          <w:bCs/>
                          <w:lang w:val="en-US"/>
                        </w:rPr>
                        <w:t>PENSION ASSETS PORTFOLIO, KZT b</w:t>
                      </w:r>
                      <w:r>
                        <w:rPr>
                          <w:b/>
                          <w:bCs/>
                          <w:lang w:val="en-US"/>
                        </w:rPr>
                        <w:t>l</w:t>
                      </w:r>
                      <w:r w:rsidRPr="00C35603">
                        <w:rPr>
                          <w:b/>
                          <w:bCs/>
                          <w:lang w:val="en-US"/>
                        </w:rPr>
                        <w:t xml:space="preserve">n </w:t>
                      </w:r>
                    </w:p>
                    <w:p w14:paraId="6BFD8549" w14:textId="77777777" w:rsidR="00E414BB" w:rsidRPr="00C35603" w:rsidRDefault="00E414BB" w:rsidP="00BE7944">
                      <w:pPr>
                        <w:spacing w:after="0"/>
                        <w:jc w:val="center"/>
                        <w:rPr>
                          <w:b/>
                          <w:bCs/>
                          <w:lang w:val="en-US"/>
                        </w:rPr>
                      </w:pPr>
                      <w:r w:rsidRPr="00C35603">
                        <w:rPr>
                          <w:b/>
                          <w:bCs/>
                          <w:lang w:val="en-US"/>
                        </w:rPr>
                        <w:t>Type of instrument</w:t>
                      </w:r>
                    </w:p>
                  </w:txbxContent>
                </v:textbox>
              </v:shape>
            </w:pict>
          </mc:Fallback>
        </mc:AlternateContent>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r>
        <w:rPr>
          <w:rFonts w:ascii="Times New Roman" w:eastAsia="Calibri" w:hAnsi="Times New Roman" w:cs="Times New Roman"/>
          <w:sz w:val="28"/>
          <w:szCs w:val="28"/>
          <w:lang w:val="en-US" w:eastAsia="en-US"/>
        </w:rPr>
        <w:tab/>
      </w:r>
    </w:p>
    <w:p w14:paraId="43066C2D" w14:textId="49E9998B" w:rsidR="00EF2EE2" w:rsidRDefault="00EF2EE2" w:rsidP="00BE7944">
      <w:pPr>
        <w:tabs>
          <w:tab w:val="right" w:pos="9638"/>
        </w:tabs>
        <w:spacing w:after="0" w:line="24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ab/>
      </w:r>
    </w:p>
    <w:p w14:paraId="6870E0EC"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4D71B120"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1DA4E7FA"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5A642302"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4E9FDE9D"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662C1389"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43F65B31"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5D153A45" w14:textId="77777777" w:rsidR="00EF2EE2" w:rsidRDefault="00EF2EE2" w:rsidP="00BE7944">
      <w:pPr>
        <w:tabs>
          <w:tab w:val="left" w:pos="2790"/>
        </w:tabs>
        <w:spacing w:after="0" w:line="24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ab/>
      </w:r>
    </w:p>
    <w:p w14:paraId="1269503F" w14:textId="77777777" w:rsidR="00EF2EE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20ECFD92" w14:textId="77777777" w:rsidR="00EF2EE2" w:rsidRDefault="00EF2EE2" w:rsidP="00BE7944">
      <w:pPr>
        <w:rPr>
          <w:lang w:val="en-US"/>
        </w:rPr>
      </w:pPr>
    </w:p>
    <w:p w14:paraId="190F3724" w14:textId="77777777" w:rsidR="00EF2EE2" w:rsidRDefault="00EF2EE2" w:rsidP="00A74EDB">
      <w:pPr>
        <w:spacing w:after="0" w:line="240" w:lineRule="auto"/>
        <w:ind w:firstLine="567"/>
        <w:jc w:val="center"/>
        <w:rPr>
          <w:rFonts w:ascii="Times New Roman" w:hAnsi="Times New Roman" w:cs="Times New Roman"/>
          <w:sz w:val="28"/>
          <w:szCs w:val="28"/>
          <w:lang w:val="en-US"/>
        </w:rPr>
      </w:pPr>
    </w:p>
    <w:p w14:paraId="17BDFCB7" w14:textId="1966D53D" w:rsidR="00EF2EE2" w:rsidRPr="005E1D84" w:rsidRDefault="00EF2EE2" w:rsidP="00A74EDB">
      <w:pPr>
        <w:spacing w:after="0" w:line="240" w:lineRule="auto"/>
        <w:jc w:val="center"/>
        <w:rPr>
          <w:rFonts w:ascii="Times New Roman" w:hAnsi="Times New Roman" w:cs="Times New Roman"/>
          <w:sz w:val="28"/>
          <w:lang w:val="en-US"/>
        </w:rPr>
      </w:pPr>
      <w:r w:rsidRPr="005E1D84">
        <w:rPr>
          <w:rFonts w:ascii="Times New Roman" w:hAnsi="Times New Roman" w:cs="Times New Roman"/>
          <w:sz w:val="28"/>
          <w:szCs w:val="28"/>
          <w:lang w:val="en-US"/>
        </w:rPr>
        <w:t>Figure 5 – Pension assets structure</w:t>
      </w:r>
    </w:p>
    <w:p w14:paraId="2C8CF90F" w14:textId="77777777" w:rsidR="00EF2EE2" w:rsidRPr="005E1D84" w:rsidRDefault="00EF2EE2" w:rsidP="002553E1">
      <w:pPr>
        <w:spacing w:after="0" w:line="240" w:lineRule="auto"/>
        <w:ind w:firstLine="567"/>
        <w:jc w:val="both"/>
        <w:rPr>
          <w:rFonts w:ascii="Times New Roman" w:hAnsi="Times New Roman" w:cs="Times New Roman"/>
          <w:sz w:val="28"/>
          <w:lang w:val="en-US"/>
        </w:rPr>
      </w:pPr>
    </w:p>
    <w:p w14:paraId="373B6D52" w14:textId="36CA9C2C" w:rsidR="00EF2EE2" w:rsidRPr="005E1D84" w:rsidRDefault="00EF2EE2" w:rsidP="00121EF5">
      <w:pPr>
        <w:spacing w:after="0" w:line="240" w:lineRule="auto"/>
        <w:ind w:firstLine="567"/>
        <w:jc w:val="both"/>
        <w:rPr>
          <w:rFonts w:ascii="Times New Roman" w:eastAsia="Calibri" w:hAnsi="Times New Roman" w:cs="Times New Roman"/>
          <w:sz w:val="24"/>
          <w:szCs w:val="24"/>
          <w:lang w:val="en-US" w:eastAsia="en-US"/>
        </w:rPr>
      </w:pPr>
      <w:r w:rsidRPr="005E1D84">
        <w:rPr>
          <w:rFonts w:ascii="Times New Roman" w:hAnsi="Times New Roman" w:cs="Times New Roman"/>
          <w:sz w:val="24"/>
          <w:szCs w:val="24"/>
          <w:lang w:val="en-US"/>
        </w:rPr>
        <w:t>Note –</w:t>
      </w:r>
      <w:r w:rsidRPr="005E1D84">
        <w:rPr>
          <w:rFonts w:ascii="Times New Roman" w:eastAsia="Calibri" w:hAnsi="Times New Roman" w:cs="Times New Roman"/>
          <w:sz w:val="24"/>
          <w:szCs w:val="24"/>
          <w:lang w:val="kk-KZ" w:eastAsia="en-US"/>
        </w:rPr>
        <w:t xml:space="preserve"> Compiled by author</w:t>
      </w:r>
      <w:r w:rsidRPr="005E1D84">
        <w:rPr>
          <w:rFonts w:ascii="Times New Roman" w:eastAsia="Calibri" w:hAnsi="Times New Roman" w:cs="Times New Roman"/>
          <w:sz w:val="24"/>
          <w:szCs w:val="24"/>
          <w:lang w:val="en-US" w:eastAsia="en-US"/>
        </w:rPr>
        <w:t xml:space="preserve"> based on data of UAPF [</w:t>
      </w:r>
      <w:r w:rsidR="00FC7A81">
        <w:rPr>
          <w:rFonts w:ascii="Times New Roman" w:eastAsia="Calibri" w:hAnsi="Times New Roman" w:cs="Times New Roman"/>
          <w:sz w:val="24"/>
          <w:szCs w:val="24"/>
          <w:lang w:val="en-US" w:eastAsia="en-US"/>
        </w:rPr>
        <w:t>72</w:t>
      </w:r>
      <w:r w:rsidRPr="005E1D84">
        <w:rPr>
          <w:rFonts w:ascii="Times New Roman" w:eastAsia="Calibri" w:hAnsi="Times New Roman" w:cs="Times New Roman"/>
          <w:sz w:val="24"/>
          <w:szCs w:val="24"/>
          <w:lang w:val="en-US" w:eastAsia="en-US"/>
        </w:rPr>
        <w:t>]</w:t>
      </w:r>
    </w:p>
    <w:p w14:paraId="7851D946" w14:textId="77777777" w:rsidR="00EF2EE2" w:rsidRDefault="00EF2EE2" w:rsidP="002553E1">
      <w:pPr>
        <w:spacing w:after="0" w:line="240" w:lineRule="auto"/>
        <w:ind w:firstLine="567"/>
        <w:jc w:val="both"/>
        <w:rPr>
          <w:rFonts w:ascii="Times New Roman" w:hAnsi="Times New Roman" w:cs="Times New Roman"/>
          <w:color w:val="C00000"/>
          <w:sz w:val="28"/>
          <w:lang w:val="en-US"/>
        </w:rPr>
      </w:pPr>
    </w:p>
    <w:p w14:paraId="0FC2B937" w14:textId="71572B37" w:rsidR="00EF2EE2" w:rsidRPr="005E1D84" w:rsidRDefault="00EF2EE2" w:rsidP="002553E1">
      <w:pPr>
        <w:spacing w:after="0" w:line="240" w:lineRule="auto"/>
        <w:ind w:firstLine="567"/>
        <w:jc w:val="both"/>
        <w:rPr>
          <w:rFonts w:ascii="Times New Roman" w:hAnsi="Times New Roman" w:cs="Times New Roman"/>
          <w:sz w:val="28"/>
          <w:lang w:val="en-US"/>
        </w:rPr>
      </w:pPr>
      <w:r w:rsidRPr="005E1D84">
        <w:rPr>
          <w:rFonts w:ascii="Times New Roman" w:hAnsi="Times New Roman" w:cs="Times New Roman"/>
          <w:sz w:val="28"/>
          <w:lang w:val="en-US"/>
        </w:rPr>
        <w:t>Where 40,0 %</w:t>
      </w:r>
      <w:r w:rsidRPr="005E1D84">
        <w:rPr>
          <w:rFonts w:ascii="Times New Roman" w:hAnsi="Times New Roman" w:cs="Times New Roman"/>
          <w:sz w:val="28"/>
          <w:lang w:val="kk-KZ"/>
        </w:rPr>
        <w:t xml:space="preserve"> </w:t>
      </w:r>
      <w:r w:rsidRPr="005E1D84">
        <w:rPr>
          <w:rFonts w:ascii="Times New Roman" w:hAnsi="Times New Roman" w:cs="Times New Roman"/>
          <w:sz w:val="28"/>
          <w:lang w:val="en-US"/>
        </w:rPr>
        <w:t>– 4 34.01 Govemment securites of RK</w:t>
      </w:r>
      <w:r w:rsidRPr="005E1D84">
        <w:rPr>
          <w:rFonts w:ascii="Times New Roman" w:hAnsi="Times New Roman" w:cs="Times New Roman"/>
          <w:sz w:val="28"/>
          <w:lang w:val="kk-KZ"/>
        </w:rPr>
        <w:t xml:space="preserve">; </w:t>
      </w:r>
      <w:r w:rsidRPr="005E1D84">
        <w:rPr>
          <w:rFonts w:ascii="Times New Roman" w:hAnsi="Times New Roman" w:cs="Times New Roman"/>
          <w:sz w:val="28"/>
          <w:lang w:val="en-US"/>
        </w:rPr>
        <w:t>14.0%</w:t>
      </w:r>
      <w:r>
        <w:rPr>
          <w:rFonts w:ascii="Times New Roman" w:hAnsi="Times New Roman" w:cs="Times New Roman"/>
          <w:sz w:val="28"/>
          <w:lang w:val="en-US"/>
        </w:rPr>
        <w:t xml:space="preserve">  </w:t>
      </w:r>
      <w:r w:rsidRPr="005E1D84">
        <w:rPr>
          <w:rFonts w:ascii="Times New Roman" w:hAnsi="Times New Roman" w:cs="Times New Roman"/>
          <w:sz w:val="28"/>
          <w:lang w:val="en-US"/>
        </w:rPr>
        <w:t xml:space="preserve"> - 1 543.37 Second tier barks of RK (Deposits, bonds and stocks)</w:t>
      </w:r>
      <w:r w:rsidRPr="005E1D84">
        <w:rPr>
          <w:rFonts w:ascii="Times New Roman" w:hAnsi="Times New Roman" w:cs="Times New Roman"/>
          <w:sz w:val="28"/>
          <w:lang w:val="kk-KZ"/>
        </w:rPr>
        <w:t xml:space="preserve">; </w:t>
      </w:r>
      <w:r w:rsidRPr="005E1D84">
        <w:rPr>
          <w:rFonts w:ascii="Times New Roman" w:hAnsi="Times New Roman" w:cs="Times New Roman"/>
          <w:sz w:val="28"/>
          <w:lang w:val="en-US"/>
        </w:rPr>
        <w:t>15,0% - 1 596.76 Govemment securities of foreign states and IFO</w:t>
      </w:r>
      <w:r w:rsidRPr="005E1D84">
        <w:rPr>
          <w:rFonts w:ascii="Times New Roman" w:hAnsi="Times New Roman" w:cs="Times New Roman"/>
          <w:sz w:val="28"/>
          <w:lang w:val="kk-KZ"/>
        </w:rPr>
        <w:t xml:space="preserve">; </w:t>
      </w:r>
      <w:r w:rsidRPr="005E1D84">
        <w:rPr>
          <w:rFonts w:ascii="Times New Roman" w:hAnsi="Times New Roman" w:cs="Times New Roman"/>
          <w:sz w:val="28"/>
          <w:lang w:val="en-US"/>
        </w:rPr>
        <w:t>15.0% - 1604. Securites of quasistate organizations of RK</w:t>
      </w:r>
      <w:r w:rsidRPr="005E1D84">
        <w:rPr>
          <w:rFonts w:ascii="Times New Roman" w:hAnsi="Times New Roman" w:cs="Times New Roman"/>
          <w:sz w:val="28"/>
          <w:lang w:val="kk-KZ"/>
        </w:rPr>
        <w:t xml:space="preserve">; </w:t>
      </w:r>
      <w:r w:rsidRPr="005E1D84">
        <w:rPr>
          <w:rFonts w:ascii="Times New Roman" w:hAnsi="Times New Roman" w:cs="Times New Roman"/>
          <w:sz w:val="28"/>
          <w:lang w:val="en-US"/>
        </w:rPr>
        <w:t xml:space="preserve">16% </w:t>
      </w:r>
      <w:r w:rsidRPr="005E1D84">
        <w:rPr>
          <w:rFonts w:ascii="Times New Roman" w:hAnsi="Times New Roman" w:cs="Times New Roman"/>
          <w:sz w:val="28"/>
          <w:lang w:val="kk-KZ"/>
        </w:rPr>
        <w:t xml:space="preserve">– </w:t>
      </w:r>
      <w:r w:rsidRPr="005E1D84">
        <w:rPr>
          <w:rFonts w:ascii="Times New Roman" w:hAnsi="Times New Roman" w:cs="Times New Roman"/>
          <w:sz w:val="28"/>
          <w:lang w:val="en-US"/>
        </w:rPr>
        <w:t>1 685.22.</w:t>
      </w:r>
    </w:p>
    <w:p w14:paraId="4C833EB0" w14:textId="77777777" w:rsidR="00EF2EE2" w:rsidRPr="00291B59" w:rsidRDefault="00EF2EE2" w:rsidP="002553E1">
      <w:pPr>
        <w:spacing w:after="0" w:line="240" w:lineRule="auto"/>
        <w:ind w:firstLine="567"/>
        <w:jc w:val="both"/>
        <w:rPr>
          <w:rFonts w:ascii="Times New Roman" w:hAnsi="Times New Roman" w:cs="Times New Roman"/>
          <w:sz w:val="28"/>
          <w:lang w:val="en-US"/>
        </w:rPr>
      </w:pPr>
      <w:r w:rsidRPr="00291B59">
        <w:rPr>
          <w:rFonts w:ascii="Times New Roman" w:eastAsia="Calibri" w:hAnsi="Times New Roman" w:cs="Times New Roman"/>
          <w:sz w:val="28"/>
          <w:szCs w:val="28"/>
          <w:lang w:val="en-US" w:eastAsia="en-US"/>
        </w:rPr>
        <w:t>Thus, during the crisis, there were several problems in the development of the accumulative pension system:</w:t>
      </w:r>
    </w:p>
    <w:p w14:paraId="0EFB53B5" w14:textId="77777777" w:rsidR="00EF2EE2" w:rsidRPr="002553E1" w:rsidRDefault="00EF2EE2" w:rsidP="00ED0B21">
      <w:pPr>
        <w:pStyle w:val="a4"/>
        <w:numPr>
          <w:ilvl w:val="0"/>
          <w:numId w:val="16"/>
        </w:numPr>
        <w:spacing w:after="0" w:line="240" w:lineRule="auto"/>
        <w:ind w:left="0" w:firstLine="567"/>
        <w:jc w:val="both"/>
        <w:rPr>
          <w:rFonts w:ascii="Times New Roman" w:hAnsi="Times New Roman" w:cs="Times New Roman"/>
          <w:sz w:val="28"/>
          <w:lang w:val="en-US"/>
        </w:rPr>
      </w:pPr>
      <w:r w:rsidRPr="002553E1">
        <w:rPr>
          <w:rFonts w:ascii="Times New Roman" w:eastAsia="Calibri" w:hAnsi="Times New Roman" w:cs="Times New Roman"/>
          <w:sz w:val="28"/>
          <w:szCs w:val="28"/>
          <w:lang w:val="en-US" w:eastAsia="en-US"/>
        </w:rPr>
        <w:t>excessively conservative regulations that prevent funds from extracting large returns;</w:t>
      </w:r>
    </w:p>
    <w:p w14:paraId="1CB45F45" w14:textId="77777777" w:rsidR="00EF2EE2" w:rsidRPr="002553E1" w:rsidRDefault="00EF2EE2" w:rsidP="00ED0B21">
      <w:pPr>
        <w:pStyle w:val="a4"/>
        <w:numPr>
          <w:ilvl w:val="0"/>
          <w:numId w:val="16"/>
        </w:numPr>
        <w:spacing w:after="0" w:line="240" w:lineRule="auto"/>
        <w:ind w:left="0" w:firstLine="567"/>
        <w:jc w:val="both"/>
        <w:rPr>
          <w:rFonts w:ascii="Times New Roman" w:hAnsi="Times New Roman" w:cs="Times New Roman"/>
          <w:sz w:val="28"/>
          <w:lang w:val="en-US"/>
        </w:rPr>
      </w:pPr>
      <w:r w:rsidRPr="002553E1">
        <w:rPr>
          <w:rFonts w:ascii="Times New Roman" w:eastAsia="Calibri" w:hAnsi="Times New Roman" w:cs="Times New Roman"/>
          <w:sz w:val="28"/>
          <w:szCs w:val="28"/>
          <w:lang w:val="en-US" w:eastAsia="en-US"/>
        </w:rPr>
        <w:t>inefficiency in choosing the optimal investment portfolio, taking into account risk and profitability, in order to have a positive interest rate of return compared to inflation;</w:t>
      </w:r>
    </w:p>
    <w:p w14:paraId="1B53D33A" w14:textId="13E6A09A" w:rsidR="00EF2EE2" w:rsidRPr="002553E1" w:rsidRDefault="00EF2EE2" w:rsidP="00ED0B21">
      <w:pPr>
        <w:pStyle w:val="a4"/>
        <w:numPr>
          <w:ilvl w:val="0"/>
          <w:numId w:val="16"/>
        </w:numPr>
        <w:spacing w:after="0" w:line="240" w:lineRule="auto"/>
        <w:ind w:left="0" w:firstLine="567"/>
        <w:jc w:val="both"/>
        <w:rPr>
          <w:rFonts w:ascii="Times New Roman" w:hAnsi="Times New Roman" w:cs="Times New Roman"/>
          <w:sz w:val="28"/>
          <w:lang w:val="en-US"/>
        </w:rPr>
      </w:pPr>
      <w:r w:rsidRPr="002553E1">
        <w:rPr>
          <w:rFonts w:ascii="Times New Roman" w:eastAsia="Calibri" w:hAnsi="Times New Roman" w:cs="Times New Roman"/>
          <w:sz w:val="28"/>
          <w:szCs w:val="28"/>
          <w:lang w:val="en-US" w:eastAsia="en-US"/>
        </w:rPr>
        <w:t>weak motivation of pension funds for profitability.</w:t>
      </w:r>
    </w:p>
    <w:p w14:paraId="7F34B61F" w14:textId="77777777" w:rsidR="00EF2EE2" w:rsidRDefault="00EF2EE2" w:rsidP="00291B59">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Experts of international financial institutions, for example, the World Bank, do not recommend carrying out very serious reforms in the field of pension provision, since the crisis is only temporary and affects only a small part of the population who found themselves in retirement or pre-retirement age during this period. And therefore, special attention should be paid to short-term risks. In addition, it is proposed to change the approaches to the construction of pension systems from unilateral to multilateral. As for Kazakhstan, the transition to a multi-stage system was carried out back in 1998. It is possible that in a crisis with a single-stage system that existed earlier (solidary) in social terms, Kazakhstan could find itself in a rather difficult situation if pension payments were made from the budget. The transition to the accumulative level made it possible for the population to accumulate funds to ensure old age and the results of the assessment of the investment activity of pension funds over the period of their existence generally showed good results, and in comparison with other countries, we can say that they are high. Nevertheless, the total amount of pension savings in Kazakhstan's pension funds as of December 1, 2011 was 2.607 trillion tenge ($17.5 </w:t>
      </w:r>
      <w:r w:rsidRPr="00EF7248">
        <w:rPr>
          <w:rFonts w:ascii="Times New Roman" w:eastAsia="Calibri" w:hAnsi="Times New Roman" w:cs="Times New Roman"/>
          <w:sz w:val="28"/>
          <w:szCs w:val="28"/>
          <w:lang w:val="en-US" w:eastAsia="en-US"/>
        </w:rPr>
        <w:lastRenderedPageBreak/>
        <w:t>billion). The weighted average coefficient of nominal income on pension assets of accumulative pension funds for 12 months (November 2010-November 2011) was 4.66%, while the accumulated inflation rate for the same period was 7.8%.</w:t>
      </w:r>
    </w:p>
    <w:p w14:paraId="5F7FA5D9" w14:textId="5F2C01F2" w:rsidR="00EF2EE2" w:rsidRPr="00121EF5" w:rsidRDefault="00EF2EE2" w:rsidP="00291B59">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Let us consider in more detail the </w:t>
      </w:r>
      <w:r w:rsidRPr="00121EF5">
        <w:rPr>
          <w:rFonts w:ascii="Times New Roman" w:eastAsia="Calibri" w:hAnsi="Times New Roman" w:cs="Times New Roman"/>
          <w:sz w:val="28"/>
          <w:szCs w:val="28"/>
          <w:lang w:val="en-US" w:eastAsia="en-US"/>
        </w:rPr>
        <w:t>factors that influenced the development of the pension system of Kazakhstan during the crisis [</w:t>
      </w:r>
      <w:r w:rsidR="00C62672">
        <w:rPr>
          <w:rFonts w:ascii="Times New Roman" w:eastAsia="Calibri" w:hAnsi="Times New Roman" w:cs="Times New Roman"/>
          <w:sz w:val="28"/>
          <w:szCs w:val="28"/>
          <w:lang w:val="en-US" w:eastAsia="en-US"/>
        </w:rPr>
        <w:t>73</w:t>
      </w:r>
      <w:r w:rsidRPr="00121EF5">
        <w:rPr>
          <w:rFonts w:ascii="Times New Roman" w:eastAsia="Calibri" w:hAnsi="Times New Roman" w:cs="Times New Roman"/>
          <w:sz w:val="28"/>
          <w:szCs w:val="28"/>
          <w:lang w:val="en-US" w:eastAsia="en-US"/>
        </w:rPr>
        <w:t>].</w:t>
      </w:r>
    </w:p>
    <w:p w14:paraId="48E935A7" w14:textId="77777777" w:rsidR="00EF2EE2" w:rsidRDefault="00EF2EE2" w:rsidP="00291B59">
      <w:pPr>
        <w:spacing w:after="0" w:line="240" w:lineRule="auto"/>
        <w:ind w:firstLine="567"/>
        <w:jc w:val="both"/>
        <w:rPr>
          <w:rFonts w:ascii="Times New Roman" w:eastAsia="Calibri" w:hAnsi="Times New Roman" w:cs="Times New Roman"/>
          <w:sz w:val="28"/>
          <w:szCs w:val="28"/>
          <w:lang w:val="en-US" w:eastAsia="en-US"/>
        </w:rPr>
      </w:pPr>
      <w:r w:rsidRPr="00121EF5">
        <w:rPr>
          <w:rFonts w:ascii="Times New Roman" w:eastAsia="Calibri" w:hAnsi="Times New Roman" w:cs="Times New Roman"/>
          <w:sz w:val="28"/>
          <w:szCs w:val="28"/>
          <w:lang w:val="en-US" w:eastAsia="en-US"/>
        </w:rPr>
        <w:t xml:space="preserve">By the beginning of the crisis (2007), there were </w:t>
      </w:r>
      <w:r w:rsidRPr="00EF7248">
        <w:rPr>
          <w:rFonts w:ascii="Times New Roman" w:eastAsia="Calibri" w:hAnsi="Times New Roman" w:cs="Times New Roman"/>
          <w:sz w:val="28"/>
          <w:szCs w:val="28"/>
          <w:lang w:val="en-US" w:eastAsia="en-US"/>
        </w:rPr>
        <w:t>14 pension funds operating in Kazakhstan. As of October 1, 2013, 10 accumulative pension funds began operating in the republic. During the crisis, pension funds continued the policy of actively attracting the economically active population to the accumulative pension system, which affected the number of depositors and, as a result, the volume of assets of pension funds. So, if i</w:t>
      </w:r>
      <w:r>
        <w:rPr>
          <w:rFonts w:ascii="Times New Roman" w:eastAsia="Calibri" w:hAnsi="Times New Roman" w:cs="Times New Roman"/>
          <w:sz w:val="28"/>
          <w:szCs w:val="28"/>
          <w:lang w:val="en-US" w:eastAsia="en-US"/>
        </w:rPr>
        <w:t>n 2007 the number of contributor</w:t>
      </w:r>
      <w:r w:rsidRPr="00EF7248">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s</w:t>
      </w:r>
      <w:r w:rsidRPr="00EF7248">
        <w:rPr>
          <w:rFonts w:ascii="Times New Roman" w:eastAsia="Calibri" w:hAnsi="Times New Roman" w:cs="Times New Roman"/>
          <w:sz w:val="28"/>
          <w:szCs w:val="28"/>
          <w:lang w:val="en-US" w:eastAsia="en-US"/>
        </w:rPr>
        <w:t xml:space="preserve"> accounts was 259,489, then as of January 1, 2019, their number increased to 10,462,958 with a total amount of pension savings of 9,894,170,581 billion tenge.</w:t>
      </w:r>
    </w:p>
    <w:p w14:paraId="524C663C" w14:textId="77777777" w:rsidR="00EF2EE2" w:rsidRDefault="00EF2EE2" w:rsidP="00291B59">
      <w:pPr>
        <w:spacing w:after="0" w:line="240" w:lineRule="auto"/>
        <w:ind w:firstLine="567"/>
        <w:jc w:val="both"/>
        <w:rPr>
          <w:rFonts w:ascii="Times New Roman" w:eastAsia="Calibri" w:hAnsi="Times New Roman" w:cs="Times New Roman"/>
          <w:sz w:val="28"/>
          <w:szCs w:val="28"/>
          <w:lang w:val="en-US" w:eastAsia="en-US"/>
        </w:rPr>
      </w:pPr>
      <w:r w:rsidRPr="00653A4A">
        <w:rPr>
          <w:rFonts w:ascii="Times New Roman" w:eastAsia="Calibri" w:hAnsi="Times New Roman" w:cs="Times New Roman"/>
          <w:sz w:val="28"/>
          <w:szCs w:val="28"/>
          <w:lang w:val="en-US" w:eastAsia="en-US"/>
        </w:rPr>
        <w:t>It is noteworthy that during the crisis, the increase in voluntary savings accounts can be explained by the desire of the population to insure their future old age as much as possible, and therefore the number of accounts and their volumes are increasing. But, on the other hand, an increase in the unemployment rate and a decrease in the level of public confidence in financial institutions reduces the activity of the population in such investments, which was reflected already in 2013.</w:t>
      </w:r>
    </w:p>
    <w:p w14:paraId="4DEB4CA6" w14:textId="13277ED6" w:rsidR="00EF2EE2" w:rsidRDefault="00EF2EE2" w:rsidP="00291B59">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And the worldwide volume of pension assets for the 10 years shown below in Table 10.</w:t>
      </w:r>
    </w:p>
    <w:p w14:paraId="6D39916F" w14:textId="77777777" w:rsidR="00EF2EE2" w:rsidRDefault="00EF2EE2" w:rsidP="00291B59">
      <w:pPr>
        <w:spacing w:after="0" w:line="240" w:lineRule="auto"/>
        <w:ind w:firstLine="567"/>
        <w:jc w:val="both"/>
        <w:rPr>
          <w:rFonts w:ascii="Times New Roman" w:eastAsia="Calibri" w:hAnsi="Times New Roman" w:cs="Times New Roman"/>
          <w:sz w:val="28"/>
          <w:szCs w:val="28"/>
          <w:lang w:val="en-US" w:eastAsia="en-US"/>
        </w:rPr>
      </w:pPr>
    </w:p>
    <w:p w14:paraId="7614C3C3" w14:textId="77777777" w:rsidR="00EF2EE2" w:rsidRDefault="00EF2EE2" w:rsidP="00291B59">
      <w:pPr>
        <w:spacing w:after="0" w:line="240" w:lineRule="auto"/>
        <w:jc w:val="both"/>
        <w:rPr>
          <w:rFonts w:ascii="Times New Roman" w:eastAsia="Calibri" w:hAnsi="Times New Roman" w:cs="Times New Roman"/>
          <w:sz w:val="28"/>
          <w:szCs w:val="28"/>
          <w:lang w:val="en-US" w:eastAsia="en-US"/>
        </w:rPr>
        <w:sectPr w:rsidR="00EF2EE2" w:rsidSect="006A3849">
          <w:footerReference w:type="default" r:id="rId22"/>
          <w:endnotePr>
            <w:numFmt w:val="decimal"/>
          </w:endnotePr>
          <w:pgSz w:w="11906" w:h="16838"/>
          <w:pgMar w:top="1134" w:right="567" w:bottom="1134" w:left="1701" w:header="709" w:footer="709" w:gutter="0"/>
          <w:cols w:space="708"/>
          <w:titlePg/>
          <w:docGrid w:linePitch="360"/>
        </w:sectPr>
      </w:pPr>
    </w:p>
    <w:p w14:paraId="548D4A48" w14:textId="5E4E1F54" w:rsidR="00EF2EE2" w:rsidRDefault="00EF2EE2" w:rsidP="00A400D0">
      <w:pPr>
        <w:spacing w:after="0" w:line="240" w:lineRule="auto"/>
        <w:ind w:hanging="284"/>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Table 10 – Volume of pension assets worldwide</w:t>
      </w:r>
    </w:p>
    <w:p w14:paraId="68240431" w14:textId="77777777" w:rsidR="00EF2EE2" w:rsidRPr="000302A1" w:rsidRDefault="00EF2EE2" w:rsidP="00DE7198">
      <w:pPr>
        <w:spacing w:after="0" w:line="240" w:lineRule="auto"/>
        <w:rPr>
          <w:rFonts w:ascii="Times New Roman" w:eastAsia="Times New Roman" w:hAnsi="Times New Roman" w:cs="Times New Roman"/>
          <w:color w:val="000000"/>
          <w:sz w:val="20"/>
          <w:szCs w:val="20"/>
          <w:lang w:val="en-US"/>
        </w:rPr>
      </w:pPr>
    </w:p>
    <w:tbl>
      <w:tblPr>
        <w:tblW w:w="15780" w:type="dxa"/>
        <w:tblInd w:w="-289" w:type="dxa"/>
        <w:tblLook w:val="04A0" w:firstRow="1" w:lastRow="0" w:firstColumn="1" w:lastColumn="0" w:noHBand="0" w:noVBand="1"/>
      </w:tblPr>
      <w:tblGrid>
        <w:gridCol w:w="1149"/>
        <w:gridCol w:w="1096"/>
        <w:gridCol w:w="1158"/>
        <w:gridCol w:w="1261"/>
        <w:gridCol w:w="1290"/>
        <w:gridCol w:w="1276"/>
        <w:gridCol w:w="1261"/>
        <w:gridCol w:w="1291"/>
        <w:gridCol w:w="1275"/>
        <w:gridCol w:w="1261"/>
        <w:gridCol w:w="1291"/>
        <w:gridCol w:w="1276"/>
        <w:gridCol w:w="895"/>
      </w:tblGrid>
      <w:tr w:rsidR="00EF2EE2" w:rsidRPr="00E414BB" w14:paraId="1908452C" w14:textId="77777777" w:rsidTr="00DE7198">
        <w:trPr>
          <w:trHeight w:val="1654"/>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376F5C"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Country</w:t>
            </w:r>
          </w:p>
        </w:tc>
        <w:tc>
          <w:tcPr>
            <w:tcW w:w="13736" w:type="dxa"/>
            <w:gridSpan w:val="11"/>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B808B1"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lang w:val="en-US"/>
              </w:rPr>
            </w:pPr>
            <w:r w:rsidRPr="008439D4">
              <w:rPr>
                <w:rFonts w:ascii="Times New Roman" w:eastAsia="Times New Roman" w:hAnsi="Times New Roman" w:cs="Times New Roman"/>
                <w:bCs/>
                <w:color w:val="000000"/>
                <w:sz w:val="20"/>
                <w:szCs w:val="20"/>
                <w:lang w:val="en-US"/>
              </w:rPr>
              <w:t>Volume of pension assets by year</w:t>
            </w:r>
          </w:p>
          <w:p w14:paraId="25325A33"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lang w:val="en-US"/>
              </w:rPr>
            </w:pPr>
            <w:r w:rsidRPr="008439D4">
              <w:rPr>
                <w:rFonts w:ascii="Times New Roman" w:eastAsia="Times New Roman" w:hAnsi="Times New Roman" w:cs="Times New Roman"/>
                <w:bCs/>
                <w:color w:val="000000"/>
                <w:sz w:val="20"/>
                <w:szCs w:val="20"/>
                <w:lang w:val="en-US"/>
              </w:rPr>
              <w:t>In thousand million $</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1F96" w14:textId="77777777" w:rsidR="00EF2EE2" w:rsidRPr="008439D4" w:rsidRDefault="00EF2EE2" w:rsidP="000302A1">
            <w:pPr>
              <w:spacing w:after="0" w:line="240" w:lineRule="auto"/>
              <w:rPr>
                <w:rFonts w:ascii="Times New Roman" w:eastAsia="Times New Roman" w:hAnsi="Times New Roman" w:cs="Times New Roman"/>
                <w:bCs/>
                <w:color w:val="000000"/>
                <w:sz w:val="20"/>
                <w:szCs w:val="20"/>
                <w:lang w:val="en-US"/>
              </w:rPr>
            </w:pPr>
            <w:r w:rsidRPr="008439D4">
              <w:rPr>
                <w:rFonts w:ascii="Times New Roman" w:eastAsia="Times New Roman" w:hAnsi="Times New Roman" w:cs="Times New Roman"/>
                <w:bCs/>
                <w:color w:val="000000"/>
                <w:sz w:val="20"/>
                <w:szCs w:val="20"/>
                <w:lang w:val="en-US"/>
              </w:rPr>
              <w:t xml:space="preserve">Increase of pension </w:t>
            </w:r>
          </w:p>
          <w:p w14:paraId="00B774CB"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lang w:val="en-US"/>
              </w:rPr>
            </w:pPr>
            <w:r w:rsidRPr="008439D4">
              <w:rPr>
                <w:rFonts w:ascii="Times New Roman" w:eastAsia="Times New Roman" w:hAnsi="Times New Roman" w:cs="Times New Roman"/>
                <w:bCs/>
                <w:color w:val="000000"/>
                <w:sz w:val="20"/>
                <w:szCs w:val="20"/>
                <w:lang w:val="en-US"/>
              </w:rPr>
              <w:t>assets in 10 yrs in %</w:t>
            </w:r>
          </w:p>
        </w:tc>
      </w:tr>
      <w:tr w:rsidR="00EF2EE2" w:rsidRPr="008439D4" w14:paraId="7364BB09" w14:textId="77777777" w:rsidTr="00DE7198">
        <w:trPr>
          <w:trHeight w:val="245"/>
        </w:trPr>
        <w:tc>
          <w:tcPr>
            <w:tcW w:w="1149" w:type="dxa"/>
            <w:vMerge/>
            <w:tcBorders>
              <w:top w:val="single" w:sz="4" w:space="0" w:color="auto"/>
              <w:left w:val="single" w:sz="4" w:space="0" w:color="auto"/>
              <w:bottom w:val="single" w:sz="4" w:space="0" w:color="000000"/>
              <w:right w:val="single" w:sz="4" w:space="0" w:color="auto"/>
            </w:tcBorders>
            <w:vAlign w:val="center"/>
            <w:hideMark/>
          </w:tcPr>
          <w:p w14:paraId="6D527004" w14:textId="77777777" w:rsidR="00EF2EE2" w:rsidRPr="008439D4" w:rsidRDefault="00EF2EE2" w:rsidP="000302A1">
            <w:pPr>
              <w:spacing w:after="0" w:line="240" w:lineRule="auto"/>
              <w:rPr>
                <w:rFonts w:ascii="Times New Roman" w:eastAsia="Times New Roman" w:hAnsi="Times New Roman" w:cs="Times New Roman"/>
                <w:bCs/>
                <w:color w:val="000000"/>
                <w:sz w:val="20"/>
                <w:szCs w:val="20"/>
                <w:lang w:val="en-US"/>
              </w:rPr>
            </w:pPr>
          </w:p>
        </w:tc>
        <w:tc>
          <w:tcPr>
            <w:tcW w:w="1096" w:type="dxa"/>
            <w:tcBorders>
              <w:top w:val="nil"/>
              <w:left w:val="nil"/>
              <w:bottom w:val="single" w:sz="4" w:space="0" w:color="auto"/>
              <w:right w:val="single" w:sz="4" w:space="0" w:color="auto"/>
            </w:tcBorders>
            <w:shd w:val="clear" w:color="auto" w:fill="auto"/>
            <w:noWrap/>
            <w:vAlign w:val="bottom"/>
            <w:hideMark/>
          </w:tcPr>
          <w:p w14:paraId="0EA0364A"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2009</w:t>
            </w:r>
          </w:p>
        </w:tc>
        <w:tc>
          <w:tcPr>
            <w:tcW w:w="1158" w:type="dxa"/>
            <w:tcBorders>
              <w:top w:val="nil"/>
              <w:left w:val="nil"/>
              <w:bottom w:val="single" w:sz="4" w:space="0" w:color="auto"/>
              <w:right w:val="single" w:sz="4" w:space="0" w:color="auto"/>
            </w:tcBorders>
            <w:shd w:val="clear" w:color="auto" w:fill="auto"/>
            <w:noWrap/>
            <w:vAlign w:val="bottom"/>
            <w:hideMark/>
          </w:tcPr>
          <w:p w14:paraId="334F753F"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2010</w:t>
            </w:r>
          </w:p>
        </w:tc>
        <w:tc>
          <w:tcPr>
            <w:tcW w:w="1261" w:type="dxa"/>
            <w:tcBorders>
              <w:top w:val="nil"/>
              <w:left w:val="nil"/>
              <w:bottom w:val="single" w:sz="4" w:space="0" w:color="auto"/>
              <w:right w:val="single" w:sz="4" w:space="0" w:color="auto"/>
            </w:tcBorders>
            <w:shd w:val="clear" w:color="auto" w:fill="auto"/>
            <w:noWrap/>
            <w:vAlign w:val="bottom"/>
            <w:hideMark/>
          </w:tcPr>
          <w:p w14:paraId="0A51CCDA"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2011</w:t>
            </w:r>
          </w:p>
        </w:tc>
        <w:tc>
          <w:tcPr>
            <w:tcW w:w="1290" w:type="dxa"/>
            <w:tcBorders>
              <w:top w:val="nil"/>
              <w:left w:val="nil"/>
              <w:bottom w:val="single" w:sz="4" w:space="0" w:color="auto"/>
              <w:right w:val="single" w:sz="4" w:space="0" w:color="auto"/>
            </w:tcBorders>
            <w:shd w:val="clear" w:color="auto" w:fill="auto"/>
            <w:noWrap/>
            <w:vAlign w:val="bottom"/>
            <w:hideMark/>
          </w:tcPr>
          <w:p w14:paraId="7F2C8E4C"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2012</w:t>
            </w:r>
          </w:p>
        </w:tc>
        <w:tc>
          <w:tcPr>
            <w:tcW w:w="1276" w:type="dxa"/>
            <w:tcBorders>
              <w:top w:val="nil"/>
              <w:left w:val="nil"/>
              <w:bottom w:val="single" w:sz="4" w:space="0" w:color="auto"/>
              <w:right w:val="single" w:sz="4" w:space="0" w:color="auto"/>
            </w:tcBorders>
            <w:shd w:val="clear" w:color="auto" w:fill="auto"/>
            <w:noWrap/>
            <w:vAlign w:val="bottom"/>
            <w:hideMark/>
          </w:tcPr>
          <w:p w14:paraId="6B5C0845"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2013</w:t>
            </w:r>
          </w:p>
        </w:tc>
        <w:tc>
          <w:tcPr>
            <w:tcW w:w="1261" w:type="dxa"/>
            <w:tcBorders>
              <w:top w:val="nil"/>
              <w:left w:val="nil"/>
              <w:bottom w:val="single" w:sz="4" w:space="0" w:color="auto"/>
              <w:right w:val="single" w:sz="4" w:space="0" w:color="auto"/>
            </w:tcBorders>
            <w:shd w:val="clear" w:color="auto" w:fill="auto"/>
            <w:noWrap/>
            <w:vAlign w:val="bottom"/>
            <w:hideMark/>
          </w:tcPr>
          <w:p w14:paraId="44B63946"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2014</w:t>
            </w:r>
          </w:p>
        </w:tc>
        <w:tc>
          <w:tcPr>
            <w:tcW w:w="1291" w:type="dxa"/>
            <w:tcBorders>
              <w:top w:val="nil"/>
              <w:left w:val="nil"/>
              <w:bottom w:val="single" w:sz="4" w:space="0" w:color="auto"/>
              <w:right w:val="single" w:sz="4" w:space="0" w:color="auto"/>
            </w:tcBorders>
            <w:shd w:val="clear" w:color="auto" w:fill="auto"/>
            <w:noWrap/>
            <w:vAlign w:val="bottom"/>
            <w:hideMark/>
          </w:tcPr>
          <w:p w14:paraId="1DC01629"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2015</w:t>
            </w:r>
          </w:p>
        </w:tc>
        <w:tc>
          <w:tcPr>
            <w:tcW w:w="1275" w:type="dxa"/>
            <w:tcBorders>
              <w:top w:val="nil"/>
              <w:left w:val="nil"/>
              <w:bottom w:val="single" w:sz="4" w:space="0" w:color="auto"/>
              <w:right w:val="single" w:sz="4" w:space="0" w:color="auto"/>
            </w:tcBorders>
            <w:shd w:val="clear" w:color="auto" w:fill="auto"/>
            <w:noWrap/>
            <w:vAlign w:val="bottom"/>
            <w:hideMark/>
          </w:tcPr>
          <w:p w14:paraId="6D1EF3AA"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2016</w:t>
            </w:r>
          </w:p>
        </w:tc>
        <w:tc>
          <w:tcPr>
            <w:tcW w:w="1261" w:type="dxa"/>
            <w:tcBorders>
              <w:top w:val="nil"/>
              <w:left w:val="nil"/>
              <w:bottom w:val="single" w:sz="4" w:space="0" w:color="auto"/>
              <w:right w:val="single" w:sz="4" w:space="0" w:color="auto"/>
            </w:tcBorders>
            <w:shd w:val="clear" w:color="auto" w:fill="auto"/>
            <w:noWrap/>
            <w:vAlign w:val="bottom"/>
            <w:hideMark/>
          </w:tcPr>
          <w:p w14:paraId="5776B99E"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2017</w:t>
            </w:r>
          </w:p>
        </w:tc>
        <w:tc>
          <w:tcPr>
            <w:tcW w:w="1291" w:type="dxa"/>
            <w:tcBorders>
              <w:top w:val="nil"/>
              <w:left w:val="nil"/>
              <w:bottom w:val="single" w:sz="4" w:space="0" w:color="auto"/>
              <w:right w:val="single" w:sz="4" w:space="0" w:color="auto"/>
            </w:tcBorders>
            <w:shd w:val="clear" w:color="auto" w:fill="auto"/>
            <w:noWrap/>
            <w:vAlign w:val="bottom"/>
            <w:hideMark/>
          </w:tcPr>
          <w:p w14:paraId="00BBBBCB" w14:textId="77777777" w:rsidR="00EF2EE2" w:rsidRPr="008439D4" w:rsidRDefault="00EF2EE2" w:rsidP="000302A1">
            <w:pPr>
              <w:spacing w:after="0" w:line="240" w:lineRule="auto"/>
              <w:jc w:val="center"/>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2018</w:t>
            </w:r>
          </w:p>
        </w:tc>
        <w:tc>
          <w:tcPr>
            <w:tcW w:w="1276" w:type="dxa"/>
            <w:tcBorders>
              <w:top w:val="single" w:sz="4" w:space="0" w:color="auto"/>
              <w:left w:val="nil"/>
              <w:bottom w:val="single" w:sz="4" w:space="0" w:color="auto"/>
              <w:right w:val="single" w:sz="4" w:space="0" w:color="auto"/>
            </w:tcBorders>
          </w:tcPr>
          <w:p w14:paraId="3D20029C" w14:textId="77777777" w:rsidR="00EF2EE2" w:rsidRPr="008439D4" w:rsidRDefault="00EF2EE2" w:rsidP="000302A1">
            <w:pPr>
              <w:spacing w:after="0" w:line="240" w:lineRule="auto"/>
              <w:jc w:val="center"/>
              <w:rPr>
                <w:rFonts w:ascii="Times New Roman" w:eastAsia="Times New Roman" w:hAnsi="Times New Roman" w:cs="Times New Roman"/>
                <w:color w:val="000000"/>
                <w:sz w:val="20"/>
                <w:szCs w:val="20"/>
                <w:lang w:val="en-US"/>
              </w:rPr>
            </w:pPr>
            <w:r w:rsidRPr="008439D4">
              <w:rPr>
                <w:rFonts w:ascii="Times New Roman" w:eastAsia="Times New Roman" w:hAnsi="Times New Roman" w:cs="Times New Roman"/>
                <w:color w:val="000000"/>
                <w:sz w:val="20"/>
                <w:szCs w:val="20"/>
                <w:lang w:val="en-US"/>
              </w:rPr>
              <w:t>2019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0E66E" w14:textId="77777777" w:rsidR="00EF2EE2" w:rsidRPr="008439D4" w:rsidRDefault="00EF2EE2" w:rsidP="000302A1">
            <w:pPr>
              <w:spacing w:after="0" w:line="240" w:lineRule="auto"/>
              <w:jc w:val="center"/>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 </w:t>
            </w:r>
          </w:p>
        </w:tc>
      </w:tr>
      <w:tr w:rsidR="00EF2EE2" w:rsidRPr="008439D4" w14:paraId="7421C2A9"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A68477F"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Australia</w:t>
            </w:r>
          </w:p>
        </w:tc>
        <w:tc>
          <w:tcPr>
            <w:tcW w:w="1096" w:type="dxa"/>
            <w:tcBorders>
              <w:top w:val="nil"/>
              <w:left w:val="nil"/>
              <w:bottom w:val="single" w:sz="4" w:space="0" w:color="auto"/>
              <w:right w:val="single" w:sz="4" w:space="0" w:color="auto"/>
            </w:tcBorders>
            <w:shd w:val="clear" w:color="auto" w:fill="auto"/>
            <w:noWrap/>
            <w:vAlign w:val="center"/>
            <w:hideMark/>
          </w:tcPr>
          <w:p w14:paraId="0D8BBD7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lang w:val="en-US"/>
              </w:rPr>
              <w:t>839 275.0</w:t>
            </w:r>
          </w:p>
        </w:tc>
        <w:tc>
          <w:tcPr>
            <w:tcW w:w="1158" w:type="dxa"/>
            <w:tcBorders>
              <w:top w:val="nil"/>
              <w:left w:val="nil"/>
              <w:bottom w:val="single" w:sz="4" w:space="0" w:color="auto"/>
              <w:right w:val="single" w:sz="4" w:space="0" w:color="auto"/>
            </w:tcBorders>
            <w:shd w:val="clear" w:color="auto" w:fill="auto"/>
            <w:noWrap/>
            <w:vAlign w:val="center"/>
            <w:hideMark/>
          </w:tcPr>
          <w:p w14:paraId="44F0281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986 838.6</w:t>
            </w:r>
          </w:p>
        </w:tc>
        <w:tc>
          <w:tcPr>
            <w:tcW w:w="1261" w:type="dxa"/>
            <w:tcBorders>
              <w:top w:val="nil"/>
              <w:left w:val="nil"/>
              <w:bottom w:val="single" w:sz="4" w:space="0" w:color="auto"/>
              <w:right w:val="single" w:sz="4" w:space="0" w:color="auto"/>
            </w:tcBorders>
            <w:shd w:val="clear" w:color="auto" w:fill="auto"/>
            <w:noWrap/>
            <w:vAlign w:val="center"/>
            <w:hideMark/>
          </w:tcPr>
          <w:p w14:paraId="4C3FCEF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1 397 418.3</w:t>
            </w:r>
          </w:p>
        </w:tc>
        <w:tc>
          <w:tcPr>
            <w:tcW w:w="1290" w:type="dxa"/>
            <w:tcBorders>
              <w:top w:val="nil"/>
              <w:left w:val="nil"/>
              <w:bottom w:val="single" w:sz="4" w:space="0" w:color="auto"/>
              <w:right w:val="single" w:sz="4" w:space="0" w:color="auto"/>
            </w:tcBorders>
            <w:shd w:val="clear" w:color="auto" w:fill="auto"/>
            <w:noWrap/>
            <w:vAlign w:val="center"/>
            <w:hideMark/>
          </w:tcPr>
          <w:p w14:paraId="46F442F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1 383 455</w:t>
            </w:r>
            <w:r w:rsidRPr="008439D4">
              <w:rPr>
                <w:rFonts w:ascii="Times New Roman" w:hAnsi="Times New Roman" w:cs="Times New Roman"/>
                <w:lang w:val="en-US"/>
              </w:rPr>
              <w:t>.</w:t>
            </w:r>
            <w:r w:rsidRPr="008439D4">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auto" w:fill="auto"/>
            <w:noWrap/>
            <w:vAlign w:val="center"/>
            <w:hideMark/>
          </w:tcPr>
          <w:p w14:paraId="23BA822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1 440 897.9</w:t>
            </w:r>
          </w:p>
        </w:tc>
        <w:tc>
          <w:tcPr>
            <w:tcW w:w="1261" w:type="dxa"/>
            <w:tcBorders>
              <w:top w:val="nil"/>
              <w:left w:val="nil"/>
              <w:bottom w:val="single" w:sz="4" w:space="0" w:color="auto"/>
              <w:right w:val="single" w:sz="4" w:space="0" w:color="auto"/>
            </w:tcBorders>
            <w:shd w:val="clear" w:color="auto" w:fill="auto"/>
            <w:noWrap/>
            <w:vAlign w:val="center"/>
            <w:hideMark/>
          </w:tcPr>
          <w:p w14:paraId="4521073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1 634 817.6</w:t>
            </w:r>
          </w:p>
        </w:tc>
        <w:tc>
          <w:tcPr>
            <w:tcW w:w="1291" w:type="dxa"/>
            <w:tcBorders>
              <w:top w:val="nil"/>
              <w:left w:val="nil"/>
              <w:bottom w:val="single" w:sz="4" w:space="0" w:color="auto"/>
              <w:right w:val="single" w:sz="4" w:space="0" w:color="auto"/>
            </w:tcBorders>
            <w:shd w:val="clear" w:color="auto" w:fill="auto"/>
            <w:noWrap/>
            <w:vAlign w:val="center"/>
            <w:hideMark/>
          </w:tcPr>
          <w:p w14:paraId="1F1F718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1 474 532.8</w:t>
            </w:r>
          </w:p>
        </w:tc>
        <w:tc>
          <w:tcPr>
            <w:tcW w:w="1275" w:type="dxa"/>
            <w:tcBorders>
              <w:top w:val="nil"/>
              <w:left w:val="nil"/>
              <w:bottom w:val="single" w:sz="4" w:space="0" w:color="auto"/>
              <w:right w:val="single" w:sz="4" w:space="0" w:color="auto"/>
            </w:tcBorders>
            <w:shd w:val="clear" w:color="auto" w:fill="auto"/>
            <w:noWrap/>
            <w:vAlign w:val="center"/>
            <w:hideMark/>
          </w:tcPr>
          <w:p w14:paraId="1453DF2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1 492 331.8</w:t>
            </w:r>
          </w:p>
        </w:tc>
        <w:tc>
          <w:tcPr>
            <w:tcW w:w="1261" w:type="dxa"/>
            <w:tcBorders>
              <w:top w:val="nil"/>
              <w:left w:val="nil"/>
              <w:bottom w:val="single" w:sz="4" w:space="0" w:color="auto"/>
              <w:right w:val="single" w:sz="4" w:space="0" w:color="auto"/>
            </w:tcBorders>
            <w:shd w:val="clear" w:color="auto" w:fill="auto"/>
            <w:noWrap/>
            <w:vAlign w:val="center"/>
            <w:hideMark/>
          </w:tcPr>
          <w:p w14:paraId="70A4A61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1 797 033.3</w:t>
            </w:r>
          </w:p>
        </w:tc>
        <w:tc>
          <w:tcPr>
            <w:tcW w:w="1291" w:type="dxa"/>
            <w:tcBorders>
              <w:top w:val="nil"/>
              <w:left w:val="nil"/>
              <w:bottom w:val="single" w:sz="4" w:space="0" w:color="auto"/>
              <w:right w:val="single" w:sz="4" w:space="0" w:color="auto"/>
            </w:tcBorders>
            <w:shd w:val="clear" w:color="auto" w:fill="auto"/>
            <w:noWrap/>
            <w:vAlign w:val="center"/>
            <w:hideMark/>
          </w:tcPr>
          <w:p w14:paraId="7784D92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1 819 389.8</w:t>
            </w:r>
          </w:p>
        </w:tc>
        <w:tc>
          <w:tcPr>
            <w:tcW w:w="1276" w:type="dxa"/>
            <w:tcBorders>
              <w:top w:val="single" w:sz="4" w:space="0" w:color="auto"/>
              <w:left w:val="nil"/>
              <w:bottom w:val="single" w:sz="4" w:space="0" w:color="auto"/>
              <w:right w:val="single" w:sz="4" w:space="0" w:color="auto"/>
            </w:tcBorders>
            <w:vAlign w:val="center"/>
          </w:tcPr>
          <w:p w14:paraId="3E8AD54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1 813 076.5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4DC3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8,30%</w:t>
            </w:r>
          </w:p>
        </w:tc>
      </w:tr>
      <w:tr w:rsidR="00EF2EE2" w:rsidRPr="008439D4" w14:paraId="39DAE3C3"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E35B7B8"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Denmark</w:t>
            </w:r>
          </w:p>
        </w:tc>
        <w:tc>
          <w:tcPr>
            <w:tcW w:w="1096" w:type="dxa"/>
            <w:tcBorders>
              <w:top w:val="nil"/>
              <w:left w:val="nil"/>
              <w:bottom w:val="single" w:sz="4" w:space="0" w:color="auto"/>
              <w:right w:val="single" w:sz="4" w:space="0" w:color="auto"/>
            </w:tcBorders>
            <w:shd w:val="clear" w:color="auto" w:fill="auto"/>
            <w:noWrap/>
            <w:vAlign w:val="center"/>
          </w:tcPr>
          <w:p w14:paraId="7DD5DE1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138 350.8</w:t>
            </w:r>
          </w:p>
        </w:tc>
        <w:tc>
          <w:tcPr>
            <w:tcW w:w="1158" w:type="dxa"/>
            <w:tcBorders>
              <w:top w:val="nil"/>
              <w:left w:val="nil"/>
              <w:bottom w:val="single" w:sz="4" w:space="0" w:color="auto"/>
              <w:right w:val="single" w:sz="4" w:space="0" w:color="auto"/>
            </w:tcBorders>
            <w:shd w:val="clear" w:color="auto" w:fill="auto"/>
            <w:noWrap/>
            <w:vAlign w:val="center"/>
          </w:tcPr>
          <w:p w14:paraId="10B606C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154 612.1</w:t>
            </w:r>
          </w:p>
        </w:tc>
        <w:tc>
          <w:tcPr>
            <w:tcW w:w="1261" w:type="dxa"/>
            <w:tcBorders>
              <w:top w:val="nil"/>
              <w:left w:val="nil"/>
              <w:bottom w:val="single" w:sz="4" w:space="0" w:color="auto"/>
              <w:right w:val="single" w:sz="4" w:space="0" w:color="auto"/>
            </w:tcBorders>
            <w:shd w:val="clear" w:color="auto" w:fill="auto"/>
            <w:noWrap/>
            <w:vAlign w:val="center"/>
          </w:tcPr>
          <w:p w14:paraId="322FB66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154 535.3</w:t>
            </w:r>
          </w:p>
        </w:tc>
        <w:tc>
          <w:tcPr>
            <w:tcW w:w="1290" w:type="dxa"/>
            <w:tcBorders>
              <w:top w:val="nil"/>
              <w:left w:val="nil"/>
              <w:bottom w:val="single" w:sz="4" w:space="0" w:color="auto"/>
              <w:right w:val="single" w:sz="4" w:space="0" w:color="auto"/>
            </w:tcBorders>
            <w:shd w:val="clear" w:color="auto" w:fill="auto"/>
            <w:noWrap/>
            <w:vAlign w:val="center"/>
          </w:tcPr>
          <w:p w14:paraId="6B761FC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161 358.3</w:t>
            </w:r>
          </w:p>
        </w:tc>
        <w:tc>
          <w:tcPr>
            <w:tcW w:w="1276" w:type="dxa"/>
            <w:tcBorders>
              <w:top w:val="nil"/>
              <w:left w:val="nil"/>
              <w:bottom w:val="single" w:sz="4" w:space="0" w:color="auto"/>
              <w:right w:val="single" w:sz="4" w:space="0" w:color="auto"/>
            </w:tcBorders>
            <w:shd w:val="clear" w:color="auto" w:fill="auto"/>
            <w:noWrap/>
            <w:vAlign w:val="center"/>
          </w:tcPr>
          <w:p w14:paraId="2DAF021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146 699.6</w:t>
            </w:r>
          </w:p>
        </w:tc>
        <w:tc>
          <w:tcPr>
            <w:tcW w:w="1261" w:type="dxa"/>
            <w:tcBorders>
              <w:top w:val="nil"/>
              <w:left w:val="nil"/>
              <w:bottom w:val="single" w:sz="4" w:space="0" w:color="auto"/>
              <w:right w:val="single" w:sz="4" w:space="0" w:color="auto"/>
            </w:tcBorders>
            <w:shd w:val="clear" w:color="auto" w:fill="auto"/>
            <w:noWrap/>
            <w:vAlign w:val="center"/>
          </w:tcPr>
          <w:p w14:paraId="2DF1227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152 348.5</w:t>
            </w:r>
          </w:p>
        </w:tc>
        <w:tc>
          <w:tcPr>
            <w:tcW w:w="1291" w:type="dxa"/>
            <w:tcBorders>
              <w:top w:val="nil"/>
              <w:left w:val="nil"/>
              <w:bottom w:val="single" w:sz="4" w:space="0" w:color="auto"/>
              <w:right w:val="single" w:sz="4" w:space="0" w:color="auto"/>
            </w:tcBorders>
            <w:shd w:val="clear" w:color="auto" w:fill="auto"/>
            <w:noWrap/>
            <w:vAlign w:val="center"/>
          </w:tcPr>
          <w:p w14:paraId="16C4532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130 392.8</w:t>
            </w:r>
          </w:p>
        </w:tc>
        <w:tc>
          <w:tcPr>
            <w:tcW w:w="1275" w:type="dxa"/>
            <w:tcBorders>
              <w:top w:val="nil"/>
              <w:left w:val="nil"/>
              <w:bottom w:val="single" w:sz="4" w:space="0" w:color="auto"/>
              <w:right w:val="single" w:sz="4" w:space="0" w:color="auto"/>
            </w:tcBorders>
            <w:shd w:val="clear" w:color="auto" w:fill="auto"/>
            <w:noWrap/>
            <w:vAlign w:val="center"/>
          </w:tcPr>
          <w:p w14:paraId="04B7A95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138 345.2</w:t>
            </w:r>
          </w:p>
        </w:tc>
        <w:tc>
          <w:tcPr>
            <w:tcW w:w="1261" w:type="dxa"/>
            <w:tcBorders>
              <w:top w:val="nil"/>
              <w:left w:val="nil"/>
              <w:bottom w:val="single" w:sz="4" w:space="0" w:color="auto"/>
              <w:right w:val="single" w:sz="4" w:space="0" w:color="auto"/>
            </w:tcBorders>
            <w:shd w:val="clear" w:color="auto" w:fill="auto"/>
            <w:noWrap/>
            <w:vAlign w:val="center"/>
          </w:tcPr>
          <w:p w14:paraId="14E70BE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160 173.3</w:t>
            </w:r>
          </w:p>
        </w:tc>
        <w:tc>
          <w:tcPr>
            <w:tcW w:w="1291" w:type="dxa"/>
            <w:tcBorders>
              <w:top w:val="nil"/>
              <w:left w:val="nil"/>
              <w:bottom w:val="single" w:sz="4" w:space="0" w:color="auto"/>
              <w:right w:val="single" w:sz="4" w:space="0" w:color="auto"/>
            </w:tcBorders>
            <w:shd w:val="clear" w:color="auto" w:fill="auto"/>
            <w:noWrap/>
            <w:vAlign w:val="center"/>
          </w:tcPr>
          <w:p w14:paraId="7EBF517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154 372.8</w:t>
            </w:r>
          </w:p>
        </w:tc>
        <w:tc>
          <w:tcPr>
            <w:tcW w:w="1276" w:type="dxa"/>
            <w:tcBorders>
              <w:top w:val="single" w:sz="4" w:space="0" w:color="auto"/>
              <w:left w:val="nil"/>
              <w:bottom w:val="single" w:sz="4" w:space="0" w:color="auto"/>
              <w:right w:val="single" w:sz="4" w:space="0" w:color="auto"/>
            </w:tcBorders>
            <w:vAlign w:val="center"/>
          </w:tcPr>
          <w:p w14:paraId="0CA5FC5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169 433.8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0D2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2,50%</w:t>
            </w:r>
          </w:p>
        </w:tc>
      </w:tr>
      <w:tr w:rsidR="00EF2EE2" w:rsidRPr="008439D4" w14:paraId="72BF42F3"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D6086D6"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Israel</w:t>
            </w:r>
          </w:p>
        </w:tc>
        <w:tc>
          <w:tcPr>
            <w:tcW w:w="1096" w:type="dxa"/>
            <w:tcBorders>
              <w:top w:val="nil"/>
              <w:left w:val="nil"/>
              <w:bottom w:val="single" w:sz="4" w:space="0" w:color="auto"/>
              <w:right w:val="single" w:sz="4" w:space="0" w:color="auto"/>
            </w:tcBorders>
            <w:shd w:val="clear" w:color="auto" w:fill="auto"/>
            <w:noWrap/>
            <w:vAlign w:val="center"/>
          </w:tcPr>
          <w:p w14:paraId="1B216EC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94 426.3</w:t>
            </w:r>
          </w:p>
        </w:tc>
        <w:tc>
          <w:tcPr>
            <w:tcW w:w="1158" w:type="dxa"/>
            <w:tcBorders>
              <w:top w:val="nil"/>
              <w:left w:val="nil"/>
              <w:bottom w:val="single" w:sz="4" w:space="0" w:color="auto"/>
              <w:right w:val="single" w:sz="4" w:space="0" w:color="auto"/>
            </w:tcBorders>
            <w:shd w:val="clear" w:color="auto" w:fill="auto"/>
            <w:noWrap/>
            <w:vAlign w:val="center"/>
          </w:tcPr>
          <w:p w14:paraId="6CA464A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112 070.9</w:t>
            </w:r>
          </w:p>
        </w:tc>
        <w:tc>
          <w:tcPr>
            <w:tcW w:w="1261" w:type="dxa"/>
            <w:tcBorders>
              <w:top w:val="nil"/>
              <w:left w:val="nil"/>
              <w:bottom w:val="single" w:sz="4" w:space="0" w:color="auto"/>
              <w:right w:val="single" w:sz="4" w:space="0" w:color="auto"/>
            </w:tcBorders>
            <w:shd w:val="clear" w:color="auto" w:fill="auto"/>
            <w:noWrap/>
            <w:vAlign w:val="center"/>
          </w:tcPr>
          <w:p w14:paraId="79B5F44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112 462.9</w:t>
            </w:r>
          </w:p>
        </w:tc>
        <w:tc>
          <w:tcPr>
            <w:tcW w:w="1290" w:type="dxa"/>
            <w:tcBorders>
              <w:top w:val="nil"/>
              <w:left w:val="nil"/>
              <w:bottom w:val="single" w:sz="4" w:space="0" w:color="auto"/>
              <w:right w:val="single" w:sz="4" w:space="0" w:color="auto"/>
            </w:tcBorders>
            <w:shd w:val="clear" w:color="auto" w:fill="auto"/>
            <w:noWrap/>
            <w:vAlign w:val="center"/>
          </w:tcPr>
          <w:p w14:paraId="5469BFE1"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129 591.5</w:t>
            </w:r>
          </w:p>
        </w:tc>
        <w:tc>
          <w:tcPr>
            <w:tcW w:w="1276" w:type="dxa"/>
            <w:tcBorders>
              <w:top w:val="nil"/>
              <w:left w:val="nil"/>
              <w:bottom w:val="single" w:sz="4" w:space="0" w:color="auto"/>
              <w:right w:val="single" w:sz="4" w:space="0" w:color="auto"/>
            </w:tcBorders>
            <w:shd w:val="clear" w:color="auto" w:fill="auto"/>
            <w:noWrap/>
            <w:vAlign w:val="center"/>
          </w:tcPr>
          <w:p w14:paraId="77F3047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152 678.6</w:t>
            </w:r>
          </w:p>
        </w:tc>
        <w:tc>
          <w:tcPr>
            <w:tcW w:w="1261" w:type="dxa"/>
            <w:tcBorders>
              <w:top w:val="nil"/>
              <w:left w:val="nil"/>
              <w:bottom w:val="single" w:sz="4" w:space="0" w:color="auto"/>
              <w:right w:val="single" w:sz="4" w:space="0" w:color="auto"/>
            </w:tcBorders>
            <w:shd w:val="clear" w:color="auto" w:fill="auto"/>
            <w:noWrap/>
            <w:vAlign w:val="center"/>
          </w:tcPr>
          <w:p w14:paraId="40FF080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153 546.8</w:t>
            </w:r>
          </w:p>
        </w:tc>
        <w:tc>
          <w:tcPr>
            <w:tcW w:w="1291" w:type="dxa"/>
            <w:tcBorders>
              <w:top w:val="nil"/>
              <w:left w:val="nil"/>
              <w:bottom w:val="single" w:sz="4" w:space="0" w:color="auto"/>
              <w:right w:val="single" w:sz="4" w:space="0" w:color="auto"/>
            </w:tcBorders>
            <w:shd w:val="clear" w:color="auto" w:fill="auto"/>
            <w:noWrap/>
            <w:vAlign w:val="center"/>
          </w:tcPr>
          <w:p w14:paraId="12E38A0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160 832.7</w:t>
            </w:r>
          </w:p>
        </w:tc>
        <w:tc>
          <w:tcPr>
            <w:tcW w:w="1275" w:type="dxa"/>
            <w:tcBorders>
              <w:top w:val="nil"/>
              <w:left w:val="nil"/>
              <w:bottom w:val="single" w:sz="4" w:space="0" w:color="auto"/>
              <w:right w:val="single" w:sz="4" w:space="0" w:color="auto"/>
            </w:tcBorders>
            <w:shd w:val="clear" w:color="auto" w:fill="auto"/>
            <w:noWrap/>
            <w:vAlign w:val="center"/>
          </w:tcPr>
          <w:p w14:paraId="3E33CD3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175 958.3</w:t>
            </w:r>
          </w:p>
        </w:tc>
        <w:tc>
          <w:tcPr>
            <w:tcW w:w="1261" w:type="dxa"/>
            <w:tcBorders>
              <w:top w:val="nil"/>
              <w:left w:val="nil"/>
              <w:bottom w:val="single" w:sz="4" w:space="0" w:color="auto"/>
              <w:right w:val="single" w:sz="4" w:space="0" w:color="auto"/>
            </w:tcBorders>
            <w:shd w:val="clear" w:color="auto" w:fill="auto"/>
            <w:noWrap/>
            <w:vAlign w:val="center"/>
          </w:tcPr>
          <w:p w14:paraId="6454B58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211 424.3</w:t>
            </w:r>
          </w:p>
        </w:tc>
        <w:tc>
          <w:tcPr>
            <w:tcW w:w="1291" w:type="dxa"/>
            <w:tcBorders>
              <w:top w:val="nil"/>
              <w:left w:val="nil"/>
              <w:bottom w:val="single" w:sz="4" w:space="0" w:color="auto"/>
              <w:right w:val="single" w:sz="4" w:space="0" w:color="auto"/>
            </w:tcBorders>
            <w:shd w:val="clear" w:color="auto" w:fill="auto"/>
            <w:noWrap/>
            <w:vAlign w:val="center"/>
          </w:tcPr>
          <w:p w14:paraId="20C51A9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198 895.0</w:t>
            </w:r>
          </w:p>
        </w:tc>
        <w:tc>
          <w:tcPr>
            <w:tcW w:w="1276" w:type="dxa"/>
            <w:tcBorders>
              <w:top w:val="single" w:sz="4" w:space="0" w:color="auto"/>
              <w:left w:val="nil"/>
              <w:bottom w:val="single" w:sz="4" w:space="0" w:color="auto"/>
              <w:right w:val="single" w:sz="4" w:space="0" w:color="auto"/>
            </w:tcBorders>
            <w:vAlign w:val="center"/>
          </w:tcPr>
          <w:p w14:paraId="4499FA2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252 458.7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FA30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7,90%</w:t>
            </w:r>
          </w:p>
        </w:tc>
      </w:tr>
      <w:tr w:rsidR="00EF2EE2" w:rsidRPr="008439D4" w14:paraId="1DAC3DAF" w14:textId="77777777" w:rsidTr="00DE7198">
        <w:trPr>
          <w:trHeight w:val="24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4F93"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Latvia</w:t>
            </w:r>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5891987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188.8</w:t>
            </w:r>
          </w:p>
        </w:tc>
        <w:tc>
          <w:tcPr>
            <w:tcW w:w="1158" w:type="dxa"/>
            <w:tcBorders>
              <w:top w:val="single" w:sz="4" w:space="0" w:color="auto"/>
              <w:left w:val="nil"/>
              <w:bottom w:val="single" w:sz="4" w:space="0" w:color="auto"/>
              <w:right w:val="single" w:sz="4" w:space="0" w:color="auto"/>
            </w:tcBorders>
            <w:shd w:val="clear" w:color="auto" w:fill="auto"/>
            <w:noWrap/>
            <w:vAlign w:val="center"/>
          </w:tcPr>
          <w:p w14:paraId="6491D8F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207.6</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A3CE16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208.6</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CA11C2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261.3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C263F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325.1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B825D2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342.4</w:t>
            </w:r>
          </w:p>
        </w:tc>
        <w:tc>
          <w:tcPr>
            <w:tcW w:w="1291" w:type="dxa"/>
            <w:tcBorders>
              <w:top w:val="single" w:sz="4" w:space="0" w:color="auto"/>
              <w:left w:val="nil"/>
              <w:bottom w:val="single" w:sz="4" w:space="0" w:color="auto"/>
              <w:right w:val="single" w:sz="4" w:space="0" w:color="auto"/>
            </w:tcBorders>
            <w:shd w:val="clear" w:color="auto" w:fill="auto"/>
            <w:noWrap/>
            <w:vAlign w:val="center"/>
          </w:tcPr>
          <w:p w14:paraId="733CEB1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360.5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3140BE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402.8</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31A680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520.9</w:t>
            </w:r>
          </w:p>
        </w:tc>
        <w:tc>
          <w:tcPr>
            <w:tcW w:w="1291" w:type="dxa"/>
            <w:tcBorders>
              <w:top w:val="single" w:sz="4" w:space="0" w:color="auto"/>
              <w:left w:val="nil"/>
              <w:bottom w:val="single" w:sz="4" w:space="0" w:color="auto"/>
              <w:right w:val="single" w:sz="4" w:space="0" w:color="auto"/>
            </w:tcBorders>
            <w:shd w:val="clear" w:color="auto" w:fill="auto"/>
            <w:noWrap/>
            <w:vAlign w:val="center"/>
          </w:tcPr>
          <w:p w14:paraId="1715A1B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528.9</w:t>
            </w:r>
          </w:p>
        </w:tc>
        <w:tc>
          <w:tcPr>
            <w:tcW w:w="1276" w:type="dxa"/>
            <w:tcBorders>
              <w:top w:val="single" w:sz="4" w:space="0" w:color="auto"/>
              <w:left w:val="nil"/>
              <w:bottom w:val="single" w:sz="4" w:space="0" w:color="auto"/>
              <w:right w:val="single" w:sz="4" w:space="0" w:color="auto"/>
            </w:tcBorders>
            <w:vAlign w:val="center"/>
          </w:tcPr>
          <w:p w14:paraId="33EA042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628.8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D629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11,00%</w:t>
            </w:r>
          </w:p>
        </w:tc>
      </w:tr>
      <w:tr w:rsidR="00EF2EE2" w:rsidRPr="008439D4" w14:paraId="27894851" w14:textId="77777777" w:rsidTr="00DE7198">
        <w:trPr>
          <w:trHeight w:val="24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1B98"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Mexico</w:t>
            </w:r>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387A78D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107 810.6</w:t>
            </w:r>
          </w:p>
        </w:tc>
        <w:tc>
          <w:tcPr>
            <w:tcW w:w="1158" w:type="dxa"/>
            <w:tcBorders>
              <w:top w:val="single" w:sz="4" w:space="0" w:color="auto"/>
              <w:left w:val="nil"/>
              <w:bottom w:val="single" w:sz="4" w:space="0" w:color="auto"/>
              <w:right w:val="single" w:sz="4" w:space="0" w:color="auto"/>
            </w:tcBorders>
            <w:shd w:val="clear" w:color="auto" w:fill="auto"/>
            <w:noWrap/>
            <w:vAlign w:val="center"/>
          </w:tcPr>
          <w:p w14:paraId="4D7A11F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134 749.4</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F1100D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132 380.8</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A5ACB9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168 563.3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42421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181 254.7</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20EF4AF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181 881.0</w:t>
            </w:r>
          </w:p>
        </w:tc>
        <w:tc>
          <w:tcPr>
            <w:tcW w:w="1291" w:type="dxa"/>
            <w:tcBorders>
              <w:top w:val="single" w:sz="4" w:space="0" w:color="auto"/>
              <w:left w:val="nil"/>
              <w:bottom w:val="single" w:sz="4" w:space="0" w:color="auto"/>
              <w:right w:val="single" w:sz="4" w:space="0" w:color="auto"/>
            </w:tcBorders>
            <w:shd w:val="clear" w:color="auto" w:fill="auto"/>
            <w:noWrap/>
            <w:vAlign w:val="center"/>
          </w:tcPr>
          <w:p w14:paraId="171AFBD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163 963.5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3CE78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145 819.6</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88A561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173 620.8</w:t>
            </w:r>
          </w:p>
        </w:tc>
        <w:tc>
          <w:tcPr>
            <w:tcW w:w="1291" w:type="dxa"/>
            <w:tcBorders>
              <w:top w:val="single" w:sz="4" w:space="0" w:color="auto"/>
              <w:left w:val="nil"/>
              <w:bottom w:val="single" w:sz="4" w:space="0" w:color="auto"/>
              <w:right w:val="single" w:sz="4" w:space="0" w:color="auto"/>
            </w:tcBorders>
            <w:shd w:val="clear" w:color="auto" w:fill="auto"/>
            <w:noWrap/>
            <w:vAlign w:val="center"/>
          </w:tcPr>
          <w:p w14:paraId="0E15B7D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181 696.8</w:t>
            </w:r>
          </w:p>
        </w:tc>
        <w:tc>
          <w:tcPr>
            <w:tcW w:w="1276" w:type="dxa"/>
            <w:tcBorders>
              <w:top w:val="single" w:sz="4" w:space="0" w:color="auto"/>
              <w:left w:val="nil"/>
              <w:bottom w:val="single" w:sz="4" w:space="0" w:color="auto"/>
              <w:right w:val="single" w:sz="4" w:space="0" w:color="auto"/>
            </w:tcBorders>
            <w:vAlign w:val="center"/>
          </w:tcPr>
          <w:p w14:paraId="723A0E9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211 538.2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E1BB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5,20%</w:t>
            </w:r>
          </w:p>
        </w:tc>
      </w:tr>
      <w:tr w:rsidR="00EF2EE2" w:rsidRPr="008439D4" w14:paraId="17A6A067"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8A81E4C"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Norway</w:t>
            </w:r>
          </w:p>
        </w:tc>
        <w:tc>
          <w:tcPr>
            <w:tcW w:w="1096" w:type="dxa"/>
            <w:tcBorders>
              <w:top w:val="nil"/>
              <w:left w:val="nil"/>
              <w:bottom w:val="single" w:sz="4" w:space="0" w:color="auto"/>
              <w:right w:val="single" w:sz="4" w:space="0" w:color="auto"/>
            </w:tcBorders>
            <w:shd w:val="clear" w:color="auto" w:fill="auto"/>
            <w:noWrap/>
            <w:vAlign w:val="center"/>
          </w:tcPr>
          <w:p w14:paraId="449F1F6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30 309.9</w:t>
            </w:r>
          </w:p>
        </w:tc>
        <w:tc>
          <w:tcPr>
            <w:tcW w:w="1158" w:type="dxa"/>
            <w:tcBorders>
              <w:top w:val="nil"/>
              <w:left w:val="nil"/>
              <w:bottom w:val="single" w:sz="4" w:space="0" w:color="auto"/>
              <w:right w:val="single" w:sz="4" w:space="0" w:color="auto"/>
            </w:tcBorders>
            <w:shd w:val="clear" w:color="auto" w:fill="auto"/>
            <w:noWrap/>
            <w:vAlign w:val="center"/>
          </w:tcPr>
          <w:p w14:paraId="27848B6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33 134.8</w:t>
            </w:r>
          </w:p>
        </w:tc>
        <w:tc>
          <w:tcPr>
            <w:tcW w:w="1261" w:type="dxa"/>
            <w:tcBorders>
              <w:top w:val="nil"/>
              <w:left w:val="nil"/>
              <w:bottom w:val="single" w:sz="4" w:space="0" w:color="auto"/>
              <w:right w:val="single" w:sz="4" w:space="0" w:color="auto"/>
            </w:tcBorders>
            <w:shd w:val="clear" w:color="auto" w:fill="auto"/>
            <w:noWrap/>
            <w:vAlign w:val="center"/>
          </w:tcPr>
          <w:p w14:paraId="22E5F31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33 627.2</w:t>
            </w:r>
          </w:p>
        </w:tc>
        <w:tc>
          <w:tcPr>
            <w:tcW w:w="1290" w:type="dxa"/>
            <w:tcBorders>
              <w:top w:val="nil"/>
              <w:left w:val="nil"/>
              <w:bottom w:val="single" w:sz="4" w:space="0" w:color="auto"/>
              <w:right w:val="single" w:sz="4" w:space="0" w:color="auto"/>
            </w:tcBorders>
            <w:shd w:val="clear" w:color="auto" w:fill="auto"/>
            <w:noWrap/>
            <w:vAlign w:val="center"/>
          </w:tcPr>
          <w:p w14:paraId="6AAAD9E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39 454.0</w:t>
            </w:r>
          </w:p>
        </w:tc>
        <w:tc>
          <w:tcPr>
            <w:tcW w:w="1276" w:type="dxa"/>
            <w:tcBorders>
              <w:top w:val="nil"/>
              <w:left w:val="nil"/>
              <w:bottom w:val="single" w:sz="4" w:space="0" w:color="auto"/>
              <w:right w:val="single" w:sz="4" w:space="0" w:color="auto"/>
            </w:tcBorders>
            <w:shd w:val="clear" w:color="auto" w:fill="auto"/>
            <w:noWrap/>
            <w:vAlign w:val="center"/>
          </w:tcPr>
          <w:p w14:paraId="377616A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40 908.5</w:t>
            </w:r>
          </w:p>
        </w:tc>
        <w:tc>
          <w:tcPr>
            <w:tcW w:w="1261" w:type="dxa"/>
            <w:tcBorders>
              <w:top w:val="nil"/>
              <w:left w:val="nil"/>
              <w:bottom w:val="single" w:sz="4" w:space="0" w:color="auto"/>
              <w:right w:val="single" w:sz="4" w:space="0" w:color="auto"/>
            </w:tcBorders>
            <w:shd w:val="clear" w:color="auto" w:fill="auto"/>
            <w:noWrap/>
            <w:vAlign w:val="center"/>
          </w:tcPr>
          <w:p w14:paraId="48501D8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37 380.4</w:t>
            </w:r>
          </w:p>
        </w:tc>
        <w:tc>
          <w:tcPr>
            <w:tcW w:w="1291" w:type="dxa"/>
            <w:tcBorders>
              <w:top w:val="nil"/>
              <w:left w:val="nil"/>
              <w:bottom w:val="single" w:sz="4" w:space="0" w:color="auto"/>
              <w:right w:val="single" w:sz="4" w:space="0" w:color="auto"/>
            </w:tcBorders>
            <w:shd w:val="clear" w:color="auto" w:fill="auto"/>
            <w:noWrap/>
            <w:vAlign w:val="center"/>
          </w:tcPr>
          <w:p w14:paraId="4489662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34 209.8</w:t>
            </w:r>
          </w:p>
        </w:tc>
        <w:tc>
          <w:tcPr>
            <w:tcW w:w="1275" w:type="dxa"/>
            <w:tcBorders>
              <w:top w:val="nil"/>
              <w:left w:val="nil"/>
              <w:bottom w:val="single" w:sz="4" w:space="0" w:color="auto"/>
              <w:right w:val="single" w:sz="4" w:space="0" w:color="auto"/>
            </w:tcBorders>
            <w:shd w:val="clear" w:color="auto" w:fill="auto"/>
            <w:noWrap/>
            <w:vAlign w:val="center"/>
          </w:tcPr>
          <w:p w14:paraId="662018F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36 899.0</w:t>
            </w:r>
          </w:p>
        </w:tc>
        <w:tc>
          <w:tcPr>
            <w:tcW w:w="1261" w:type="dxa"/>
            <w:tcBorders>
              <w:top w:val="nil"/>
              <w:left w:val="nil"/>
              <w:bottom w:val="single" w:sz="4" w:space="0" w:color="auto"/>
              <w:right w:val="single" w:sz="4" w:space="0" w:color="auto"/>
            </w:tcBorders>
            <w:shd w:val="clear" w:color="auto" w:fill="auto"/>
            <w:noWrap/>
            <w:vAlign w:val="center"/>
          </w:tcPr>
          <w:p w14:paraId="786B9EA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42 102.9</w:t>
            </w:r>
          </w:p>
        </w:tc>
        <w:tc>
          <w:tcPr>
            <w:tcW w:w="1291" w:type="dxa"/>
            <w:tcBorders>
              <w:top w:val="nil"/>
              <w:left w:val="nil"/>
              <w:bottom w:val="single" w:sz="4" w:space="0" w:color="auto"/>
              <w:right w:val="single" w:sz="4" w:space="0" w:color="auto"/>
            </w:tcBorders>
            <w:shd w:val="clear" w:color="auto" w:fill="auto"/>
            <w:noWrap/>
            <w:vAlign w:val="center"/>
          </w:tcPr>
          <w:p w14:paraId="53B2CA2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40 013.5</w:t>
            </w:r>
          </w:p>
        </w:tc>
        <w:tc>
          <w:tcPr>
            <w:tcW w:w="1276" w:type="dxa"/>
            <w:tcBorders>
              <w:top w:val="single" w:sz="4" w:space="0" w:color="auto"/>
              <w:left w:val="nil"/>
              <w:bottom w:val="single" w:sz="4" w:space="0" w:color="auto"/>
              <w:right w:val="single" w:sz="4" w:space="0" w:color="auto"/>
            </w:tcBorders>
            <w:vAlign w:val="center"/>
          </w:tcPr>
          <w:p w14:paraId="0D0237A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43 983.5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EA4D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2,80%</w:t>
            </w:r>
          </w:p>
        </w:tc>
      </w:tr>
      <w:tr w:rsidR="00EF2EE2" w:rsidRPr="008439D4" w14:paraId="490DFF53"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E645027"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Chile</w:t>
            </w:r>
          </w:p>
        </w:tc>
        <w:tc>
          <w:tcPr>
            <w:tcW w:w="1096" w:type="dxa"/>
            <w:tcBorders>
              <w:top w:val="nil"/>
              <w:left w:val="nil"/>
              <w:bottom w:val="single" w:sz="4" w:space="0" w:color="auto"/>
              <w:right w:val="single" w:sz="4" w:space="0" w:color="auto"/>
            </w:tcBorders>
            <w:shd w:val="clear" w:color="auto" w:fill="auto"/>
            <w:noWrap/>
            <w:vAlign w:val="center"/>
          </w:tcPr>
          <w:p w14:paraId="1963E5F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118 052.2</w:t>
            </w:r>
          </w:p>
        </w:tc>
        <w:tc>
          <w:tcPr>
            <w:tcW w:w="1158" w:type="dxa"/>
            <w:tcBorders>
              <w:top w:val="nil"/>
              <w:left w:val="nil"/>
              <w:bottom w:val="single" w:sz="4" w:space="0" w:color="auto"/>
              <w:right w:val="single" w:sz="4" w:space="0" w:color="auto"/>
            </w:tcBorders>
            <w:shd w:val="clear" w:color="auto" w:fill="auto"/>
            <w:noWrap/>
            <w:vAlign w:val="center"/>
          </w:tcPr>
          <w:p w14:paraId="287A5A6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148 437.0</w:t>
            </w:r>
          </w:p>
        </w:tc>
        <w:tc>
          <w:tcPr>
            <w:tcW w:w="1261" w:type="dxa"/>
            <w:tcBorders>
              <w:top w:val="nil"/>
              <w:left w:val="nil"/>
              <w:bottom w:val="single" w:sz="4" w:space="0" w:color="auto"/>
              <w:right w:val="single" w:sz="4" w:space="0" w:color="auto"/>
            </w:tcBorders>
            <w:shd w:val="clear" w:color="auto" w:fill="auto"/>
            <w:noWrap/>
            <w:vAlign w:val="center"/>
          </w:tcPr>
          <w:p w14:paraId="78EAC5D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134 962.3</w:t>
            </w:r>
          </w:p>
        </w:tc>
        <w:tc>
          <w:tcPr>
            <w:tcW w:w="1290" w:type="dxa"/>
            <w:tcBorders>
              <w:top w:val="nil"/>
              <w:left w:val="nil"/>
              <w:bottom w:val="single" w:sz="4" w:space="0" w:color="auto"/>
              <w:right w:val="single" w:sz="4" w:space="0" w:color="auto"/>
            </w:tcBorders>
            <w:shd w:val="clear" w:color="auto" w:fill="auto"/>
            <w:noWrap/>
            <w:vAlign w:val="center"/>
          </w:tcPr>
          <w:p w14:paraId="61B460D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162 021.0</w:t>
            </w:r>
          </w:p>
        </w:tc>
        <w:tc>
          <w:tcPr>
            <w:tcW w:w="1276" w:type="dxa"/>
            <w:tcBorders>
              <w:top w:val="nil"/>
              <w:left w:val="nil"/>
              <w:bottom w:val="single" w:sz="4" w:space="0" w:color="auto"/>
              <w:right w:val="single" w:sz="4" w:space="0" w:color="auto"/>
            </w:tcBorders>
            <w:shd w:val="clear" w:color="auto" w:fill="auto"/>
            <w:noWrap/>
            <w:vAlign w:val="center"/>
          </w:tcPr>
          <w:p w14:paraId="5FF4A1B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162 988.0</w:t>
            </w:r>
          </w:p>
        </w:tc>
        <w:tc>
          <w:tcPr>
            <w:tcW w:w="1261" w:type="dxa"/>
            <w:tcBorders>
              <w:top w:val="nil"/>
              <w:left w:val="nil"/>
              <w:bottom w:val="single" w:sz="4" w:space="0" w:color="auto"/>
              <w:right w:val="single" w:sz="4" w:space="0" w:color="auto"/>
            </w:tcBorders>
            <w:shd w:val="clear" w:color="auto" w:fill="auto"/>
            <w:noWrap/>
            <w:vAlign w:val="center"/>
          </w:tcPr>
          <w:p w14:paraId="46ED333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165 431.5</w:t>
            </w:r>
          </w:p>
        </w:tc>
        <w:tc>
          <w:tcPr>
            <w:tcW w:w="1291" w:type="dxa"/>
            <w:tcBorders>
              <w:top w:val="nil"/>
              <w:left w:val="nil"/>
              <w:bottom w:val="single" w:sz="4" w:space="0" w:color="auto"/>
              <w:right w:val="single" w:sz="4" w:space="0" w:color="auto"/>
            </w:tcBorders>
            <w:shd w:val="clear" w:color="auto" w:fill="auto"/>
            <w:noWrap/>
            <w:vAlign w:val="center"/>
          </w:tcPr>
          <w:p w14:paraId="14D19161"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154 711.2</w:t>
            </w:r>
          </w:p>
        </w:tc>
        <w:tc>
          <w:tcPr>
            <w:tcW w:w="1275" w:type="dxa"/>
            <w:tcBorders>
              <w:top w:val="nil"/>
              <w:left w:val="nil"/>
              <w:bottom w:val="single" w:sz="4" w:space="0" w:color="auto"/>
              <w:right w:val="single" w:sz="4" w:space="0" w:color="auto"/>
            </w:tcBorders>
            <w:shd w:val="clear" w:color="auto" w:fill="auto"/>
            <w:noWrap/>
            <w:vAlign w:val="center"/>
          </w:tcPr>
          <w:p w14:paraId="46C3010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174 479.8</w:t>
            </w:r>
          </w:p>
        </w:tc>
        <w:tc>
          <w:tcPr>
            <w:tcW w:w="1261" w:type="dxa"/>
            <w:tcBorders>
              <w:top w:val="nil"/>
              <w:left w:val="nil"/>
              <w:bottom w:val="single" w:sz="4" w:space="0" w:color="auto"/>
              <w:right w:val="single" w:sz="4" w:space="0" w:color="auto"/>
            </w:tcBorders>
            <w:shd w:val="clear" w:color="auto" w:fill="auto"/>
            <w:noWrap/>
            <w:vAlign w:val="center"/>
          </w:tcPr>
          <w:p w14:paraId="420ADAE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210 512.3</w:t>
            </w:r>
          </w:p>
        </w:tc>
        <w:tc>
          <w:tcPr>
            <w:tcW w:w="1291" w:type="dxa"/>
            <w:tcBorders>
              <w:top w:val="nil"/>
              <w:left w:val="nil"/>
              <w:bottom w:val="single" w:sz="4" w:space="0" w:color="auto"/>
              <w:right w:val="single" w:sz="4" w:space="0" w:color="auto"/>
            </w:tcBorders>
            <w:shd w:val="clear" w:color="auto" w:fill="auto"/>
            <w:noWrap/>
            <w:vAlign w:val="center"/>
          </w:tcPr>
          <w:p w14:paraId="357DCC8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193 110.0</w:t>
            </w:r>
          </w:p>
        </w:tc>
        <w:tc>
          <w:tcPr>
            <w:tcW w:w="1276" w:type="dxa"/>
            <w:tcBorders>
              <w:top w:val="single" w:sz="4" w:space="0" w:color="auto"/>
              <w:left w:val="nil"/>
              <w:bottom w:val="single" w:sz="4" w:space="0" w:color="auto"/>
              <w:right w:val="single" w:sz="4" w:space="0" w:color="auto"/>
            </w:tcBorders>
            <w:vAlign w:val="center"/>
          </w:tcPr>
          <w:p w14:paraId="361D333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215 373.4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361D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5,00%</w:t>
            </w:r>
          </w:p>
        </w:tc>
      </w:tr>
      <w:tr w:rsidR="00EF2EE2" w:rsidRPr="008439D4" w14:paraId="0CC5703C"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908FB27"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Sweden</w:t>
            </w:r>
          </w:p>
        </w:tc>
        <w:tc>
          <w:tcPr>
            <w:tcW w:w="1096" w:type="dxa"/>
            <w:tcBorders>
              <w:top w:val="nil"/>
              <w:left w:val="nil"/>
              <w:bottom w:val="single" w:sz="4" w:space="0" w:color="auto"/>
              <w:right w:val="single" w:sz="4" w:space="0" w:color="auto"/>
            </w:tcBorders>
            <w:shd w:val="clear" w:color="auto" w:fill="auto"/>
            <w:noWrap/>
            <w:vAlign w:val="center"/>
          </w:tcPr>
          <w:p w14:paraId="2897E581"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35 954.2</w:t>
            </w:r>
          </w:p>
        </w:tc>
        <w:tc>
          <w:tcPr>
            <w:tcW w:w="1158" w:type="dxa"/>
            <w:tcBorders>
              <w:top w:val="nil"/>
              <w:left w:val="nil"/>
              <w:bottom w:val="single" w:sz="4" w:space="0" w:color="auto"/>
              <w:right w:val="single" w:sz="4" w:space="0" w:color="auto"/>
            </w:tcBorders>
            <w:shd w:val="clear" w:color="auto" w:fill="auto"/>
            <w:noWrap/>
            <w:vAlign w:val="center"/>
          </w:tcPr>
          <w:p w14:paraId="664C53A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47 126.5</w:t>
            </w:r>
          </w:p>
        </w:tc>
        <w:tc>
          <w:tcPr>
            <w:tcW w:w="1261" w:type="dxa"/>
            <w:tcBorders>
              <w:top w:val="nil"/>
              <w:left w:val="nil"/>
              <w:bottom w:val="single" w:sz="4" w:space="0" w:color="auto"/>
              <w:right w:val="single" w:sz="4" w:space="0" w:color="auto"/>
            </w:tcBorders>
            <w:shd w:val="clear" w:color="auto" w:fill="auto"/>
            <w:noWrap/>
            <w:vAlign w:val="center"/>
          </w:tcPr>
          <w:p w14:paraId="193182E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46 714.1</w:t>
            </w:r>
          </w:p>
        </w:tc>
        <w:tc>
          <w:tcPr>
            <w:tcW w:w="1290" w:type="dxa"/>
            <w:tcBorders>
              <w:top w:val="nil"/>
              <w:left w:val="nil"/>
              <w:bottom w:val="single" w:sz="4" w:space="0" w:color="auto"/>
              <w:right w:val="single" w:sz="4" w:space="0" w:color="auto"/>
            </w:tcBorders>
            <w:shd w:val="clear" w:color="auto" w:fill="auto"/>
            <w:noWrap/>
            <w:vAlign w:val="center"/>
          </w:tcPr>
          <w:p w14:paraId="1B76FCC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57 406.1</w:t>
            </w:r>
          </w:p>
        </w:tc>
        <w:tc>
          <w:tcPr>
            <w:tcW w:w="1276" w:type="dxa"/>
            <w:tcBorders>
              <w:top w:val="nil"/>
              <w:left w:val="nil"/>
              <w:bottom w:val="single" w:sz="4" w:space="0" w:color="auto"/>
              <w:right w:val="single" w:sz="4" w:space="0" w:color="auto"/>
            </w:tcBorders>
            <w:shd w:val="clear" w:color="auto" w:fill="auto"/>
            <w:noWrap/>
            <w:vAlign w:val="center"/>
          </w:tcPr>
          <w:p w14:paraId="3ECD497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53 767.4</w:t>
            </w:r>
          </w:p>
        </w:tc>
        <w:tc>
          <w:tcPr>
            <w:tcW w:w="1261" w:type="dxa"/>
            <w:tcBorders>
              <w:top w:val="nil"/>
              <w:left w:val="nil"/>
              <w:bottom w:val="single" w:sz="4" w:space="0" w:color="auto"/>
              <w:right w:val="single" w:sz="4" w:space="0" w:color="auto"/>
            </w:tcBorders>
            <w:shd w:val="clear" w:color="auto" w:fill="auto"/>
            <w:noWrap/>
            <w:vAlign w:val="center"/>
          </w:tcPr>
          <w:p w14:paraId="64886A3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47 035.8</w:t>
            </w:r>
          </w:p>
        </w:tc>
        <w:tc>
          <w:tcPr>
            <w:tcW w:w="1291" w:type="dxa"/>
            <w:tcBorders>
              <w:top w:val="nil"/>
              <w:left w:val="nil"/>
              <w:bottom w:val="single" w:sz="4" w:space="0" w:color="auto"/>
              <w:right w:val="single" w:sz="4" w:space="0" w:color="auto"/>
            </w:tcBorders>
            <w:shd w:val="clear" w:color="auto" w:fill="auto"/>
            <w:noWrap/>
            <w:vAlign w:val="center"/>
          </w:tcPr>
          <w:p w14:paraId="6060AAB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43 698.3</w:t>
            </w:r>
          </w:p>
        </w:tc>
        <w:tc>
          <w:tcPr>
            <w:tcW w:w="1275" w:type="dxa"/>
            <w:tcBorders>
              <w:top w:val="nil"/>
              <w:left w:val="nil"/>
              <w:bottom w:val="single" w:sz="4" w:space="0" w:color="auto"/>
              <w:right w:val="single" w:sz="4" w:space="0" w:color="auto"/>
            </w:tcBorders>
            <w:shd w:val="clear" w:color="auto" w:fill="auto"/>
            <w:noWrap/>
            <w:vAlign w:val="center"/>
          </w:tcPr>
          <w:p w14:paraId="7781C7F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20 129.0</w:t>
            </w:r>
          </w:p>
        </w:tc>
        <w:tc>
          <w:tcPr>
            <w:tcW w:w="1261" w:type="dxa"/>
            <w:tcBorders>
              <w:top w:val="nil"/>
              <w:left w:val="nil"/>
              <w:bottom w:val="single" w:sz="4" w:space="0" w:color="auto"/>
              <w:right w:val="single" w:sz="4" w:space="0" w:color="auto"/>
            </w:tcBorders>
            <w:shd w:val="clear" w:color="auto" w:fill="auto"/>
            <w:noWrap/>
            <w:vAlign w:val="center"/>
          </w:tcPr>
          <w:p w14:paraId="48E0D28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22 609.6</w:t>
            </w:r>
          </w:p>
        </w:tc>
        <w:tc>
          <w:tcPr>
            <w:tcW w:w="1291" w:type="dxa"/>
            <w:tcBorders>
              <w:top w:val="nil"/>
              <w:left w:val="nil"/>
              <w:bottom w:val="single" w:sz="4" w:space="0" w:color="auto"/>
              <w:right w:val="single" w:sz="4" w:space="0" w:color="auto"/>
            </w:tcBorders>
            <w:shd w:val="clear" w:color="auto" w:fill="auto"/>
            <w:noWrap/>
            <w:vAlign w:val="center"/>
          </w:tcPr>
          <w:p w14:paraId="73FA4F4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21 116.9</w:t>
            </w:r>
          </w:p>
        </w:tc>
        <w:tc>
          <w:tcPr>
            <w:tcW w:w="1276" w:type="dxa"/>
            <w:tcBorders>
              <w:top w:val="single" w:sz="4" w:space="0" w:color="auto"/>
              <w:left w:val="nil"/>
              <w:bottom w:val="single" w:sz="4" w:space="0" w:color="auto"/>
              <w:right w:val="single" w:sz="4" w:space="0" w:color="auto"/>
            </w:tcBorders>
            <w:vAlign w:val="center"/>
          </w:tcPr>
          <w:p w14:paraId="64BF36E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22 839.8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D7B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6,90%</w:t>
            </w:r>
          </w:p>
        </w:tc>
      </w:tr>
      <w:tr w:rsidR="00EF2EE2" w:rsidRPr="008439D4" w14:paraId="7D3BF06F"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0D6F5EBA"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Estonia</w:t>
            </w:r>
          </w:p>
        </w:tc>
        <w:tc>
          <w:tcPr>
            <w:tcW w:w="1096" w:type="dxa"/>
            <w:tcBorders>
              <w:top w:val="nil"/>
              <w:left w:val="nil"/>
              <w:bottom w:val="single" w:sz="4" w:space="0" w:color="auto"/>
              <w:right w:val="single" w:sz="4" w:space="0" w:color="auto"/>
            </w:tcBorders>
            <w:shd w:val="clear" w:color="auto" w:fill="auto"/>
            <w:noWrap/>
            <w:vAlign w:val="center"/>
          </w:tcPr>
          <w:p w14:paraId="0491D081"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1 371.7</w:t>
            </w:r>
          </w:p>
        </w:tc>
        <w:tc>
          <w:tcPr>
            <w:tcW w:w="1158" w:type="dxa"/>
            <w:tcBorders>
              <w:top w:val="nil"/>
              <w:left w:val="nil"/>
              <w:bottom w:val="single" w:sz="4" w:space="0" w:color="auto"/>
              <w:right w:val="single" w:sz="4" w:space="0" w:color="auto"/>
            </w:tcBorders>
            <w:shd w:val="clear" w:color="auto" w:fill="auto"/>
            <w:noWrap/>
            <w:vAlign w:val="center"/>
          </w:tcPr>
          <w:p w14:paraId="68F88A8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1 430.7</w:t>
            </w:r>
          </w:p>
        </w:tc>
        <w:tc>
          <w:tcPr>
            <w:tcW w:w="1261" w:type="dxa"/>
            <w:tcBorders>
              <w:top w:val="nil"/>
              <w:left w:val="nil"/>
              <w:bottom w:val="single" w:sz="4" w:space="0" w:color="auto"/>
              <w:right w:val="single" w:sz="4" w:space="0" w:color="auto"/>
            </w:tcBorders>
            <w:shd w:val="clear" w:color="auto" w:fill="auto"/>
            <w:noWrap/>
            <w:vAlign w:val="center"/>
          </w:tcPr>
          <w:p w14:paraId="21E82B1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1 467.3</w:t>
            </w:r>
          </w:p>
        </w:tc>
        <w:tc>
          <w:tcPr>
            <w:tcW w:w="1290" w:type="dxa"/>
            <w:tcBorders>
              <w:top w:val="nil"/>
              <w:left w:val="nil"/>
              <w:bottom w:val="single" w:sz="4" w:space="0" w:color="auto"/>
              <w:right w:val="single" w:sz="4" w:space="0" w:color="auto"/>
            </w:tcBorders>
            <w:shd w:val="clear" w:color="auto" w:fill="auto"/>
            <w:noWrap/>
            <w:vAlign w:val="center"/>
          </w:tcPr>
          <w:p w14:paraId="62C9484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1 953.4</w:t>
            </w:r>
          </w:p>
        </w:tc>
        <w:tc>
          <w:tcPr>
            <w:tcW w:w="1276" w:type="dxa"/>
            <w:tcBorders>
              <w:top w:val="nil"/>
              <w:left w:val="nil"/>
              <w:bottom w:val="single" w:sz="4" w:space="0" w:color="auto"/>
              <w:right w:val="single" w:sz="4" w:space="0" w:color="auto"/>
            </w:tcBorders>
            <w:shd w:val="clear" w:color="auto" w:fill="auto"/>
            <w:noWrap/>
            <w:vAlign w:val="center"/>
          </w:tcPr>
          <w:p w14:paraId="5EE787F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2 442.6</w:t>
            </w:r>
          </w:p>
        </w:tc>
        <w:tc>
          <w:tcPr>
            <w:tcW w:w="1261" w:type="dxa"/>
            <w:tcBorders>
              <w:top w:val="nil"/>
              <w:left w:val="nil"/>
              <w:bottom w:val="single" w:sz="4" w:space="0" w:color="auto"/>
              <w:right w:val="single" w:sz="4" w:space="0" w:color="auto"/>
            </w:tcBorders>
            <w:shd w:val="clear" w:color="auto" w:fill="auto"/>
            <w:noWrap/>
            <w:vAlign w:val="center"/>
          </w:tcPr>
          <w:p w14:paraId="7358E2D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2 676.4</w:t>
            </w:r>
          </w:p>
        </w:tc>
        <w:tc>
          <w:tcPr>
            <w:tcW w:w="1291" w:type="dxa"/>
            <w:tcBorders>
              <w:top w:val="nil"/>
              <w:left w:val="nil"/>
              <w:bottom w:val="single" w:sz="4" w:space="0" w:color="auto"/>
              <w:right w:val="single" w:sz="4" w:space="0" w:color="auto"/>
            </w:tcBorders>
            <w:shd w:val="clear" w:color="auto" w:fill="auto"/>
            <w:noWrap/>
            <w:vAlign w:val="center"/>
          </w:tcPr>
          <w:p w14:paraId="3402CAC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2 844.2</w:t>
            </w:r>
          </w:p>
        </w:tc>
        <w:tc>
          <w:tcPr>
            <w:tcW w:w="1275" w:type="dxa"/>
            <w:tcBorders>
              <w:top w:val="nil"/>
              <w:left w:val="nil"/>
              <w:bottom w:val="single" w:sz="4" w:space="0" w:color="auto"/>
              <w:right w:val="single" w:sz="4" w:space="0" w:color="auto"/>
            </w:tcBorders>
            <w:shd w:val="clear" w:color="auto" w:fill="auto"/>
            <w:noWrap/>
            <w:vAlign w:val="center"/>
          </w:tcPr>
          <w:p w14:paraId="6A297C7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3 263.8</w:t>
            </w:r>
          </w:p>
        </w:tc>
        <w:tc>
          <w:tcPr>
            <w:tcW w:w="1261" w:type="dxa"/>
            <w:tcBorders>
              <w:top w:val="nil"/>
              <w:left w:val="nil"/>
              <w:bottom w:val="single" w:sz="4" w:space="0" w:color="auto"/>
              <w:right w:val="single" w:sz="4" w:space="0" w:color="auto"/>
            </w:tcBorders>
            <w:shd w:val="clear" w:color="auto" w:fill="auto"/>
            <w:noWrap/>
            <w:vAlign w:val="center"/>
          </w:tcPr>
          <w:p w14:paraId="5498FB6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4 365.1</w:t>
            </w:r>
          </w:p>
        </w:tc>
        <w:tc>
          <w:tcPr>
            <w:tcW w:w="1291" w:type="dxa"/>
            <w:tcBorders>
              <w:top w:val="nil"/>
              <w:left w:val="nil"/>
              <w:bottom w:val="single" w:sz="4" w:space="0" w:color="auto"/>
              <w:right w:val="single" w:sz="4" w:space="0" w:color="auto"/>
            </w:tcBorders>
            <w:shd w:val="clear" w:color="auto" w:fill="auto"/>
            <w:noWrap/>
            <w:vAlign w:val="center"/>
          </w:tcPr>
          <w:p w14:paraId="0BF2A42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4 511.1</w:t>
            </w:r>
          </w:p>
        </w:tc>
        <w:tc>
          <w:tcPr>
            <w:tcW w:w="1276" w:type="dxa"/>
            <w:tcBorders>
              <w:top w:val="single" w:sz="4" w:space="0" w:color="auto"/>
              <w:left w:val="nil"/>
              <w:bottom w:val="single" w:sz="4" w:space="0" w:color="auto"/>
              <w:right w:val="single" w:sz="4" w:space="0" w:color="auto"/>
            </w:tcBorders>
            <w:vAlign w:val="center"/>
          </w:tcPr>
          <w:p w14:paraId="768F081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5 341.6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6112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11,40%</w:t>
            </w:r>
          </w:p>
        </w:tc>
      </w:tr>
      <w:tr w:rsidR="00EF2EE2" w:rsidRPr="008439D4" w14:paraId="41926704"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F83BD2B"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Hongkong</w:t>
            </w:r>
          </w:p>
        </w:tc>
        <w:tc>
          <w:tcPr>
            <w:tcW w:w="1096" w:type="dxa"/>
            <w:tcBorders>
              <w:top w:val="nil"/>
              <w:left w:val="nil"/>
              <w:bottom w:val="single" w:sz="4" w:space="0" w:color="auto"/>
              <w:right w:val="single" w:sz="4" w:space="0" w:color="auto"/>
            </w:tcBorders>
            <w:shd w:val="clear" w:color="auto" w:fill="auto"/>
            <w:noWrap/>
            <w:vAlign w:val="center"/>
          </w:tcPr>
          <w:p w14:paraId="7BFD1BB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67 364.9</w:t>
            </w:r>
          </w:p>
        </w:tc>
        <w:tc>
          <w:tcPr>
            <w:tcW w:w="1158" w:type="dxa"/>
            <w:tcBorders>
              <w:top w:val="nil"/>
              <w:left w:val="nil"/>
              <w:bottom w:val="single" w:sz="4" w:space="0" w:color="auto"/>
              <w:right w:val="single" w:sz="4" w:space="0" w:color="auto"/>
            </w:tcBorders>
            <w:shd w:val="clear" w:color="auto" w:fill="auto"/>
            <w:noWrap/>
            <w:vAlign w:val="center"/>
          </w:tcPr>
          <w:p w14:paraId="381D60D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78 068.2</w:t>
            </w:r>
          </w:p>
        </w:tc>
        <w:tc>
          <w:tcPr>
            <w:tcW w:w="1261" w:type="dxa"/>
            <w:tcBorders>
              <w:top w:val="nil"/>
              <w:left w:val="nil"/>
              <w:bottom w:val="single" w:sz="4" w:space="0" w:color="auto"/>
              <w:right w:val="single" w:sz="4" w:space="0" w:color="auto"/>
            </w:tcBorders>
            <w:shd w:val="clear" w:color="auto" w:fill="auto"/>
            <w:noWrap/>
            <w:vAlign w:val="center"/>
          </w:tcPr>
          <w:p w14:paraId="5A193A2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79 465.3</w:t>
            </w:r>
          </w:p>
        </w:tc>
        <w:tc>
          <w:tcPr>
            <w:tcW w:w="1290" w:type="dxa"/>
            <w:tcBorders>
              <w:top w:val="nil"/>
              <w:left w:val="nil"/>
              <w:bottom w:val="single" w:sz="4" w:space="0" w:color="auto"/>
              <w:right w:val="single" w:sz="4" w:space="0" w:color="auto"/>
            </w:tcBorders>
            <w:shd w:val="clear" w:color="auto" w:fill="auto"/>
            <w:noWrap/>
            <w:vAlign w:val="center"/>
          </w:tcPr>
          <w:p w14:paraId="14D9A5E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90 330.2</w:t>
            </w:r>
          </w:p>
        </w:tc>
        <w:tc>
          <w:tcPr>
            <w:tcW w:w="1276" w:type="dxa"/>
            <w:tcBorders>
              <w:top w:val="nil"/>
              <w:left w:val="nil"/>
              <w:bottom w:val="single" w:sz="4" w:space="0" w:color="auto"/>
              <w:right w:val="single" w:sz="4" w:space="0" w:color="auto"/>
            </w:tcBorders>
            <w:shd w:val="clear" w:color="auto" w:fill="auto"/>
            <w:noWrap/>
            <w:vAlign w:val="center"/>
          </w:tcPr>
          <w:p w14:paraId="7CBEEC7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102 871.5</w:t>
            </w:r>
          </w:p>
        </w:tc>
        <w:tc>
          <w:tcPr>
            <w:tcW w:w="1261" w:type="dxa"/>
            <w:tcBorders>
              <w:top w:val="nil"/>
              <w:left w:val="nil"/>
              <w:bottom w:val="single" w:sz="4" w:space="0" w:color="auto"/>
              <w:right w:val="single" w:sz="4" w:space="0" w:color="auto"/>
            </w:tcBorders>
            <w:shd w:val="clear" w:color="auto" w:fill="auto"/>
            <w:noWrap/>
            <w:vAlign w:val="center"/>
          </w:tcPr>
          <w:p w14:paraId="438308C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110 053.3</w:t>
            </w:r>
          </w:p>
        </w:tc>
        <w:tc>
          <w:tcPr>
            <w:tcW w:w="1291" w:type="dxa"/>
            <w:tcBorders>
              <w:top w:val="nil"/>
              <w:left w:val="nil"/>
              <w:bottom w:val="single" w:sz="4" w:space="0" w:color="auto"/>
              <w:right w:val="single" w:sz="4" w:space="0" w:color="auto"/>
            </w:tcBorders>
            <w:shd w:val="clear" w:color="auto" w:fill="auto"/>
            <w:noWrap/>
            <w:vAlign w:val="center"/>
          </w:tcPr>
          <w:p w14:paraId="14F532F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115 076.7</w:t>
            </w:r>
          </w:p>
        </w:tc>
        <w:tc>
          <w:tcPr>
            <w:tcW w:w="1275" w:type="dxa"/>
            <w:tcBorders>
              <w:top w:val="nil"/>
              <w:left w:val="nil"/>
              <w:bottom w:val="single" w:sz="4" w:space="0" w:color="auto"/>
              <w:right w:val="single" w:sz="4" w:space="0" w:color="auto"/>
            </w:tcBorders>
            <w:shd w:val="clear" w:color="auto" w:fill="auto"/>
            <w:noWrap/>
            <w:vAlign w:val="center"/>
          </w:tcPr>
          <w:p w14:paraId="1DB19BD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122 935.2</w:t>
            </w:r>
          </w:p>
        </w:tc>
        <w:tc>
          <w:tcPr>
            <w:tcW w:w="1261" w:type="dxa"/>
            <w:tcBorders>
              <w:top w:val="nil"/>
              <w:left w:val="nil"/>
              <w:bottom w:val="single" w:sz="4" w:space="0" w:color="auto"/>
              <w:right w:val="single" w:sz="4" w:space="0" w:color="auto"/>
            </w:tcBorders>
            <w:shd w:val="clear" w:color="auto" w:fill="auto"/>
            <w:noWrap/>
            <w:vAlign w:val="center"/>
          </w:tcPr>
          <w:p w14:paraId="41B4DDC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148 119.8</w:t>
            </w:r>
          </w:p>
        </w:tc>
        <w:tc>
          <w:tcPr>
            <w:tcW w:w="1291" w:type="dxa"/>
            <w:tcBorders>
              <w:top w:val="nil"/>
              <w:left w:val="nil"/>
              <w:bottom w:val="single" w:sz="4" w:space="0" w:color="auto"/>
              <w:right w:val="single" w:sz="4" w:space="0" w:color="auto"/>
            </w:tcBorders>
            <w:shd w:val="clear" w:color="auto" w:fill="auto"/>
            <w:noWrap/>
            <w:vAlign w:val="center"/>
          </w:tcPr>
          <w:p w14:paraId="52ACDE21"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148 531.2</w:t>
            </w:r>
          </w:p>
        </w:tc>
        <w:tc>
          <w:tcPr>
            <w:tcW w:w="1276" w:type="dxa"/>
            <w:tcBorders>
              <w:top w:val="single" w:sz="4" w:space="0" w:color="auto"/>
              <w:left w:val="nil"/>
              <w:bottom w:val="single" w:sz="4" w:space="0" w:color="auto"/>
              <w:right w:val="single" w:sz="4" w:space="0" w:color="auto"/>
            </w:tcBorders>
            <w:vAlign w:val="center"/>
          </w:tcPr>
          <w:p w14:paraId="4CD272B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166 430.9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222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8,20%</w:t>
            </w:r>
          </w:p>
        </w:tc>
      </w:tr>
      <w:tr w:rsidR="00EF2EE2" w:rsidRPr="008439D4" w14:paraId="3EA9C9DE"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2886D72D"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India</w:t>
            </w:r>
          </w:p>
        </w:tc>
        <w:tc>
          <w:tcPr>
            <w:tcW w:w="1096" w:type="dxa"/>
            <w:tcBorders>
              <w:top w:val="nil"/>
              <w:left w:val="nil"/>
              <w:bottom w:val="single" w:sz="4" w:space="0" w:color="auto"/>
              <w:right w:val="single" w:sz="4" w:space="0" w:color="auto"/>
            </w:tcBorders>
            <w:shd w:val="clear" w:color="auto" w:fill="auto"/>
            <w:noWrap/>
            <w:vAlign w:val="center"/>
          </w:tcPr>
          <w:p w14:paraId="57F9A13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158" w:type="dxa"/>
            <w:tcBorders>
              <w:top w:val="nil"/>
              <w:left w:val="nil"/>
              <w:bottom w:val="single" w:sz="4" w:space="0" w:color="auto"/>
              <w:right w:val="single" w:sz="4" w:space="0" w:color="auto"/>
            </w:tcBorders>
            <w:shd w:val="clear" w:color="auto" w:fill="auto"/>
            <w:noWrap/>
            <w:vAlign w:val="center"/>
          </w:tcPr>
          <w:p w14:paraId="1EAA292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3 347.5</w:t>
            </w:r>
          </w:p>
        </w:tc>
        <w:tc>
          <w:tcPr>
            <w:tcW w:w="1261" w:type="dxa"/>
            <w:tcBorders>
              <w:top w:val="nil"/>
              <w:left w:val="nil"/>
              <w:bottom w:val="single" w:sz="4" w:space="0" w:color="auto"/>
              <w:right w:val="single" w:sz="4" w:space="0" w:color="auto"/>
            </w:tcBorders>
            <w:shd w:val="clear" w:color="auto" w:fill="auto"/>
            <w:noWrap/>
            <w:vAlign w:val="center"/>
          </w:tcPr>
          <w:p w14:paraId="00F967C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2 848.2</w:t>
            </w:r>
          </w:p>
        </w:tc>
        <w:tc>
          <w:tcPr>
            <w:tcW w:w="1290" w:type="dxa"/>
            <w:tcBorders>
              <w:top w:val="nil"/>
              <w:left w:val="nil"/>
              <w:bottom w:val="single" w:sz="4" w:space="0" w:color="auto"/>
              <w:right w:val="single" w:sz="4" w:space="0" w:color="auto"/>
            </w:tcBorders>
            <w:shd w:val="clear" w:color="auto" w:fill="auto"/>
            <w:noWrap/>
            <w:vAlign w:val="center"/>
          </w:tcPr>
          <w:p w14:paraId="7B100AD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5 450.1</w:t>
            </w:r>
          </w:p>
        </w:tc>
        <w:tc>
          <w:tcPr>
            <w:tcW w:w="1276" w:type="dxa"/>
            <w:tcBorders>
              <w:top w:val="nil"/>
              <w:left w:val="nil"/>
              <w:bottom w:val="single" w:sz="4" w:space="0" w:color="auto"/>
              <w:right w:val="single" w:sz="4" w:space="0" w:color="auto"/>
            </w:tcBorders>
            <w:shd w:val="clear" w:color="auto" w:fill="auto"/>
            <w:noWrap/>
            <w:vAlign w:val="center"/>
          </w:tcPr>
          <w:p w14:paraId="317E005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6 818.5</w:t>
            </w:r>
          </w:p>
        </w:tc>
        <w:tc>
          <w:tcPr>
            <w:tcW w:w="1261" w:type="dxa"/>
            <w:tcBorders>
              <w:top w:val="nil"/>
              <w:left w:val="nil"/>
              <w:bottom w:val="single" w:sz="4" w:space="0" w:color="auto"/>
              <w:right w:val="single" w:sz="4" w:space="0" w:color="auto"/>
            </w:tcBorders>
            <w:shd w:val="clear" w:color="auto" w:fill="auto"/>
            <w:noWrap/>
            <w:vAlign w:val="center"/>
          </w:tcPr>
          <w:p w14:paraId="49DF6A8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11 465.0</w:t>
            </w:r>
          </w:p>
        </w:tc>
        <w:tc>
          <w:tcPr>
            <w:tcW w:w="1291" w:type="dxa"/>
            <w:tcBorders>
              <w:top w:val="nil"/>
              <w:left w:val="nil"/>
              <w:bottom w:val="single" w:sz="4" w:space="0" w:color="auto"/>
              <w:right w:val="single" w:sz="4" w:space="0" w:color="auto"/>
            </w:tcBorders>
            <w:shd w:val="clear" w:color="auto" w:fill="auto"/>
            <w:noWrap/>
            <w:vAlign w:val="center"/>
          </w:tcPr>
          <w:p w14:paraId="1B05EED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16 253.4</w:t>
            </w:r>
          </w:p>
        </w:tc>
        <w:tc>
          <w:tcPr>
            <w:tcW w:w="1275" w:type="dxa"/>
            <w:tcBorders>
              <w:top w:val="nil"/>
              <w:left w:val="nil"/>
              <w:bottom w:val="single" w:sz="4" w:space="0" w:color="auto"/>
              <w:right w:val="single" w:sz="4" w:space="0" w:color="auto"/>
            </w:tcBorders>
            <w:shd w:val="clear" w:color="auto" w:fill="auto"/>
            <w:noWrap/>
            <w:vAlign w:val="center"/>
          </w:tcPr>
          <w:p w14:paraId="4DA7AFD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23 472.2</w:t>
            </w:r>
          </w:p>
        </w:tc>
        <w:tc>
          <w:tcPr>
            <w:tcW w:w="1261" w:type="dxa"/>
            <w:tcBorders>
              <w:top w:val="nil"/>
              <w:left w:val="nil"/>
              <w:bottom w:val="single" w:sz="4" w:space="0" w:color="auto"/>
              <w:right w:val="single" w:sz="4" w:space="0" w:color="auto"/>
            </w:tcBorders>
            <w:shd w:val="clear" w:color="auto" w:fill="auto"/>
            <w:noWrap/>
            <w:vAlign w:val="center"/>
          </w:tcPr>
          <w:p w14:paraId="3512159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91" w:type="dxa"/>
            <w:tcBorders>
              <w:top w:val="nil"/>
              <w:left w:val="nil"/>
              <w:bottom w:val="single" w:sz="4" w:space="0" w:color="auto"/>
              <w:right w:val="single" w:sz="4" w:space="0" w:color="auto"/>
            </w:tcBorders>
            <w:shd w:val="clear" w:color="auto" w:fill="auto"/>
            <w:noWrap/>
            <w:vAlign w:val="center"/>
          </w:tcPr>
          <w:p w14:paraId="11D2073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vAlign w:val="center"/>
          </w:tcPr>
          <w:p w14:paraId="416B6A8C" w14:textId="77777777" w:rsidR="00EF2EE2" w:rsidRPr="008439D4" w:rsidRDefault="00EF2EE2" w:rsidP="000302A1">
            <w:pPr>
              <w:spacing w:after="160" w:line="240" w:lineRule="auto"/>
              <w:rPr>
                <w:rFonts w:ascii="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3651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32,10%</w:t>
            </w:r>
          </w:p>
        </w:tc>
      </w:tr>
      <w:tr w:rsidR="00EF2EE2" w:rsidRPr="008439D4" w14:paraId="7CDD76EF"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2B2316D"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Indonesia</w:t>
            </w:r>
          </w:p>
        </w:tc>
        <w:tc>
          <w:tcPr>
            <w:tcW w:w="1096" w:type="dxa"/>
            <w:tcBorders>
              <w:top w:val="nil"/>
              <w:left w:val="nil"/>
              <w:bottom w:val="single" w:sz="4" w:space="0" w:color="auto"/>
              <w:right w:val="single" w:sz="4" w:space="0" w:color="auto"/>
            </w:tcBorders>
            <w:shd w:val="clear" w:color="auto" w:fill="auto"/>
            <w:noWrap/>
            <w:vAlign w:val="center"/>
          </w:tcPr>
          <w:p w14:paraId="591EEC0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11 495.7</w:t>
            </w:r>
          </w:p>
        </w:tc>
        <w:tc>
          <w:tcPr>
            <w:tcW w:w="1158" w:type="dxa"/>
            <w:tcBorders>
              <w:top w:val="nil"/>
              <w:left w:val="nil"/>
              <w:bottom w:val="single" w:sz="4" w:space="0" w:color="auto"/>
              <w:right w:val="single" w:sz="4" w:space="0" w:color="auto"/>
            </w:tcBorders>
            <w:shd w:val="clear" w:color="auto" w:fill="auto"/>
            <w:noWrap/>
            <w:vAlign w:val="center"/>
          </w:tcPr>
          <w:p w14:paraId="1251A2A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13 982.9</w:t>
            </w:r>
          </w:p>
        </w:tc>
        <w:tc>
          <w:tcPr>
            <w:tcW w:w="1261" w:type="dxa"/>
            <w:tcBorders>
              <w:top w:val="nil"/>
              <w:left w:val="nil"/>
              <w:bottom w:val="single" w:sz="4" w:space="0" w:color="auto"/>
              <w:right w:val="single" w:sz="4" w:space="0" w:color="auto"/>
            </w:tcBorders>
            <w:shd w:val="clear" w:color="auto" w:fill="auto"/>
            <w:noWrap/>
            <w:vAlign w:val="center"/>
          </w:tcPr>
          <w:p w14:paraId="60DADAC1"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15 057.8</w:t>
            </w:r>
          </w:p>
        </w:tc>
        <w:tc>
          <w:tcPr>
            <w:tcW w:w="1290" w:type="dxa"/>
            <w:tcBorders>
              <w:top w:val="nil"/>
              <w:left w:val="nil"/>
              <w:bottom w:val="single" w:sz="4" w:space="0" w:color="auto"/>
              <w:right w:val="single" w:sz="4" w:space="0" w:color="auto"/>
            </w:tcBorders>
            <w:shd w:val="clear" w:color="auto" w:fill="auto"/>
            <w:noWrap/>
            <w:vAlign w:val="center"/>
          </w:tcPr>
          <w:p w14:paraId="47070D6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15 899.7</w:t>
            </w:r>
          </w:p>
        </w:tc>
        <w:tc>
          <w:tcPr>
            <w:tcW w:w="1276" w:type="dxa"/>
            <w:tcBorders>
              <w:top w:val="nil"/>
              <w:left w:val="nil"/>
              <w:bottom w:val="single" w:sz="4" w:space="0" w:color="auto"/>
              <w:right w:val="single" w:sz="4" w:space="0" w:color="auto"/>
            </w:tcBorders>
            <w:shd w:val="clear" w:color="auto" w:fill="auto"/>
            <w:noWrap/>
            <w:vAlign w:val="center"/>
          </w:tcPr>
          <w:p w14:paraId="7499385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12 929.7</w:t>
            </w:r>
          </w:p>
        </w:tc>
        <w:tc>
          <w:tcPr>
            <w:tcW w:w="1261" w:type="dxa"/>
            <w:tcBorders>
              <w:top w:val="nil"/>
              <w:left w:val="nil"/>
              <w:bottom w:val="single" w:sz="4" w:space="0" w:color="auto"/>
              <w:right w:val="single" w:sz="4" w:space="0" w:color="auto"/>
            </w:tcBorders>
            <w:shd w:val="clear" w:color="auto" w:fill="auto"/>
            <w:noWrap/>
            <w:vAlign w:val="center"/>
          </w:tcPr>
          <w:p w14:paraId="3512AC2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14 963.0</w:t>
            </w:r>
          </w:p>
        </w:tc>
        <w:tc>
          <w:tcPr>
            <w:tcW w:w="1291" w:type="dxa"/>
            <w:tcBorders>
              <w:top w:val="nil"/>
              <w:left w:val="nil"/>
              <w:bottom w:val="single" w:sz="4" w:space="0" w:color="auto"/>
              <w:right w:val="single" w:sz="4" w:space="0" w:color="auto"/>
            </w:tcBorders>
            <w:shd w:val="clear" w:color="auto" w:fill="auto"/>
            <w:noWrap/>
            <w:vAlign w:val="center"/>
          </w:tcPr>
          <w:p w14:paraId="28644D6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14 505.6</w:t>
            </w:r>
          </w:p>
        </w:tc>
        <w:tc>
          <w:tcPr>
            <w:tcW w:w="1275" w:type="dxa"/>
            <w:tcBorders>
              <w:top w:val="nil"/>
              <w:left w:val="nil"/>
              <w:bottom w:val="single" w:sz="4" w:space="0" w:color="auto"/>
              <w:right w:val="single" w:sz="4" w:space="0" w:color="auto"/>
            </w:tcBorders>
            <w:shd w:val="clear" w:color="auto" w:fill="auto"/>
            <w:noWrap/>
            <w:vAlign w:val="center"/>
          </w:tcPr>
          <w:p w14:paraId="2AFB644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17 034.7</w:t>
            </w:r>
          </w:p>
        </w:tc>
        <w:tc>
          <w:tcPr>
            <w:tcW w:w="1261" w:type="dxa"/>
            <w:tcBorders>
              <w:top w:val="nil"/>
              <w:left w:val="nil"/>
              <w:bottom w:val="single" w:sz="4" w:space="0" w:color="auto"/>
              <w:right w:val="single" w:sz="4" w:space="0" w:color="auto"/>
            </w:tcBorders>
            <w:shd w:val="clear" w:color="auto" w:fill="auto"/>
            <w:noWrap/>
            <w:vAlign w:val="center"/>
          </w:tcPr>
          <w:p w14:paraId="0943DB0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18 842.9</w:t>
            </w:r>
          </w:p>
        </w:tc>
        <w:tc>
          <w:tcPr>
            <w:tcW w:w="1291" w:type="dxa"/>
            <w:tcBorders>
              <w:top w:val="nil"/>
              <w:left w:val="nil"/>
              <w:bottom w:val="single" w:sz="4" w:space="0" w:color="auto"/>
              <w:right w:val="single" w:sz="4" w:space="0" w:color="auto"/>
            </w:tcBorders>
            <w:shd w:val="clear" w:color="auto" w:fill="auto"/>
            <w:noWrap/>
            <w:vAlign w:val="center"/>
          </w:tcPr>
          <w:p w14:paraId="0B367B7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18 028.6</w:t>
            </w:r>
          </w:p>
        </w:tc>
        <w:tc>
          <w:tcPr>
            <w:tcW w:w="1276" w:type="dxa"/>
            <w:tcBorders>
              <w:top w:val="single" w:sz="4" w:space="0" w:color="auto"/>
              <w:left w:val="nil"/>
              <w:bottom w:val="single" w:sz="4" w:space="0" w:color="auto"/>
              <w:right w:val="single" w:sz="4" w:space="0" w:color="auto"/>
            </w:tcBorders>
            <w:vAlign w:val="center"/>
          </w:tcPr>
          <w:p w14:paraId="442AD7C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20 332.0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591F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4,60%</w:t>
            </w:r>
          </w:p>
        </w:tc>
      </w:tr>
      <w:tr w:rsidR="00EF2EE2" w:rsidRPr="008439D4" w14:paraId="43DB652A"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728B698" w14:textId="77777777" w:rsidR="00EF2EE2" w:rsidRPr="008439D4" w:rsidRDefault="00EF2EE2" w:rsidP="000302A1">
            <w:pPr>
              <w:spacing w:after="0" w:line="240" w:lineRule="auto"/>
              <w:rPr>
                <w:rFonts w:ascii="Times New Roman" w:eastAsia="Times New Roman" w:hAnsi="Times New Roman" w:cs="Times New Roman"/>
                <w:bCs/>
                <w:color w:val="000000"/>
                <w:sz w:val="20"/>
                <w:szCs w:val="20"/>
              </w:rPr>
            </w:pPr>
            <w:r w:rsidRPr="008439D4">
              <w:rPr>
                <w:rFonts w:ascii="Times New Roman" w:eastAsia="Times New Roman" w:hAnsi="Times New Roman" w:cs="Times New Roman"/>
                <w:bCs/>
                <w:color w:val="000000"/>
                <w:sz w:val="20"/>
                <w:szCs w:val="20"/>
              </w:rPr>
              <w:t>Kazakhstan</w:t>
            </w:r>
          </w:p>
        </w:tc>
        <w:tc>
          <w:tcPr>
            <w:tcW w:w="1096" w:type="dxa"/>
            <w:tcBorders>
              <w:top w:val="nil"/>
              <w:left w:val="nil"/>
              <w:bottom w:val="single" w:sz="4" w:space="0" w:color="auto"/>
              <w:right w:val="single" w:sz="4" w:space="0" w:color="auto"/>
            </w:tcBorders>
            <w:shd w:val="clear" w:color="auto" w:fill="auto"/>
            <w:noWrap/>
            <w:vAlign w:val="center"/>
          </w:tcPr>
          <w:p w14:paraId="4FF1C42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12</w:t>
            </w:r>
            <w:r w:rsidRPr="008439D4">
              <w:rPr>
                <w:rFonts w:ascii="Times New Roman" w:hAnsi="Times New Roman" w:cs="Times New Roman"/>
                <w:lang w:val="en-US"/>
              </w:rPr>
              <w:t xml:space="preserve"> </w:t>
            </w:r>
            <w:r w:rsidRPr="008439D4">
              <w:rPr>
                <w:rFonts w:ascii="Times New Roman" w:hAnsi="Times New Roman" w:cs="Times New Roman"/>
              </w:rPr>
              <w:t>6</w:t>
            </w:r>
            <w:r w:rsidRPr="008439D4">
              <w:rPr>
                <w:rFonts w:ascii="Times New Roman" w:hAnsi="Times New Roman" w:cs="Times New Roman"/>
                <w:lang w:val="en-US"/>
              </w:rPr>
              <w:t>00.3</w:t>
            </w:r>
          </w:p>
        </w:tc>
        <w:tc>
          <w:tcPr>
            <w:tcW w:w="1158" w:type="dxa"/>
            <w:tcBorders>
              <w:top w:val="nil"/>
              <w:left w:val="nil"/>
              <w:bottom w:val="single" w:sz="4" w:space="0" w:color="auto"/>
              <w:right w:val="single" w:sz="4" w:space="0" w:color="auto"/>
            </w:tcBorders>
            <w:shd w:val="clear" w:color="auto" w:fill="auto"/>
            <w:noWrap/>
            <w:vAlign w:val="center"/>
          </w:tcPr>
          <w:p w14:paraId="08FEEB5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w:t>
            </w:r>
            <w:r w:rsidRPr="008439D4">
              <w:rPr>
                <w:rFonts w:ascii="Times New Roman" w:hAnsi="Times New Roman" w:cs="Times New Roman"/>
                <w:lang w:val="en-US"/>
              </w:rPr>
              <w:t xml:space="preserve"> </w:t>
            </w:r>
            <w:r w:rsidRPr="008439D4">
              <w:rPr>
                <w:rFonts w:ascii="Times New Roman" w:hAnsi="Times New Roman" w:cs="Times New Roman"/>
              </w:rPr>
              <w:t>3</w:t>
            </w:r>
            <w:r w:rsidRPr="008439D4">
              <w:rPr>
                <w:rFonts w:ascii="Times New Roman" w:hAnsi="Times New Roman" w:cs="Times New Roman"/>
                <w:lang w:val="en-US"/>
              </w:rPr>
              <w:t>00.4</w:t>
            </w:r>
          </w:p>
        </w:tc>
        <w:tc>
          <w:tcPr>
            <w:tcW w:w="1261" w:type="dxa"/>
            <w:tcBorders>
              <w:top w:val="nil"/>
              <w:left w:val="nil"/>
              <w:bottom w:val="single" w:sz="4" w:space="0" w:color="auto"/>
              <w:right w:val="single" w:sz="4" w:space="0" w:color="auto"/>
            </w:tcBorders>
            <w:shd w:val="clear" w:color="auto" w:fill="auto"/>
            <w:noWrap/>
            <w:vAlign w:val="center"/>
          </w:tcPr>
          <w:p w14:paraId="3696C33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w:t>
            </w:r>
            <w:r w:rsidRPr="008439D4">
              <w:rPr>
                <w:rFonts w:ascii="Times New Roman" w:hAnsi="Times New Roman" w:cs="Times New Roman"/>
                <w:lang w:val="en-US"/>
              </w:rPr>
              <w:t xml:space="preserve"> </w:t>
            </w:r>
            <w:r w:rsidRPr="008439D4">
              <w:rPr>
                <w:rFonts w:ascii="Times New Roman" w:hAnsi="Times New Roman" w:cs="Times New Roman"/>
              </w:rPr>
              <w:t>1</w:t>
            </w:r>
            <w:r w:rsidRPr="008439D4">
              <w:rPr>
                <w:rFonts w:ascii="Times New Roman" w:hAnsi="Times New Roman" w:cs="Times New Roman"/>
                <w:lang w:val="en-US"/>
              </w:rPr>
              <w:t>38.4</w:t>
            </w:r>
          </w:p>
        </w:tc>
        <w:tc>
          <w:tcPr>
            <w:tcW w:w="1290" w:type="dxa"/>
            <w:tcBorders>
              <w:top w:val="nil"/>
              <w:left w:val="nil"/>
              <w:bottom w:val="single" w:sz="4" w:space="0" w:color="auto"/>
              <w:right w:val="single" w:sz="4" w:space="0" w:color="auto"/>
            </w:tcBorders>
            <w:shd w:val="clear" w:color="auto" w:fill="auto"/>
            <w:noWrap/>
            <w:vAlign w:val="center"/>
          </w:tcPr>
          <w:p w14:paraId="50CBFCA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w:t>
            </w:r>
            <w:r w:rsidRPr="008439D4">
              <w:rPr>
                <w:rFonts w:ascii="Times New Roman" w:hAnsi="Times New Roman" w:cs="Times New Roman"/>
                <w:lang w:val="en-US"/>
              </w:rPr>
              <w:t xml:space="preserve"> </w:t>
            </w:r>
            <w:r w:rsidRPr="008439D4">
              <w:rPr>
                <w:rFonts w:ascii="Times New Roman" w:hAnsi="Times New Roman" w:cs="Times New Roman"/>
              </w:rPr>
              <w:t>3</w:t>
            </w:r>
            <w:r w:rsidRPr="008439D4">
              <w:rPr>
                <w:rFonts w:ascii="Times New Roman" w:hAnsi="Times New Roman" w:cs="Times New Roman"/>
                <w:lang w:val="en-US"/>
              </w:rPr>
              <w:t>75.9</w:t>
            </w:r>
          </w:p>
        </w:tc>
        <w:tc>
          <w:tcPr>
            <w:tcW w:w="1276" w:type="dxa"/>
            <w:tcBorders>
              <w:top w:val="nil"/>
              <w:left w:val="nil"/>
              <w:bottom w:val="single" w:sz="4" w:space="0" w:color="auto"/>
              <w:right w:val="single" w:sz="4" w:space="0" w:color="auto"/>
            </w:tcBorders>
            <w:shd w:val="clear" w:color="auto" w:fill="auto"/>
            <w:noWrap/>
            <w:vAlign w:val="center"/>
          </w:tcPr>
          <w:p w14:paraId="3CA9880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24</w:t>
            </w:r>
            <w:r w:rsidRPr="008439D4">
              <w:rPr>
                <w:rFonts w:ascii="Times New Roman" w:hAnsi="Times New Roman" w:cs="Times New Roman"/>
                <w:lang w:val="en-US"/>
              </w:rPr>
              <w:t xml:space="preserve"> </w:t>
            </w:r>
            <w:r w:rsidRPr="008439D4">
              <w:rPr>
                <w:rFonts w:ascii="Times New Roman" w:hAnsi="Times New Roman" w:cs="Times New Roman"/>
              </w:rPr>
              <w:t>5</w:t>
            </w:r>
            <w:r w:rsidRPr="008439D4">
              <w:rPr>
                <w:rFonts w:ascii="Times New Roman" w:hAnsi="Times New Roman" w:cs="Times New Roman"/>
                <w:lang w:val="en-US"/>
              </w:rPr>
              <w:t>92.7</w:t>
            </w:r>
          </w:p>
        </w:tc>
        <w:tc>
          <w:tcPr>
            <w:tcW w:w="1261" w:type="dxa"/>
            <w:tcBorders>
              <w:top w:val="nil"/>
              <w:left w:val="nil"/>
              <w:bottom w:val="single" w:sz="4" w:space="0" w:color="auto"/>
              <w:right w:val="single" w:sz="4" w:space="0" w:color="auto"/>
            </w:tcBorders>
            <w:shd w:val="clear" w:color="auto" w:fill="auto"/>
            <w:noWrap/>
            <w:vAlign w:val="center"/>
          </w:tcPr>
          <w:p w14:paraId="4ED49F8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25</w:t>
            </w:r>
            <w:r w:rsidRPr="008439D4">
              <w:rPr>
                <w:rFonts w:ascii="Times New Roman" w:hAnsi="Times New Roman" w:cs="Times New Roman"/>
                <w:lang w:val="en-US"/>
              </w:rPr>
              <w:t xml:space="preserve"> </w:t>
            </w:r>
            <w:r w:rsidRPr="008439D4">
              <w:rPr>
                <w:rFonts w:ascii="Times New Roman" w:hAnsi="Times New Roman" w:cs="Times New Roman"/>
              </w:rPr>
              <w:t>2</w:t>
            </w:r>
            <w:r w:rsidRPr="008439D4">
              <w:rPr>
                <w:rFonts w:ascii="Times New Roman" w:hAnsi="Times New Roman" w:cs="Times New Roman"/>
                <w:lang w:val="en-US"/>
              </w:rPr>
              <w:t>69.0</w:t>
            </w:r>
          </w:p>
        </w:tc>
        <w:tc>
          <w:tcPr>
            <w:tcW w:w="1291" w:type="dxa"/>
            <w:tcBorders>
              <w:top w:val="nil"/>
              <w:left w:val="nil"/>
              <w:bottom w:val="single" w:sz="4" w:space="0" w:color="auto"/>
              <w:right w:val="single" w:sz="4" w:space="0" w:color="auto"/>
            </w:tcBorders>
            <w:shd w:val="clear" w:color="auto" w:fill="auto"/>
            <w:noWrap/>
            <w:vAlign w:val="center"/>
          </w:tcPr>
          <w:p w14:paraId="4DF8EB3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26</w:t>
            </w:r>
            <w:r w:rsidRPr="008439D4">
              <w:rPr>
                <w:rFonts w:ascii="Times New Roman" w:hAnsi="Times New Roman" w:cs="Times New Roman"/>
                <w:lang w:val="en-US"/>
              </w:rPr>
              <w:t xml:space="preserve"> </w:t>
            </w:r>
            <w:r w:rsidRPr="008439D4">
              <w:rPr>
                <w:rFonts w:ascii="Times New Roman" w:hAnsi="Times New Roman" w:cs="Times New Roman"/>
              </w:rPr>
              <w:t>3</w:t>
            </w:r>
            <w:r w:rsidRPr="008439D4">
              <w:rPr>
                <w:rFonts w:ascii="Times New Roman" w:hAnsi="Times New Roman" w:cs="Times New Roman"/>
                <w:lang w:val="en-US"/>
              </w:rPr>
              <w:t>18.3</w:t>
            </w:r>
          </w:p>
        </w:tc>
        <w:tc>
          <w:tcPr>
            <w:tcW w:w="1275" w:type="dxa"/>
            <w:tcBorders>
              <w:top w:val="nil"/>
              <w:left w:val="nil"/>
              <w:bottom w:val="single" w:sz="4" w:space="0" w:color="auto"/>
              <w:right w:val="single" w:sz="4" w:space="0" w:color="auto"/>
            </w:tcBorders>
            <w:shd w:val="clear" w:color="auto" w:fill="auto"/>
            <w:noWrap/>
            <w:vAlign w:val="center"/>
          </w:tcPr>
          <w:p w14:paraId="6164696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19</w:t>
            </w:r>
            <w:r w:rsidRPr="008439D4">
              <w:rPr>
                <w:rFonts w:ascii="Times New Roman" w:hAnsi="Times New Roman" w:cs="Times New Roman"/>
                <w:lang w:val="en-US"/>
              </w:rPr>
              <w:t xml:space="preserve"> </w:t>
            </w:r>
            <w:r w:rsidRPr="008439D4">
              <w:rPr>
                <w:rFonts w:ascii="Times New Roman" w:hAnsi="Times New Roman" w:cs="Times New Roman"/>
              </w:rPr>
              <w:t>5</w:t>
            </w:r>
            <w:r w:rsidRPr="008439D4">
              <w:rPr>
                <w:rFonts w:ascii="Times New Roman" w:hAnsi="Times New Roman" w:cs="Times New Roman"/>
                <w:lang w:val="en-US"/>
              </w:rPr>
              <w:t>30.7</w:t>
            </w:r>
          </w:p>
        </w:tc>
        <w:tc>
          <w:tcPr>
            <w:tcW w:w="1261" w:type="dxa"/>
            <w:tcBorders>
              <w:top w:val="nil"/>
              <w:left w:val="nil"/>
              <w:bottom w:val="single" w:sz="4" w:space="0" w:color="auto"/>
              <w:right w:val="single" w:sz="4" w:space="0" w:color="auto"/>
            </w:tcBorders>
            <w:shd w:val="clear" w:color="auto" w:fill="auto"/>
            <w:noWrap/>
            <w:vAlign w:val="center"/>
          </w:tcPr>
          <w:p w14:paraId="642C9F1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23</w:t>
            </w:r>
            <w:r w:rsidRPr="008439D4">
              <w:rPr>
                <w:rFonts w:ascii="Times New Roman" w:hAnsi="Times New Roman" w:cs="Times New Roman"/>
                <w:lang w:val="en-US"/>
              </w:rPr>
              <w:t xml:space="preserve"> </w:t>
            </w:r>
            <w:r w:rsidRPr="008439D4">
              <w:rPr>
                <w:rFonts w:ascii="Times New Roman" w:hAnsi="Times New Roman" w:cs="Times New Roman"/>
              </w:rPr>
              <w:t>9</w:t>
            </w:r>
            <w:r w:rsidRPr="008439D4">
              <w:rPr>
                <w:rFonts w:ascii="Times New Roman" w:hAnsi="Times New Roman" w:cs="Times New Roman"/>
                <w:lang w:val="en-US"/>
              </w:rPr>
              <w:t>20.8</w:t>
            </w:r>
          </w:p>
        </w:tc>
        <w:tc>
          <w:tcPr>
            <w:tcW w:w="1291" w:type="dxa"/>
            <w:tcBorders>
              <w:top w:val="nil"/>
              <w:left w:val="nil"/>
              <w:bottom w:val="single" w:sz="4" w:space="0" w:color="auto"/>
              <w:right w:val="single" w:sz="4" w:space="0" w:color="auto"/>
            </w:tcBorders>
            <w:shd w:val="clear" w:color="auto" w:fill="auto"/>
            <w:noWrap/>
            <w:vAlign w:val="center"/>
          </w:tcPr>
          <w:p w14:paraId="1EE0D75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24 869.5</w:t>
            </w:r>
          </w:p>
        </w:tc>
        <w:tc>
          <w:tcPr>
            <w:tcW w:w="1276" w:type="dxa"/>
            <w:tcBorders>
              <w:top w:val="single" w:sz="4" w:space="0" w:color="auto"/>
              <w:left w:val="nil"/>
              <w:bottom w:val="single" w:sz="4" w:space="0" w:color="auto"/>
              <w:right w:val="single" w:sz="4" w:space="0" w:color="auto"/>
            </w:tcBorders>
            <w:vAlign w:val="center"/>
          </w:tcPr>
          <w:p w14:paraId="32B1896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28 252.7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1371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8,00%</w:t>
            </w:r>
          </w:p>
        </w:tc>
      </w:tr>
      <w:tr w:rsidR="00EF2EE2" w:rsidRPr="008439D4" w14:paraId="228FF735"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2C4E71B"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China</w:t>
            </w:r>
          </w:p>
        </w:tc>
        <w:tc>
          <w:tcPr>
            <w:tcW w:w="1096" w:type="dxa"/>
            <w:tcBorders>
              <w:top w:val="nil"/>
              <w:left w:val="nil"/>
              <w:bottom w:val="single" w:sz="4" w:space="0" w:color="auto"/>
              <w:right w:val="single" w:sz="4" w:space="0" w:color="auto"/>
            </w:tcBorders>
            <w:shd w:val="clear" w:color="auto" w:fill="auto"/>
            <w:noWrap/>
            <w:vAlign w:val="center"/>
          </w:tcPr>
          <w:p w14:paraId="66E2D16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37 096.2</w:t>
            </w:r>
          </w:p>
        </w:tc>
        <w:tc>
          <w:tcPr>
            <w:tcW w:w="1158" w:type="dxa"/>
            <w:tcBorders>
              <w:top w:val="nil"/>
              <w:left w:val="nil"/>
              <w:bottom w:val="single" w:sz="4" w:space="0" w:color="auto"/>
              <w:right w:val="single" w:sz="4" w:space="0" w:color="auto"/>
            </w:tcBorders>
            <w:shd w:val="clear" w:color="auto" w:fill="auto"/>
            <w:noWrap/>
            <w:vAlign w:val="center"/>
          </w:tcPr>
          <w:p w14:paraId="268800A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42 413.4</w:t>
            </w:r>
          </w:p>
        </w:tc>
        <w:tc>
          <w:tcPr>
            <w:tcW w:w="1261" w:type="dxa"/>
            <w:tcBorders>
              <w:top w:val="nil"/>
              <w:left w:val="nil"/>
              <w:bottom w:val="single" w:sz="4" w:space="0" w:color="auto"/>
              <w:right w:val="single" w:sz="4" w:space="0" w:color="auto"/>
            </w:tcBorders>
            <w:shd w:val="clear" w:color="auto" w:fill="auto"/>
            <w:noWrap/>
            <w:vAlign w:val="center"/>
          </w:tcPr>
          <w:p w14:paraId="4A8F101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56 658.6</w:t>
            </w:r>
          </w:p>
        </w:tc>
        <w:tc>
          <w:tcPr>
            <w:tcW w:w="1290" w:type="dxa"/>
            <w:tcBorders>
              <w:top w:val="nil"/>
              <w:left w:val="nil"/>
              <w:bottom w:val="single" w:sz="4" w:space="0" w:color="auto"/>
              <w:right w:val="single" w:sz="4" w:space="0" w:color="auto"/>
            </w:tcBorders>
            <w:shd w:val="clear" w:color="auto" w:fill="auto"/>
            <w:noWrap/>
            <w:vAlign w:val="center"/>
          </w:tcPr>
          <w:p w14:paraId="6D6A20D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76 650.3</w:t>
            </w:r>
          </w:p>
        </w:tc>
        <w:tc>
          <w:tcPr>
            <w:tcW w:w="1276" w:type="dxa"/>
            <w:tcBorders>
              <w:top w:val="nil"/>
              <w:left w:val="nil"/>
              <w:bottom w:val="single" w:sz="4" w:space="0" w:color="auto"/>
              <w:right w:val="single" w:sz="4" w:space="0" w:color="auto"/>
            </w:tcBorders>
            <w:shd w:val="clear" w:color="auto" w:fill="auto"/>
            <w:noWrap/>
            <w:vAlign w:val="center"/>
          </w:tcPr>
          <w:p w14:paraId="1B7BD9E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98 895.5</w:t>
            </w:r>
          </w:p>
        </w:tc>
        <w:tc>
          <w:tcPr>
            <w:tcW w:w="1261" w:type="dxa"/>
            <w:tcBorders>
              <w:top w:val="nil"/>
              <w:left w:val="nil"/>
              <w:bottom w:val="single" w:sz="4" w:space="0" w:color="auto"/>
              <w:right w:val="single" w:sz="4" w:space="0" w:color="auto"/>
            </w:tcBorders>
            <w:shd w:val="clear" w:color="auto" w:fill="auto"/>
            <w:noWrap/>
            <w:vAlign w:val="center"/>
          </w:tcPr>
          <w:p w14:paraId="7963A3D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125 657.8</w:t>
            </w:r>
          </w:p>
        </w:tc>
        <w:tc>
          <w:tcPr>
            <w:tcW w:w="1291" w:type="dxa"/>
            <w:tcBorders>
              <w:top w:val="nil"/>
              <w:left w:val="nil"/>
              <w:bottom w:val="single" w:sz="4" w:space="0" w:color="auto"/>
              <w:right w:val="single" w:sz="4" w:space="0" w:color="auto"/>
            </w:tcBorders>
            <w:shd w:val="clear" w:color="auto" w:fill="auto"/>
            <w:noWrap/>
            <w:vAlign w:val="center"/>
          </w:tcPr>
          <w:p w14:paraId="7E90A9DE"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146 745.7</w:t>
            </w:r>
          </w:p>
        </w:tc>
        <w:tc>
          <w:tcPr>
            <w:tcW w:w="1275" w:type="dxa"/>
            <w:tcBorders>
              <w:top w:val="nil"/>
              <w:left w:val="nil"/>
              <w:bottom w:val="single" w:sz="4" w:space="0" w:color="auto"/>
              <w:right w:val="single" w:sz="4" w:space="0" w:color="auto"/>
            </w:tcBorders>
            <w:shd w:val="clear" w:color="auto" w:fill="auto"/>
            <w:noWrap/>
            <w:vAlign w:val="center"/>
          </w:tcPr>
          <w:p w14:paraId="0ED1B02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159 357.1</w:t>
            </w:r>
          </w:p>
        </w:tc>
        <w:tc>
          <w:tcPr>
            <w:tcW w:w="1261" w:type="dxa"/>
            <w:tcBorders>
              <w:top w:val="nil"/>
              <w:left w:val="nil"/>
              <w:bottom w:val="single" w:sz="4" w:space="0" w:color="auto"/>
              <w:right w:val="single" w:sz="4" w:space="0" w:color="auto"/>
            </w:tcBorders>
            <w:shd w:val="clear" w:color="auto" w:fill="auto"/>
            <w:noWrap/>
            <w:vAlign w:val="center"/>
          </w:tcPr>
          <w:p w14:paraId="1D5F571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197 800.8</w:t>
            </w:r>
          </w:p>
        </w:tc>
        <w:tc>
          <w:tcPr>
            <w:tcW w:w="1291" w:type="dxa"/>
            <w:tcBorders>
              <w:top w:val="nil"/>
              <w:left w:val="nil"/>
              <w:bottom w:val="single" w:sz="4" w:space="0" w:color="auto"/>
              <w:right w:val="single" w:sz="4" w:space="0" w:color="auto"/>
            </w:tcBorders>
            <w:shd w:val="clear" w:color="auto" w:fill="auto"/>
            <w:noWrap/>
            <w:vAlign w:val="center"/>
          </w:tcPr>
          <w:p w14:paraId="6D9C79B9"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215 526.0</w:t>
            </w:r>
          </w:p>
        </w:tc>
        <w:tc>
          <w:tcPr>
            <w:tcW w:w="1276" w:type="dxa"/>
            <w:tcBorders>
              <w:top w:val="single" w:sz="4" w:space="0" w:color="auto"/>
              <w:left w:val="nil"/>
              <w:bottom w:val="single" w:sz="4" w:space="0" w:color="auto"/>
              <w:right w:val="single" w:sz="4" w:space="0" w:color="auto"/>
            </w:tcBorders>
            <w:vAlign w:val="center"/>
          </w:tcPr>
          <w:p w14:paraId="26F697C8"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257 406.6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9AAF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19,20%</w:t>
            </w:r>
          </w:p>
        </w:tc>
      </w:tr>
      <w:tr w:rsidR="00EF2EE2" w:rsidRPr="008439D4" w14:paraId="1943E20B"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080B784F"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Malaysia</w:t>
            </w:r>
          </w:p>
        </w:tc>
        <w:tc>
          <w:tcPr>
            <w:tcW w:w="1096" w:type="dxa"/>
            <w:tcBorders>
              <w:top w:val="nil"/>
              <w:left w:val="nil"/>
              <w:bottom w:val="single" w:sz="4" w:space="0" w:color="auto"/>
              <w:right w:val="single" w:sz="4" w:space="0" w:color="auto"/>
            </w:tcBorders>
            <w:shd w:val="clear" w:color="auto" w:fill="auto"/>
            <w:noWrap/>
            <w:vAlign w:val="center"/>
          </w:tcPr>
          <w:p w14:paraId="3B13303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158" w:type="dxa"/>
            <w:tcBorders>
              <w:top w:val="nil"/>
              <w:left w:val="nil"/>
              <w:bottom w:val="single" w:sz="4" w:space="0" w:color="auto"/>
              <w:right w:val="single" w:sz="4" w:space="0" w:color="auto"/>
            </w:tcBorders>
            <w:shd w:val="clear" w:color="auto" w:fill="auto"/>
            <w:noWrap/>
            <w:vAlign w:val="center"/>
          </w:tcPr>
          <w:p w14:paraId="6A2C71D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61" w:type="dxa"/>
            <w:tcBorders>
              <w:top w:val="nil"/>
              <w:left w:val="nil"/>
              <w:bottom w:val="single" w:sz="4" w:space="0" w:color="auto"/>
              <w:right w:val="single" w:sz="4" w:space="0" w:color="auto"/>
            </w:tcBorders>
            <w:shd w:val="clear" w:color="auto" w:fill="auto"/>
            <w:noWrap/>
            <w:vAlign w:val="center"/>
          </w:tcPr>
          <w:p w14:paraId="4617F4C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90" w:type="dxa"/>
            <w:tcBorders>
              <w:top w:val="nil"/>
              <w:left w:val="nil"/>
              <w:bottom w:val="single" w:sz="4" w:space="0" w:color="auto"/>
              <w:right w:val="single" w:sz="4" w:space="0" w:color="auto"/>
            </w:tcBorders>
            <w:shd w:val="clear" w:color="auto" w:fill="auto"/>
            <w:noWrap/>
            <w:vAlign w:val="center"/>
          </w:tcPr>
          <w:p w14:paraId="2015A46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tcPr>
          <w:p w14:paraId="7950A26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61" w:type="dxa"/>
            <w:tcBorders>
              <w:top w:val="nil"/>
              <w:left w:val="nil"/>
              <w:bottom w:val="single" w:sz="4" w:space="0" w:color="auto"/>
              <w:right w:val="single" w:sz="4" w:space="0" w:color="auto"/>
            </w:tcBorders>
            <w:shd w:val="clear" w:color="auto" w:fill="auto"/>
            <w:noWrap/>
            <w:vAlign w:val="center"/>
          </w:tcPr>
          <w:p w14:paraId="2574842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91" w:type="dxa"/>
            <w:tcBorders>
              <w:top w:val="nil"/>
              <w:left w:val="nil"/>
              <w:bottom w:val="single" w:sz="4" w:space="0" w:color="auto"/>
              <w:right w:val="single" w:sz="4" w:space="0" w:color="auto"/>
            </w:tcBorders>
            <w:shd w:val="clear" w:color="auto" w:fill="auto"/>
            <w:noWrap/>
            <w:vAlign w:val="center"/>
          </w:tcPr>
          <w:p w14:paraId="01FF4B9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273.1</w:t>
            </w:r>
          </w:p>
        </w:tc>
        <w:tc>
          <w:tcPr>
            <w:tcW w:w="1275" w:type="dxa"/>
            <w:tcBorders>
              <w:top w:val="nil"/>
              <w:left w:val="nil"/>
              <w:bottom w:val="single" w:sz="4" w:space="0" w:color="auto"/>
              <w:right w:val="single" w:sz="4" w:space="0" w:color="auto"/>
            </w:tcBorders>
            <w:shd w:val="clear" w:color="auto" w:fill="auto"/>
            <w:noWrap/>
            <w:vAlign w:val="center"/>
          </w:tcPr>
          <w:p w14:paraId="3A040E97"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337.7</w:t>
            </w:r>
          </w:p>
        </w:tc>
        <w:tc>
          <w:tcPr>
            <w:tcW w:w="1261" w:type="dxa"/>
            <w:tcBorders>
              <w:top w:val="nil"/>
              <w:left w:val="nil"/>
              <w:bottom w:val="single" w:sz="4" w:space="0" w:color="auto"/>
              <w:right w:val="single" w:sz="4" w:space="0" w:color="auto"/>
            </w:tcBorders>
            <w:shd w:val="clear" w:color="auto" w:fill="auto"/>
            <w:noWrap/>
            <w:vAlign w:val="center"/>
          </w:tcPr>
          <w:p w14:paraId="48B080D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549.5</w:t>
            </w:r>
          </w:p>
        </w:tc>
        <w:tc>
          <w:tcPr>
            <w:tcW w:w="1291" w:type="dxa"/>
            <w:tcBorders>
              <w:top w:val="nil"/>
              <w:left w:val="nil"/>
              <w:bottom w:val="single" w:sz="4" w:space="0" w:color="auto"/>
              <w:right w:val="single" w:sz="4" w:space="0" w:color="auto"/>
            </w:tcBorders>
            <w:shd w:val="clear" w:color="auto" w:fill="auto"/>
            <w:noWrap/>
            <w:vAlign w:val="center"/>
          </w:tcPr>
          <w:p w14:paraId="364A80C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647.6</w:t>
            </w:r>
          </w:p>
        </w:tc>
        <w:tc>
          <w:tcPr>
            <w:tcW w:w="1276" w:type="dxa"/>
            <w:tcBorders>
              <w:top w:val="single" w:sz="4" w:space="0" w:color="auto"/>
              <w:left w:val="nil"/>
              <w:bottom w:val="single" w:sz="4" w:space="0" w:color="auto"/>
              <w:right w:val="single" w:sz="4" w:space="0" w:color="auto"/>
            </w:tcBorders>
            <w:vAlign w:val="center"/>
          </w:tcPr>
          <w:p w14:paraId="633A5A1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855.2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FB086"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23,60%</w:t>
            </w:r>
          </w:p>
        </w:tc>
      </w:tr>
      <w:tr w:rsidR="00EF2EE2" w:rsidRPr="008439D4" w14:paraId="14CFD128" w14:textId="77777777" w:rsidTr="00DE7198">
        <w:trPr>
          <w:trHeight w:val="24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C437FE9" w14:textId="77777777" w:rsidR="00EF2EE2" w:rsidRPr="008439D4" w:rsidRDefault="00EF2EE2" w:rsidP="000302A1">
            <w:pPr>
              <w:spacing w:after="0" w:line="240" w:lineRule="auto"/>
              <w:rPr>
                <w:rFonts w:ascii="Times New Roman" w:eastAsia="Times New Roman" w:hAnsi="Times New Roman" w:cs="Times New Roman"/>
                <w:color w:val="000000"/>
                <w:sz w:val="20"/>
                <w:szCs w:val="20"/>
              </w:rPr>
            </w:pPr>
            <w:r w:rsidRPr="008439D4">
              <w:rPr>
                <w:rFonts w:ascii="Times New Roman" w:eastAsia="Times New Roman" w:hAnsi="Times New Roman" w:cs="Times New Roman"/>
                <w:color w:val="000000"/>
                <w:sz w:val="20"/>
                <w:szCs w:val="20"/>
              </w:rPr>
              <w:t>Singapore</w:t>
            </w:r>
          </w:p>
        </w:tc>
        <w:tc>
          <w:tcPr>
            <w:tcW w:w="1096" w:type="dxa"/>
            <w:tcBorders>
              <w:top w:val="nil"/>
              <w:left w:val="nil"/>
              <w:bottom w:val="single" w:sz="4" w:space="0" w:color="auto"/>
              <w:right w:val="single" w:sz="4" w:space="0" w:color="auto"/>
            </w:tcBorders>
            <w:shd w:val="clear" w:color="auto" w:fill="auto"/>
            <w:noWrap/>
            <w:vAlign w:val="center"/>
          </w:tcPr>
          <w:p w14:paraId="248EE52A"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158" w:type="dxa"/>
            <w:tcBorders>
              <w:top w:val="nil"/>
              <w:left w:val="nil"/>
              <w:bottom w:val="single" w:sz="4" w:space="0" w:color="auto"/>
              <w:right w:val="single" w:sz="4" w:space="0" w:color="auto"/>
            </w:tcBorders>
            <w:shd w:val="clear" w:color="auto" w:fill="auto"/>
            <w:noWrap/>
            <w:vAlign w:val="center"/>
          </w:tcPr>
          <w:p w14:paraId="18FA35B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 </w:t>
            </w:r>
          </w:p>
        </w:tc>
        <w:tc>
          <w:tcPr>
            <w:tcW w:w="1261" w:type="dxa"/>
            <w:tcBorders>
              <w:top w:val="nil"/>
              <w:left w:val="nil"/>
              <w:bottom w:val="single" w:sz="4" w:space="0" w:color="auto"/>
              <w:right w:val="single" w:sz="4" w:space="0" w:color="auto"/>
            </w:tcBorders>
            <w:shd w:val="clear" w:color="auto" w:fill="auto"/>
            <w:noWrap/>
            <w:vAlign w:val="center"/>
          </w:tcPr>
          <w:p w14:paraId="51EC069F"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159 255.5</w:t>
            </w:r>
          </w:p>
        </w:tc>
        <w:tc>
          <w:tcPr>
            <w:tcW w:w="1290" w:type="dxa"/>
            <w:tcBorders>
              <w:top w:val="nil"/>
              <w:left w:val="nil"/>
              <w:bottom w:val="single" w:sz="4" w:space="0" w:color="auto"/>
              <w:right w:val="single" w:sz="4" w:space="0" w:color="auto"/>
            </w:tcBorders>
            <w:shd w:val="clear" w:color="auto" w:fill="auto"/>
            <w:noWrap/>
            <w:vAlign w:val="center"/>
          </w:tcPr>
          <w:p w14:paraId="66C6EABC"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187 818.5</w:t>
            </w:r>
          </w:p>
        </w:tc>
        <w:tc>
          <w:tcPr>
            <w:tcW w:w="1276" w:type="dxa"/>
            <w:tcBorders>
              <w:top w:val="nil"/>
              <w:left w:val="nil"/>
              <w:bottom w:val="single" w:sz="4" w:space="0" w:color="auto"/>
              <w:right w:val="single" w:sz="4" w:space="0" w:color="auto"/>
            </w:tcBorders>
            <w:shd w:val="clear" w:color="auto" w:fill="auto"/>
            <w:noWrap/>
            <w:vAlign w:val="center"/>
          </w:tcPr>
          <w:p w14:paraId="78281A7D"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199 670.7</w:t>
            </w:r>
          </w:p>
        </w:tc>
        <w:tc>
          <w:tcPr>
            <w:tcW w:w="1261" w:type="dxa"/>
            <w:tcBorders>
              <w:top w:val="nil"/>
              <w:left w:val="nil"/>
              <w:bottom w:val="single" w:sz="4" w:space="0" w:color="auto"/>
              <w:right w:val="single" w:sz="4" w:space="0" w:color="auto"/>
            </w:tcBorders>
            <w:shd w:val="clear" w:color="auto" w:fill="auto"/>
            <w:noWrap/>
            <w:vAlign w:val="center"/>
          </w:tcPr>
          <w:p w14:paraId="358D38B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208 112.7</w:t>
            </w:r>
          </w:p>
        </w:tc>
        <w:tc>
          <w:tcPr>
            <w:tcW w:w="1291" w:type="dxa"/>
            <w:tcBorders>
              <w:top w:val="nil"/>
              <w:left w:val="nil"/>
              <w:bottom w:val="single" w:sz="4" w:space="0" w:color="auto"/>
              <w:right w:val="single" w:sz="4" w:space="0" w:color="auto"/>
            </w:tcBorders>
            <w:shd w:val="clear" w:color="auto" w:fill="auto"/>
            <w:noWrap/>
            <w:vAlign w:val="center"/>
          </w:tcPr>
          <w:p w14:paraId="05C51EA5"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211 578.2</w:t>
            </w:r>
          </w:p>
        </w:tc>
        <w:tc>
          <w:tcPr>
            <w:tcW w:w="1275" w:type="dxa"/>
            <w:tcBorders>
              <w:top w:val="nil"/>
              <w:left w:val="nil"/>
              <w:bottom w:val="single" w:sz="4" w:space="0" w:color="auto"/>
              <w:right w:val="single" w:sz="4" w:space="0" w:color="auto"/>
            </w:tcBorders>
            <w:shd w:val="clear" w:color="auto" w:fill="auto"/>
            <w:noWrap/>
            <w:vAlign w:val="center"/>
          </w:tcPr>
          <w:p w14:paraId="76355DD4"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226 913.7</w:t>
            </w:r>
          </w:p>
        </w:tc>
        <w:tc>
          <w:tcPr>
            <w:tcW w:w="1261" w:type="dxa"/>
            <w:tcBorders>
              <w:top w:val="nil"/>
              <w:left w:val="nil"/>
              <w:bottom w:val="single" w:sz="4" w:space="0" w:color="auto"/>
              <w:right w:val="single" w:sz="4" w:space="0" w:color="auto"/>
            </w:tcBorders>
            <w:shd w:val="clear" w:color="auto" w:fill="auto"/>
            <w:noWrap/>
            <w:vAlign w:val="center"/>
          </w:tcPr>
          <w:p w14:paraId="785D8F90"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268 449.3</w:t>
            </w:r>
          </w:p>
        </w:tc>
        <w:tc>
          <w:tcPr>
            <w:tcW w:w="1291" w:type="dxa"/>
            <w:tcBorders>
              <w:top w:val="nil"/>
              <w:left w:val="nil"/>
              <w:bottom w:val="single" w:sz="4" w:space="0" w:color="auto"/>
              <w:right w:val="single" w:sz="4" w:space="0" w:color="auto"/>
            </w:tcBorders>
            <w:shd w:val="clear" w:color="auto" w:fill="auto"/>
            <w:noWrap/>
            <w:vAlign w:val="center"/>
          </w:tcPr>
          <w:p w14:paraId="385989C3"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285 802.0</w:t>
            </w:r>
          </w:p>
        </w:tc>
        <w:tc>
          <w:tcPr>
            <w:tcW w:w="1276" w:type="dxa"/>
            <w:tcBorders>
              <w:top w:val="single" w:sz="4" w:space="0" w:color="auto"/>
              <w:left w:val="nil"/>
              <w:bottom w:val="single" w:sz="4" w:space="0" w:color="auto"/>
              <w:right w:val="single" w:sz="4" w:space="0" w:color="auto"/>
            </w:tcBorders>
            <w:vAlign w:val="center"/>
          </w:tcPr>
          <w:p w14:paraId="5E06E0D2"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314 528.1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BB01B" w14:textId="77777777" w:rsidR="00EF2EE2" w:rsidRPr="008439D4" w:rsidRDefault="00EF2EE2" w:rsidP="000302A1">
            <w:pPr>
              <w:spacing w:after="160" w:line="240" w:lineRule="auto"/>
              <w:rPr>
                <w:rFonts w:ascii="Times New Roman" w:hAnsi="Times New Roman" w:cs="Times New Roman"/>
              </w:rPr>
            </w:pPr>
            <w:r w:rsidRPr="008439D4">
              <w:rPr>
                <w:rFonts w:ascii="Times New Roman" w:hAnsi="Times New Roman" w:cs="Times New Roman"/>
              </w:rPr>
              <w:t>7,60%</w:t>
            </w:r>
          </w:p>
        </w:tc>
      </w:tr>
      <w:tr w:rsidR="00EF2EE2" w:rsidRPr="00E414BB" w14:paraId="37154BAD" w14:textId="77777777" w:rsidTr="000302A1">
        <w:trPr>
          <w:trHeight w:val="245"/>
        </w:trPr>
        <w:tc>
          <w:tcPr>
            <w:tcW w:w="15780" w:type="dxa"/>
            <w:gridSpan w:val="13"/>
            <w:tcBorders>
              <w:top w:val="single" w:sz="4" w:space="0" w:color="auto"/>
              <w:left w:val="single" w:sz="4" w:space="0" w:color="auto"/>
              <w:bottom w:val="single" w:sz="4" w:space="0" w:color="auto"/>
              <w:right w:val="single" w:sz="4" w:space="0" w:color="auto"/>
            </w:tcBorders>
          </w:tcPr>
          <w:p w14:paraId="6A1808C5" w14:textId="77777777" w:rsidR="00EF2EE2" w:rsidRPr="008439D4" w:rsidRDefault="00EF2EE2" w:rsidP="000302A1">
            <w:pPr>
              <w:spacing w:after="0" w:line="240" w:lineRule="auto"/>
              <w:jc w:val="both"/>
              <w:rPr>
                <w:rFonts w:ascii="Times New Roman" w:eastAsia="Calibri" w:hAnsi="Times New Roman" w:cs="Times New Roman"/>
                <w:szCs w:val="28"/>
                <w:lang w:val="en-US" w:eastAsia="en-US"/>
              </w:rPr>
            </w:pPr>
            <w:r w:rsidRPr="008439D4">
              <w:rPr>
                <w:rFonts w:ascii="Times New Roman" w:eastAsia="Calibri" w:hAnsi="Times New Roman" w:cs="Times New Roman"/>
                <w:szCs w:val="28"/>
                <w:lang w:val="en-US" w:eastAsia="en-US"/>
              </w:rPr>
              <w:t>Note – Compiled by the author</w:t>
            </w:r>
          </w:p>
        </w:tc>
      </w:tr>
    </w:tbl>
    <w:p w14:paraId="3DE304AE" w14:textId="77777777" w:rsidR="00EF2EE2" w:rsidRPr="00DE7198" w:rsidRDefault="00EF2EE2" w:rsidP="00DE7198">
      <w:pPr>
        <w:spacing w:after="0" w:line="240" w:lineRule="auto"/>
        <w:rPr>
          <w:rFonts w:ascii="Times New Roman" w:eastAsia="Times New Roman" w:hAnsi="Times New Roman" w:cs="Times New Roman"/>
          <w:color w:val="000000"/>
          <w:sz w:val="20"/>
          <w:szCs w:val="20"/>
          <w:lang w:val="en-US"/>
        </w:rPr>
        <w:sectPr w:rsidR="00EF2EE2" w:rsidRPr="00DE7198" w:rsidSect="00DE7198">
          <w:endnotePr>
            <w:numFmt w:val="decimal"/>
          </w:endnotePr>
          <w:pgSz w:w="16838" w:h="11906" w:orient="landscape"/>
          <w:pgMar w:top="567" w:right="1134" w:bottom="1701" w:left="1134" w:header="709" w:footer="709" w:gutter="0"/>
          <w:cols w:space="708"/>
          <w:titlePg/>
          <w:docGrid w:linePitch="360"/>
        </w:sectPr>
      </w:pPr>
    </w:p>
    <w:p w14:paraId="6118C5D1" w14:textId="0729FA17" w:rsidR="00EF2EE2" w:rsidRPr="00653A4A" w:rsidRDefault="00EF2EE2" w:rsidP="00291B59">
      <w:pPr>
        <w:spacing w:after="0" w:line="240" w:lineRule="auto"/>
        <w:ind w:firstLine="567"/>
        <w:jc w:val="both"/>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In this regard, we will consider the development of events in the labor market, as well as the dynamics of the number of depositors ' accounts </w:t>
      </w:r>
      <w:r w:rsidR="00C62672">
        <w:rPr>
          <w:rFonts w:ascii="Times New Roman" w:eastAsia="Calibri" w:hAnsi="Times New Roman" w:cs="Times New Roman"/>
          <w:sz w:val="28"/>
          <w:szCs w:val="28"/>
          <w:lang w:val="en-US" w:eastAsia="en-US"/>
        </w:rPr>
        <w:t>in the period from 2007 to 2013</w:t>
      </w:r>
      <w:r w:rsidRPr="00EF7248">
        <w:rPr>
          <w:rFonts w:ascii="Times New Roman" w:eastAsia="Calibri" w:hAnsi="Times New Roman" w:cs="Times New Roman"/>
          <w:sz w:val="28"/>
          <w:szCs w:val="28"/>
          <w:lang w:val="en-US" w:eastAsia="en-US"/>
        </w:rPr>
        <w:t xml:space="preserve"> </w:t>
      </w:r>
      <w:r w:rsidRPr="00653A4A">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f</w:t>
      </w:r>
      <w:r w:rsidRPr="00653A4A">
        <w:rPr>
          <w:rFonts w:ascii="Times New Roman" w:eastAsia="Calibri" w:hAnsi="Times New Roman" w:cs="Times New Roman"/>
          <w:sz w:val="28"/>
          <w:szCs w:val="28"/>
          <w:lang w:val="en-US" w:eastAsia="en-US"/>
        </w:rPr>
        <w:t xml:space="preserve">igure </w:t>
      </w:r>
      <w:r>
        <w:rPr>
          <w:rFonts w:ascii="Times New Roman" w:eastAsia="Calibri" w:hAnsi="Times New Roman" w:cs="Times New Roman"/>
          <w:sz w:val="28"/>
          <w:szCs w:val="28"/>
          <w:lang w:val="en-US" w:eastAsia="en-US"/>
        </w:rPr>
        <w:t>6</w:t>
      </w:r>
      <w:r w:rsidRPr="00653A4A">
        <w:rPr>
          <w:rFonts w:ascii="Times New Roman" w:eastAsia="Calibri" w:hAnsi="Times New Roman" w:cs="Times New Roman"/>
          <w:sz w:val="28"/>
          <w:szCs w:val="28"/>
          <w:lang w:val="en-US" w:eastAsia="en-US"/>
        </w:rPr>
        <w:t>).</w:t>
      </w:r>
    </w:p>
    <w:p w14:paraId="0E69CFE0" w14:textId="77777777" w:rsidR="00EF2EE2" w:rsidRPr="00653A4A"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0C587BE6" w14:textId="77777777" w:rsidR="00EF2EE2" w:rsidRPr="000746A8" w:rsidRDefault="00EF2EE2" w:rsidP="00BE7944">
      <w:pPr>
        <w:spacing w:after="0" w:line="240" w:lineRule="auto"/>
        <w:jc w:val="center"/>
        <w:rPr>
          <w:rFonts w:ascii="Times New Roman" w:eastAsia="Calibri" w:hAnsi="Times New Roman" w:cs="Times New Roman"/>
          <w:sz w:val="28"/>
          <w:szCs w:val="28"/>
          <w:lang w:eastAsia="en-US"/>
        </w:rPr>
      </w:pPr>
      <w:r w:rsidRPr="000746A8">
        <w:rPr>
          <w:rFonts w:ascii="Times New Roman" w:eastAsia="Calibri" w:hAnsi="Times New Roman" w:cs="Times New Roman"/>
          <w:noProof/>
          <w:sz w:val="28"/>
          <w:szCs w:val="28"/>
        </w:rPr>
        <w:drawing>
          <wp:inline distT="0" distB="0" distL="0" distR="0" wp14:anchorId="4075003C" wp14:editId="66632D36">
            <wp:extent cx="5128592" cy="2329732"/>
            <wp:effectExtent l="0" t="0" r="15240" b="13970"/>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95F0E2" w14:textId="77777777" w:rsidR="00EF2EE2" w:rsidRPr="00A74EDB" w:rsidRDefault="00EF2EE2" w:rsidP="00BE7944">
      <w:pPr>
        <w:spacing w:after="0" w:line="240" w:lineRule="auto"/>
        <w:ind w:firstLine="709"/>
        <w:jc w:val="both"/>
        <w:rPr>
          <w:rFonts w:ascii="Times New Roman" w:eastAsia="Calibri" w:hAnsi="Times New Roman" w:cs="Times New Roman"/>
          <w:sz w:val="28"/>
          <w:szCs w:val="28"/>
          <w:lang w:eastAsia="en-US"/>
        </w:rPr>
      </w:pPr>
    </w:p>
    <w:p w14:paraId="1218992A" w14:textId="77777777" w:rsidR="00EF2EE2" w:rsidRPr="00267622" w:rsidRDefault="00EF2EE2" w:rsidP="00E41943">
      <w:pPr>
        <w:spacing w:after="0" w:line="240" w:lineRule="auto"/>
        <w:ind w:firstLine="709"/>
        <w:jc w:val="center"/>
        <w:rPr>
          <w:rFonts w:ascii="Times New Roman" w:eastAsia="Calibri" w:hAnsi="Times New Roman" w:cs="Times New Roman"/>
          <w:sz w:val="28"/>
          <w:szCs w:val="28"/>
          <w:lang w:val="en-US" w:eastAsia="en-US"/>
        </w:rPr>
      </w:pPr>
      <w:r w:rsidRPr="00EF7248">
        <w:rPr>
          <w:rFonts w:ascii="Times New Roman" w:eastAsia="Calibri" w:hAnsi="Times New Roman" w:cs="Times New Roman"/>
          <w:sz w:val="28"/>
          <w:szCs w:val="28"/>
          <w:lang w:val="en-US" w:eastAsia="en-US"/>
        </w:rPr>
        <w:t xml:space="preserve">Figure </w:t>
      </w:r>
      <w:r>
        <w:rPr>
          <w:rFonts w:ascii="Times New Roman" w:eastAsia="Calibri" w:hAnsi="Times New Roman" w:cs="Times New Roman"/>
          <w:sz w:val="28"/>
          <w:szCs w:val="28"/>
          <w:lang w:val="en-US" w:eastAsia="en-US"/>
        </w:rPr>
        <w:t>6</w:t>
      </w:r>
      <w:r w:rsidRPr="00EF7248">
        <w:rPr>
          <w:rFonts w:ascii="Times New Roman" w:eastAsia="Calibri" w:hAnsi="Times New Roman" w:cs="Times New Roman"/>
          <w:sz w:val="28"/>
          <w:szCs w:val="28"/>
          <w:lang w:val="en-US" w:eastAsia="en-US"/>
        </w:rPr>
        <w:t xml:space="preserve">-Labor market dynamics and the number of mandatory pension accounts in </w:t>
      </w:r>
      <w:r w:rsidRPr="00267622">
        <w:rPr>
          <w:rFonts w:ascii="Times New Roman" w:eastAsia="Calibri" w:hAnsi="Times New Roman" w:cs="Times New Roman"/>
          <w:sz w:val="28"/>
          <w:szCs w:val="28"/>
          <w:lang w:val="en-US" w:eastAsia="en-US"/>
        </w:rPr>
        <w:t>Kazakhstan from 2007 to 2013</w:t>
      </w:r>
    </w:p>
    <w:p w14:paraId="11601E1A" w14:textId="77777777" w:rsidR="00EF2EE2" w:rsidRPr="00267622" w:rsidRDefault="00EF2EE2" w:rsidP="00E41943">
      <w:pPr>
        <w:spacing w:after="0" w:line="240" w:lineRule="auto"/>
        <w:rPr>
          <w:rFonts w:ascii="Times New Roman" w:eastAsia="Calibri" w:hAnsi="Times New Roman" w:cs="Times New Roman"/>
          <w:szCs w:val="20"/>
          <w:lang w:val="en-US" w:eastAsia="en-US"/>
        </w:rPr>
      </w:pPr>
    </w:p>
    <w:p w14:paraId="6450CDCE" w14:textId="512FA310" w:rsidR="00EF2EE2" w:rsidRPr="00267622" w:rsidRDefault="00EF2EE2" w:rsidP="00A74EDB">
      <w:pPr>
        <w:spacing w:after="0" w:line="240" w:lineRule="auto"/>
        <w:ind w:firstLine="600"/>
        <w:rPr>
          <w:rFonts w:ascii="Times New Roman" w:eastAsia="Calibri" w:hAnsi="Times New Roman" w:cs="Times New Roman"/>
          <w:sz w:val="24"/>
          <w:szCs w:val="24"/>
          <w:lang w:val="en-US" w:eastAsia="en-US"/>
        </w:rPr>
      </w:pPr>
      <w:r w:rsidRPr="00267622">
        <w:rPr>
          <w:rFonts w:ascii="Times New Roman" w:eastAsia="Calibri" w:hAnsi="Times New Roman" w:cs="Times New Roman"/>
          <w:sz w:val="24"/>
          <w:szCs w:val="24"/>
          <w:lang w:val="en-US" w:eastAsia="en-US"/>
        </w:rPr>
        <w:t xml:space="preserve">Note – </w:t>
      </w:r>
      <w:r w:rsidRPr="00267622">
        <w:rPr>
          <w:rFonts w:ascii="Times New Roman" w:eastAsia="Calibri" w:hAnsi="Times New Roman" w:cs="Times New Roman"/>
          <w:sz w:val="24"/>
          <w:szCs w:val="24"/>
          <w:lang w:val="kk-KZ" w:eastAsia="en-US"/>
        </w:rPr>
        <w:t xml:space="preserve">Compiled by author based on </w:t>
      </w:r>
      <w:r w:rsidRPr="00267622">
        <w:rPr>
          <w:rFonts w:ascii="Times New Roman" w:eastAsia="Calibri" w:hAnsi="Times New Roman" w:cs="Times New Roman"/>
          <w:sz w:val="24"/>
          <w:szCs w:val="24"/>
          <w:lang w:val="en-US" w:eastAsia="en-US"/>
        </w:rPr>
        <w:t>[</w:t>
      </w:r>
      <w:r w:rsidRPr="00267622">
        <w:rPr>
          <w:rFonts w:ascii="Times New Roman" w:eastAsia="Calibri" w:hAnsi="Times New Roman" w:cs="Times New Roman"/>
          <w:sz w:val="24"/>
          <w:szCs w:val="24"/>
          <w:lang w:val="en-US" w:eastAsia="en-US"/>
        </w:rPr>
        <w:fldChar w:fldCharType="begin"/>
      </w:r>
      <w:r w:rsidRPr="00267622">
        <w:rPr>
          <w:rFonts w:ascii="Times New Roman" w:eastAsia="Calibri" w:hAnsi="Times New Roman" w:cs="Times New Roman"/>
          <w:sz w:val="24"/>
          <w:szCs w:val="24"/>
          <w:lang w:val="en-US" w:eastAsia="en-US"/>
        </w:rPr>
        <w:instrText xml:space="preserve"> NOTEREF _Ref85725146 \h </w:instrText>
      </w:r>
      <w:r w:rsidR="00267622">
        <w:rPr>
          <w:rFonts w:ascii="Times New Roman" w:eastAsia="Calibri" w:hAnsi="Times New Roman" w:cs="Times New Roman"/>
          <w:sz w:val="24"/>
          <w:szCs w:val="24"/>
          <w:lang w:val="en-US" w:eastAsia="en-US"/>
        </w:rPr>
        <w:instrText xml:space="preserve"> \* MERGEFORMAT </w:instrText>
      </w:r>
      <w:r w:rsidRPr="00267622">
        <w:rPr>
          <w:rFonts w:ascii="Times New Roman" w:eastAsia="Calibri" w:hAnsi="Times New Roman" w:cs="Times New Roman"/>
          <w:sz w:val="24"/>
          <w:szCs w:val="24"/>
          <w:lang w:val="en-US" w:eastAsia="en-US"/>
        </w:rPr>
      </w:r>
      <w:r w:rsidRPr="00267622">
        <w:rPr>
          <w:rFonts w:ascii="Times New Roman" w:eastAsia="Calibri" w:hAnsi="Times New Roman" w:cs="Times New Roman"/>
          <w:sz w:val="24"/>
          <w:szCs w:val="24"/>
          <w:lang w:val="en-US" w:eastAsia="en-US"/>
        </w:rPr>
        <w:fldChar w:fldCharType="separate"/>
      </w:r>
      <w:r w:rsidRPr="00267622">
        <w:rPr>
          <w:rFonts w:ascii="Times New Roman" w:eastAsia="Calibri" w:hAnsi="Times New Roman" w:cs="Times New Roman"/>
          <w:sz w:val="24"/>
          <w:szCs w:val="24"/>
          <w:lang w:val="en-US" w:eastAsia="en-US"/>
        </w:rPr>
        <w:t>52</w:t>
      </w:r>
      <w:r w:rsidRPr="00267622">
        <w:rPr>
          <w:rFonts w:ascii="Times New Roman" w:eastAsia="Calibri" w:hAnsi="Times New Roman" w:cs="Times New Roman"/>
          <w:sz w:val="24"/>
          <w:szCs w:val="24"/>
          <w:lang w:val="en-US" w:eastAsia="en-US"/>
        </w:rPr>
        <w:fldChar w:fldCharType="end"/>
      </w:r>
      <w:r w:rsidRPr="00267622">
        <w:rPr>
          <w:rFonts w:ascii="Times New Roman" w:eastAsia="Calibri" w:hAnsi="Times New Roman" w:cs="Times New Roman"/>
          <w:sz w:val="24"/>
          <w:szCs w:val="24"/>
          <w:lang w:val="en-US" w:eastAsia="en-US"/>
        </w:rPr>
        <w:t>]</w:t>
      </w:r>
    </w:p>
    <w:p w14:paraId="12B5160B" w14:textId="77777777" w:rsidR="00EF2EE2" w:rsidRPr="00267622" w:rsidRDefault="00EF2EE2" w:rsidP="00A74EDB">
      <w:pPr>
        <w:spacing w:after="0" w:line="240" w:lineRule="auto"/>
        <w:ind w:firstLine="600"/>
        <w:rPr>
          <w:rFonts w:ascii="Times New Roman" w:eastAsia="Calibri" w:hAnsi="Times New Roman" w:cs="Times New Roman"/>
          <w:sz w:val="24"/>
          <w:szCs w:val="24"/>
          <w:lang w:val="en-US" w:eastAsia="en-US"/>
        </w:rPr>
      </w:pPr>
    </w:p>
    <w:p w14:paraId="59051EC6" w14:textId="08640A99"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 xml:space="preserve">An interesting fact is revealed. During the crisis, the number of pension accounts is smaller compared to the number of employed people. Since 2009, these indicators have been approaching as closely as possible. The fact is that during this period, the current accounts of the population are being optimized, which makes it possible to trace the real picture of the work of pension funds. As we can see, despite the difficult period for the financial system and the entire economy, the level of the employed population and pension savings steadily increased. Apparently, the state economic policy in the field of employment provision within the framework of the state program </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Employment Roadmap</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 xml:space="preserve"> and Accelerated industrial and Innovative Development has influenced the dynamics of the labor market and, as a result, the growth of pension savings of the population (the data are given in the previous paragraph). </w:t>
      </w:r>
    </w:p>
    <w:p w14:paraId="347A64E0" w14:textId="77777777"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As for profitability, the negative development trends in the national economy observed since August 2007 have affected almost all segments of the financial market, including the accumulative pension system. The increasing level of inflation, the lack of investment-attractive instruments led to the accumulation of negative trends in the mechanism of investing pension assets.</w:t>
      </w:r>
    </w:p>
    <w:p w14:paraId="567CC223" w14:textId="77777777"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 xml:space="preserve">Due to the global financial crisis, domestic savings funds have suffered losses. In 2008, accumulative pension funds lost more than 30 billion tenge. The yield losses were associated with the collapse of the securities market, which occurred three times in 2008. There was a reassessment of risks and a shortage of capital in the international markets, and investors were forced to sell assets to get live money, which leads to a decrease in stock and bond prices. </w:t>
      </w:r>
    </w:p>
    <w:p w14:paraId="0B308D9D" w14:textId="77777777"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Thus, the sharp slowdown and even decline in indicators was due to the impact of the global financial crisis and the fall in world commodity prices. The deterioration of the situation in the real sector of the economy with a certain time lag was similarly reflected in the indicators of the financial services market.</w:t>
      </w:r>
    </w:p>
    <w:p w14:paraId="60B56BCB" w14:textId="77777777"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 xml:space="preserve">Kazakhstan has formed a single accumulative pension system, which is aimed at maximizing the preservation of savings and increasing the income of individuals participating in the accumulative pension system. </w:t>
      </w:r>
    </w:p>
    <w:p w14:paraId="2AF52795" w14:textId="5E2EAC03"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 xml:space="preserve">On the eve of the reform, Kazakhstan raised the retirement age of women. This was due to the need to reduce the burden on the country's budget during the period of industrial and innovative development, where significant resources are allocated. Moreover, all the </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demographic</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 xml:space="preserve"> grounds for raising the retirement age of women have already developed in Kazakhstan. According to the data of the mortality table, in Kazakhstan, the life expectancy for newborn girls is 73.79 years (Table </w:t>
      </w:r>
      <w:r w:rsidRPr="00267622">
        <w:rPr>
          <w:rFonts w:ascii="Times New Roman" w:eastAsia="Calibri" w:hAnsi="Times New Roman" w:cs="Times New Roman"/>
          <w:sz w:val="28"/>
          <w:szCs w:val="28"/>
          <w:lang w:val="kk-KZ" w:eastAsia="en-US"/>
        </w:rPr>
        <w:t>11</w:t>
      </w:r>
      <w:r w:rsidRPr="00267622">
        <w:rPr>
          <w:rFonts w:ascii="Times New Roman" w:eastAsia="Calibri" w:hAnsi="Times New Roman" w:cs="Times New Roman"/>
          <w:sz w:val="28"/>
          <w:szCs w:val="28"/>
          <w:lang w:val="en-US" w:eastAsia="en-US"/>
        </w:rPr>
        <w:t>). But women who have lived to the age of 58 have more than 20 years ahead, that is, their total life expectancy will reach an average of 78.84 years. At the same time, the probability for newborn girls to live up to 60 years is 86.3% [</w:t>
      </w:r>
      <w:r w:rsidR="00C62672" w:rsidRPr="00267622">
        <w:rPr>
          <w:rFonts w:ascii="Times New Roman" w:eastAsia="Calibri" w:hAnsi="Times New Roman" w:cs="Times New Roman"/>
          <w:sz w:val="28"/>
          <w:szCs w:val="28"/>
          <w:lang w:val="en-US" w:eastAsia="en-US"/>
        </w:rPr>
        <w:t>74</w:t>
      </w:r>
      <w:r w:rsidRPr="00267622">
        <w:rPr>
          <w:rFonts w:ascii="Times New Roman" w:eastAsia="Calibri" w:hAnsi="Times New Roman" w:cs="Times New Roman"/>
          <w:sz w:val="28"/>
          <w:szCs w:val="28"/>
          <w:lang w:val="en-US" w:eastAsia="en-US"/>
        </w:rPr>
        <w:t xml:space="preserve">]. </w:t>
      </w:r>
    </w:p>
    <w:p w14:paraId="19FC5AFE" w14:textId="4C436EA6"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For men, the corresponding indicators are much lower, but they also overwhelmingly live to the age of 63, and their</w:t>
      </w:r>
      <w:r w:rsidRPr="00267622">
        <w:rPr>
          <w:rFonts w:ascii="Times New Roman" w:eastAsia="Calibri" w:hAnsi="Times New Roman" w:cs="Times New Roman"/>
          <w:sz w:val="28"/>
          <w:szCs w:val="28"/>
          <w:lang w:val="kk-KZ" w:eastAsia="en-US"/>
        </w:rPr>
        <w:t xml:space="preserve"> «</w:t>
      </w:r>
      <w:r w:rsidRPr="00267622">
        <w:rPr>
          <w:rFonts w:ascii="Times New Roman" w:eastAsia="Calibri" w:hAnsi="Times New Roman" w:cs="Times New Roman"/>
          <w:sz w:val="28"/>
          <w:szCs w:val="28"/>
          <w:lang w:val="en-US" w:eastAsia="en-US"/>
        </w:rPr>
        <w:t>retirement</w:t>
      </w:r>
      <w:r w:rsidRPr="00267622">
        <w:rPr>
          <w:rFonts w:ascii="Times New Roman" w:eastAsia="Calibri" w:hAnsi="Times New Roman" w:cs="Times New Roman"/>
          <w:sz w:val="28"/>
          <w:szCs w:val="28"/>
          <w:lang w:val="kk-KZ" w:eastAsia="en-US"/>
        </w:rPr>
        <w:t>»</w:t>
      </w:r>
      <w:r w:rsidRPr="00267622">
        <w:rPr>
          <w:rFonts w:ascii="Times New Roman" w:eastAsia="Calibri" w:hAnsi="Times New Roman" w:cs="Times New Roman"/>
          <w:sz w:val="28"/>
          <w:szCs w:val="28"/>
          <w:lang w:val="en-US" w:eastAsia="en-US"/>
        </w:rPr>
        <w:t xml:space="preserve"> period of life is on average 12.99 years. It is also associated with fluctuations in the birth rate and, perhaps, migration in the past. Moreover, it is difficult to separate the contribution of the growth of survival from the action of other factors mentioned.</w:t>
      </w:r>
    </w:p>
    <w:p w14:paraId="013B9047" w14:textId="77777777" w:rsidR="00EF2EE2" w:rsidRPr="00267622" w:rsidRDefault="00EF2EE2" w:rsidP="00BE7944">
      <w:pPr>
        <w:spacing w:after="0" w:line="240" w:lineRule="auto"/>
        <w:ind w:firstLine="709"/>
        <w:jc w:val="both"/>
        <w:rPr>
          <w:rFonts w:ascii="Times New Roman" w:eastAsia="Calibri" w:hAnsi="Times New Roman" w:cs="Times New Roman"/>
          <w:sz w:val="28"/>
          <w:szCs w:val="28"/>
          <w:lang w:val="en-US" w:eastAsia="en-US"/>
        </w:rPr>
      </w:pPr>
    </w:p>
    <w:p w14:paraId="651AAAA3" w14:textId="394EE203" w:rsidR="00EF2EE2" w:rsidRPr="00267622" w:rsidRDefault="00EF2EE2" w:rsidP="002D5D72">
      <w:pPr>
        <w:spacing w:after="0" w:line="240" w:lineRule="auto"/>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Table 11 – Some indicators of the life expectancy tables of the population of Kazakhstan for 2013</w:t>
      </w:r>
    </w:p>
    <w:p w14:paraId="4B112DEB" w14:textId="77777777" w:rsidR="00EF2EE2" w:rsidRPr="00267622" w:rsidRDefault="00EF2EE2" w:rsidP="00BE7944">
      <w:pPr>
        <w:spacing w:after="0" w:line="240" w:lineRule="auto"/>
        <w:ind w:firstLine="709"/>
        <w:jc w:val="both"/>
        <w:rPr>
          <w:rFonts w:ascii="Times New Roman" w:eastAsia="Calibri" w:hAnsi="Times New Roman" w:cs="Times New Roman"/>
          <w:sz w:val="28"/>
          <w:szCs w:val="28"/>
          <w:lang w:val="en-US" w:eastAsia="en-US"/>
        </w:rPr>
      </w:pPr>
    </w:p>
    <w:tbl>
      <w:tblPr>
        <w:tblW w:w="9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2150"/>
        <w:gridCol w:w="2007"/>
        <w:gridCol w:w="1864"/>
      </w:tblGrid>
      <w:tr w:rsidR="00EF2EE2" w:rsidRPr="00267622" w14:paraId="0B81C053" w14:textId="77777777" w:rsidTr="00A74EDB">
        <w:trPr>
          <w:trHeight w:val="278"/>
        </w:trPr>
        <w:tc>
          <w:tcPr>
            <w:tcW w:w="3584" w:type="dxa"/>
          </w:tcPr>
          <w:p w14:paraId="6D1B7B97" w14:textId="77777777" w:rsidR="00EF2EE2" w:rsidRPr="00267622" w:rsidRDefault="00EF2EE2" w:rsidP="00291B59">
            <w:pPr>
              <w:spacing w:after="0" w:line="240" w:lineRule="auto"/>
              <w:ind w:firstLine="34"/>
              <w:jc w:val="center"/>
              <w:rPr>
                <w:rFonts w:ascii="Times New Roman" w:eastAsia="Calibri" w:hAnsi="Times New Roman" w:cs="Times New Roman"/>
                <w:sz w:val="24"/>
                <w:szCs w:val="24"/>
                <w:lang w:val="en-US" w:eastAsia="en-US"/>
              </w:rPr>
            </w:pPr>
            <w:r w:rsidRPr="00267622">
              <w:rPr>
                <w:rFonts w:ascii="Times New Roman" w:eastAsia="Calibri" w:hAnsi="Times New Roman" w:cs="Times New Roman"/>
                <w:sz w:val="24"/>
                <w:szCs w:val="24"/>
                <w:lang w:val="en-US" w:eastAsia="en-US"/>
              </w:rPr>
              <w:t>Age</w:t>
            </w:r>
          </w:p>
        </w:tc>
        <w:tc>
          <w:tcPr>
            <w:tcW w:w="2150" w:type="dxa"/>
            <w:vAlign w:val="center"/>
          </w:tcPr>
          <w:p w14:paraId="52614D49" w14:textId="77777777" w:rsidR="00EF2EE2" w:rsidRPr="00267622" w:rsidRDefault="00EF2EE2" w:rsidP="00291B59">
            <w:pPr>
              <w:spacing w:after="0" w:line="240" w:lineRule="auto"/>
              <w:jc w:val="center"/>
              <w:rPr>
                <w:rFonts w:ascii="Times New Roman" w:eastAsia="Calibri" w:hAnsi="Times New Roman" w:cs="Times New Roman"/>
                <w:sz w:val="24"/>
                <w:szCs w:val="24"/>
                <w:lang w:val="en-US" w:eastAsia="en-US"/>
              </w:rPr>
            </w:pPr>
            <w:r w:rsidRPr="00267622">
              <w:rPr>
                <w:rFonts w:ascii="Times New Roman" w:eastAsia="Calibri" w:hAnsi="Times New Roman" w:cs="Times New Roman"/>
                <w:sz w:val="24"/>
                <w:szCs w:val="24"/>
                <w:lang w:val="en-US" w:eastAsia="en-US"/>
              </w:rPr>
              <w:t>Total</w:t>
            </w:r>
          </w:p>
        </w:tc>
        <w:tc>
          <w:tcPr>
            <w:tcW w:w="2007" w:type="dxa"/>
            <w:vAlign w:val="center"/>
          </w:tcPr>
          <w:p w14:paraId="79DEC60E" w14:textId="77777777" w:rsidR="00EF2EE2" w:rsidRPr="00267622" w:rsidRDefault="00EF2EE2" w:rsidP="00291B59">
            <w:pPr>
              <w:spacing w:after="0" w:line="240" w:lineRule="auto"/>
              <w:jc w:val="center"/>
              <w:rPr>
                <w:rFonts w:ascii="Times New Roman" w:eastAsia="Calibri" w:hAnsi="Times New Roman" w:cs="Times New Roman"/>
                <w:sz w:val="24"/>
                <w:szCs w:val="24"/>
                <w:lang w:val="en-US" w:eastAsia="en-US"/>
              </w:rPr>
            </w:pPr>
            <w:r w:rsidRPr="00267622">
              <w:rPr>
                <w:rFonts w:ascii="Times New Roman" w:eastAsia="Calibri" w:hAnsi="Times New Roman" w:cs="Times New Roman"/>
                <w:sz w:val="24"/>
                <w:szCs w:val="24"/>
                <w:lang w:val="en-US" w:eastAsia="en-US"/>
              </w:rPr>
              <w:t>Men</w:t>
            </w:r>
          </w:p>
        </w:tc>
        <w:tc>
          <w:tcPr>
            <w:tcW w:w="1863" w:type="dxa"/>
            <w:vAlign w:val="center"/>
          </w:tcPr>
          <w:p w14:paraId="7260ED6F" w14:textId="77777777" w:rsidR="00EF2EE2" w:rsidRPr="00267622" w:rsidRDefault="00EF2EE2" w:rsidP="00291B59">
            <w:pPr>
              <w:spacing w:after="0" w:line="240" w:lineRule="auto"/>
              <w:jc w:val="center"/>
              <w:rPr>
                <w:rFonts w:ascii="Times New Roman" w:eastAsia="Calibri" w:hAnsi="Times New Roman" w:cs="Times New Roman"/>
                <w:sz w:val="24"/>
                <w:szCs w:val="24"/>
                <w:lang w:val="en-US" w:eastAsia="en-US"/>
              </w:rPr>
            </w:pPr>
            <w:r w:rsidRPr="00267622">
              <w:rPr>
                <w:rFonts w:ascii="Times New Roman" w:eastAsia="Calibri" w:hAnsi="Times New Roman" w:cs="Times New Roman"/>
                <w:sz w:val="24"/>
                <w:szCs w:val="24"/>
                <w:lang w:val="en-US" w:eastAsia="en-US"/>
              </w:rPr>
              <w:t>Women</w:t>
            </w:r>
          </w:p>
        </w:tc>
      </w:tr>
      <w:tr w:rsidR="00EF2EE2" w:rsidRPr="00267622" w14:paraId="4479CDBE" w14:textId="77777777" w:rsidTr="00A74EDB">
        <w:trPr>
          <w:trHeight w:val="294"/>
        </w:trPr>
        <w:tc>
          <w:tcPr>
            <w:tcW w:w="9605" w:type="dxa"/>
            <w:gridSpan w:val="4"/>
          </w:tcPr>
          <w:p w14:paraId="0BBBF384" w14:textId="77777777" w:rsidR="00EF2EE2" w:rsidRPr="00267622" w:rsidRDefault="00EF2EE2" w:rsidP="00291B59">
            <w:pPr>
              <w:spacing w:after="0" w:line="240" w:lineRule="auto"/>
              <w:jc w:val="center"/>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Life expectancy, years:</w:t>
            </w:r>
          </w:p>
        </w:tc>
      </w:tr>
      <w:tr w:rsidR="00EF2EE2" w:rsidRPr="00267622" w14:paraId="75F333B6" w14:textId="77777777" w:rsidTr="00A74EDB">
        <w:trPr>
          <w:trHeight w:val="278"/>
        </w:trPr>
        <w:tc>
          <w:tcPr>
            <w:tcW w:w="3584" w:type="dxa"/>
          </w:tcPr>
          <w:p w14:paraId="0FD6D41C" w14:textId="77777777" w:rsidR="00EF2EE2" w:rsidRPr="00267622" w:rsidRDefault="00EF2EE2" w:rsidP="00291B59">
            <w:pPr>
              <w:spacing w:after="0" w:line="240" w:lineRule="auto"/>
              <w:ind w:firstLine="34"/>
              <w:jc w:val="both"/>
              <w:rPr>
                <w:rFonts w:ascii="Times New Roman" w:eastAsia="Calibri" w:hAnsi="Times New Roman" w:cs="Times New Roman"/>
                <w:sz w:val="24"/>
                <w:szCs w:val="24"/>
                <w:lang w:eastAsia="en-US"/>
              </w:rPr>
            </w:pPr>
            <w:r w:rsidRPr="00267622">
              <w:rPr>
                <w:rFonts w:ascii="Times New Roman" w:hAnsi="Times New Roman" w:cs="Times New Roman"/>
              </w:rPr>
              <w:t>At birth</w:t>
            </w:r>
          </w:p>
        </w:tc>
        <w:tc>
          <w:tcPr>
            <w:tcW w:w="2150" w:type="dxa"/>
            <w:vAlign w:val="center"/>
          </w:tcPr>
          <w:p w14:paraId="3F93E0BB"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69.01</w:t>
            </w:r>
          </w:p>
        </w:tc>
        <w:tc>
          <w:tcPr>
            <w:tcW w:w="2007" w:type="dxa"/>
            <w:vAlign w:val="center"/>
          </w:tcPr>
          <w:p w14:paraId="2721465E"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64.23</w:t>
            </w:r>
          </w:p>
        </w:tc>
        <w:tc>
          <w:tcPr>
            <w:tcW w:w="1863" w:type="dxa"/>
            <w:vAlign w:val="center"/>
          </w:tcPr>
          <w:p w14:paraId="42955539"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73.79</w:t>
            </w:r>
          </w:p>
        </w:tc>
      </w:tr>
      <w:tr w:rsidR="00EF2EE2" w:rsidRPr="00267622" w14:paraId="38BBF3E2" w14:textId="77777777" w:rsidTr="00A74EDB">
        <w:trPr>
          <w:trHeight w:val="278"/>
        </w:trPr>
        <w:tc>
          <w:tcPr>
            <w:tcW w:w="3584" w:type="dxa"/>
          </w:tcPr>
          <w:p w14:paraId="0E13BC50" w14:textId="77777777" w:rsidR="00EF2EE2" w:rsidRPr="00267622" w:rsidRDefault="00EF2EE2" w:rsidP="00291B59">
            <w:pPr>
              <w:spacing w:after="0" w:line="240" w:lineRule="auto"/>
              <w:ind w:firstLine="34"/>
              <w:jc w:val="both"/>
              <w:rPr>
                <w:rFonts w:ascii="Times New Roman" w:eastAsia="Calibri" w:hAnsi="Times New Roman" w:cs="Times New Roman"/>
                <w:sz w:val="24"/>
                <w:szCs w:val="24"/>
                <w:lang w:val="en-US" w:eastAsia="en-US"/>
              </w:rPr>
            </w:pPr>
            <w:r w:rsidRPr="00267622">
              <w:rPr>
                <w:rFonts w:ascii="Times New Roman" w:hAnsi="Times New Roman" w:cs="Times New Roman"/>
                <w:lang w:val="en-US"/>
              </w:rPr>
              <w:t>When you reach the age of 58</w:t>
            </w:r>
          </w:p>
        </w:tc>
        <w:tc>
          <w:tcPr>
            <w:tcW w:w="2150" w:type="dxa"/>
            <w:vAlign w:val="center"/>
          </w:tcPr>
          <w:p w14:paraId="262C11D2"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18.64</w:t>
            </w:r>
          </w:p>
        </w:tc>
        <w:tc>
          <w:tcPr>
            <w:tcW w:w="2007" w:type="dxa"/>
            <w:vAlign w:val="center"/>
          </w:tcPr>
          <w:p w14:paraId="03B46715"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15.89</w:t>
            </w:r>
          </w:p>
        </w:tc>
        <w:tc>
          <w:tcPr>
            <w:tcW w:w="1863" w:type="dxa"/>
            <w:vAlign w:val="center"/>
          </w:tcPr>
          <w:p w14:paraId="3AE3302D"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20.84</w:t>
            </w:r>
          </w:p>
        </w:tc>
      </w:tr>
      <w:tr w:rsidR="00EF2EE2" w:rsidRPr="00267622" w14:paraId="15D20CCD" w14:textId="77777777" w:rsidTr="00A74EDB">
        <w:trPr>
          <w:trHeight w:val="278"/>
        </w:trPr>
        <w:tc>
          <w:tcPr>
            <w:tcW w:w="3584" w:type="dxa"/>
          </w:tcPr>
          <w:p w14:paraId="1D87EE29" w14:textId="77777777" w:rsidR="00EF2EE2" w:rsidRPr="00267622" w:rsidRDefault="00EF2EE2" w:rsidP="00291B59">
            <w:pPr>
              <w:spacing w:after="0" w:line="240" w:lineRule="auto"/>
              <w:ind w:firstLine="34"/>
              <w:jc w:val="both"/>
              <w:rPr>
                <w:rFonts w:ascii="Times New Roman" w:eastAsia="Calibri" w:hAnsi="Times New Roman" w:cs="Times New Roman"/>
                <w:sz w:val="24"/>
                <w:szCs w:val="24"/>
                <w:lang w:val="en-US" w:eastAsia="en-US"/>
              </w:rPr>
            </w:pPr>
            <w:r w:rsidRPr="00267622">
              <w:rPr>
                <w:rFonts w:ascii="Times New Roman" w:hAnsi="Times New Roman" w:cs="Times New Roman"/>
                <w:lang w:val="en-US"/>
              </w:rPr>
              <w:t>When you reach the age of 63</w:t>
            </w:r>
          </w:p>
        </w:tc>
        <w:tc>
          <w:tcPr>
            <w:tcW w:w="2150" w:type="dxa"/>
            <w:vAlign w:val="center"/>
          </w:tcPr>
          <w:p w14:paraId="02C85232"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15.29</w:t>
            </w:r>
          </w:p>
        </w:tc>
        <w:tc>
          <w:tcPr>
            <w:tcW w:w="2007" w:type="dxa"/>
            <w:shd w:val="clear" w:color="auto" w:fill="auto"/>
            <w:vAlign w:val="center"/>
          </w:tcPr>
          <w:p w14:paraId="5A05FD96"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12.99</w:t>
            </w:r>
          </w:p>
        </w:tc>
        <w:tc>
          <w:tcPr>
            <w:tcW w:w="1863" w:type="dxa"/>
            <w:shd w:val="clear" w:color="auto" w:fill="auto"/>
            <w:vAlign w:val="center"/>
          </w:tcPr>
          <w:p w14:paraId="32DE50E4"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16.99</w:t>
            </w:r>
          </w:p>
        </w:tc>
      </w:tr>
      <w:tr w:rsidR="00EF2EE2" w:rsidRPr="00E414BB" w14:paraId="18BC979E" w14:textId="77777777" w:rsidTr="00A74EDB">
        <w:trPr>
          <w:trHeight w:val="294"/>
        </w:trPr>
        <w:tc>
          <w:tcPr>
            <w:tcW w:w="9605" w:type="dxa"/>
            <w:gridSpan w:val="4"/>
          </w:tcPr>
          <w:p w14:paraId="3641E360" w14:textId="77777777" w:rsidR="00EF2EE2" w:rsidRPr="00267622" w:rsidRDefault="00EF2EE2" w:rsidP="00291B59">
            <w:pPr>
              <w:spacing w:after="0" w:line="240" w:lineRule="auto"/>
              <w:ind w:firstLine="34"/>
              <w:jc w:val="center"/>
              <w:rPr>
                <w:rFonts w:ascii="Times New Roman" w:eastAsia="Calibri" w:hAnsi="Times New Roman" w:cs="Times New Roman"/>
                <w:sz w:val="24"/>
                <w:szCs w:val="24"/>
                <w:lang w:val="en-US" w:eastAsia="en-US"/>
              </w:rPr>
            </w:pPr>
            <w:r w:rsidRPr="00267622">
              <w:rPr>
                <w:rFonts w:ascii="Times New Roman" w:eastAsia="Calibri" w:hAnsi="Times New Roman" w:cs="Times New Roman"/>
                <w:sz w:val="24"/>
                <w:szCs w:val="24"/>
                <w:lang w:val="en-US" w:eastAsia="en-US"/>
              </w:rPr>
              <w:t>The probability of survival for newborns, %</w:t>
            </w:r>
          </w:p>
        </w:tc>
      </w:tr>
      <w:tr w:rsidR="00EF2EE2" w:rsidRPr="00267622" w14:paraId="679EB781" w14:textId="77777777" w:rsidTr="00A74EDB">
        <w:trPr>
          <w:trHeight w:val="278"/>
        </w:trPr>
        <w:tc>
          <w:tcPr>
            <w:tcW w:w="3584" w:type="dxa"/>
          </w:tcPr>
          <w:p w14:paraId="161155A7" w14:textId="77777777" w:rsidR="00EF2EE2" w:rsidRPr="00267622" w:rsidRDefault="00EF2EE2" w:rsidP="00291B59">
            <w:pPr>
              <w:spacing w:after="0" w:line="240" w:lineRule="auto"/>
              <w:ind w:firstLine="34"/>
              <w:jc w:val="both"/>
              <w:rPr>
                <w:rFonts w:ascii="Times New Roman" w:eastAsia="Calibri" w:hAnsi="Times New Roman" w:cs="Times New Roman"/>
                <w:sz w:val="24"/>
                <w:szCs w:val="24"/>
                <w:lang w:val="en-US" w:eastAsia="en-US"/>
              </w:rPr>
            </w:pPr>
            <w:r w:rsidRPr="00267622">
              <w:rPr>
                <w:rFonts w:ascii="Times New Roman" w:hAnsi="Times New Roman" w:cs="Times New Roman"/>
                <w:lang w:val="en-US"/>
              </w:rPr>
              <w:t>Up to the age of 58</w:t>
            </w:r>
          </w:p>
        </w:tc>
        <w:tc>
          <w:tcPr>
            <w:tcW w:w="2150" w:type="dxa"/>
            <w:vAlign w:val="center"/>
          </w:tcPr>
          <w:p w14:paraId="320FA58F"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77.5%</w:t>
            </w:r>
          </w:p>
        </w:tc>
        <w:tc>
          <w:tcPr>
            <w:tcW w:w="2007" w:type="dxa"/>
            <w:vAlign w:val="center"/>
          </w:tcPr>
          <w:p w14:paraId="1D4F3A24"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68.6%</w:t>
            </w:r>
          </w:p>
        </w:tc>
        <w:tc>
          <w:tcPr>
            <w:tcW w:w="1863" w:type="dxa"/>
            <w:vAlign w:val="center"/>
          </w:tcPr>
          <w:p w14:paraId="03762CBB"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86.3%</w:t>
            </w:r>
          </w:p>
        </w:tc>
      </w:tr>
      <w:tr w:rsidR="00EF2EE2" w:rsidRPr="00267622" w14:paraId="3A105498" w14:textId="77777777" w:rsidTr="00A74EDB">
        <w:trPr>
          <w:trHeight w:val="278"/>
        </w:trPr>
        <w:tc>
          <w:tcPr>
            <w:tcW w:w="3584" w:type="dxa"/>
          </w:tcPr>
          <w:p w14:paraId="4EF2CB32" w14:textId="77777777" w:rsidR="00EF2EE2" w:rsidRPr="00267622" w:rsidRDefault="00EF2EE2" w:rsidP="00291B59">
            <w:pPr>
              <w:spacing w:after="0" w:line="240" w:lineRule="auto"/>
              <w:ind w:firstLine="34"/>
              <w:jc w:val="both"/>
              <w:rPr>
                <w:rFonts w:ascii="Times New Roman" w:eastAsia="Calibri" w:hAnsi="Times New Roman" w:cs="Times New Roman"/>
                <w:sz w:val="24"/>
                <w:szCs w:val="24"/>
                <w:lang w:val="en-US" w:eastAsia="en-US"/>
              </w:rPr>
            </w:pPr>
            <w:r w:rsidRPr="00267622">
              <w:rPr>
                <w:rFonts w:ascii="Times New Roman" w:hAnsi="Times New Roman" w:cs="Times New Roman"/>
                <w:lang w:val="en-US"/>
              </w:rPr>
              <w:t>Up to the age of 63</w:t>
            </w:r>
          </w:p>
        </w:tc>
        <w:tc>
          <w:tcPr>
            <w:tcW w:w="2150" w:type="dxa"/>
            <w:vAlign w:val="center"/>
          </w:tcPr>
          <w:p w14:paraId="536A1641"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69.7%</w:t>
            </w:r>
          </w:p>
        </w:tc>
        <w:tc>
          <w:tcPr>
            <w:tcW w:w="2007" w:type="dxa"/>
            <w:vAlign w:val="center"/>
          </w:tcPr>
          <w:p w14:paraId="27E49455"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58.5%</w:t>
            </w:r>
          </w:p>
        </w:tc>
        <w:tc>
          <w:tcPr>
            <w:tcW w:w="1863" w:type="dxa"/>
            <w:vAlign w:val="center"/>
          </w:tcPr>
          <w:p w14:paraId="071B36C2" w14:textId="77777777" w:rsidR="00EF2EE2" w:rsidRPr="00267622" w:rsidRDefault="00EF2EE2" w:rsidP="00291B59">
            <w:pPr>
              <w:spacing w:after="0" w:line="240" w:lineRule="auto"/>
              <w:ind w:firstLine="709"/>
              <w:jc w:val="both"/>
              <w:rPr>
                <w:rFonts w:ascii="Times New Roman" w:eastAsia="Calibri" w:hAnsi="Times New Roman" w:cs="Times New Roman"/>
                <w:sz w:val="24"/>
                <w:szCs w:val="24"/>
                <w:lang w:eastAsia="en-US"/>
              </w:rPr>
            </w:pPr>
            <w:r w:rsidRPr="00267622">
              <w:rPr>
                <w:rFonts w:ascii="Times New Roman" w:eastAsia="Calibri" w:hAnsi="Times New Roman" w:cs="Times New Roman"/>
                <w:sz w:val="24"/>
                <w:szCs w:val="24"/>
                <w:lang w:eastAsia="en-US"/>
              </w:rPr>
              <w:t>80.7%</w:t>
            </w:r>
          </w:p>
        </w:tc>
      </w:tr>
      <w:tr w:rsidR="00EF2EE2" w:rsidRPr="00E414BB" w14:paraId="0F275FDF" w14:textId="77777777" w:rsidTr="00A74EDB">
        <w:trPr>
          <w:trHeight w:val="278"/>
        </w:trPr>
        <w:tc>
          <w:tcPr>
            <w:tcW w:w="9605" w:type="dxa"/>
            <w:gridSpan w:val="4"/>
          </w:tcPr>
          <w:p w14:paraId="1F8A13D4" w14:textId="29D71B6F" w:rsidR="00EF2EE2" w:rsidRPr="00553ACE" w:rsidRDefault="00EF2EE2" w:rsidP="002D5D72">
            <w:pPr>
              <w:spacing w:after="0" w:line="240" w:lineRule="auto"/>
              <w:ind w:firstLine="601"/>
              <w:jc w:val="both"/>
              <w:rPr>
                <w:rFonts w:ascii="Times New Roman" w:eastAsia="Calibri" w:hAnsi="Times New Roman" w:cs="Times New Roman"/>
                <w:sz w:val="24"/>
                <w:szCs w:val="24"/>
                <w:lang w:val="kk-KZ" w:eastAsia="en-US"/>
              </w:rPr>
            </w:pPr>
            <w:r w:rsidRPr="00267622">
              <w:rPr>
                <w:rFonts w:ascii="Times New Roman" w:eastAsia="Calibri" w:hAnsi="Times New Roman" w:cs="Times New Roman"/>
                <w:sz w:val="24"/>
                <w:szCs w:val="24"/>
                <w:lang w:val="en-US" w:eastAsia="en-US"/>
              </w:rPr>
              <w:t xml:space="preserve">Note – </w:t>
            </w:r>
            <w:r w:rsidRPr="00267622">
              <w:rPr>
                <w:rFonts w:ascii="Times New Roman" w:hAnsi="Times New Roman" w:cs="Times New Roman"/>
                <w:lang w:val="en-US"/>
              </w:rPr>
              <w:t xml:space="preserve">Compiled by author based on </w:t>
            </w:r>
            <w:r w:rsidRPr="00267622">
              <w:rPr>
                <w:rFonts w:ascii="Times New Roman" w:eastAsia="Calibri" w:hAnsi="Times New Roman" w:cs="Times New Roman"/>
                <w:sz w:val="24"/>
                <w:szCs w:val="24"/>
                <w:lang w:val="en-US" w:eastAsia="en-US"/>
              </w:rPr>
              <w:t>[</w:t>
            </w:r>
            <w:r w:rsidRPr="00267622">
              <w:rPr>
                <w:rFonts w:ascii="Times New Roman" w:eastAsia="Calibri" w:hAnsi="Times New Roman" w:cs="Times New Roman"/>
                <w:sz w:val="24"/>
                <w:szCs w:val="24"/>
                <w:lang w:val="kk-KZ" w:eastAsia="en-US"/>
              </w:rPr>
              <w:t>32,33</w:t>
            </w:r>
            <w:r w:rsidRPr="00267622">
              <w:rPr>
                <w:rFonts w:ascii="Times New Roman" w:eastAsia="Calibri" w:hAnsi="Times New Roman" w:cs="Times New Roman"/>
                <w:sz w:val="24"/>
                <w:szCs w:val="24"/>
                <w:lang w:val="en-US" w:eastAsia="en-US"/>
              </w:rPr>
              <w:t>]</w:t>
            </w:r>
          </w:p>
        </w:tc>
      </w:tr>
    </w:tbl>
    <w:p w14:paraId="749595CC" w14:textId="77777777" w:rsidR="00EF2EE2" w:rsidRPr="000746A8" w:rsidRDefault="00EF2EE2" w:rsidP="00BE7944">
      <w:pPr>
        <w:spacing w:after="0" w:line="240" w:lineRule="auto"/>
        <w:ind w:firstLine="709"/>
        <w:jc w:val="both"/>
        <w:rPr>
          <w:rFonts w:ascii="Times New Roman" w:eastAsia="Calibri" w:hAnsi="Times New Roman" w:cs="Times New Roman"/>
          <w:sz w:val="20"/>
          <w:szCs w:val="20"/>
          <w:lang w:val="kk-KZ" w:eastAsia="en-US"/>
        </w:rPr>
      </w:pPr>
    </w:p>
    <w:p w14:paraId="3121EFFE" w14:textId="2C47E515" w:rsidR="00EF2EE2"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It should also be taken into account that in this case, the mortality table is built according to the method of conditional generation, and the indicators of life expectancy give an integral assessment of the age cross-section of mortality of contemporaries. In fact, each cohort of newborns has its own </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history</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 their living conditions may differ significantly from those of previously born generations. For example, the mass nature of higher education and a more rational way of behavior of today's youth (a healthy lifestyle) gives every reason to hope that improving the quality of life will make it possible to live even long</w:t>
      </w:r>
      <w:r>
        <w:rPr>
          <w:rFonts w:ascii="Times New Roman" w:eastAsia="Calibri" w:hAnsi="Times New Roman" w:cs="Times New Roman"/>
          <w:iCs/>
          <w:sz w:val="28"/>
          <w:szCs w:val="28"/>
          <w:lang w:val="en-US" w:eastAsia="en-US"/>
        </w:rPr>
        <w:t>er than the tabular indicators</w:t>
      </w:r>
      <w:r>
        <w:rPr>
          <w:rFonts w:ascii="Times New Roman" w:eastAsia="Calibri" w:hAnsi="Times New Roman" w:cs="Times New Roman"/>
          <w:iCs/>
          <w:sz w:val="28"/>
          <w:szCs w:val="28"/>
          <w:lang w:val="kk-KZ" w:eastAsia="en-US"/>
        </w:rPr>
        <w:t xml:space="preserve"> «</w:t>
      </w:r>
      <w:r w:rsidRPr="00987C9C">
        <w:rPr>
          <w:rFonts w:ascii="Times New Roman" w:eastAsia="Calibri" w:hAnsi="Times New Roman" w:cs="Times New Roman"/>
          <w:iCs/>
          <w:sz w:val="28"/>
          <w:szCs w:val="28"/>
          <w:lang w:val="en-US" w:eastAsia="en-US"/>
        </w:rPr>
        <w:t>predict</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w:t>
      </w:r>
    </w:p>
    <w:p w14:paraId="4ACDED0B" w14:textId="55FF7795" w:rsidR="00EF2EE2" w:rsidRPr="00121EF5"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The fact that the vast majority of people live up to the modern limits of retirement age, and the </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retirement</w:t>
      </w:r>
      <w:r>
        <w:rPr>
          <w:rFonts w:ascii="Times New Roman" w:eastAsia="Calibri" w:hAnsi="Times New Roman" w:cs="Times New Roman"/>
          <w:iCs/>
          <w:sz w:val="28"/>
          <w:szCs w:val="28"/>
          <w:lang w:val="kk-KZ" w:eastAsia="en-US"/>
        </w:rPr>
        <w:t>»</w:t>
      </w:r>
      <w:r>
        <w:rPr>
          <w:rFonts w:ascii="Times New Roman" w:eastAsia="Calibri" w:hAnsi="Times New Roman" w:cs="Times New Roman"/>
          <w:iCs/>
          <w:sz w:val="28"/>
          <w:szCs w:val="28"/>
          <w:lang w:val="en-US" w:eastAsia="en-US"/>
        </w:rPr>
        <w:t xml:space="preserve"> period of life is quite long</w:t>
      </w:r>
      <w:r w:rsidRPr="00987C9C">
        <w:rPr>
          <w:rFonts w:ascii="Times New Roman" w:eastAsia="Calibri" w:hAnsi="Times New Roman" w:cs="Times New Roman"/>
          <w:iCs/>
          <w:sz w:val="28"/>
          <w:szCs w:val="28"/>
          <w:lang w:val="en-US" w:eastAsia="en-US"/>
        </w:rPr>
        <w:t xml:space="preserve">. As of January 1, 2013, the number of pensioners by age was 1,732. 4 thousand people, or 10% of the total permanent population of the country (that is, now every tenth resident of Kazakhstan is a </w:t>
      </w:r>
      <w:r w:rsidRPr="00121EF5">
        <w:rPr>
          <w:rFonts w:ascii="Times New Roman" w:eastAsia="Calibri" w:hAnsi="Times New Roman" w:cs="Times New Roman"/>
          <w:iCs/>
          <w:sz w:val="28"/>
          <w:szCs w:val="28"/>
          <w:lang w:val="en-US" w:eastAsia="en-US"/>
        </w:rPr>
        <w:t>pensioner) [</w:t>
      </w:r>
      <w:r w:rsidR="00C62672">
        <w:rPr>
          <w:rFonts w:ascii="Times New Roman" w:eastAsia="Calibri" w:hAnsi="Times New Roman" w:cs="Times New Roman"/>
          <w:iCs/>
          <w:sz w:val="28"/>
          <w:szCs w:val="28"/>
          <w:lang w:val="en-US" w:eastAsia="en-US"/>
        </w:rPr>
        <w:t>75</w:t>
      </w:r>
      <w:r w:rsidRPr="00121EF5">
        <w:rPr>
          <w:rFonts w:ascii="Times New Roman" w:eastAsia="Calibri" w:hAnsi="Times New Roman" w:cs="Times New Roman"/>
          <w:iCs/>
          <w:sz w:val="28"/>
          <w:szCs w:val="28"/>
          <w:lang w:val="en-US" w:eastAsia="en-US"/>
        </w:rPr>
        <w:t>].</w:t>
      </w:r>
    </w:p>
    <w:p w14:paraId="78E555D5" w14:textId="28A3E544" w:rsidR="00EF2EE2"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Based on the indicators of the probability of</w:t>
      </w:r>
      <w:r>
        <w:rPr>
          <w:rFonts w:ascii="Times New Roman" w:eastAsia="Calibri" w:hAnsi="Times New Roman" w:cs="Times New Roman"/>
          <w:iCs/>
          <w:sz w:val="28"/>
          <w:szCs w:val="28"/>
          <w:lang w:val="en-US" w:eastAsia="en-US"/>
        </w:rPr>
        <w:t xml:space="preserve"> survival and life expectancy (t</w:t>
      </w:r>
      <w:r w:rsidRPr="00987C9C">
        <w:rPr>
          <w:rFonts w:ascii="Times New Roman" w:eastAsia="Calibri" w:hAnsi="Times New Roman" w:cs="Times New Roman"/>
          <w:iCs/>
          <w:sz w:val="28"/>
          <w:szCs w:val="28"/>
          <w:lang w:val="en-US" w:eastAsia="en-US"/>
        </w:rPr>
        <w:t>able 11), it is completely illogical to leave a lower retirement age for women. As you know, the 5-year difference in the retirement age of women and men appeared back in t</w:t>
      </w:r>
      <w:r>
        <w:rPr>
          <w:rFonts w:ascii="Times New Roman" w:eastAsia="Calibri" w:hAnsi="Times New Roman" w:cs="Times New Roman"/>
          <w:iCs/>
          <w:sz w:val="28"/>
          <w:szCs w:val="28"/>
          <w:lang w:val="en-US" w:eastAsia="en-US"/>
        </w:rPr>
        <w:t xml:space="preserve">he time of Bismarck, and had a </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demographic</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 xml:space="preserve"> background: in the family, the husband was older than his wife by an average of 5 years, and with the same retirement age, the role of the husband as the main breadwinner and head of the family would be under threat. The modern model of the family does not imply a large difference in the age of the spouses. The picture is quite expressive. Currently, the average age lag of people entering into marriage </w:t>
      </w:r>
      <w:r>
        <w:rPr>
          <w:rFonts w:ascii="Times New Roman" w:eastAsia="Calibri" w:hAnsi="Times New Roman" w:cs="Times New Roman"/>
          <w:iCs/>
          <w:sz w:val="28"/>
          <w:szCs w:val="28"/>
          <w:lang w:val="en-US" w:eastAsia="en-US"/>
        </w:rPr>
        <w:t>SINCE</w:t>
      </w:r>
      <w:r w:rsidRPr="00987C9C">
        <w:rPr>
          <w:rFonts w:ascii="Times New Roman" w:eastAsia="Calibri" w:hAnsi="Times New Roman" w:cs="Times New Roman"/>
          <w:iCs/>
          <w:sz w:val="28"/>
          <w:szCs w:val="28"/>
          <w:lang w:val="en-US" w:eastAsia="en-US"/>
        </w:rPr>
        <w:t xml:space="preserve"> 2005-2012 is only 2.6 years, an</w:t>
      </w:r>
      <w:r>
        <w:rPr>
          <w:rFonts w:ascii="Times New Roman" w:eastAsia="Calibri" w:hAnsi="Times New Roman" w:cs="Times New Roman"/>
          <w:iCs/>
          <w:sz w:val="28"/>
          <w:szCs w:val="28"/>
          <w:lang w:val="en-US" w:eastAsia="en-US"/>
        </w:rPr>
        <w:t>d this value tends to stagnate</w:t>
      </w:r>
      <w:r w:rsidRPr="00987C9C">
        <w:rPr>
          <w:rFonts w:ascii="Times New Roman" w:eastAsia="Calibri" w:hAnsi="Times New Roman" w:cs="Times New Roman"/>
          <w:iCs/>
          <w:sz w:val="28"/>
          <w:szCs w:val="28"/>
          <w:lang w:val="en-US" w:eastAsia="en-US"/>
        </w:rPr>
        <w:t>.</w:t>
      </w:r>
    </w:p>
    <w:p w14:paraId="16B81CCE" w14:textId="58AAEF1C" w:rsidR="00EF2EE2" w:rsidRPr="002D5D72"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sz w:val="28"/>
          <w:szCs w:val="28"/>
          <w:lang w:val="en-US" w:eastAsia="en-US"/>
        </w:rPr>
        <w:t>Taking into account the peculiarities of the age structure of the population of Kazakhstan, it can be assumed that in the coming years the number of people getting married (born in the second half of the 80s of the twentieth century) has increased (table 11)</w:t>
      </w:r>
      <w:r>
        <w:rPr>
          <w:rFonts w:ascii="Times New Roman" w:eastAsia="Calibri" w:hAnsi="Times New Roman" w:cs="Times New Roman"/>
          <w:sz w:val="28"/>
          <w:szCs w:val="28"/>
          <w:lang w:val="en-US" w:eastAsia="en-US"/>
        </w:rPr>
        <w:t>.</w:t>
      </w:r>
    </w:p>
    <w:p w14:paraId="66E85097" w14:textId="77777777" w:rsidR="00EF2EE2" w:rsidRPr="0026762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267622">
        <w:rPr>
          <w:rFonts w:ascii="Times New Roman" w:eastAsia="Calibri" w:hAnsi="Times New Roman" w:cs="Times New Roman"/>
          <w:sz w:val="28"/>
          <w:szCs w:val="28"/>
          <w:lang w:val="en-US" w:eastAsia="en-US"/>
        </w:rPr>
        <w:t>Since most births are carried out in marriage, an increase in the birth rate is also expected.</w:t>
      </w:r>
    </w:p>
    <w:p w14:paraId="1E2E533E" w14:textId="77777777" w:rsidR="00EF2EE2" w:rsidRPr="00267622" w:rsidRDefault="00EF2EE2" w:rsidP="002D5D72">
      <w:pPr>
        <w:spacing w:after="0" w:line="240" w:lineRule="auto"/>
        <w:jc w:val="both"/>
        <w:rPr>
          <w:rFonts w:ascii="Times New Roman" w:eastAsia="Calibri" w:hAnsi="Times New Roman" w:cs="Times New Roman"/>
          <w:sz w:val="28"/>
          <w:szCs w:val="28"/>
          <w:lang w:val="en-US" w:eastAsia="en-US"/>
        </w:rPr>
      </w:pPr>
    </w:p>
    <w:p w14:paraId="1C4B4DF8" w14:textId="7D2C9EC1" w:rsidR="00EF2EE2" w:rsidRDefault="00EF2EE2" w:rsidP="002D5D72">
      <w:pPr>
        <w:spacing w:after="0" w:line="240" w:lineRule="auto"/>
        <w:jc w:val="both"/>
        <w:rPr>
          <w:rFonts w:ascii="Times New Roman" w:eastAsia="Calibri" w:hAnsi="Times New Roman" w:cs="Times New Roman"/>
          <w:iCs/>
          <w:sz w:val="28"/>
          <w:szCs w:val="28"/>
          <w:lang w:val="en-US" w:eastAsia="en-US"/>
        </w:rPr>
      </w:pPr>
      <w:r w:rsidRPr="00267622">
        <w:rPr>
          <w:rFonts w:ascii="Times New Roman" w:eastAsia="Calibri" w:hAnsi="Times New Roman" w:cs="Times New Roman"/>
          <w:iCs/>
          <w:sz w:val="28"/>
          <w:szCs w:val="28"/>
          <w:lang w:val="en-US" w:eastAsia="en-US"/>
        </w:rPr>
        <w:t>Table 11 – Average age of first marriage for men and women</w:t>
      </w:r>
    </w:p>
    <w:p w14:paraId="33D34FD8" w14:textId="77777777" w:rsidR="00EF2EE2" w:rsidRPr="002D5D72" w:rsidRDefault="00EF2EE2" w:rsidP="002D5D72">
      <w:pPr>
        <w:spacing w:after="0" w:line="240" w:lineRule="auto"/>
        <w:jc w:val="both"/>
        <w:rPr>
          <w:rFonts w:ascii="Times New Roman" w:eastAsia="Calibri" w:hAnsi="Times New Roman" w:cs="Times New Roman"/>
          <w:sz w:val="28"/>
          <w:szCs w:val="28"/>
          <w:lang w:val="en-US" w:eastAsia="en-US"/>
        </w:rPr>
      </w:pPr>
    </w:p>
    <w:p w14:paraId="0FFAD706" w14:textId="77777777" w:rsidR="00EF2EE2" w:rsidRPr="00987C9C" w:rsidRDefault="00EF2EE2" w:rsidP="00BE7944">
      <w:pPr>
        <w:spacing w:after="0" w:line="240" w:lineRule="auto"/>
        <w:ind w:firstLine="709"/>
        <w:jc w:val="both"/>
        <w:rPr>
          <w:rFonts w:ascii="Times New Roman" w:eastAsia="Calibri" w:hAnsi="Times New Roman" w:cs="Times New Roman"/>
          <w:iCs/>
          <w:sz w:val="10"/>
          <w:szCs w:val="10"/>
          <w:lang w:val="en-US"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83"/>
        <w:gridCol w:w="759"/>
        <w:gridCol w:w="758"/>
        <w:gridCol w:w="758"/>
        <w:gridCol w:w="758"/>
        <w:gridCol w:w="758"/>
        <w:gridCol w:w="758"/>
        <w:gridCol w:w="758"/>
        <w:gridCol w:w="758"/>
        <w:gridCol w:w="758"/>
        <w:gridCol w:w="758"/>
      </w:tblGrid>
      <w:tr w:rsidR="00EF2EE2" w:rsidRPr="002D5D72" w14:paraId="63E061DB" w14:textId="77777777" w:rsidTr="00A74EDB">
        <w:trPr>
          <w:trHeight w:val="265"/>
          <w:jc w:val="center"/>
        </w:trPr>
        <w:tc>
          <w:tcPr>
            <w:tcW w:w="1075" w:type="dxa"/>
            <w:noWrap/>
            <w:vAlign w:val="bottom"/>
            <w:hideMark/>
          </w:tcPr>
          <w:p w14:paraId="2517AFF0" w14:textId="77777777" w:rsidR="00EF2EE2" w:rsidRPr="002D5D72" w:rsidRDefault="00EF2EE2" w:rsidP="00291B59">
            <w:pPr>
              <w:spacing w:after="0" w:line="240" w:lineRule="auto"/>
              <w:ind w:firstLine="34"/>
              <w:jc w:val="center"/>
              <w:rPr>
                <w:rFonts w:ascii="Times New Roman" w:eastAsia="Calibri" w:hAnsi="Times New Roman" w:cs="Times New Roman"/>
                <w:sz w:val="24"/>
                <w:szCs w:val="24"/>
                <w:lang w:val="en-US" w:eastAsia="en-US"/>
              </w:rPr>
            </w:pPr>
            <w:r w:rsidRPr="002D5D72">
              <w:rPr>
                <w:rFonts w:ascii="Times New Roman" w:eastAsia="Calibri" w:hAnsi="Times New Roman" w:cs="Times New Roman"/>
                <w:sz w:val="24"/>
                <w:szCs w:val="24"/>
                <w:lang w:val="en-US" w:eastAsia="en-US"/>
              </w:rPr>
              <w:t>Years</w:t>
            </w:r>
          </w:p>
        </w:tc>
        <w:tc>
          <w:tcPr>
            <w:tcW w:w="983" w:type="dxa"/>
          </w:tcPr>
          <w:p w14:paraId="18C54ADA"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2005</w:t>
            </w:r>
          </w:p>
        </w:tc>
        <w:tc>
          <w:tcPr>
            <w:tcW w:w="759" w:type="dxa"/>
          </w:tcPr>
          <w:p w14:paraId="63D55DAB"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2006</w:t>
            </w:r>
          </w:p>
        </w:tc>
        <w:tc>
          <w:tcPr>
            <w:tcW w:w="758" w:type="dxa"/>
            <w:noWrap/>
            <w:vAlign w:val="bottom"/>
            <w:hideMark/>
          </w:tcPr>
          <w:p w14:paraId="0B77461C"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2007</w:t>
            </w:r>
          </w:p>
        </w:tc>
        <w:tc>
          <w:tcPr>
            <w:tcW w:w="758" w:type="dxa"/>
            <w:noWrap/>
            <w:vAlign w:val="bottom"/>
            <w:hideMark/>
          </w:tcPr>
          <w:p w14:paraId="79C9639B"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2008</w:t>
            </w:r>
          </w:p>
        </w:tc>
        <w:tc>
          <w:tcPr>
            <w:tcW w:w="758" w:type="dxa"/>
            <w:noWrap/>
            <w:vAlign w:val="bottom"/>
            <w:hideMark/>
          </w:tcPr>
          <w:p w14:paraId="3DFF1D6E"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2009</w:t>
            </w:r>
          </w:p>
        </w:tc>
        <w:tc>
          <w:tcPr>
            <w:tcW w:w="758" w:type="dxa"/>
            <w:noWrap/>
            <w:vAlign w:val="bottom"/>
            <w:hideMark/>
          </w:tcPr>
          <w:p w14:paraId="7F18E2FE"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2010</w:t>
            </w:r>
          </w:p>
        </w:tc>
        <w:tc>
          <w:tcPr>
            <w:tcW w:w="758" w:type="dxa"/>
            <w:noWrap/>
            <w:vAlign w:val="bottom"/>
            <w:hideMark/>
          </w:tcPr>
          <w:p w14:paraId="78C928E6"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2011</w:t>
            </w:r>
          </w:p>
        </w:tc>
        <w:tc>
          <w:tcPr>
            <w:tcW w:w="758" w:type="dxa"/>
          </w:tcPr>
          <w:p w14:paraId="5832FEDB"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2013</w:t>
            </w:r>
          </w:p>
        </w:tc>
        <w:tc>
          <w:tcPr>
            <w:tcW w:w="758" w:type="dxa"/>
          </w:tcPr>
          <w:p w14:paraId="376808C7"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2015</w:t>
            </w:r>
          </w:p>
        </w:tc>
        <w:tc>
          <w:tcPr>
            <w:tcW w:w="758" w:type="dxa"/>
          </w:tcPr>
          <w:p w14:paraId="2D257F61"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2018</w:t>
            </w:r>
          </w:p>
        </w:tc>
        <w:tc>
          <w:tcPr>
            <w:tcW w:w="758" w:type="dxa"/>
          </w:tcPr>
          <w:p w14:paraId="129471DA" w14:textId="77777777" w:rsidR="00EF2EE2" w:rsidRPr="002D5D72" w:rsidRDefault="00EF2EE2" w:rsidP="00291B59">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2019</w:t>
            </w:r>
          </w:p>
        </w:tc>
      </w:tr>
      <w:tr w:rsidR="00EF2EE2" w:rsidRPr="002D5D72" w14:paraId="66A91F5F" w14:textId="77777777" w:rsidTr="00A74EDB">
        <w:trPr>
          <w:trHeight w:val="265"/>
          <w:jc w:val="center"/>
        </w:trPr>
        <w:tc>
          <w:tcPr>
            <w:tcW w:w="1075" w:type="dxa"/>
            <w:noWrap/>
            <w:hideMark/>
          </w:tcPr>
          <w:p w14:paraId="3216E819" w14:textId="77777777" w:rsidR="00EF2EE2" w:rsidRPr="002D5D72" w:rsidRDefault="00EF2EE2" w:rsidP="00291B59">
            <w:pPr>
              <w:spacing w:after="0" w:line="240" w:lineRule="auto"/>
              <w:ind w:firstLine="34"/>
              <w:rPr>
                <w:rFonts w:ascii="Times New Roman" w:eastAsia="Calibri" w:hAnsi="Times New Roman" w:cs="Times New Roman"/>
                <w:sz w:val="24"/>
                <w:szCs w:val="24"/>
                <w:lang w:val="en-US" w:eastAsia="en-US"/>
              </w:rPr>
            </w:pPr>
            <w:r w:rsidRPr="002D5D72">
              <w:rPr>
                <w:rFonts w:ascii="Times New Roman" w:hAnsi="Times New Roman" w:cs="Times New Roman"/>
                <w:sz w:val="24"/>
                <w:szCs w:val="24"/>
                <w:lang w:val="en-US"/>
              </w:rPr>
              <w:t>Age of women entering into marriage</w:t>
            </w:r>
          </w:p>
        </w:tc>
        <w:tc>
          <w:tcPr>
            <w:tcW w:w="983" w:type="dxa"/>
            <w:vAlign w:val="center"/>
          </w:tcPr>
          <w:p w14:paraId="33D2E33F"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24,1</w:t>
            </w:r>
          </w:p>
        </w:tc>
        <w:tc>
          <w:tcPr>
            <w:tcW w:w="759" w:type="dxa"/>
            <w:vAlign w:val="center"/>
          </w:tcPr>
          <w:p w14:paraId="3C64AB66"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24,2</w:t>
            </w:r>
          </w:p>
        </w:tc>
        <w:tc>
          <w:tcPr>
            <w:tcW w:w="758" w:type="dxa"/>
            <w:noWrap/>
            <w:vAlign w:val="center"/>
            <w:hideMark/>
          </w:tcPr>
          <w:p w14:paraId="7D1034C7"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24.2</w:t>
            </w:r>
          </w:p>
        </w:tc>
        <w:tc>
          <w:tcPr>
            <w:tcW w:w="758" w:type="dxa"/>
            <w:noWrap/>
            <w:vAlign w:val="center"/>
            <w:hideMark/>
          </w:tcPr>
          <w:p w14:paraId="71C5B67E"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24.1</w:t>
            </w:r>
          </w:p>
        </w:tc>
        <w:tc>
          <w:tcPr>
            <w:tcW w:w="758" w:type="dxa"/>
            <w:noWrap/>
            <w:vAlign w:val="center"/>
            <w:hideMark/>
          </w:tcPr>
          <w:p w14:paraId="48F6F7E2"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24.2</w:t>
            </w:r>
          </w:p>
        </w:tc>
        <w:tc>
          <w:tcPr>
            <w:tcW w:w="758" w:type="dxa"/>
            <w:noWrap/>
            <w:vAlign w:val="center"/>
            <w:hideMark/>
          </w:tcPr>
          <w:p w14:paraId="45907989"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24.3</w:t>
            </w:r>
          </w:p>
        </w:tc>
        <w:tc>
          <w:tcPr>
            <w:tcW w:w="758" w:type="dxa"/>
            <w:noWrap/>
            <w:vAlign w:val="center"/>
            <w:hideMark/>
          </w:tcPr>
          <w:p w14:paraId="52934DD7"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24.3</w:t>
            </w:r>
          </w:p>
        </w:tc>
        <w:tc>
          <w:tcPr>
            <w:tcW w:w="758" w:type="dxa"/>
            <w:vAlign w:val="center"/>
          </w:tcPr>
          <w:p w14:paraId="781E1F79"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24.5</w:t>
            </w:r>
          </w:p>
        </w:tc>
        <w:tc>
          <w:tcPr>
            <w:tcW w:w="758" w:type="dxa"/>
            <w:vAlign w:val="center"/>
          </w:tcPr>
          <w:p w14:paraId="36AA5427"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24.7</w:t>
            </w:r>
          </w:p>
        </w:tc>
        <w:tc>
          <w:tcPr>
            <w:tcW w:w="758" w:type="dxa"/>
            <w:vAlign w:val="center"/>
          </w:tcPr>
          <w:p w14:paraId="3F6B24EC"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25.8</w:t>
            </w:r>
          </w:p>
        </w:tc>
        <w:tc>
          <w:tcPr>
            <w:tcW w:w="758" w:type="dxa"/>
            <w:vAlign w:val="center"/>
          </w:tcPr>
          <w:p w14:paraId="0C7459E3"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25</w:t>
            </w:r>
          </w:p>
        </w:tc>
      </w:tr>
      <w:tr w:rsidR="00EF2EE2" w:rsidRPr="002D5D72" w14:paraId="1352348E" w14:textId="77777777" w:rsidTr="00A74EDB">
        <w:trPr>
          <w:trHeight w:val="265"/>
          <w:jc w:val="center"/>
        </w:trPr>
        <w:tc>
          <w:tcPr>
            <w:tcW w:w="1075" w:type="dxa"/>
            <w:noWrap/>
            <w:hideMark/>
          </w:tcPr>
          <w:p w14:paraId="01256B6A" w14:textId="77777777" w:rsidR="00EF2EE2" w:rsidRPr="002D5D72" w:rsidRDefault="00EF2EE2" w:rsidP="00291B59">
            <w:pPr>
              <w:spacing w:after="0" w:line="240" w:lineRule="auto"/>
              <w:ind w:firstLine="34"/>
              <w:rPr>
                <w:rFonts w:ascii="Times New Roman" w:eastAsia="Calibri" w:hAnsi="Times New Roman" w:cs="Times New Roman"/>
                <w:sz w:val="24"/>
                <w:szCs w:val="24"/>
                <w:lang w:val="en-US" w:eastAsia="en-US"/>
              </w:rPr>
            </w:pPr>
            <w:r w:rsidRPr="002D5D72">
              <w:rPr>
                <w:rFonts w:ascii="Times New Roman" w:hAnsi="Times New Roman" w:cs="Times New Roman"/>
                <w:sz w:val="24"/>
                <w:szCs w:val="24"/>
                <w:lang w:val="en-US"/>
              </w:rPr>
              <w:t>Age of men entering into marriage</w:t>
            </w:r>
          </w:p>
        </w:tc>
        <w:tc>
          <w:tcPr>
            <w:tcW w:w="983" w:type="dxa"/>
            <w:vAlign w:val="center"/>
          </w:tcPr>
          <w:p w14:paraId="13966434"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26,9</w:t>
            </w:r>
          </w:p>
        </w:tc>
        <w:tc>
          <w:tcPr>
            <w:tcW w:w="759" w:type="dxa"/>
            <w:vAlign w:val="center"/>
          </w:tcPr>
          <w:p w14:paraId="0B8ED631"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26,9</w:t>
            </w:r>
          </w:p>
        </w:tc>
        <w:tc>
          <w:tcPr>
            <w:tcW w:w="758" w:type="dxa"/>
            <w:noWrap/>
            <w:vAlign w:val="center"/>
            <w:hideMark/>
          </w:tcPr>
          <w:p w14:paraId="01BBD6BB"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26.8</w:t>
            </w:r>
          </w:p>
        </w:tc>
        <w:tc>
          <w:tcPr>
            <w:tcW w:w="758" w:type="dxa"/>
            <w:noWrap/>
            <w:vAlign w:val="center"/>
            <w:hideMark/>
          </w:tcPr>
          <w:p w14:paraId="1E297341"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26.8</w:t>
            </w:r>
          </w:p>
        </w:tc>
        <w:tc>
          <w:tcPr>
            <w:tcW w:w="758" w:type="dxa"/>
            <w:noWrap/>
            <w:vAlign w:val="center"/>
            <w:hideMark/>
          </w:tcPr>
          <w:p w14:paraId="37373FFF"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26.9</w:t>
            </w:r>
          </w:p>
        </w:tc>
        <w:tc>
          <w:tcPr>
            <w:tcW w:w="758" w:type="dxa"/>
            <w:noWrap/>
            <w:vAlign w:val="center"/>
            <w:hideMark/>
          </w:tcPr>
          <w:p w14:paraId="5D9EF563"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w:t>
            </w:r>
          </w:p>
        </w:tc>
        <w:tc>
          <w:tcPr>
            <w:tcW w:w="758" w:type="dxa"/>
            <w:noWrap/>
            <w:vAlign w:val="center"/>
            <w:hideMark/>
          </w:tcPr>
          <w:p w14:paraId="3638ADBC"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26.9</w:t>
            </w:r>
          </w:p>
        </w:tc>
        <w:tc>
          <w:tcPr>
            <w:tcW w:w="758" w:type="dxa"/>
            <w:vAlign w:val="center"/>
          </w:tcPr>
          <w:p w14:paraId="376DC5D0"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27.0</w:t>
            </w:r>
          </w:p>
        </w:tc>
        <w:tc>
          <w:tcPr>
            <w:tcW w:w="758" w:type="dxa"/>
            <w:vAlign w:val="center"/>
          </w:tcPr>
          <w:p w14:paraId="094A7F1A"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27.2</w:t>
            </w:r>
          </w:p>
        </w:tc>
        <w:tc>
          <w:tcPr>
            <w:tcW w:w="758" w:type="dxa"/>
            <w:vAlign w:val="center"/>
          </w:tcPr>
          <w:p w14:paraId="09FAC750"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28.1</w:t>
            </w:r>
          </w:p>
        </w:tc>
        <w:tc>
          <w:tcPr>
            <w:tcW w:w="758" w:type="dxa"/>
            <w:vAlign w:val="center"/>
          </w:tcPr>
          <w:p w14:paraId="74BD0ABF"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27.6</w:t>
            </w:r>
          </w:p>
        </w:tc>
      </w:tr>
      <w:tr w:rsidR="00EF2EE2" w:rsidRPr="002D5D72" w14:paraId="314371B9" w14:textId="77777777" w:rsidTr="00A74EDB">
        <w:trPr>
          <w:trHeight w:val="265"/>
          <w:jc w:val="center"/>
        </w:trPr>
        <w:tc>
          <w:tcPr>
            <w:tcW w:w="1075" w:type="dxa"/>
            <w:noWrap/>
            <w:hideMark/>
          </w:tcPr>
          <w:p w14:paraId="53B6E61B" w14:textId="77777777" w:rsidR="00EF2EE2" w:rsidRPr="002D5D72" w:rsidRDefault="00EF2EE2" w:rsidP="00291B59">
            <w:pPr>
              <w:spacing w:after="0" w:line="240" w:lineRule="auto"/>
              <w:ind w:firstLine="34"/>
              <w:rPr>
                <w:rFonts w:ascii="Times New Roman" w:eastAsia="Calibri" w:hAnsi="Times New Roman" w:cs="Times New Roman"/>
                <w:sz w:val="24"/>
                <w:szCs w:val="24"/>
                <w:lang w:eastAsia="en-US"/>
              </w:rPr>
            </w:pPr>
            <w:r w:rsidRPr="002D5D72">
              <w:rPr>
                <w:rFonts w:ascii="Times New Roman" w:hAnsi="Times New Roman" w:cs="Times New Roman"/>
                <w:sz w:val="24"/>
                <w:szCs w:val="24"/>
              </w:rPr>
              <w:t>Age difference</w:t>
            </w:r>
          </w:p>
        </w:tc>
        <w:tc>
          <w:tcPr>
            <w:tcW w:w="983" w:type="dxa"/>
            <w:vAlign w:val="center"/>
          </w:tcPr>
          <w:p w14:paraId="2AA66E54"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2.8</w:t>
            </w:r>
          </w:p>
        </w:tc>
        <w:tc>
          <w:tcPr>
            <w:tcW w:w="759" w:type="dxa"/>
            <w:vAlign w:val="center"/>
          </w:tcPr>
          <w:p w14:paraId="4DE36228"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2.9</w:t>
            </w:r>
          </w:p>
        </w:tc>
        <w:tc>
          <w:tcPr>
            <w:tcW w:w="758" w:type="dxa"/>
            <w:noWrap/>
            <w:vAlign w:val="center"/>
            <w:hideMark/>
          </w:tcPr>
          <w:p w14:paraId="273989F9"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w:t>
            </w:r>
          </w:p>
        </w:tc>
        <w:tc>
          <w:tcPr>
            <w:tcW w:w="758" w:type="dxa"/>
            <w:noWrap/>
            <w:vAlign w:val="center"/>
            <w:hideMark/>
          </w:tcPr>
          <w:p w14:paraId="656EEF72"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w:t>
            </w:r>
          </w:p>
        </w:tc>
        <w:tc>
          <w:tcPr>
            <w:tcW w:w="758" w:type="dxa"/>
            <w:noWrap/>
            <w:vAlign w:val="center"/>
            <w:hideMark/>
          </w:tcPr>
          <w:p w14:paraId="6BE4C805"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w:t>
            </w:r>
          </w:p>
        </w:tc>
        <w:tc>
          <w:tcPr>
            <w:tcW w:w="758" w:type="dxa"/>
            <w:noWrap/>
            <w:vAlign w:val="center"/>
            <w:hideMark/>
          </w:tcPr>
          <w:p w14:paraId="42DA5F54"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2.7</w:t>
            </w:r>
          </w:p>
        </w:tc>
        <w:tc>
          <w:tcPr>
            <w:tcW w:w="758" w:type="dxa"/>
            <w:noWrap/>
            <w:vAlign w:val="center"/>
            <w:hideMark/>
          </w:tcPr>
          <w:p w14:paraId="4E87E890"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w:t>
            </w:r>
          </w:p>
        </w:tc>
        <w:tc>
          <w:tcPr>
            <w:tcW w:w="758" w:type="dxa"/>
            <w:vAlign w:val="center"/>
          </w:tcPr>
          <w:p w14:paraId="4EF1CE5A"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2.5</w:t>
            </w:r>
          </w:p>
        </w:tc>
        <w:tc>
          <w:tcPr>
            <w:tcW w:w="758" w:type="dxa"/>
            <w:vAlign w:val="center"/>
          </w:tcPr>
          <w:p w14:paraId="2D863E12"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2.5</w:t>
            </w:r>
          </w:p>
        </w:tc>
        <w:tc>
          <w:tcPr>
            <w:tcW w:w="758" w:type="dxa"/>
            <w:vAlign w:val="center"/>
          </w:tcPr>
          <w:p w14:paraId="1207F72F"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2.3</w:t>
            </w:r>
          </w:p>
        </w:tc>
        <w:tc>
          <w:tcPr>
            <w:tcW w:w="758" w:type="dxa"/>
            <w:vAlign w:val="center"/>
          </w:tcPr>
          <w:p w14:paraId="56A273DB" w14:textId="77777777" w:rsidR="00EF2EE2" w:rsidRPr="002D5D72" w:rsidRDefault="00EF2EE2" w:rsidP="00A74EDB">
            <w:pPr>
              <w:spacing w:after="0" w:line="240" w:lineRule="auto"/>
              <w:jc w:val="center"/>
              <w:rPr>
                <w:rFonts w:ascii="Times New Roman" w:eastAsia="Calibri" w:hAnsi="Times New Roman" w:cs="Times New Roman"/>
                <w:sz w:val="24"/>
                <w:szCs w:val="24"/>
                <w:lang w:eastAsia="en-US"/>
              </w:rPr>
            </w:pPr>
            <w:r w:rsidRPr="002D5D72">
              <w:rPr>
                <w:rFonts w:ascii="Times New Roman" w:eastAsia="Calibri" w:hAnsi="Times New Roman" w:cs="Times New Roman"/>
                <w:sz w:val="24"/>
                <w:szCs w:val="24"/>
                <w:lang w:eastAsia="en-US"/>
              </w:rPr>
              <w:t>2.6</w:t>
            </w:r>
          </w:p>
        </w:tc>
      </w:tr>
    </w:tbl>
    <w:p w14:paraId="065A6B49" w14:textId="77777777" w:rsidR="00EF2EE2" w:rsidRDefault="00EF2EE2" w:rsidP="002D5D72">
      <w:pPr>
        <w:spacing w:after="0" w:line="240" w:lineRule="auto"/>
        <w:jc w:val="both"/>
        <w:rPr>
          <w:rFonts w:ascii="Times New Roman" w:eastAsia="Calibri" w:hAnsi="Times New Roman" w:cs="Times New Roman"/>
          <w:sz w:val="24"/>
          <w:szCs w:val="10"/>
          <w:lang w:eastAsia="en-US"/>
        </w:rPr>
      </w:pPr>
    </w:p>
    <w:p w14:paraId="46DEF3F2" w14:textId="3C999F23" w:rsidR="00EF2EE2" w:rsidRPr="00987C9C" w:rsidRDefault="00EF2EE2" w:rsidP="002D5D72">
      <w:pPr>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4"/>
          <w:szCs w:val="10"/>
          <w:lang w:val="en-US" w:eastAsia="en-US"/>
        </w:rPr>
        <w:t xml:space="preserve">Note – </w:t>
      </w:r>
      <w:r w:rsidRPr="002D5D72">
        <w:rPr>
          <w:rFonts w:ascii="Times New Roman" w:eastAsia="Calibri" w:hAnsi="Times New Roman" w:cs="Times New Roman"/>
          <w:sz w:val="24"/>
          <w:szCs w:val="24"/>
          <w:lang w:val="kk-KZ" w:eastAsia="en-US"/>
        </w:rPr>
        <w:t xml:space="preserve">Compiled by author </w:t>
      </w:r>
      <w:r w:rsidRPr="00267622">
        <w:rPr>
          <w:rFonts w:ascii="Times New Roman" w:eastAsia="Calibri" w:hAnsi="Times New Roman" w:cs="Times New Roman"/>
          <w:sz w:val="24"/>
          <w:szCs w:val="24"/>
          <w:lang w:val="kk-KZ" w:eastAsia="en-US"/>
        </w:rPr>
        <w:t xml:space="preserve">based on </w:t>
      </w:r>
      <w:r w:rsidRPr="00267622">
        <w:rPr>
          <w:rFonts w:ascii="Times New Roman" w:eastAsia="Calibri" w:hAnsi="Times New Roman" w:cs="Times New Roman"/>
          <w:sz w:val="24"/>
          <w:szCs w:val="24"/>
          <w:lang w:val="en-US" w:eastAsia="en-US"/>
        </w:rPr>
        <w:t>[</w:t>
      </w:r>
      <w:r w:rsidRPr="00267622">
        <w:rPr>
          <w:rFonts w:ascii="Times New Roman" w:eastAsia="Calibri" w:hAnsi="Times New Roman" w:cs="Times New Roman"/>
          <w:sz w:val="24"/>
          <w:szCs w:val="24"/>
          <w:lang w:val="kk-KZ" w:eastAsia="en-US"/>
        </w:rPr>
        <w:fldChar w:fldCharType="begin"/>
      </w:r>
      <w:r w:rsidRPr="00267622">
        <w:rPr>
          <w:rFonts w:ascii="Times New Roman" w:eastAsia="Calibri" w:hAnsi="Times New Roman" w:cs="Times New Roman"/>
          <w:sz w:val="24"/>
          <w:szCs w:val="24"/>
          <w:lang w:val="en-US" w:eastAsia="en-US"/>
        </w:rPr>
        <w:instrText xml:space="preserve"> NOTEREF _Ref85724951 \h </w:instrText>
      </w:r>
      <w:r w:rsidR="00267622">
        <w:rPr>
          <w:rFonts w:ascii="Times New Roman" w:eastAsia="Calibri" w:hAnsi="Times New Roman" w:cs="Times New Roman"/>
          <w:sz w:val="24"/>
          <w:szCs w:val="24"/>
          <w:lang w:val="kk-KZ" w:eastAsia="en-US"/>
        </w:rPr>
        <w:instrText xml:space="preserve"> \* MERGEFORMAT </w:instrText>
      </w:r>
      <w:r w:rsidRPr="00267622">
        <w:rPr>
          <w:rFonts w:ascii="Times New Roman" w:eastAsia="Calibri" w:hAnsi="Times New Roman" w:cs="Times New Roman"/>
          <w:sz w:val="24"/>
          <w:szCs w:val="24"/>
          <w:lang w:val="kk-KZ" w:eastAsia="en-US"/>
        </w:rPr>
      </w:r>
      <w:r w:rsidRPr="00267622">
        <w:rPr>
          <w:rFonts w:ascii="Times New Roman" w:eastAsia="Calibri" w:hAnsi="Times New Roman" w:cs="Times New Roman"/>
          <w:sz w:val="24"/>
          <w:szCs w:val="24"/>
          <w:lang w:val="kk-KZ" w:eastAsia="en-US"/>
        </w:rPr>
        <w:fldChar w:fldCharType="separate"/>
      </w:r>
      <w:r w:rsidRPr="00267622">
        <w:rPr>
          <w:rFonts w:ascii="Times New Roman" w:eastAsia="Calibri" w:hAnsi="Times New Roman" w:cs="Times New Roman"/>
          <w:sz w:val="24"/>
          <w:szCs w:val="24"/>
          <w:lang w:val="en-US" w:eastAsia="en-US"/>
        </w:rPr>
        <w:t>55</w:t>
      </w:r>
      <w:r w:rsidRPr="00267622">
        <w:rPr>
          <w:rFonts w:ascii="Times New Roman" w:eastAsia="Calibri" w:hAnsi="Times New Roman" w:cs="Times New Roman"/>
          <w:sz w:val="24"/>
          <w:szCs w:val="24"/>
          <w:lang w:val="kk-KZ" w:eastAsia="en-US"/>
        </w:rPr>
        <w:fldChar w:fldCharType="end"/>
      </w:r>
      <w:r w:rsidRPr="00267622">
        <w:rPr>
          <w:rFonts w:ascii="Times New Roman" w:eastAsia="Calibri" w:hAnsi="Times New Roman" w:cs="Times New Roman"/>
          <w:sz w:val="24"/>
          <w:szCs w:val="24"/>
          <w:lang w:val="kk-KZ" w:eastAsia="en-US"/>
        </w:rPr>
        <w:t>].</w:t>
      </w:r>
    </w:p>
    <w:p w14:paraId="724155C4" w14:textId="77777777" w:rsidR="00EF2EE2" w:rsidRPr="00987C9C" w:rsidRDefault="00EF2EE2" w:rsidP="00BE7944">
      <w:pPr>
        <w:spacing w:after="0" w:line="240" w:lineRule="auto"/>
        <w:ind w:firstLine="709"/>
        <w:jc w:val="both"/>
        <w:rPr>
          <w:rFonts w:ascii="Times New Roman" w:eastAsia="Calibri" w:hAnsi="Times New Roman" w:cs="Times New Roman"/>
          <w:iCs/>
          <w:sz w:val="28"/>
          <w:szCs w:val="28"/>
          <w:lang w:val="en-US" w:eastAsia="en-US"/>
        </w:rPr>
      </w:pPr>
    </w:p>
    <w:p w14:paraId="0180BB8E" w14:textId="4AA474E8" w:rsidR="00EF2EE2" w:rsidRPr="0016230E"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987C9C">
        <w:rPr>
          <w:rFonts w:ascii="Times New Roman" w:eastAsia="Calibri" w:hAnsi="Times New Roman" w:cs="Times New Roman"/>
          <w:iCs/>
          <w:sz w:val="28"/>
          <w:szCs w:val="28"/>
          <w:lang w:val="en-US" w:eastAsia="en-US"/>
        </w:rPr>
        <w:t xml:space="preserve">Recently, there have been proposals to reduce the retirement age for women in accordance with the number of children born in order to stimulate the birth rate. The experience of the Czech Republic, where such a practice has existed since the 1960s, proves the ineffectiveness of such measures: the total birth rate in this country is noticeably lower than the average European one. At the same time, the highest birth rates are consistently demonstrated by the Nordic countries - Denmark, Iceland, the Netherlands, Norway, Sweden, Finland, where the highest level </w:t>
      </w:r>
      <w:r w:rsidRPr="0016230E">
        <w:rPr>
          <w:rFonts w:ascii="Times New Roman" w:eastAsia="Calibri" w:hAnsi="Times New Roman" w:cs="Times New Roman"/>
          <w:iCs/>
          <w:sz w:val="28"/>
          <w:szCs w:val="28"/>
          <w:lang w:val="en-US" w:eastAsia="en-US"/>
        </w:rPr>
        <w:t>of employment among women and the retirement age is the same for women and men [</w:t>
      </w:r>
      <w:r w:rsidR="0016230E" w:rsidRPr="0016230E">
        <w:rPr>
          <w:rFonts w:ascii="Times New Roman" w:eastAsia="Calibri" w:hAnsi="Times New Roman" w:cs="Times New Roman"/>
          <w:iCs/>
          <w:sz w:val="28"/>
          <w:szCs w:val="28"/>
          <w:lang w:val="en-US" w:eastAsia="en-US"/>
        </w:rPr>
        <w:t>76</w:t>
      </w:r>
      <w:r w:rsidRPr="0016230E">
        <w:rPr>
          <w:rFonts w:ascii="Times New Roman" w:eastAsia="Calibri" w:hAnsi="Times New Roman" w:cs="Times New Roman"/>
          <w:iCs/>
          <w:sz w:val="28"/>
          <w:szCs w:val="28"/>
          <w:lang w:val="en-US" w:eastAsia="en-US"/>
        </w:rPr>
        <w:t>].</w:t>
      </w:r>
    </w:p>
    <w:p w14:paraId="0DECBBC1" w14:textId="6E1B8AFD" w:rsidR="00EF2EE2" w:rsidRPr="002D5D72" w:rsidRDefault="00EF2EE2" w:rsidP="002D5D72">
      <w:pPr>
        <w:spacing w:after="0" w:line="240" w:lineRule="auto"/>
        <w:ind w:firstLine="567"/>
        <w:jc w:val="both"/>
        <w:rPr>
          <w:rFonts w:ascii="Times New Roman" w:eastAsia="Calibri" w:hAnsi="Times New Roman" w:cs="Times New Roman"/>
          <w:color w:val="C00000"/>
          <w:sz w:val="28"/>
          <w:szCs w:val="28"/>
          <w:lang w:val="en-US" w:eastAsia="en-US"/>
        </w:rPr>
      </w:pPr>
      <w:r w:rsidRPr="00987C9C">
        <w:rPr>
          <w:rFonts w:ascii="Times New Roman" w:eastAsia="Calibri" w:hAnsi="Times New Roman" w:cs="Times New Roman"/>
          <w:iCs/>
          <w:sz w:val="28"/>
          <w:szCs w:val="28"/>
          <w:lang w:val="en-US" w:eastAsia="en-US"/>
        </w:rPr>
        <w:t>One of the main conditions for raising the retirement age is a life expectancy that, according to the recommendations of World Bank experts, will allow receiving pension payments for at le</w:t>
      </w:r>
      <w:r w:rsidR="0016230E">
        <w:rPr>
          <w:rFonts w:ascii="Times New Roman" w:eastAsia="Calibri" w:hAnsi="Times New Roman" w:cs="Times New Roman"/>
          <w:iCs/>
          <w:sz w:val="28"/>
          <w:szCs w:val="28"/>
          <w:lang w:val="en-US" w:eastAsia="en-US"/>
        </w:rPr>
        <w:t>ast 15.5 years after retirement</w:t>
      </w:r>
      <w:r w:rsidRPr="002D5D72">
        <w:rPr>
          <w:rFonts w:ascii="Times New Roman" w:eastAsia="Calibri" w:hAnsi="Times New Roman" w:cs="Times New Roman"/>
          <w:iCs/>
          <w:color w:val="C00000"/>
          <w:sz w:val="28"/>
          <w:szCs w:val="28"/>
          <w:lang w:val="en-US" w:eastAsia="en-US"/>
        </w:rPr>
        <w:t>.</w:t>
      </w:r>
    </w:p>
    <w:p w14:paraId="2BA5128F" w14:textId="4DEB9FBF" w:rsidR="00EF2EE2" w:rsidRPr="002D5D72" w:rsidRDefault="00EF2EE2" w:rsidP="002D5D72">
      <w:pPr>
        <w:spacing w:after="0" w:line="240" w:lineRule="auto"/>
        <w:ind w:firstLine="567"/>
        <w:jc w:val="both"/>
        <w:rPr>
          <w:rFonts w:ascii="Times New Roman" w:eastAsia="Calibri" w:hAnsi="Times New Roman" w:cs="Times New Roman"/>
          <w:sz w:val="28"/>
          <w:szCs w:val="28"/>
          <w:lang w:val="en-US" w:eastAsia="en-US"/>
        </w:rPr>
      </w:pPr>
      <w:r w:rsidRPr="00987C9C">
        <w:rPr>
          <w:rFonts w:ascii="Times New Roman" w:eastAsia="Calibri" w:hAnsi="Times New Roman" w:cs="Times New Roman"/>
          <w:iCs/>
          <w:sz w:val="28"/>
          <w:szCs w:val="28"/>
          <w:lang w:val="en-US" w:eastAsia="en-US"/>
        </w:rPr>
        <w:t xml:space="preserve">Thus, the analysis carried out over the past years confirmed that: </w:t>
      </w:r>
    </w:p>
    <w:p w14:paraId="76E7F005" w14:textId="77777777" w:rsidR="00EF2EE2" w:rsidRDefault="00EF2EE2" w:rsidP="00ED0B21">
      <w:pPr>
        <w:pStyle w:val="a4"/>
        <w:numPr>
          <w:ilvl w:val="0"/>
          <w:numId w:val="16"/>
        </w:numPr>
        <w:spacing w:after="0" w:line="240" w:lineRule="auto"/>
        <w:ind w:left="0" w:firstLine="567"/>
        <w:jc w:val="both"/>
        <w:rPr>
          <w:rFonts w:ascii="Times New Roman" w:eastAsia="Calibri" w:hAnsi="Times New Roman" w:cs="Times New Roman"/>
          <w:iCs/>
          <w:sz w:val="28"/>
          <w:szCs w:val="28"/>
          <w:lang w:val="en-US" w:eastAsia="en-US"/>
        </w:rPr>
      </w:pPr>
      <w:r w:rsidRPr="002D5D72">
        <w:rPr>
          <w:rFonts w:ascii="Times New Roman" w:eastAsia="Calibri" w:hAnsi="Times New Roman" w:cs="Times New Roman"/>
          <w:iCs/>
          <w:sz w:val="28"/>
          <w:szCs w:val="28"/>
          <w:lang w:val="en-US" w:eastAsia="en-US"/>
        </w:rPr>
        <w:t xml:space="preserve">the boundaries of the retirement age should be determined on the basis of demographic indicators, since they are the most objective and predictable; </w:t>
      </w:r>
    </w:p>
    <w:p w14:paraId="64687909" w14:textId="77777777" w:rsidR="00EF2EE2" w:rsidRDefault="00EF2EE2" w:rsidP="00ED0B21">
      <w:pPr>
        <w:pStyle w:val="a4"/>
        <w:numPr>
          <w:ilvl w:val="0"/>
          <w:numId w:val="16"/>
        </w:numPr>
        <w:spacing w:after="0" w:line="240" w:lineRule="auto"/>
        <w:ind w:left="0" w:firstLine="567"/>
        <w:jc w:val="both"/>
        <w:rPr>
          <w:rFonts w:ascii="Times New Roman" w:eastAsia="Calibri" w:hAnsi="Times New Roman" w:cs="Times New Roman"/>
          <w:iCs/>
          <w:sz w:val="28"/>
          <w:szCs w:val="28"/>
          <w:lang w:val="en-US" w:eastAsia="en-US"/>
        </w:rPr>
      </w:pPr>
      <w:r w:rsidRPr="002D5D72">
        <w:rPr>
          <w:rFonts w:ascii="Times New Roman" w:eastAsia="Calibri" w:hAnsi="Times New Roman" w:cs="Times New Roman"/>
          <w:iCs/>
          <w:sz w:val="28"/>
          <w:szCs w:val="28"/>
          <w:lang w:val="en-US" w:eastAsia="en-US"/>
        </w:rPr>
        <w:t xml:space="preserve">the demographic situation in Kazakhstan makes it quite possible to increase the retirement age of women; </w:t>
      </w:r>
    </w:p>
    <w:p w14:paraId="7F633EF0" w14:textId="16F82809" w:rsidR="00EF2EE2" w:rsidRPr="002D5D72" w:rsidRDefault="00EF2EE2" w:rsidP="00ED0B21">
      <w:pPr>
        <w:pStyle w:val="a4"/>
        <w:numPr>
          <w:ilvl w:val="0"/>
          <w:numId w:val="16"/>
        </w:numPr>
        <w:spacing w:after="0" w:line="240" w:lineRule="auto"/>
        <w:ind w:left="0" w:firstLine="567"/>
        <w:jc w:val="both"/>
        <w:rPr>
          <w:rFonts w:ascii="Times New Roman" w:eastAsia="Calibri" w:hAnsi="Times New Roman" w:cs="Times New Roman"/>
          <w:iCs/>
          <w:sz w:val="28"/>
          <w:szCs w:val="28"/>
          <w:lang w:val="en-US" w:eastAsia="en-US"/>
        </w:rPr>
      </w:pPr>
      <w:r w:rsidRPr="002D5D72">
        <w:rPr>
          <w:rFonts w:ascii="Times New Roman" w:eastAsia="Calibri" w:hAnsi="Times New Roman" w:cs="Times New Roman"/>
          <w:iCs/>
          <w:sz w:val="28"/>
          <w:szCs w:val="28"/>
          <w:lang w:val="en-US" w:eastAsia="en-US"/>
        </w:rPr>
        <w:t>the retirement age for women and men can be leveled to the level of 63 years.</w:t>
      </w:r>
    </w:p>
    <w:p w14:paraId="752F6404" w14:textId="128C3659" w:rsidR="00EF2EE2"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In the accumulative pension system, there is a risk of insufficient coverage of the population by the accumulative pension system. Thus, the share of participants in the pension system is less than half of the employed population. The reasons for the low coverage are a large proportion of the self-employed in the economy and unemployment. In this situation, in order to increase the coverage of the population by the accumulative pension system, the urgency of developing administrative measures by the Government of the Republic of Kazakhstan in terms of improving tax administration, including tax incentives for the population to voluntary pension contributions, the introduction of a system of mandatory universal declaration of income and increasing the level of employment by creating jobs for all age categories of citizens increases</w:t>
      </w:r>
      <w:r>
        <w:rPr>
          <w:rFonts w:ascii="Times New Roman" w:eastAsia="Calibri" w:hAnsi="Times New Roman" w:cs="Times New Roman"/>
          <w:iCs/>
          <w:sz w:val="28"/>
          <w:szCs w:val="28"/>
          <w:lang w:val="en-US" w:eastAsia="en-US"/>
        </w:rPr>
        <w:t xml:space="preserve"> [</w:t>
      </w:r>
      <w:r w:rsidR="0016230E">
        <w:rPr>
          <w:rFonts w:ascii="Times New Roman" w:eastAsia="Calibri" w:hAnsi="Times New Roman" w:cs="Times New Roman"/>
          <w:iCs/>
          <w:sz w:val="28"/>
          <w:szCs w:val="28"/>
          <w:lang w:val="en-US" w:eastAsia="en-US"/>
        </w:rPr>
        <w:t>77</w:t>
      </w:r>
      <w:r>
        <w:rPr>
          <w:rFonts w:ascii="Times New Roman" w:eastAsia="Calibri" w:hAnsi="Times New Roman" w:cs="Times New Roman"/>
          <w:iCs/>
          <w:sz w:val="28"/>
          <w:szCs w:val="28"/>
          <w:lang w:val="en-US" w:eastAsia="en-US"/>
        </w:rPr>
        <w:t>]</w:t>
      </w:r>
      <w:r w:rsidRPr="00987C9C">
        <w:rPr>
          <w:rFonts w:ascii="Times New Roman" w:eastAsia="Calibri" w:hAnsi="Times New Roman" w:cs="Times New Roman"/>
          <w:iCs/>
          <w:sz w:val="28"/>
          <w:szCs w:val="28"/>
          <w:lang w:val="en-US" w:eastAsia="en-US"/>
        </w:rPr>
        <w:t>.</w:t>
      </w:r>
    </w:p>
    <w:p w14:paraId="49DCF2B2" w14:textId="361CF2D4" w:rsidR="00EF2EE2" w:rsidRPr="00987C9C"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The following factors influence the size of the pension when reaching retirement age: </w:t>
      </w:r>
    </w:p>
    <w:p w14:paraId="3C57796C" w14:textId="77777777" w:rsidR="00EF2EE2" w:rsidRPr="00987C9C"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1) accumulated work experience, during which monthly pension contributions were made; </w:t>
      </w:r>
    </w:p>
    <w:p w14:paraId="02D9E726" w14:textId="77777777" w:rsidR="00EF2EE2" w:rsidRPr="00987C9C"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2) an increase in the life expectancy of the population over the past 12 years by 3.5 years;</w:t>
      </w:r>
    </w:p>
    <w:p w14:paraId="7C855825" w14:textId="29BE5F8B" w:rsidR="00EF2EE2" w:rsidRPr="00987C9C"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3) a slowdown in the growth rate of the birth rate with the simultaneous aging o</w:t>
      </w:r>
      <w:r>
        <w:rPr>
          <w:rFonts w:ascii="Times New Roman" w:eastAsia="Calibri" w:hAnsi="Times New Roman" w:cs="Times New Roman"/>
          <w:iCs/>
          <w:sz w:val="28"/>
          <w:szCs w:val="28"/>
          <w:lang w:val="en-US" w:eastAsia="en-US"/>
        </w:rPr>
        <w:t>f the</w:t>
      </w:r>
      <w:r>
        <w:rPr>
          <w:rFonts w:ascii="Times New Roman" w:eastAsia="Calibri" w:hAnsi="Times New Roman" w:cs="Times New Roman"/>
          <w:iCs/>
          <w:sz w:val="28"/>
          <w:szCs w:val="28"/>
          <w:lang w:val="kk-KZ" w:eastAsia="en-US"/>
        </w:rPr>
        <w:t xml:space="preserve"> «</w:t>
      </w:r>
      <w:r w:rsidRPr="00987C9C">
        <w:rPr>
          <w:rFonts w:ascii="Times New Roman" w:eastAsia="Calibri" w:hAnsi="Times New Roman" w:cs="Times New Roman"/>
          <w:iCs/>
          <w:sz w:val="28"/>
          <w:szCs w:val="28"/>
          <w:lang w:val="en-US" w:eastAsia="en-US"/>
        </w:rPr>
        <w:t>baby-boom</w:t>
      </w:r>
      <w:r>
        <w:rPr>
          <w:rFonts w:ascii="Times New Roman" w:eastAsia="Calibri" w:hAnsi="Times New Roman" w:cs="Times New Roman"/>
          <w:iCs/>
          <w:sz w:val="28"/>
          <w:szCs w:val="28"/>
          <w:lang w:val="kk-KZ" w:eastAsia="en-US"/>
        </w:rPr>
        <w:t xml:space="preserve">» </w:t>
      </w:r>
      <w:r w:rsidRPr="00987C9C">
        <w:rPr>
          <w:rFonts w:ascii="Times New Roman" w:eastAsia="Calibri" w:hAnsi="Times New Roman" w:cs="Times New Roman"/>
          <w:iCs/>
          <w:sz w:val="28"/>
          <w:szCs w:val="28"/>
          <w:lang w:val="en-US" w:eastAsia="en-US"/>
        </w:rPr>
        <w:t>generation</w:t>
      </w:r>
      <w:r>
        <w:rPr>
          <w:rFonts w:ascii="Times New Roman" w:eastAsia="Calibri" w:hAnsi="Times New Roman" w:cs="Times New Roman"/>
          <w:iCs/>
          <w:sz w:val="28"/>
          <w:szCs w:val="28"/>
          <w:lang w:val="kk-KZ" w:eastAsia="en-US"/>
        </w:rPr>
        <w:t>;</w:t>
      </w:r>
      <w:r w:rsidRPr="00987C9C">
        <w:rPr>
          <w:rFonts w:ascii="Times New Roman" w:eastAsia="Calibri" w:hAnsi="Times New Roman" w:cs="Times New Roman"/>
          <w:iCs/>
          <w:sz w:val="28"/>
          <w:szCs w:val="28"/>
          <w:lang w:val="en-US" w:eastAsia="en-US"/>
        </w:rPr>
        <w:t xml:space="preserve"> </w:t>
      </w:r>
    </w:p>
    <w:p w14:paraId="22937E41" w14:textId="77777777" w:rsidR="00EF2EE2" w:rsidRPr="00987C9C"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4) the gradual reduction of the share of the solidarity component in the paid pension provided for by the legislation upon reaching the retirement age. </w:t>
      </w:r>
    </w:p>
    <w:p w14:paraId="0F5F42EE" w14:textId="77777777" w:rsidR="00EF2EE2" w:rsidRPr="00987C9C" w:rsidRDefault="00EF2EE2" w:rsidP="002D5D72">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Thus, this specificity of demographic and socio-economic indicators has a negative impact on the actual amount of savings. In addition, the level of pension savings of women is influenced by additional factors, which makes them more socially unprotected compared to men when they reach retirement age: </w:t>
      </w:r>
    </w:p>
    <w:p w14:paraId="2598E66E" w14:textId="77777777" w:rsidR="00EF2EE2" w:rsidRDefault="00EF2EE2" w:rsidP="00ED0B21">
      <w:pPr>
        <w:pStyle w:val="a4"/>
        <w:numPr>
          <w:ilvl w:val="0"/>
          <w:numId w:val="17"/>
        </w:numPr>
        <w:tabs>
          <w:tab w:val="left" w:pos="993"/>
        </w:tabs>
        <w:spacing w:after="0" w:line="240" w:lineRule="auto"/>
        <w:ind w:left="0" w:firstLine="567"/>
        <w:jc w:val="both"/>
        <w:rPr>
          <w:rFonts w:ascii="Times New Roman" w:eastAsia="Calibri" w:hAnsi="Times New Roman" w:cs="Times New Roman"/>
          <w:iCs/>
          <w:sz w:val="28"/>
          <w:szCs w:val="28"/>
          <w:lang w:val="en-US" w:eastAsia="en-US"/>
        </w:rPr>
      </w:pPr>
      <w:r w:rsidRPr="00127939">
        <w:rPr>
          <w:rFonts w:ascii="Times New Roman" w:eastAsia="Calibri" w:hAnsi="Times New Roman" w:cs="Times New Roman"/>
          <w:iCs/>
          <w:sz w:val="28"/>
          <w:szCs w:val="28"/>
          <w:lang w:val="en-US" w:eastAsia="en-US"/>
        </w:rPr>
        <w:t>the work experience of women is 5 years less than that of men;</w:t>
      </w:r>
    </w:p>
    <w:p w14:paraId="6F66EB22" w14:textId="77777777" w:rsidR="00EF2EE2" w:rsidRDefault="00EF2EE2" w:rsidP="00ED0B21">
      <w:pPr>
        <w:pStyle w:val="a4"/>
        <w:numPr>
          <w:ilvl w:val="0"/>
          <w:numId w:val="17"/>
        </w:numPr>
        <w:tabs>
          <w:tab w:val="left" w:pos="993"/>
        </w:tabs>
        <w:spacing w:after="0" w:line="240" w:lineRule="auto"/>
        <w:ind w:left="0" w:firstLine="567"/>
        <w:jc w:val="both"/>
        <w:rPr>
          <w:rFonts w:ascii="Times New Roman" w:eastAsia="Calibri" w:hAnsi="Times New Roman" w:cs="Times New Roman"/>
          <w:iCs/>
          <w:sz w:val="28"/>
          <w:szCs w:val="28"/>
          <w:lang w:val="en-US" w:eastAsia="en-US"/>
        </w:rPr>
      </w:pPr>
      <w:r w:rsidRPr="00127939">
        <w:rPr>
          <w:rFonts w:ascii="Times New Roman" w:eastAsia="Calibri" w:hAnsi="Times New Roman" w:cs="Times New Roman"/>
          <w:iCs/>
          <w:sz w:val="28"/>
          <w:szCs w:val="28"/>
          <w:lang w:val="en-US" w:eastAsia="en-US"/>
        </w:rPr>
        <w:t xml:space="preserve">during the periods of leave to care for newborn children, the pension accumulation period is reduced by an average of another 3-9 years; </w:t>
      </w:r>
    </w:p>
    <w:p w14:paraId="0B21C717" w14:textId="5A577A06" w:rsidR="00EF2EE2" w:rsidRPr="00127939" w:rsidRDefault="00EF2EE2" w:rsidP="00ED0B21">
      <w:pPr>
        <w:pStyle w:val="a4"/>
        <w:numPr>
          <w:ilvl w:val="0"/>
          <w:numId w:val="17"/>
        </w:numPr>
        <w:tabs>
          <w:tab w:val="left" w:pos="993"/>
        </w:tabs>
        <w:spacing w:after="0" w:line="240" w:lineRule="auto"/>
        <w:ind w:left="0" w:firstLine="567"/>
        <w:jc w:val="both"/>
        <w:rPr>
          <w:rFonts w:ascii="Times New Roman" w:eastAsia="Calibri" w:hAnsi="Times New Roman" w:cs="Times New Roman"/>
          <w:iCs/>
          <w:sz w:val="28"/>
          <w:szCs w:val="28"/>
          <w:lang w:val="en-US" w:eastAsia="en-US"/>
        </w:rPr>
      </w:pPr>
      <w:r w:rsidRPr="00127939">
        <w:rPr>
          <w:rFonts w:ascii="Times New Roman" w:eastAsia="Calibri" w:hAnsi="Times New Roman" w:cs="Times New Roman"/>
          <w:iCs/>
          <w:sz w:val="28"/>
          <w:szCs w:val="28"/>
          <w:lang w:val="en-US" w:eastAsia="en-US"/>
        </w:rPr>
        <w:t>the life expectancy of women is on average 6 years longer than that of men.</w:t>
      </w:r>
    </w:p>
    <w:p w14:paraId="29DF75C7" w14:textId="77777777" w:rsidR="00EF2EE2" w:rsidRPr="00987C9C" w:rsidRDefault="00EF2EE2" w:rsidP="00127939">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Taking into account the above, the relevance of improving the efficiency of solving the following issues is increasing at all times: </w:t>
      </w:r>
    </w:p>
    <w:p w14:paraId="7CB62483" w14:textId="378A4F1C" w:rsidR="00EF2EE2" w:rsidRPr="00F545BD" w:rsidRDefault="00EF2EE2" w:rsidP="00ED0B21">
      <w:pPr>
        <w:pStyle w:val="a4"/>
        <w:numPr>
          <w:ilvl w:val="0"/>
          <w:numId w:val="18"/>
        </w:numPr>
        <w:tabs>
          <w:tab w:val="left" w:pos="993"/>
        </w:tabs>
        <w:spacing w:after="0" w:line="240" w:lineRule="auto"/>
        <w:ind w:left="0" w:firstLine="567"/>
        <w:jc w:val="both"/>
        <w:rPr>
          <w:rFonts w:ascii="Times New Roman" w:eastAsia="Calibri" w:hAnsi="Times New Roman" w:cs="Times New Roman"/>
          <w:iCs/>
          <w:sz w:val="28"/>
          <w:szCs w:val="28"/>
          <w:lang w:val="en-US" w:eastAsia="en-US"/>
        </w:rPr>
      </w:pPr>
      <w:r w:rsidRPr="00F545BD">
        <w:rPr>
          <w:rFonts w:ascii="Times New Roman" w:eastAsia="Calibri" w:hAnsi="Times New Roman" w:cs="Times New Roman"/>
          <w:iCs/>
          <w:sz w:val="28"/>
          <w:szCs w:val="28"/>
          <w:lang w:val="en-US" w:eastAsia="en-US"/>
        </w:rPr>
        <w:t xml:space="preserve">expanding the coverage of the population by </w:t>
      </w:r>
      <w:r>
        <w:rPr>
          <w:rFonts w:ascii="Times New Roman" w:eastAsia="Calibri" w:hAnsi="Times New Roman" w:cs="Times New Roman"/>
          <w:iCs/>
          <w:sz w:val="28"/>
          <w:szCs w:val="28"/>
          <w:lang w:val="en-US" w:eastAsia="en-US"/>
        </w:rPr>
        <w:t>the accumulative pension system</w:t>
      </w:r>
      <w:r>
        <w:rPr>
          <w:rFonts w:ascii="Times New Roman" w:eastAsia="Calibri" w:hAnsi="Times New Roman" w:cs="Times New Roman"/>
          <w:iCs/>
          <w:sz w:val="28"/>
          <w:szCs w:val="28"/>
          <w:lang w:val="kk-KZ" w:eastAsia="en-US"/>
        </w:rPr>
        <w:t>;</w:t>
      </w:r>
      <w:r w:rsidRPr="00F545BD">
        <w:rPr>
          <w:rFonts w:ascii="Times New Roman" w:eastAsia="Calibri" w:hAnsi="Times New Roman" w:cs="Times New Roman"/>
          <w:iCs/>
          <w:sz w:val="28"/>
          <w:szCs w:val="28"/>
          <w:lang w:val="en-US" w:eastAsia="en-US"/>
        </w:rPr>
        <w:t xml:space="preserve"> </w:t>
      </w:r>
    </w:p>
    <w:p w14:paraId="72A3B1E5" w14:textId="2D1BA02E" w:rsidR="00EF2EE2" w:rsidRPr="00F545BD" w:rsidRDefault="00EF2EE2" w:rsidP="00ED0B21">
      <w:pPr>
        <w:pStyle w:val="a4"/>
        <w:numPr>
          <w:ilvl w:val="0"/>
          <w:numId w:val="18"/>
        </w:numPr>
        <w:tabs>
          <w:tab w:val="left" w:pos="993"/>
        </w:tabs>
        <w:spacing w:after="0" w:line="240" w:lineRule="auto"/>
        <w:ind w:left="0" w:firstLine="567"/>
        <w:jc w:val="both"/>
        <w:rPr>
          <w:rFonts w:ascii="Times New Roman" w:eastAsia="Calibri" w:hAnsi="Times New Roman" w:cs="Times New Roman"/>
          <w:iCs/>
          <w:sz w:val="28"/>
          <w:szCs w:val="28"/>
          <w:lang w:val="en-US" w:eastAsia="en-US"/>
        </w:rPr>
      </w:pPr>
      <w:r w:rsidRPr="00F545BD">
        <w:rPr>
          <w:rFonts w:ascii="Times New Roman" w:eastAsia="Calibri" w:hAnsi="Times New Roman" w:cs="Times New Roman"/>
          <w:iCs/>
          <w:sz w:val="28"/>
          <w:szCs w:val="28"/>
          <w:lang w:val="en-US" w:eastAsia="en-US"/>
        </w:rPr>
        <w:t>the creation by the state of the necessary conditions for ensuring the continuity of work experience and the corresponding monthly deduction of pension contributions b</w:t>
      </w:r>
      <w:r>
        <w:rPr>
          <w:rFonts w:ascii="Times New Roman" w:eastAsia="Calibri" w:hAnsi="Times New Roman" w:cs="Times New Roman"/>
          <w:iCs/>
          <w:sz w:val="28"/>
          <w:szCs w:val="28"/>
          <w:lang w:val="en-US" w:eastAsia="en-US"/>
        </w:rPr>
        <w:t>y the population of working age</w:t>
      </w:r>
      <w:r>
        <w:rPr>
          <w:rFonts w:ascii="Times New Roman" w:eastAsia="Calibri" w:hAnsi="Times New Roman" w:cs="Times New Roman"/>
          <w:iCs/>
          <w:sz w:val="28"/>
          <w:szCs w:val="28"/>
          <w:lang w:val="kk-KZ" w:eastAsia="en-US"/>
        </w:rPr>
        <w:t>;</w:t>
      </w:r>
      <w:r w:rsidRPr="00F545BD">
        <w:rPr>
          <w:rFonts w:ascii="Times New Roman" w:eastAsia="Calibri" w:hAnsi="Times New Roman" w:cs="Times New Roman"/>
          <w:iCs/>
          <w:sz w:val="28"/>
          <w:szCs w:val="28"/>
          <w:lang w:val="en-US" w:eastAsia="en-US"/>
        </w:rPr>
        <w:t xml:space="preserve"> </w:t>
      </w:r>
    </w:p>
    <w:p w14:paraId="0CEC8539" w14:textId="618F123B" w:rsidR="00EF2EE2" w:rsidRPr="00F545BD" w:rsidRDefault="00EF2EE2" w:rsidP="00ED0B21">
      <w:pPr>
        <w:pStyle w:val="a4"/>
        <w:numPr>
          <w:ilvl w:val="0"/>
          <w:numId w:val="18"/>
        </w:numPr>
        <w:tabs>
          <w:tab w:val="left" w:pos="993"/>
        </w:tabs>
        <w:spacing w:after="0" w:line="240" w:lineRule="auto"/>
        <w:ind w:left="0" w:firstLine="567"/>
        <w:jc w:val="both"/>
        <w:rPr>
          <w:rFonts w:ascii="Times New Roman" w:eastAsia="Calibri" w:hAnsi="Times New Roman" w:cs="Times New Roman"/>
          <w:iCs/>
          <w:sz w:val="28"/>
          <w:szCs w:val="28"/>
          <w:lang w:val="en-US" w:eastAsia="en-US"/>
        </w:rPr>
      </w:pPr>
      <w:r w:rsidRPr="00F545BD">
        <w:rPr>
          <w:rFonts w:ascii="Times New Roman" w:eastAsia="Calibri" w:hAnsi="Times New Roman" w:cs="Times New Roman"/>
          <w:iCs/>
          <w:sz w:val="28"/>
          <w:szCs w:val="28"/>
          <w:lang w:val="en-US" w:eastAsia="en-US"/>
        </w:rPr>
        <w:t xml:space="preserve">gradual equalization of the retirement age for men and women. </w:t>
      </w:r>
    </w:p>
    <w:p w14:paraId="7896AA87" w14:textId="3E17772D" w:rsidR="00EF2EE2" w:rsidRPr="00121EF5"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In addition, the following will contribute to increasing the amount of pension savings: further development of the system of mandatory professional contributions; stimulating the interest of the population in making voluntary pension contributions; improving approaches to paying demogrant; </w:t>
      </w:r>
      <w:r w:rsidRPr="00121EF5">
        <w:rPr>
          <w:rFonts w:ascii="Times New Roman" w:eastAsia="Calibri" w:hAnsi="Times New Roman" w:cs="Times New Roman"/>
          <w:iCs/>
          <w:sz w:val="28"/>
          <w:szCs w:val="28"/>
          <w:lang w:val="en-US" w:eastAsia="en-US"/>
        </w:rPr>
        <w:t>creating conditions for the development of corporate pension plans and family annuities [</w:t>
      </w:r>
      <w:r w:rsidR="004A686E">
        <w:rPr>
          <w:rFonts w:ascii="Times New Roman" w:eastAsia="Calibri" w:hAnsi="Times New Roman" w:cs="Times New Roman"/>
          <w:iCs/>
          <w:sz w:val="28"/>
          <w:szCs w:val="28"/>
          <w:lang w:val="en-US" w:eastAsia="en-US"/>
        </w:rPr>
        <w:t>78</w:t>
      </w:r>
      <w:r w:rsidRPr="00121EF5">
        <w:rPr>
          <w:rFonts w:ascii="Times New Roman" w:eastAsia="Calibri" w:hAnsi="Times New Roman" w:cs="Times New Roman"/>
          <w:iCs/>
          <w:sz w:val="28"/>
          <w:szCs w:val="28"/>
          <w:lang w:val="en-US" w:eastAsia="en-US"/>
        </w:rPr>
        <w:t>].</w:t>
      </w:r>
    </w:p>
    <w:p w14:paraId="60959913"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Investment funds abroad are mainly index funds, since such investment has long been recognized as the most progressive. Such funds through securities reflect the movement of general market stock indices and tend to follow the fluctuations of the index. This is achieved by having the contents of an index or a representative selection of securities in the portfolio. Deposits in foreign investment funds of this type are suitable for investors who have a long-term passive trading strategy.</w:t>
      </w:r>
    </w:p>
    <w:p w14:paraId="5B526C38"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Deposits in foreign sector-type investment funds allow you to invest in shares of any sector of the economy. This can be healthcare, energy or the financial sector. The risks of such an investment are very low. Such funds can be both global and operating within the same country.</w:t>
      </w:r>
    </w:p>
    <w:p w14:paraId="4385485F"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There are funds characterized by a specific investment style. Funds with the growth style invest money in organizations whose profit growth is planned to be faster than the average value in the market. Due to the potential for high growth, such organizations try to reduce the payment of dividends to a minimum and use profits in the development of the company.</w:t>
      </w:r>
    </w:p>
    <w:p w14:paraId="74395688"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Pr>
          <w:rFonts w:ascii="Times New Roman" w:eastAsia="Calibri" w:hAnsi="Times New Roman" w:cs="Times New Roman"/>
          <w:iCs/>
          <w:sz w:val="28"/>
          <w:szCs w:val="28"/>
          <w:lang w:val="en-US" w:eastAsia="en-US"/>
        </w:rPr>
        <w:t>Blend style</w:t>
      </w:r>
      <w:r w:rsidRPr="00987C9C">
        <w:rPr>
          <w:rFonts w:ascii="Times New Roman" w:eastAsia="Calibri" w:hAnsi="Times New Roman" w:cs="Times New Roman"/>
          <w:iCs/>
          <w:sz w:val="28"/>
          <w:szCs w:val="28"/>
          <w:lang w:val="en-US" w:eastAsia="en-US"/>
        </w:rPr>
        <w:t xml:space="preserve"> involves combining both shares of companies with high potential growth and undervalued ones in the portfolio. The proportions may be different depending on the fund.</w:t>
      </w:r>
    </w:p>
    <w:p w14:paraId="78DC53BC"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Smallcap style funds offer to invest in shares of organizations with small capitalization. In addition, there are midcap and largecap styles that invest in companies with medium and large capitalization.</w:t>
      </w:r>
    </w:p>
    <w:p w14:paraId="23B15C0B"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Bond funds form their basket, in addition to the bonds themselves, and from other assets that contain bonds. The bonds are used both by state-owned companies and by various companies with a credit rating from low to high. </w:t>
      </w:r>
    </w:p>
    <w:p w14:paraId="1F35EA50"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Commodity investment funds invest in commodity futures or exchange-traded commodities. Futures trading, which almost no commodity fund can do without today, can bring completely different income in comparison with trading in goods as such.</w:t>
      </w:r>
    </w:p>
    <w:p w14:paraId="3DDA41DD" w14:textId="091C8DB4"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For example, in the United States, a regula</w:t>
      </w:r>
      <w:r>
        <w:rPr>
          <w:rFonts w:ascii="Times New Roman" w:eastAsia="Calibri" w:hAnsi="Times New Roman" w:cs="Times New Roman"/>
          <w:iCs/>
          <w:sz w:val="28"/>
          <w:szCs w:val="28"/>
          <w:lang w:val="en-US" w:eastAsia="en-US"/>
        </w:rPr>
        <w:t>r pension is on average about $</w:t>
      </w:r>
      <w:r w:rsidRPr="00987C9C">
        <w:rPr>
          <w:rFonts w:ascii="Times New Roman" w:eastAsia="Calibri" w:hAnsi="Times New Roman" w:cs="Times New Roman"/>
          <w:iCs/>
          <w:sz w:val="28"/>
          <w:szCs w:val="28"/>
          <w:lang w:val="en-US" w:eastAsia="en-US"/>
        </w:rPr>
        <w:t>1,200 (50% of the salary). Employees pay contributions to the pension fund in the amount of 7.5 % (the same amount is paid by the employer). Non-employees (businessmen, lawyers, artists, etc.) pay the full amount for themselves – 15%.</w:t>
      </w:r>
    </w:p>
    <w:p w14:paraId="4A80C8DF"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In Japan, the pension consists of two parts – the basic one (guaranteed to be paid to everyone upon reaching retirement age) and the labor one (formed from contributions that employees and employers make equally). The average pension reaches 60 % of earnings.</w:t>
      </w:r>
    </w:p>
    <w:p w14:paraId="105ED913" w14:textId="22F0F811"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In Germany, the employer and the employee equally share contributions to the pension fund – only 20.3% of the employee's earnings</w:t>
      </w:r>
      <w:r>
        <w:rPr>
          <w:rFonts w:ascii="Times New Roman" w:eastAsia="Calibri" w:hAnsi="Times New Roman" w:cs="Times New Roman"/>
          <w:iCs/>
          <w:sz w:val="28"/>
          <w:szCs w:val="28"/>
          <w:lang w:val="en-US" w:eastAsia="en-US"/>
        </w:rPr>
        <w:t>. The pension amount reaches 70</w:t>
      </w:r>
      <w:r w:rsidRPr="00987C9C">
        <w:rPr>
          <w:rFonts w:ascii="Times New Roman" w:eastAsia="Calibri" w:hAnsi="Times New Roman" w:cs="Times New Roman"/>
          <w:iCs/>
          <w:sz w:val="28"/>
          <w:szCs w:val="28"/>
          <w:lang w:val="en-US" w:eastAsia="en-US"/>
        </w:rPr>
        <w:t>% of the salary.</w:t>
      </w:r>
    </w:p>
    <w:p w14:paraId="2F869FC4"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 xml:space="preserve">In the UK, an employee </w:t>
      </w:r>
      <w:r>
        <w:rPr>
          <w:rFonts w:ascii="Times New Roman" w:eastAsia="Calibri" w:hAnsi="Times New Roman" w:cs="Times New Roman"/>
          <w:iCs/>
          <w:sz w:val="28"/>
          <w:szCs w:val="28"/>
          <w:lang w:val="en-US" w:eastAsia="en-US"/>
        </w:rPr>
        <w:t>pays 10</w:t>
      </w:r>
      <w:r w:rsidRPr="00987C9C">
        <w:rPr>
          <w:rFonts w:ascii="Times New Roman" w:eastAsia="Calibri" w:hAnsi="Times New Roman" w:cs="Times New Roman"/>
          <w:iCs/>
          <w:sz w:val="28"/>
          <w:szCs w:val="28"/>
          <w:lang w:val="en-US" w:eastAsia="en-US"/>
        </w:rPr>
        <w:t>% of earnings to the fund, the employer adds from 3 to</w:t>
      </w:r>
      <w:r>
        <w:rPr>
          <w:rFonts w:ascii="Times New Roman" w:eastAsia="Calibri" w:hAnsi="Times New Roman" w:cs="Times New Roman"/>
          <w:iCs/>
          <w:sz w:val="28"/>
          <w:szCs w:val="28"/>
          <w:lang w:val="en-US" w:eastAsia="en-US"/>
        </w:rPr>
        <w:t xml:space="preserve"> 10.2%. The pension reaches 50</w:t>
      </w:r>
      <w:r w:rsidRPr="00987C9C">
        <w:rPr>
          <w:rFonts w:ascii="Times New Roman" w:eastAsia="Calibri" w:hAnsi="Times New Roman" w:cs="Times New Roman"/>
          <w:iCs/>
          <w:sz w:val="28"/>
          <w:szCs w:val="28"/>
          <w:lang w:val="en-US" w:eastAsia="en-US"/>
        </w:rPr>
        <w:t>% of the salary. The state guarantees only a minimum pension.</w:t>
      </w:r>
    </w:p>
    <w:p w14:paraId="14884620" w14:textId="004C44D8" w:rsidR="00EF2EE2" w:rsidRPr="00F90FD8"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Pr>
          <w:rFonts w:ascii="Times New Roman" w:eastAsia="Calibri" w:hAnsi="Times New Roman" w:cs="Times New Roman"/>
          <w:iCs/>
          <w:sz w:val="28"/>
          <w:szCs w:val="28"/>
          <w:lang w:val="en-US" w:eastAsia="en-US"/>
        </w:rPr>
        <w:t>The French contribute 16.35</w:t>
      </w:r>
      <w:r w:rsidRPr="00987C9C">
        <w:rPr>
          <w:rFonts w:ascii="Times New Roman" w:eastAsia="Calibri" w:hAnsi="Times New Roman" w:cs="Times New Roman"/>
          <w:iCs/>
          <w:sz w:val="28"/>
          <w:szCs w:val="28"/>
          <w:lang w:val="en-US" w:eastAsia="en-US"/>
        </w:rPr>
        <w:t xml:space="preserve">% of their earnings to the pension </w:t>
      </w:r>
      <w:r w:rsidRPr="00F90FD8">
        <w:rPr>
          <w:rFonts w:ascii="Times New Roman" w:eastAsia="Calibri" w:hAnsi="Times New Roman" w:cs="Times New Roman"/>
          <w:iCs/>
          <w:sz w:val="28"/>
          <w:szCs w:val="28"/>
          <w:lang w:val="en-US" w:eastAsia="en-US"/>
        </w:rPr>
        <w:t>fund (employees and employers-in half, persons of liberal professions-completely independently). The pension amount is 50% of the average salary for the last 11 years of work [</w:t>
      </w:r>
      <w:r w:rsidR="002C1084">
        <w:rPr>
          <w:rFonts w:ascii="Times New Roman" w:eastAsia="Calibri" w:hAnsi="Times New Roman" w:cs="Times New Roman"/>
          <w:iCs/>
          <w:sz w:val="28"/>
          <w:szCs w:val="28"/>
          <w:lang w:val="en-US" w:eastAsia="en-US"/>
        </w:rPr>
        <w:t>79</w:t>
      </w:r>
      <w:r w:rsidRPr="00F90FD8">
        <w:rPr>
          <w:rFonts w:ascii="Times New Roman" w:eastAsia="Calibri" w:hAnsi="Times New Roman" w:cs="Times New Roman"/>
          <w:iCs/>
          <w:sz w:val="28"/>
          <w:szCs w:val="28"/>
          <w:lang w:val="en-US" w:eastAsia="en-US"/>
        </w:rPr>
        <w:t xml:space="preserve">]. </w:t>
      </w:r>
    </w:p>
    <w:p w14:paraId="6CBC775F" w14:textId="77777777" w:rsidR="00EF2EE2" w:rsidRDefault="00EF2EE2" w:rsidP="00F545BD">
      <w:pPr>
        <w:spacing w:after="0" w:line="240" w:lineRule="auto"/>
        <w:ind w:firstLine="567"/>
        <w:jc w:val="both"/>
        <w:rPr>
          <w:rFonts w:ascii="Times New Roman" w:eastAsia="Calibri" w:hAnsi="Times New Roman" w:cs="Times New Roman"/>
          <w:iCs/>
          <w:sz w:val="28"/>
          <w:szCs w:val="28"/>
          <w:lang w:val="en-US" w:eastAsia="en-US"/>
        </w:rPr>
      </w:pPr>
      <w:r w:rsidRPr="00987C9C">
        <w:rPr>
          <w:rFonts w:ascii="Times New Roman" w:eastAsia="Calibri" w:hAnsi="Times New Roman" w:cs="Times New Roman"/>
          <w:iCs/>
          <w:sz w:val="28"/>
          <w:szCs w:val="28"/>
          <w:lang w:val="en-US" w:eastAsia="en-US"/>
        </w:rPr>
        <w:t>One of the most important points in the success of the pension system is not only an increase in the profitability of NPFs, but also a decrease in inflation in the country.</w:t>
      </w:r>
    </w:p>
    <w:p w14:paraId="60DECE21" w14:textId="34AB7BA7" w:rsidR="00EF2EE2" w:rsidRDefault="00EF2EE2" w:rsidP="00F545BD">
      <w:pPr>
        <w:spacing w:after="0" w:line="240" w:lineRule="auto"/>
        <w:ind w:firstLine="567"/>
        <w:jc w:val="both"/>
        <w:rPr>
          <w:rFonts w:ascii="Times New Roman" w:eastAsia="Times New Roman" w:hAnsi="Times New Roman" w:cs="Times New Roman"/>
          <w:noProof/>
          <w:sz w:val="28"/>
          <w:szCs w:val="28"/>
          <w:lang w:val="en-US"/>
        </w:rPr>
      </w:pPr>
      <w:r w:rsidRPr="00F545BD">
        <w:rPr>
          <w:rFonts w:ascii="Times New Roman" w:eastAsia="Times New Roman" w:hAnsi="Times New Roman" w:cs="Times New Roman"/>
          <w:noProof/>
          <w:sz w:val="28"/>
          <w:szCs w:val="28"/>
          <w:lang w:val="en-US"/>
        </w:rPr>
        <w:t>After the reform made by Kazakhstan in 2013-2014 the pension system has changed. The micro economic environment has also experienced changes. As you can see in Figure 7 below</w:t>
      </w:r>
      <w:r>
        <w:rPr>
          <w:rFonts w:ascii="Times New Roman" w:eastAsia="Times New Roman" w:hAnsi="Times New Roman" w:cs="Times New Roman"/>
          <w:noProof/>
          <w:sz w:val="28"/>
          <w:szCs w:val="28"/>
          <w:lang w:val="en-US"/>
        </w:rPr>
        <w:t xml:space="preserve"> for 2021.</w:t>
      </w:r>
    </w:p>
    <w:p w14:paraId="31B39727" w14:textId="77777777" w:rsidR="00EF2EE2" w:rsidRPr="00F545BD" w:rsidRDefault="00EF2EE2" w:rsidP="00F545BD">
      <w:pPr>
        <w:spacing w:after="0" w:line="240" w:lineRule="auto"/>
        <w:ind w:firstLine="567"/>
        <w:jc w:val="both"/>
        <w:rPr>
          <w:rFonts w:ascii="Times New Roman" w:eastAsia="Calibri" w:hAnsi="Times New Roman" w:cs="Times New Roman"/>
          <w:iCs/>
          <w:sz w:val="28"/>
          <w:szCs w:val="28"/>
          <w:lang w:val="en-US" w:eastAsia="en-US"/>
        </w:rPr>
      </w:pPr>
    </w:p>
    <w:p w14:paraId="687C8C9C" w14:textId="244146A2" w:rsidR="00EF2EE2" w:rsidRDefault="00EF2EE2" w:rsidP="003C6C60">
      <w:pPr>
        <w:pStyle w:val="31"/>
        <w:spacing w:before="0"/>
        <w:ind w:firstLine="0"/>
        <w:rPr>
          <w:rFonts w:eastAsia="Times New Roman"/>
          <w:b w:val="0"/>
          <w:noProof/>
          <w:lang w:val="en-US"/>
        </w:rPr>
      </w:pPr>
      <w:r w:rsidRPr="00C531D3">
        <w:rPr>
          <w:noProof/>
        </w:rPr>
        <w:drawing>
          <wp:inline distT="0" distB="0" distL="0" distR="0" wp14:anchorId="2B5D0B17" wp14:editId="2B7F2F66">
            <wp:extent cx="6120130" cy="2318930"/>
            <wp:effectExtent l="0" t="0" r="0" b="571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318930"/>
                    </a:xfrm>
                    <a:prstGeom prst="rect">
                      <a:avLst/>
                    </a:prstGeom>
                    <a:noFill/>
                    <a:ln>
                      <a:noFill/>
                    </a:ln>
                  </pic:spPr>
                </pic:pic>
              </a:graphicData>
            </a:graphic>
          </wp:inline>
        </w:drawing>
      </w:r>
    </w:p>
    <w:p w14:paraId="00C26DD6" w14:textId="77777777" w:rsidR="00EF2EE2" w:rsidRDefault="00EF2EE2" w:rsidP="00810964">
      <w:pPr>
        <w:spacing w:after="0" w:line="240" w:lineRule="auto"/>
        <w:jc w:val="center"/>
        <w:rPr>
          <w:rFonts w:ascii="Times New Roman" w:eastAsia="Times New Roman" w:hAnsi="Times New Roman" w:cs="Times New Roman"/>
          <w:noProof/>
          <w:sz w:val="24"/>
          <w:lang w:val="en-US"/>
        </w:rPr>
      </w:pPr>
    </w:p>
    <w:p w14:paraId="56BA6E60" w14:textId="4493B4D2" w:rsidR="00EF2EE2" w:rsidRDefault="00EF2EE2" w:rsidP="00810964">
      <w:pPr>
        <w:spacing w:after="0" w:line="240" w:lineRule="auto"/>
        <w:jc w:val="center"/>
        <w:rPr>
          <w:rFonts w:ascii="Times New Roman" w:eastAsia="Times New Roman" w:hAnsi="Times New Roman" w:cs="Times New Roman"/>
          <w:noProof/>
          <w:sz w:val="28"/>
          <w:lang w:val="en-US"/>
        </w:rPr>
      </w:pPr>
      <w:r w:rsidRPr="0076572C">
        <w:rPr>
          <w:rFonts w:ascii="Times New Roman" w:eastAsia="Times New Roman" w:hAnsi="Times New Roman" w:cs="Times New Roman"/>
          <w:noProof/>
          <w:sz w:val="28"/>
          <w:lang w:val="en-US"/>
        </w:rPr>
        <w:t xml:space="preserve">Figure 7 </w:t>
      </w:r>
      <w:r>
        <w:rPr>
          <w:rFonts w:ascii="Times New Roman" w:eastAsia="Times New Roman" w:hAnsi="Times New Roman" w:cs="Times New Roman"/>
          <w:noProof/>
          <w:sz w:val="28"/>
          <w:lang w:val="en-US"/>
        </w:rPr>
        <w:t xml:space="preserve">– </w:t>
      </w:r>
      <w:r w:rsidRPr="0076572C">
        <w:rPr>
          <w:rFonts w:ascii="Times New Roman" w:eastAsia="Times New Roman" w:hAnsi="Times New Roman" w:cs="Times New Roman"/>
          <w:noProof/>
          <w:sz w:val="28"/>
          <w:lang w:val="en-US"/>
        </w:rPr>
        <w:t>Macro-economic and socio-demographic indicators</w:t>
      </w:r>
    </w:p>
    <w:p w14:paraId="718CA2DE" w14:textId="77777777" w:rsidR="00EF2EE2" w:rsidRPr="0076572C" w:rsidRDefault="00EF2EE2" w:rsidP="00810964">
      <w:pPr>
        <w:spacing w:after="0" w:line="240" w:lineRule="auto"/>
        <w:jc w:val="center"/>
        <w:rPr>
          <w:rFonts w:ascii="Times New Roman" w:eastAsia="Times New Roman" w:hAnsi="Times New Roman" w:cs="Times New Roman"/>
          <w:noProof/>
          <w:sz w:val="28"/>
          <w:lang w:val="en-US"/>
        </w:rPr>
      </w:pPr>
    </w:p>
    <w:p w14:paraId="769374DA" w14:textId="3B5122E6" w:rsidR="00EF2EE2" w:rsidRDefault="00EF2EE2" w:rsidP="00810964">
      <w:pPr>
        <w:spacing w:after="0" w:line="240" w:lineRule="auto"/>
        <w:ind w:firstLine="600"/>
        <w:rPr>
          <w:rFonts w:ascii="Times New Roman" w:eastAsia="Times New Roman" w:hAnsi="Times New Roman" w:cs="Times New Roman"/>
          <w:noProof/>
          <w:sz w:val="24"/>
          <w:lang w:val="en-US"/>
        </w:rPr>
      </w:pPr>
      <w:r>
        <w:rPr>
          <w:rFonts w:ascii="Times New Roman" w:eastAsia="Times New Roman" w:hAnsi="Times New Roman" w:cs="Times New Roman"/>
          <w:noProof/>
          <w:sz w:val="24"/>
          <w:lang w:val="en-US"/>
        </w:rPr>
        <w:t>Note</w:t>
      </w:r>
      <w:r w:rsidRPr="000302A1">
        <w:rPr>
          <w:rFonts w:ascii="Times New Roman" w:eastAsia="Times New Roman" w:hAnsi="Times New Roman" w:cs="Times New Roman"/>
          <w:noProof/>
          <w:sz w:val="24"/>
          <w:lang w:val="en-US"/>
        </w:rPr>
        <w:t xml:space="preserve"> – </w:t>
      </w:r>
      <w:r w:rsidRPr="0076572C">
        <w:rPr>
          <w:rFonts w:ascii="Times New Roman" w:eastAsia="Times New Roman" w:hAnsi="Times New Roman" w:cs="Times New Roman"/>
          <w:noProof/>
          <w:sz w:val="24"/>
          <w:lang w:val="en-US"/>
        </w:rPr>
        <w:t>Compiled</w:t>
      </w:r>
      <w:r w:rsidRPr="000302A1">
        <w:rPr>
          <w:rFonts w:ascii="Times New Roman" w:eastAsia="Times New Roman" w:hAnsi="Times New Roman" w:cs="Times New Roman"/>
          <w:noProof/>
          <w:sz w:val="24"/>
          <w:lang w:val="en-US"/>
        </w:rPr>
        <w:t xml:space="preserve"> </w:t>
      </w:r>
      <w:r w:rsidRPr="0076572C">
        <w:rPr>
          <w:rFonts w:ascii="Times New Roman" w:eastAsia="Times New Roman" w:hAnsi="Times New Roman" w:cs="Times New Roman"/>
          <w:noProof/>
          <w:sz w:val="24"/>
          <w:lang w:val="en-US"/>
        </w:rPr>
        <w:t>by</w:t>
      </w:r>
      <w:r w:rsidRPr="000302A1">
        <w:rPr>
          <w:rFonts w:ascii="Times New Roman" w:eastAsia="Times New Roman" w:hAnsi="Times New Roman" w:cs="Times New Roman"/>
          <w:noProof/>
          <w:sz w:val="24"/>
          <w:lang w:val="en-US"/>
        </w:rPr>
        <w:t xml:space="preserve"> </w:t>
      </w:r>
      <w:r w:rsidRPr="0076572C">
        <w:rPr>
          <w:rFonts w:ascii="Times New Roman" w:eastAsia="Times New Roman" w:hAnsi="Times New Roman" w:cs="Times New Roman"/>
          <w:noProof/>
          <w:sz w:val="24"/>
          <w:lang w:val="en-US"/>
        </w:rPr>
        <w:t>the</w:t>
      </w:r>
      <w:r w:rsidRPr="000302A1">
        <w:rPr>
          <w:rFonts w:ascii="Times New Roman" w:eastAsia="Times New Roman" w:hAnsi="Times New Roman" w:cs="Times New Roman"/>
          <w:noProof/>
          <w:sz w:val="24"/>
          <w:lang w:val="en-US"/>
        </w:rPr>
        <w:t xml:space="preserve"> </w:t>
      </w:r>
      <w:r w:rsidRPr="0076572C">
        <w:rPr>
          <w:rFonts w:ascii="Times New Roman" w:eastAsia="Times New Roman" w:hAnsi="Times New Roman" w:cs="Times New Roman"/>
          <w:noProof/>
          <w:sz w:val="24"/>
          <w:lang w:val="en-US"/>
        </w:rPr>
        <w:t>author</w:t>
      </w:r>
      <w:r w:rsidRPr="000302A1">
        <w:rPr>
          <w:rFonts w:ascii="Times New Roman" w:eastAsia="Times New Roman" w:hAnsi="Times New Roman" w:cs="Times New Roman"/>
          <w:noProof/>
          <w:sz w:val="24"/>
          <w:lang w:val="en-US"/>
        </w:rPr>
        <w:t xml:space="preserve"> </w:t>
      </w:r>
    </w:p>
    <w:p w14:paraId="32B49BF6" w14:textId="77777777" w:rsidR="00EF2EE2" w:rsidRPr="000302A1" w:rsidRDefault="00EF2EE2" w:rsidP="00810964">
      <w:pPr>
        <w:spacing w:after="0" w:line="240" w:lineRule="auto"/>
        <w:rPr>
          <w:rFonts w:ascii="Times New Roman" w:eastAsia="Times New Roman" w:hAnsi="Times New Roman" w:cs="Times New Roman"/>
          <w:noProof/>
          <w:sz w:val="32"/>
          <w:lang w:val="en-US"/>
        </w:rPr>
      </w:pPr>
    </w:p>
    <w:p w14:paraId="1B43BF34" w14:textId="6D4318FA" w:rsidR="00EF2EE2" w:rsidRDefault="00EF2EE2" w:rsidP="005E1D84">
      <w:pPr>
        <w:spacing w:after="0" w:line="240" w:lineRule="auto"/>
        <w:ind w:firstLine="567"/>
        <w:jc w:val="both"/>
        <w:rPr>
          <w:rFonts w:ascii="Times New Roman" w:eastAsia="Calibri" w:hAnsi="Times New Roman" w:cs="Times New Roman"/>
          <w:iCs/>
          <w:sz w:val="28"/>
          <w:szCs w:val="28"/>
          <w:lang w:val="en-US" w:eastAsia="en-US"/>
        </w:rPr>
      </w:pPr>
      <w:r w:rsidRPr="005E1D84">
        <w:rPr>
          <w:rFonts w:ascii="Times New Roman" w:eastAsia="Times New Roman" w:hAnsi="Times New Roman" w:cs="Times New Roman"/>
          <w:sz w:val="28"/>
          <w:szCs w:val="28"/>
          <w:lang w:val="en-US"/>
        </w:rPr>
        <w:t xml:space="preserve">So, we can sum up that </w:t>
      </w:r>
      <w:r>
        <w:rPr>
          <w:rFonts w:ascii="Times New Roman" w:eastAsia="Calibri" w:hAnsi="Times New Roman" w:cs="Times New Roman"/>
          <w:iCs/>
          <w:sz w:val="28"/>
          <w:szCs w:val="28"/>
          <w:lang w:val="en-US" w:eastAsia="en-US"/>
        </w:rPr>
        <w:t>a</w:t>
      </w:r>
      <w:r w:rsidRPr="00987C9C">
        <w:rPr>
          <w:rFonts w:ascii="Times New Roman" w:eastAsia="Calibri" w:hAnsi="Times New Roman" w:cs="Times New Roman"/>
          <w:iCs/>
          <w:sz w:val="28"/>
          <w:szCs w:val="28"/>
          <w:lang w:val="en-US" w:eastAsia="en-US"/>
        </w:rPr>
        <w:t xml:space="preserve">s a rule, every country in the world uses a combined system that includes two or all three types of pension systems. In developed countries, due to the demographic situation, distribution systems are falling into decline: for every pensioner, there are fewer and fewer working fellow citizens. In Denmark, Finland, France, the United States and other highly developed countries of the world, thanks to pension savings systems, the population receives large pensions. </w:t>
      </w:r>
    </w:p>
    <w:p w14:paraId="2D10F3FA" w14:textId="0BCB8F43" w:rsidR="00EF2EE2" w:rsidRPr="005E1D84" w:rsidRDefault="00EF2EE2" w:rsidP="000F684B">
      <w:pPr>
        <w:pStyle w:val="a4"/>
        <w:spacing w:after="0" w:line="240" w:lineRule="auto"/>
        <w:ind w:left="0" w:firstLine="567"/>
        <w:jc w:val="both"/>
        <w:rPr>
          <w:rFonts w:ascii="Times New Roman" w:eastAsiaTheme="minorHAnsi" w:hAnsi="Times New Roman" w:cs="Times New Roman"/>
          <w:bCs/>
          <w:color w:val="C00000"/>
          <w:sz w:val="28"/>
          <w:szCs w:val="28"/>
          <w:shd w:val="clear" w:color="auto" w:fill="FFFFFF"/>
          <w:lang w:val="en-US" w:eastAsia="en-US"/>
        </w:rPr>
      </w:pPr>
    </w:p>
    <w:p w14:paraId="7E6C7603" w14:textId="77777777" w:rsidR="00EF2EE2" w:rsidRPr="005E1D84" w:rsidRDefault="00EF2EE2" w:rsidP="009C1AB2">
      <w:pPr>
        <w:spacing w:after="0" w:line="240" w:lineRule="auto"/>
        <w:ind w:firstLine="567"/>
        <w:jc w:val="both"/>
        <w:rPr>
          <w:rFonts w:ascii="Times New Roman" w:hAnsi="Times New Roman" w:cs="Times New Roman"/>
          <w:sz w:val="28"/>
          <w:szCs w:val="28"/>
          <w:lang w:val="en-US"/>
        </w:rPr>
      </w:pPr>
      <w:r w:rsidRPr="005E1D84">
        <w:rPr>
          <w:rFonts w:ascii="Times New Roman" w:hAnsi="Times New Roman" w:cs="Times New Roman"/>
          <w:sz w:val="28"/>
          <w:szCs w:val="28"/>
          <w:lang w:val="en-US"/>
        </w:rPr>
        <w:br w:type="page"/>
      </w:r>
    </w:p>
    <w:p w14:paraId="21F85A23" w14:textId="49359A9A" w:rsidR="00EF2EE2" w:rsidRPr="00F35B44" w:rsidRDefault="00EF2EE2" w:rsidP="009C1AB2">
      <w:pPr>
        <w:pStyle w:val="21"/>
        <w:spacing w:before="0"/>
        <w:rPr>
          <w:lang w:val="en-US"/>
        </w:rPr>
      </w:pPr>
      <w:r w:rsidRPr="00F35B44">
        <w:rPr>
          <w:lang w:val="en-US"/>
        </w:rPr>
        <w:t>3 THE GLOBAL FINANCIAL CRISIS AND PROSPECTS FOR THE MODERNIZATION OF THE NATIONAL PENSION SYSTEM</w:t>
      </w:r>
    </w:p>
    <w:p w14:paraId="4FA6ACBB" w14:textId="77777777" w:rsidR="00EF2EE2" w:rsidRPr="00F35B44" w:rsidRDefault="00EF2EE2" w:rsidP="009C1AB2">
      <w:pPr>
        <w:pStyle w:val="a4"/>
        <w:spacing w:after="0" w:line="240" w:lineRule="auto"/>
        <w:ind w:left="0" w:firstLine="567"/>
        <w:jc w:val="both"/>
        <w:rPr>
          <w:rFonts w:ascii="Times New Roman" w:hAnsi="Times New Roman" w:cs="Times New Roman"/>
          <w:b/>
          <w:sz w:val="28"/>
          <w:szCs w:val="28"/>
          <w:lang w:val="en-US"/>
        </w:rPr>
      </w:pPr>
    </w:p>
    <w:p w14:paraId="483D6EBB" w14:textId="0C627916" w:rsidR="00EF2EE2" w:rsidRPr="00A108B6" w:rsidRDefault="00EF2EE2" w:rsidP="00ED0B21">
      <w:pPr>
        <w:pStyle w:val="31"/>
        <w:numPr>
          <w:ilvl w:val="1"/>
          <w:numId w:val="1"/>
        </w:numPr>
        <w:tabs>
          <w:tab w:val="left" w:pos="993"/>
        </w:tabs>
        <w:spacing w:before="0"/>
        <w:ind w:left="0" w:firstLine="567"/>
        <w:rPr>
          <w:lang w:val="en-US"/>
        </w:rPr>
      </w:pPr>
      <w:r w:rsidRPr="006E7BA3">
        <w:rPr>
          <w:lang w:val="en-US"/>
        </w:rPr>
        <w:t>Programs of anti-crisis measures to improve the efficiency of pension systems</w:t>
      </w:r>
    </w:p>
    <w:p w14:paraId="674EBEAB" w14:textId="77777777" w:rsidR="00EF2EE2" w:rsidRPr="0012281B"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12281B">
        <w:rPr>
          <w:rFonts w:ascii="Times New Roman" w:eastAsia="Calibri" w:hAnsi="Times New Roman" w:cs="Times New Roman"/>
          <w:sz w:val="28"/>
          <w:szCs w:val="28"/>
          <w:lang w:val="en-US" w:eastAsia="en-US"/>
        </w:rPr>
        <w:t>In the economic literature, the concept of social security is defined as " state-regulated economic relations through which the distribution and redistribution of national income is carried out for the purpose of education and the use of funds to provide for members of society who are recognized as disabled. Based on this, the essence of pension provision is defined as a separate part of the national income directed to providing disabled members of society. The maintenance of disabled members of society requires certain costs, which are reimbursed by the labor of able-bodied citizens. In this regard, there is a contradiction between the non-working social group and the young, working generation. The form of resolving this contradiction is pension provision. Therefore, the main function of pension provision is to coordinate the interests of disabled members of society with the rest of the population that creates material benefits. The subjects of pension provision are the state, the disabled and working members of society who create that part of the national income that goes to provide for the disabled.</w:t>
      </w:r>
    </w:p>
    <w:p w14:paraId="52F5A247" w14:textId="3F8A26B6" w:rsidR="00EF2EE2" w:rsidRPr="0012281B"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12281B">
        <w:rPr>
          <w:rFonts w:ascii="Times New Roman" w:eastAsia="Calibri" w:hAnsi="Times New Roman" w:cs="Times New Roman"/>
          <w:sz w:val="28"/>
          <w:szCs w:val="28"/>
          <w:lang w:val="en-US" w:eastAsia="en-US"/>
        </w:rPr>
        <w:t>Thus, the state plays an important role in the pension provision of citizens and covers a wide range of issues of financing, management and regulation of income security in old age.</w:t>
      </w:r>
      <w:r>
        <w:rPr>
          <w:rFonts w:ascii="Times New Roman" w:eastAsia="Calibri" w:hAnsi="Times New Roman" w:cs="Times New Roman"/>
          <w:sz w:val="28"/>
          <w:szCs w:val="28"/>
          <w:lang w:val="en-US" w:eastAsia="en-US"/>
        </w:rPr>
        <w:t xml:space="preserve"> </w:t>
      </w:r>
      <w:r w:rsidRPr="0012281B">
        <w:rPr>
          <w:rFonts w:ascii="Times New Roman" w:eastAsia="Calibri" w:hAnsi="Times New Roman" w:cs="Times New Roman"/>
          <w:sz w:val="28"/>
          <w:szCs w:val="28"/>
          <w:lang w:val="en-US" w:eastAsia="en-US"/>
        </w:rPr>
        <w:t>First of all, the state should create programs that provide assistance to the elderly in a way such as:</w:t>
      </w:r>
    </w:p>
    <w:p w14:paraId="345F56CF" w14:textId="77777777" w:rsidR="00EF2EE2" w:rsidRPr="00A108B6" w:rsidRDefault="00EF2EE2" w:rsidP="00ED0B21">
      <w:pPr>
        <w:pStyle w:val="a4"/>
        <w:numPr>
          <w:ilvl w:val="0"/>
          <w:numId w:val="19"/>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assistance to the efforts of the population to redistribute part of their income from the period of active economic activity to old age at the expense of savings or otherwise;</w:t>
      </w:r>
    </w:p>
    <w:p w14:paraId="489214F2" w14:textId="77777777" w:rsidR="00EF2EE2" w:rsidRPr="00A108B6" w:rsidRDefault="00EF2EE2" w:rsidP="00ED0B21">
      <w:pPr>
        <w:pStyle w:val="a4"/>
        <w:numPr>
          <w:ilvl w:val="0"/>
          <w:numId w:val="19"/>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redistributing additional income in favor of the elderly, who have been classified as the least well-off all their lives, while avoiding the unacceptable practice of redistributing income between representatives of one generation and unintentional redistribution of income between different generations;</w:t>
      </w:r>
    </w:p>
    <w:p w14:paraId="1F33989C" w14:textId="51D239AB" w:rsidR="00EF2EE2" w:rsidRPr="00A108B6" w:rsidRDefault="00EF2EE2" w:rsidP="00ED0B21">
      <w:pPr>
        <w:pStyle w:val="a4"/>
        <w:numPr>
          <w:ilvl w:val="0"/>
          <w:numId w:val="19"/>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 xml:space="preserve">providing insurance against many risks that the elderly are particularly exposed to. These programs should contribute to improving the situation in the economy as a whole: </w:t>
      </w:r>
    </w:p>
    <w:p w14:paraId="06BF0F8A" w14:textId="0139F80A" w:rsidR="00EF2EE2" w:rsidRPr="00A108B6" w:rsidRDefault="00EF2EE2" w:rsidP="00ED0B21">
      <w:pPr>
        <w:pStyle w:val="a4"/>
        <w:numPr>
          <w:ilvl w:val="0"/>
          <w:numId w:val="19"/>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minimizing hidden costs that hinder economic growth, such as reducing the employment of the labor force, limiting savings, excessive burden on the budget, mistakes in investment activities, large administrative expenses and evasion of contributions</w:t>
      </w:r>
      <w:r>
        <w:rPr>
          <w:rFonts w:ascii="Times New Roman" w:eastAsia="Calibri" w:hAnsi="Times New Roman" w:cs="Times New Roman"/>
          <w:sz w:val="28"/>
          <w:szCs w:val="28"/>
          <w:lang w:val="en-US" w:eastAsia="en-US"/>
        </w:rPr>
        <w:t>.</w:t>
      </w:r>
    </w:p>
    <w:p w14:paraId="6AC3C6E5"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When developing state programs for ensuring old age, the basic principles of state regulation of income are associated with the functions of accumulating money, redistributing income and insuring it, which are important for citizens.</w:t>
      </w:r>
    </w:p>
    <w:p w14:paraId="73B22E02"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accumulation of funds as a function helps to equalize the distributed income of a person during the entire period of his life. As long as people are able to work and have certain incomes, they save part of the money to meet their needs in old age so that. To be able to consume more than their existing income could allow.</w:t>
      </w:r>
    </w:p>
    <w:p w14:paraId="159BF55F"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function of income redistribution provides for the distribution of income of one person for the period of his life in favor of another.</w:t>
      </w:r>
    </w:p>
    <w:p w14:paraId="1B20EDB1"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Insurance provides income protection in case of unforeseen circumstances related, for example, to an economic crisis, investment fluctuations, which can contribute to the loss of savings.</w:t>
      </w:r>
    </w:p>
    <w:p w14:paraId="594B7145"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Programs for the elderly in a given country should perform all three functions, but in each of them the State should have different roles.</w:t>
      </w:r>
    </w:p>
    <w:p w14:paraId="3E455954"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A general and unconditional condition for any pension system is the creation by the state of legal, organizational and economic conditions that ensure the preservation of pension rights.</w:t>
      </w:r>
    </w:p>
    <w:p w14:paraId="0580CFA0"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Thus, the state as a representative of the interests of society as a whole has a special importance in the organization of pension provision. First of all, the state is called upon to be a guarantor of social protection of citizens with the help of legislative and executive authorities, a guarantor of compliance with regulatory and legislative acts on pension provision.</w:t>
      </w:r>
    </w:p>
    <w:p w14:paraId="39A9D403"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State structures determine the most important priorities, social standards and pension insurance programs, develop an appropriate legislative framework and create an environment for the provision of pension services.</w:t>
      </w:r>
    </w:p>
    <w:p w14:paraId="43375B58"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principal role of the state is to develop economic and organizational and legal mechanisms for coordinating the interests of pension insurance entities on the basis of social partnership. The solution of other tasks remains for the market mechanisms of self-regulation.</w:t>
      </w:r>
    </w:p>
    <w:p w14:paraId="3DB81A28"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ratio</w:t>
      </w:r>
      <w:r>
        <w:rPr>
          <w:rFonts w:ascii="Times New Roman" w:eastAsia="Calibri" w:hAnsi="Times New Roman" w:cs="Times New Roman"/>
          <w:sz w:val="28"/>
          <w:szCs w:val="28"/>
          <w:lang w:val="en-US" w:eastAsia="en-US"/>
        </w:rPr>
        <w:t xml:space="preserve"> of state regulation and market </w:t>
      </w:r>
      <w:r w:rsidRPr="006E7BA3">
        <w:rPr>
          <w:rFonts w:ascii="Times New Roman" w:eastAsia="Calibri" w:hAnsi="Times New Roman" w:cs="Times New Roman"/>
          <w:sz w:val="28"/>
          <w:szCs w:val="28"/>
          <w:lang w:val="en-US" w:eastAsia="en-US"/>
        </w:rPr>
        <w:t xml:space="preserve">self-regulation is determined by the state of the economy: a significant drop in production, an aggravation of inflation, an increase in unemployment entail a strengthening of the role of the state; </w:t>
      </w:r>
    </w:p>
    <w:p w14:paraId="5AD04C8B"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In this situation, the s</w:t>
      </w:r>
      <w:r>
        <w:rPr>
          <w:rFonts w:ascii="Times New Roman" w:eastAsia="Calibri" w:hAnsi="Times New Roman" w:cs="Times New Roman"/>
          <w:sz w:val="28"/>
          <w:szCs w:val="28"/>
          <w:lang w:val="en-US" w:eastAsia="en-US"/>
        </w:rPr>
        <w:t xml:space="preserve">tate influence is weakened, and </w:t>
      </w:r>
      <w:r w:rsidRPr="006E7BA3">
        <w:rPr>
          <w:rFonts w:ascii="Times New Roman" w:eastAsia="Calibri" w:hAnsi="Times New Roman" w:cs="Times New Roman"/>
          <w:sz w:val="28"/>
          <w:szCs w:val="28"/>
          <w:lang w:val="en-US" w:eastAsia="en-US"/>
        </w:rPr>
        <w:t>market regulators come into effect. The specifics of the regulation of the social insurance system comes from the need to combine market mechanisms of self-regulation of this sphere with a developed system of state influence on it.</w:t>
      </w:r>
    </w:p>
    <w:p w14:paraId="04154C70"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ultimate goal of state regulation of the pension sector is such a redistribution of financial resources that, with a gradual, sufficiently increasing volume of financial resources reproduced in society, would satisfy the following needs:</w:t>
      </w:r>
    </w:p>
    <w:p w14:paraId="4022134B" w14:textId="77777777" w:rsidR="00EF2EE2" w:rsidRPr="006E7BA3" w:rsidRDefault="00EF2EE2" w:rsidP="00ED0B21">
      <w:pPr>
        <w:pStyle w:val="a4"/>
        <w:numPr>
          <w:ilvl w:val="0"/>
          <w:numId w:val="20"/>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ensuring the subsistence minimum regardless of the social status, national, gender and age composition of the population and the method of its participation in labor activity;</w:t>
      </w:r>
    </w:p>
    <w:p w14:paraId="764AFD55" w14:textId="77777777" w:rsidR="00EF2EE2" w:rsidRPr="006E7BA3" w:rsidRDefault="00EF2EE2" w:rsidP="00ED0B21">
      <w:pPr>
        <w:pStyle w:val="a4"/>
        <w:numPr>
          <w:ilvl w:val="0"/>
          <w:numId w:val="20"/>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improving the living standards of citizens, including the disabled, as the goals of a socially-oriented market economy;</w:t>
      </w:r>
    </w:p>
    <w:p w14:paraId="35E5A4F5" w14:textId="77777777" w:rsidR="00EF2EE2" w:rsidRPr="006E7BA3" w:rsidRDefault="00EF2EE2" w:rsidP="00ED0B21">
      <w:pPr>
        <w:pStyle w:val="a4"/>
        <w:numPr>
          <w:ilvl w:val="0"/>
          <w:numId w:val="20"/>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achieving social justice by stimulating the labor and business activity of the population.</w:t>
      </w:r>
    </w:p>
    <w:p w14:paraId="45F6273E"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A developed and effective pension system will allow solving two major problems by using the same financial resources: providing additional social protection for the population and significantly expanding the investment opportunities of the state.</w:t>
      </w:r>
    </w:p>
    <w:p w14:paraId="0F4C4001" w14:textId="77777777"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One of the main policy issues in the development of old-age security programs is related to the relative importance of the functions of accumulation of funds, income redistribution and insurance, as well as the role of the state in the implementation of each of them:</w:t>
      </w:r>
    </w:p>
    <w:p w14:paraId="7B402EF7" w14:textId="77777777" w:rsidR="00EF2EE2" w:rsidRPr="006E7BA3" w:rsidRDefault="00EF2EE2" w:rsidP="00ED0B21">
      <w:pPr>
        <w:pStyle w:val="a4"/>
        <w:numPr>
          <w:ilvl w:val="0"/>
          <w:numId w:val="21"/>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accumulation of funds provides for a certain equalization of the distribution of income of a person throughout the entire period of life: while people are young and have high incomes, they postpone meeting part of consumer needs in order to be able to consume more in old age than their reduced incomes would allow;</w:t>
      </w:r>
    </w:p>
    <w:p w14:paraId="6856BA4E" w14:textId="77777777" w:rsidR="00EF2EE2" w:rsidRPr="006E7BA3" w:rsidRDefault="00EF2EE2" w:rsidP="00ED0B21">
      <w:pPr>
        <w:pStyle w:val="a4"/>
        <w:numPr>
          <w:ilvl w:val="0"/>
          <w:numId w:val="21"/>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redistribution involves the distribution of one person's income over his entire life in favor of another; perhaps this is due to the fact that if low-income workers saved enough money to live in old age, they would be below the poverty line in their youth;</w:t>
      </w:r>
    </w:p>
    <w:p w14:paraId="623636D9" w14:textId="77777777" w:rsidR="00EF2EE2" w:rsidRPr="006E7BA3" w:rsidRDefault="00EF2EE2" w:rsidP="00ED0B21">
      <w:pPr>
        <w:pStyle w:val="a4"/>
        <w:numPr>
          <w:ilvl w:val="0"/>
          <w:numId w:val="21"/>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insurance provides protection in case an economic downturn or an investment mistake leads to the loss of savings, if inflation leads to a drop in their real value, if someone does not have enough of these savings for the rest of their life.</w:t>
      </w:r>
    </w:p>
    <w:p w14:paraId="45AF3E47"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Pension schemes in a particular country should perform all three functions, but in each of them the state should be assigned different roles. This leads to the conclusion that there should be numerous financial and management mechanisms in countries; that is, it is necessary to ensure the division of responsibility between the various basic old-age security plans.</w:t>
      </w:r>
    </w:p>
    <w:p w14:paraId="259C2649" w14:textId="26B9EC69"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necessity and possibility of state regulation of the pension system as a whole in the theoretical aspect is developed by economic and financial science from the standpoint of the following factors:</w:t>
      </w:r>
    </w:p>
    <w:p w14:paraId="727578A9" w14:textId="292175C5" w:rsidR="00EF2EE2" w:rsidRPr="006E7BA3" w:rsidRDefault="00EF2EE2" w:rsidP="00ED0B21">
      <w:pPr>
        <w:pStyle w:val="a4"/>
        <w:numPr>
          <w:ilvl w:val="0"/>
          <w:numId w:val="22"/>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production and creation of</w:t>
      </w:r>
      <w:r>
        <w:rPr>
          <w:rFonts w:ascii="Times New Roman" w:eastAsia="Calibri" w:hAnsi="Times New Roman" w:cs="Times New Roman"/>
          <w:sz w:val="28"/>
          <w:szCs w:val="28"/>
          <w:lang w:val="kk-KZ" w:eastAsia="en-US"/>
        </w:rPr>
        <w:t xml:space="preserve"> «</w:t>
      </w:r>
      <w:r w:rsidRPr="006E7BA3">
        <w:rPr>
          <w:rFonts w:ascii="Times New Roman" w:eastAsia="Calibri" w:hAnsi="Times New Roman" w:cs="Times New Roman"/>
          <w:sz w:val="28"/>
          <w:szCs w:val="28"/>
          <w:lang w:val="en-US" w:eastAsia="en-US"/>
        </w:rPr>
        <w:t>public goods</w:t>
      </w:r>
      <w:r>
        <w:rPr>
          <w:rFonts w:ascii="Times New Roman" w:eastAsia="Calibri" w:hAnsi="Times New Roman" w:cs="Times New Roman"/>
          <w:sz w:val="28"/>
          <w:szCs w:val="28"/>
          <w:lang w:val="kk-KZ" w:eastAsia="en-US"/>
        </w:rPr>
        <w:t>»</w:t>
      </w:r>
      <w:r w:rsidRPr="006E7BA3">
        <w:rPr>
          <w:rFonts w:ascii="Times New Roman" w:eastAsia="Calibri" w:hAnsi="Times New Roman" w:cs="Times New Roman"/>
          <w:sz w:val="28"/>
          <w:szCs w:val="28"/>
          <w:lang w:val="en-US" w:eastAsia="en-US"/>
        </w:rPr>
        <w:t>, which generally includes the activities of the state as an organizer of public life, providing the population with services for external and internal security, law enforcement, education, etc.;</w:t>
      </w:r>
    </w:p>
    <w:p w14:paraId="1FA2E9CD" w14:textId="0B01D1C1" w:rsidR="00EF2EE2" w:rsidRPr="006E7BA3" w:rsidRDefault="00EF2EE2" w:rsidP="00ED0B21">
      <w:pPr>
        <w:pStyle w:val="a4"/>
        <w:numPr>
          <w:ilvl w:val="0"/>
          <w:numId w:val="22"/>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 xml:space="preserve">legal regulation of the functioning of the market economy, the establishment of </w:t>
      </w:r>
      <w:r>
        <w:rPr>
          <w:rFonts w:ascii="Times New Roman" w:eastAsia="Calibri" w:hAnsi="Times New Roman" w:cs="Times New Roman"/>
          <w:sz w:val="28"/>
          <w:szCs w:val="28"/>
          <w:lang w:val="kk-KZ" w:eastAsia="en-US"/>
        </w:rPr>
        <w:t>«</w:t>
      </w:r>
      <w:r w:rsidRPr="006E7BA3">
        <w:rPr>
          <w:rFonts w:ascii="Times New Roman" w:eastAsia="Calibri" w:hAnsi="Times New Roman" w:cs="Times New Roman"/>
          <w:sz w:val="28"/>
          <w:szCs w:val="28"/>
          <w:lang w:val="en-US" w:eastAsia="en-US"/>
        </w:rPr>
        <w:t>rules of the game</w:t>
      </w:r>
      <w:r>
        <w:rPr>
          <w:rFonts w:ascii="Times New Roman" w:eastAsia="Calibri" w:hAnsi="Times New Roman" w:cs="Times New Roman"/>
          <w:sz w:val="28"/>
          <w:szCs w:val="28"/>
          <w:lang w:val="kk-KZ" w:eastAsia="en-US"/>
        </w:rPr>
        <w:t>»</w:t>
      </w:r>
      <w:r w:rsidRPr="006E7BA3">
        <w:rPr>
          <w:rFonts w:ascii="Times New Roman" w:eastAsia="Calibri" w:hAnsi="Times New Roman" w:cs="Times New Roman"/>
          <w:sz w:val="28"/>
          <w:szCs w:val="28"/>
          <w:lang w:val="en-US" w:eastAsia="en-US"/>
        </w:rPr>
        <w:t xml:space="preserve"> in relation to the actions of economic entities, ensuring competition;</w:t>
      </w:r>
    </w:p>
    <w:p w14:paraId="47F0216F" w14:textId="77777777" w:rsidR="00EF2EE2" w:rsidRPr="006E7BA3" w:rsidRDefault="00EF2EE2" w:rsidP="00ED0B21">
      <w:pPr>
        <w:pStyle w:val="a4"/>
        <w:numPr>
          <w:ilvl w:val="0"/>
          <w:numId w:val="22"/>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redistribution of income between market participants due to the inability of the market mechanism to respond to social inequality in society.</w:t>
      </w:r>
    </w:p>
    <w:p w14:paraId="244CCDA8"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The state takes into account these areas of society's needs as a legal union, represented by the relevant bodies, determines its will through legislative and regulatory acts, which are a mechanism for meeting the needs of the whole society.</w:t>
      </w:r>
    </w:p>
    <w:p w14:paraId="2F2215E8"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However, the existence of both the state itself and the legislative provisions developed by it, and the mechanism for their implementation are determined by the objective needs of social development. The state only takes into account the objective necessity of economic relations and their varieties - price, financial, credit, insurance and legislates various forms and methods of their use.</w:t>
      </w:r>
    </w:p>
    <w:p w14:paraId="103A496C" w14:textId="2336446D"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 xml:space="preserve">The </w:t>
      </w:r>
      <w:r>
        <w:rPr>
          <w:rFonts w:ascii="Times New Roman" w:eastAsia="Calibri" w:hAnsi="Times New Roman" w:cs="Times New Roman"/>
          <w:sz w:val="28"/>
          <w:szCs w:val="28"/>
          <w:lang w:val="en-US" w:eastAsia="en-US"/>
        </w:rPr>
        <w:t>s</w:t>
      </w:r>
      <w:r w:rsidRPr="006E7BA3">
        <w:rPr>
          <w:rFonts w:ascii="Times New Roman" w:eastAsia="Calibri" w:hAnsi="Times New Roman" w:cs="Times New Roman"/>
          <w:sz w:val="28"/>
          <w:szCs w:val="28"/>
          <w:lang w:val="en-US" w:eastAsia="en-US"/>
        </w:rPr>
        <w:t xml:space="preserve">tate should create appropriate rules for the operation of such a system. If the state does not create normal rules for the operation of the private pension system, this can lead to fraud, misuse of funds, conducting transactions in its own interests and violation of fiduciary obligations, which leads to the leakage of funds from accumulative pension funds, harms the interests of its recipients and </w:t>
      </w:r>
      <w:r>
        <w:rPr>
          <w:rFonts w:ascii="Times New Roman" w:eastAsia="Calibri" w:hAnsi="Times New Roman" w:cs="Times New Roman"/>
          <w:sz w:val="28"/>
          <w:szCs w:val="28"/>
          <w:lang w:val="en-US" w:eastAsia="en-US"/>
        </w:rPr>
        <w:t xml:space="preserve">destroys the country's economy. </w:t>
      </w:r>
      <w:r w:rsidRPr="006E7BA3">
        <w:rPr>
          <w:rFonts w:ascii="Times New Roman" w:eastAsia="Calibri" w:hAnsi="Times New Roman" w:cs="Times New Roman"/>
          <w:sz w:val="28"/>
          <w:szCs w:val="28"/>
          <w:lang w:val="en-US" w:eastAsia="en-US"/>
        </w:rPr>
        <w:t>The state should regulate private pension funds, require mandatory accumulation of funds, guarantee the payment of benefits, introduce tax incentives, create a legal system that ensures the reliability of financial institutions, reduce inflation in order to promote voluntary accumulation of funds, etc.</w:t>
      </w:r>
    </w:p>
    <w:p w14:paraId="73168CE7"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In modern conditions, in our opinion, the main functions of the state in the pension system are</w:t>
      </w:r>
    </w:p>
    <w:p w14:paraId="15EBED5B" w14:textId="77777777" w:rsidR="00EF2EE2" w:rsidRDefault="00EF2EE2" w:rsidP="00ED0B21">
      <w:pPr>
        <w:pStyle w:val="a4"/>
        <w:numPr>
          <w:ilvl w:val="0"/>
          <w:numId w:val="23"/>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development of a clear regulatory framework for pension provision;</w:t>
      </w:r>
    </w:p>
    <w:p w14:paraId="06A32EAC" w14:textId="77777777" w:rsidR="00EF2EE2" w:rsidRDefault="00EF2EE2" w:rsidP="00ED0B21">
      <w:pPr>
        <w:pStyle w:val="a4"/>
        <w:numPr>
          <w:ilvl w:val="0"/>
          <w:numId w:val="23"/>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development and implementation of the institutional policy of the pension system functioning;</w:t>
      </w:r>
    </w:p>
    <w:p w14:paraId="7E5C06CF" w14:textId="77777777" w:rsidR="00EF2EE2" w:rsidRDefault="00EF2EE2" w:rsidP="00ED0B21">
      <w:pPr>
        <w:pStyle w:val="a4"/>
        <w:numPr>
          <w:ilvl w:val="0"/>
          <w:numId w:val="23"/>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determination of the principles and methods of effective control over the functioning and development of the pension system;</w:t>
      </w:r>
    </w:p>
    <w:p w14:paraId="7EEF410C" w14:textId="5BC817E2" w:rsidR="00EF2EE2" w:rsidRPr="00A108B6" w:rsidRDefault="00EF2EE2" w:rsidP="00ED0B21">
      <w:pPr>
        <w:pStyle w:val="a4"/>
        <w:numPr>
          <w:ilvl w:val="0"/>
          <w:numId w:val="23"/>
        </w:numPr>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development of a system for countering threats in crisis conditions</w:t>
      </w:r>
      <w:r>
        <w:rPr>
          <w:rFonts w:ascii="Times New Roman" w:eastAsia="Calibri" w:hAnsi="Times New Roman" w:cs="Times New Roman"/>
          <w:sz w:val="28"/>
          <w:szCs w:val="28"/>
          <w:lang w:val="en-US" w:eastAsia="en-US"/>
        </w:rPr>
        <w:t xml:space="preserve"> [</w:t>
      </w:r>
      <w:r w:rsidR="002C1084">
        <w:rPr>
          <w:rFonts w:ascii="Times New Roman" w:eastAsia="Calibri" w:hAnsi="Times New Roman" w:cs="Times New Roman"/>
          <w:sz w:val="28"/>
          <w:szCs w:val="28"/>
          <w:lang w:val="en-US" w:eastAsia="en-US"/>
        </w:rPr>
        <w:t>80</w:t>
      </w:r>
      <w:r>
        <w:rPr>
          <w:rFonts w:ascii="Times New Roman" w:eastAsia="Calibri" w:hAnsi="Times New Roman" w:cs="Times New Roman"/>
          <w:sz w:val="28"/>
          <w:szCs w:val="28"/>
          <w:lang w:val="en-US" w:eastAsia="en-US"/>
        </w:rPr>
        <w:t>]</w:t>
      </w:r>
      <w:r w:rsidRPr="00A108B6">
        <w:rPr>
          <w:rFonts w:ascii="Times New Roman" w:eastAsia="Calibri" w:hAnsi="Times New Roman" w:cs="Times New Roman"/>
          <w:sz w:val="28"/>
          <w:szCs w:val="28"/>
          <w:lang w:val="en-US" w:eastAsia="en-US"/>
        </w:rPr>
        <w:t>.</w:t>
      </w:r>
    </w:p>
    <w:p w14:paraId="3B9F5329" w14:textId="0D22450E" w:rsidR="00EF2EE2" w:rsidRPr="006E7BA3"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 xml:space="preserve">The most important, in our opinion, in the system of pension provision regulation is the reflection of the basic principles of </w:t>
      </w:r>
      <w:r>
        <w:rPr>
          <w:rFonts w:ascii="Times New Roman" w:eastAsia="Calibri" w:hAnsi="Times New Roman" w:cs="Times New Roman"/>
          <w:sz w:val="28"/>
          <w:szCs w:val="28"/>
          <w:lang w:val="en-US" w:eastAsia="en-US"/>
        </w:rPr>
        <w:t>the pension system functioning.</w:t>
      </w:r>
      <w:r>
        <w:rPr>
          <w:rFonts w:ascii="Times New Roman" w:eastAsia="Calibri" w:hAnsi="Times New Roman" w:cs="Times New Roman"/>
          <w:sz w:val="28"/>
          <w:szCs w:val="28"/>
          <w:lang w:val="kk-KZ" w:eastAsia="en-US"/>
        </w:rPr>
        <w:t xml:space="preserve"> </w:t>
      </w:r>
      <w:r w:rsidRPr="006E7BA3">
        <w:rPr>
          <w:rFonts w:ascii="Times New Roman" w:eastAsia="Calibri" w:hAnsi="Times New Roman" w:cs="Times New Roman"/>
          <w:sz w:val="28"/>
          <w:szCs w:val="28"/>
          <w:lang w:val="en-US" w:eastAsia="en-US"/>
        </w:rPr>
        <w:t>The principles of pension provision should fully reflect the social orientation of state policy. It is proposed to highlight the following fundamental principles of the functioning of the system of ensuring the rights of citizens to a labor pension:</w:t>
      </w:r>
    </w:p>
    <w:p w14:paraId="6A4611A7" w14:textId="77777777" w:rsidR="00EF2EE2" w:rsidRPr="006E7BA3"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equality and fairness for all participants of the pension system;</w:t>
      </w:r>
    </w:p>
    <w:p w14:paraId="21A727EB" w14:textId="77777777" w:rsidR="00EF2EE2"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stability of the financial mechanism of mandatory pension provision;</w:t>
      </w:r>
    </w:p>
    <w:p w14:paraId="72511EC8" w14:textId="555E6720" w:rsidR="00EF2EE2" w:rsidRPr="00A108B6"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the responsibility of the state for the proper organization of pension provision;</w:t>
      </w:r>
    </w:p>
    <w:p w14:paraId="2D16E1EF" w14:textId="77777777" w:rsidR="00EF2EE2" w:rsidRPr="006E7BA3"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transparency of the pension asset management mechanism;</w:t>
      </w:r>
    </w:p>
    <w:p w14:paraId="61E64A4A" w14:textId="77777777" w:rsidR="00EF2EE2" w:rsidRPr="006E7BA3"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fulfillment of the state's obligations to preserve mandatory pension savings;</w:t>
      </w:r>
    </w:p>
    <w:p w14:paraId="5ABCE920" w14:textId="77777777" w:rsidR="00EF2EE2" w:rsidRPr="006E7BA3"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effective management of pension assets and responsibility for the targeted use of pension funds;</w:t>
      </w:r>
    </w:p>
    <w:p w14:paraId="1C484E37" w14:textId="77777777" w:rsidR="00EF2EE2" w:rsidRPr="006E7BA3" w:rsidRDefault="00EF2EE2" w:rsidP="00ED0B21">
      <w:pPr>
        <w:pStyle w:val="a4"/>
        <w:numPr>
          <w:ilvl w:val="0"/>
          <w:numId w:val="24"/>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supervision and control by the company over the activities of pension funds</w:t>
      </w:r>
    </w:p>
    <w:p w14:paraId="1F0C5373"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Thus, the state, playing a key role in determining the environment in which the pension system operates, should become a guarantor of the effective functioning of the old-age security system, regardless of the impact of various factors.</w:t>
      </w:r>
    </w:p>
    <w:p w14:paraId="5741ABD4" w14:textId="3D44DFAE"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In the financial markets of Kazakhstan, with the strengthening of its integration, an increasing potential for destabilization accumulated and, at the same time, the quality of the financial superstructure base deteriorated, as financial institutions spent less and less time on analyzing credit risks</w:t>
      </w:r>
      <w:r>
        <w:rPr>
          <w:rFonts w:ascii="Times New Roman" w:eastAsia="Calibri" w:hAnsi="Times New Roman" w:cs="Times New Roman"/>
          <w:sz w:val="28"/>
          <w:szCs w:val="28"/>
          <w:lang w:val="en-US" w:eastAsia="en-US"/>
        </w:rPr>
        <w:t xml:space="preserve"> [</w:t>
      </w:r>
      <w:r w:rsidR="002C1084">
        <w:rPr>
          <w:rFonts w:ascii="Times New Roman" w:eastAsia="Calibri" w:hAnsi="Times New Roman" w:cs="Times New Roman"/>
          <w:sz w:val="28"/>
          <w:szCs w:val="28"/>
          <w:lang w:val="en-US" w:eastAsia="en-US"/>
        </w:rPr>
        <w:t>81</w:t>
      </w:r>
      <w:r>
        <w:rPr>
          <w:rFonts w:ascii="Times New Roman" w:eastAsia="Calibri" w:hAnsi="Times New Roman" w:cs="Times New Roman"/>
          <w:sz w:val="28"/>
          <w:szCs w:val="28"/>
          <w:lang w:val="en-US" w:eastAsia="en-US"/>
        </w:rPr>
        <w:t>]</w:t>
      </w:r>
      <w:r w:rsidRPr="006E7BA3">
        <w:rPr>
          <w:rFonts w:ascii="Times New Roman" w:eastAsia="Calibri" w:hAnsi="Times New Roman" w:cs="Times New Roman"/>
          <w:sz w:val="28"/>
          <w:szCs w:val="28"/>
          <w:lang w:val="en-US" w:eastAsia="en-US"/>
        </w:rPr>
        <w:t>.</w:t>
      </w:r>
    </w:p>
    <w:p w14:paraId="11ACFA92"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Since the formation and development of the pension system of Kazakhstan is increasingly focused on the world market, it becomes obvious that various factors influence its development. In the course of the study, we systematized the factors affecting the financial stability of the pension system, presented in Table 1</w:t>
      </w:r>
      <w:r>
        <w:rPr>
          <w:rFonts w:ascii="Times New Roman" w:eastAsia="Calibri" w:hAnsi="Times New Roman" w:cs="Times New Roman"/>
          <w:sz w:val="28"/>
          <w:szCs w:val="28"/>
          <w:lang w:val="en-US" w:eastAsia="en-US"/>
        </w:rPr>
        <w:t>2</w:t>
      </w:r>
      <w:r w:rsidRPr="006E7BA3">
        <w:rPr>
          <w:rFonts w:ascii="Times New Roman" w:eastAsia="Calibri" w:hAnsi="Times New Roman" w:cs="Times New Roman"/>
          <w:sz w:val="28"/>
          <w:szCs w:val="28"/>
          <w:lang w:val="en-US" w:eastAsia="en-US"/>
        </w:rPr>
        <w:t>.</w:t>
      </w:r>
    </w:p>
    <w:p w14:paraId="5059304C"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p>
    <w:p w14:paraId="4ED12C64" w14:textId="74E355A2" w:rsidR="00EF2EE2" w:rsidRDefault="00EF2EE2" w:rsidP="00A108B6">
      <w:pPr>
        <w:spacing w:after="0" w:line="240" w:lineRule="auto"/>
        <w:jc w:val="both"/>
        <w:rPr>
          <w:rFonts w:ascii="Times New Roman" w:eastAsia="Calibri" w:hAnsi="Times New Roman" w:cs="Times New Roman"/>
          <w:sz w:val="28"/>
          <w:szCs w:val="28"/>
          <w:lang w:val="en-US" w:eastAsia="en-US"/>
        </w:rPr>
      </w:pPr>
      <w:r w:rsidRPr="006E7BA3">
        <w:rPr>
          <w:rFonts w:ascii="Times New Roman" w:eastAsia="Calibri" w:hAnsi="Times New Roman" w:cs="Times New Roman"/>
          <w:sz w:val="28"/>
          <w:szCs w:val="28"/>
          <w:lang w:val="en-US" w:eastAsia="en-US"/>
        </w:rPr>
        <w:t>Table 1</w:t>
      </w:r>
      <w:r>
        <w:rPr>
          <w:rFonts w:ascii="Times New Roman" w:eastAsia="Calibri" w:hAnsi="Times New Roman" w:cs="Times New Roman"/>
          <w:sz w:val="28"/>
          <w:szCs w:val="28"/>
          <w:lang w:val="en-US" w:eastAsia="en-US"/>
        </w:rPr>
        <w:t xml:space="preserve">2 </w:t>
      </w:r>
      <w:r w:rsidRPr="006E7BA3">
        <w:rPr>
          <w:rFonts w:ascii="Times New Roman" w:eastAsia="Calibri" w:hAnsi="Times New Roman" w:cs="Times New Roman"/>
          <w:sz w:val="28"/>
          <w:szCs w:val="28"/>
          <w:lang w:val="en-US" w:eastAsia="en-US"/>
        </w:rPr>
        <w:t>-Factors of financial stability of the pension system of Kazakhstan</w:t>
      </w:r>
    </w:p>
    <w:p w14:paraId="3C073223" w14:textId="77777777" w:rsidR="00EF2EE2" w:rsidRPr="006E7BA3" w:rsidRDefault="00EF2EE2" w:rsidP="00A108B6">
      <w:pPr>
        <w:spacing w:after="0" w:line="240" w:lineRule="auto"/>
        <w:ind w:firstLine="709"/>
        <w:jc w:val="both"/>
        <w:rPr>
          <w:rFonts w:ascii="Times New Roman" w:eastAsia="Calibri" w:hAnsi="Times New Roman" w:cs="Times New Roman"/>
          <w:sz w:val="28"/>
          <w:szCs w:val="28"/>
          <w:lang w:val="en-US" w:eastAsia="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8960"/>
      </w:tblGrid>
      <w:tr w:rsidR="00EF2EE2" w:rsidRPr="00E414BB" w14:paraId="5C8DB905" w14:textId="77777777" w:rsidTr="00F01163">
        <w:trPr>
          <w:trHeight w:val="389"/>
        </w:trPr>
        <w:tc>
          <w:tcPr>
            <w:tcW w:w="9595" w:type="dxa"/>
            <w:gridSpan w:val="2"/>
            <w:shd w:val="clear" w:color="auto" w:fill="auto"/>
            <w:vAlign w:val="center"/>
          </w:tcPr>
          <w:p w14:paraId="7B1B2CAC" w14:textId="77777777" w:rsidR="00EF2EE2" w:rsidRPr="00810964" w:rsidRDefault="00EF2EE2" w:rsidP="00F01163">
            <w:pPr>
              <w:tabs>
                <w:tab w:val="num" w:pos="0"/>
              </w:tabs>
              <w:spacing w:after="0" w:line="240" w:lineRule="auto"/>
              <w:ind w:firstLine="709"/>
              <w:jc w:val="center"/>
              <w:rPr>
                <w:rFonts w:ascii="Times New Roman" w:eastAsia="Calibri" w:hAnsi="Times New Roman" w:cs="Times New Roman"/>
                <w:iCs/>
                <w:sz w:val="20"/>
                <w:szCs w:val="20"/>
                <w:lang w:val="en-US" w:eastAsia="en-US"/>
              </w:rPr>
            </w:pPr>
            <w:r w:rsidRPr="00810964">
              <w:rPr>
                <w:rFonts w:ascii="Times New Roman" w:eastAsia="Calibri" w:hAnsi="Times New Roman" w:cs="Times New Roman"/>
                <w:iCs/>
                <w:sz w:val="20"/>
                <w:szCs w:val="20"/>
                <w:lang w:val="en-US" w:eastAsia="en-US"/>
              </w:rPr>
              <w:t>Factors of financial stability of the pension system</w:t>
            </w:r>
          </w:p>
        </w:tc>
      </w:tr>
      <w:tr w:rsidR="00EF2EE2" w:rsidRPr="00874311" w14:paraId="5271F2CD" w14:textId="02A7D370" w:rsidTr="00F01163">
        <w:trPr>
          <w:trHeight w:val="341"/>
        </w:trPr>
        <w:tc>
          <w:tcPr>
            <w:tcW w:w="635" w:type="dxa"/>
            <w:shd w:val="clear" w:color="auto" w:fill="auto"/>
            <w:vAlign w:val="center"/>
          </w:tcPr>
          <w:p w14:paraId="24EA7AB3" w14:textId="205B708B" w:rsidR="00EF2EE2" w:rsidRPr="00810964" w:rsidRDefault="00EF2EE2" w:rsidP="00810964">
            <w:pPr>
              <w:spacing w:after="0" w:line="240" w:lineRule="auto"/>
              <w:ind w:left="-212" w:hanging="121"/>
              <w:jc w:val="center"/>
              <w:rPr>
                <w:rFonts w:ascii="Times New Roman" w:eastAsia="Calibri" w:hAnsi="Times New Roman" w:cs="Times New Roman"/>
                <w:iCs/>
                <w:sz w:val="20"/>
                <w:szCs w:val="20"/>
                <w:lang w:val="en-US" w:eastAsia="en-US"/>
              </w:rPr>
            </w:pPr>
            <w:r>
              <w:rPr>
                <w:rFonts w:ascii="Times New Roman" w:eastAsia="Calibri" w:hAnsi="Times New Roman" w:cs="Times New Roman"/>
                <w:iCs/>
                <w:sz w:val="20"/>
                <w:szCs w:val="20"/>
                <w:lang w:val="en-US" w:eastAsia="en-US"/>
              </w:rPr>
              <w:t xml:space="preserve">     1</w:t>
            </w:r>
          </w:p>
        </w:tc>
        <w:tc>
          <w:tcPr>
            <w:tcW w:w="8960" w:type="dxa"/>
            <w:shd w:val="clear" w:color="auto" w:fill="auto"/>
            <w:vAlign w:val="center"/>
          </w:tcPr>
          <w:p w14:paraId="7B6732BF" w14:textId="7B36FCBA" w:rsidR="00EF2EE2" w:rsidRPr="00810964" w:rsidRDefault="00EF2EE2" w:rsidP="00810964">
            <w:pPr>
              <w:tabs>
                <w:tab w:val="num" w:pos="0"/>
              </w:tabs>
              <w:spacing w:after="0" w:line="240" w:lineRule="auto"/>
              <w:ind w:firstLine="709"/>
              <w:jc w:val="center"/>
              <w:rPr>
                <w:rFonts w:ascii="Times New Roman" w:eastAsia="Calibri" w:hAnsi="Times New Roman" w:cs="Times New Roman"/>
                <w:iCs/>
                <w:sz w:val="20"/>
                <w:szCs w:val="20"/>
                <w:lang w:val="en-US" w:eastAsia="en-US"/>
              </w:rPr>
            </w:pPr>
            <w:r>
              <w:rPr>
                <w:rFonts w:ascii="Times New Roman" w:eastAsia="Calibri" w:hAnsi="Times New Roman" w:cs="Times New Roman"/>
                <w:iCs/>
                <w:sz w:val="20"/>
                <w:szCs w:val="20"/>
                <w:lang w:val="en-US" w:eastAsia="en-US"/>
              </w:rPr>
              <w:t>2</w:t>
            </w:r>
          </w:p>
        </w:tc>
      </w:tr>
      <w:tr w:rsidR="00EF2EE2" w:rsidRPr="00E414BB" w14:paraId="4F33F2A9" w14:textId="77777777" w:rsidTr="00F01163">
        <w:trPr>
          <w:trHeight w:val="229"/>
        </w:trPr>
        <w:tc>
          <w:tcPr>
            <w:tcW w:w="635" w:type="dxa"/>
            <w:vMerge w:val="restart"/>
            <w:shd w:val="clear" w:color="auto" w:fill="auto"/>
            <w:textDirection w:val="btLr"/>
          </w:tcPr>
          <w:p w14:paraId="43FFDC71" w14:textId="77777777" w:rsidR="00EF2EE2" w:rsidRPr="00810964" w:rsidRDefault="00EF2EE2" w:rsidP="00A108B6">
            <w:pPr>
              <w:tabs>
                <w:tab w:val="num" w:pos="0"/>
              </w:tabs>
              <w:spacing w:after="0" w:line="240" w:lineRule="auto"/>
              <w:ind w:firstLine="709"/>
              <w:jc w:val="center"/>
              <w:rPr>
                <w:rFonts w:ascii="Times New Roman" w:eastAsia="Calibri" w:hAnsi="Times New Roman" w:cs="Times New Roman"/>
                <w:bCs/>
                <w:sz w:val="20"/>
                <w:szCs w:val="20"/>
                <w:lang w:eastAsia="en-US"/>
              </w:rPr>
            </w:pPr>
            <w:r w:rsidRPr="00810964">
              <w:rPr>
                <w:rFonts w:ascii="Times New Roman" w:eastAsia="Calibri" w:hAnsi="Times New Roman" w:cs="Times New Roman"/>
                <w:bCs/>
                <w:sz w:val="20"/>
                <w:szCs w:val="20"/>
                <w:lang w:eastAsia="en-US"/>
              </w:rPr>
              <w:t>External factors</w:t>
            </w:r>
          </w:p>
        </w:tc>
        <w:tc>
          <w:tcPr>
            <w:tcW w:w="8960" w:type="dxa"/>
            <w:shd w:val="clear" w:color="auto" w:fill="auto"/>
          </w:tcPr>
          <w:p w14:paraId="49B8BCE8" w14:textId="77777777" w:rsidR="00EF2EE2" w:rsidRPr="00810964" w:rsidRDefault="00EF2EE2" w:rsidP="00A108B6">
            <w:pPr>
              <w:tabs>
                <w:tab w:val="num" w:pos="0"/>
              </w:tabs>
              <w:spacing w:after="0" w:line="240" w:lineRule="auto"/>
              <w:ind w:firstLine="709"/>
              <w:jc w:val="center"/>
              <w:rPr>
                <w:rFonts w:ascii="Times New Roman" w:eastAsia="Calibri" w:hAnsi="Times New Roman" w:cs="Times New Roman"/>
                <w:b/>
                <w:iCs/>
                <w:sz w:val="20"/>
                <w:szCs w:val="20"/>
                <w:lang w:val="en-US" w:eastAsia="en-US"/>
              </w:rPr>
            </w:pPr>
            <w:r w:rsidRPr="00810964">
              <w:rPr>
                <w:rFonts w:ascii="Times New Roman" w:hAnsi="Times New Roman" w:cs="Times New Roman"/>
                <w:iCs/>
                <w:sz w:val="20"/>
                <w:szCs w:val="20"/>
                <w:lang w:val="en-US"/>
              </w:rPr>
              <w:t>External factors External conditions of the macroeconomic environment</w:t>
            </w:r>
          </w:p>
        </w:tc>
      </w:tr>
      <w:tr w:rsidR="00EF2EE2" w:rsidRPr="00E414BB" w14:paraId="54A1BD52" w14:textId="77777777" w:rsidTr="00F01163">
        <w:trPr>
          <w:trHeight w:val="731"/>
        </w:trPr>
        <w:tc>
          <w:tcPr>
            <w:tcW w:w="635" w:type="dxa"/>
            <w:vMerge/>
            <w:shd w:val="clear" w:color="auto" w:fill="auto"/>
          </w:tcPr>
          <w:p w14:paraId="16F12A31" w14:textId="77777777" w:rsidR="00EF2EE2" w:rsidRPr="0055374F" w:rsidRDefault="00EF2EE2" w:rsidP="00A108B6">
            <w:pPr>
              <w:tabs>
                <w:tab w:val="num" w:pos="0"/>
              </w:tabs>
              <w:spacing w:after="0" w:line="240" w:lineRule="auto"/>
              <w:ind w:firstLine="709"/>
              <w:jc w:val="both"/>
              <w:rPr>
                <w:rFonts w:ascii="Times New Roman" w:eastAsia="Calibri" w:hAnsi="Times New Roman" w:cs="Times New Roman"/>
                <w:sz w:val="20"/>
                <w:szCs w:val="20"/>
                <w:lang w:val="en-US" w:eastAsia="en-US"/>
              </w:rPr>
            </w:pPr>
          </w:p>
        </w:tc>
        <w:tc>
          <w:tcPr>
            <w:tcW w:w="8960" w:type="dxa"/>
            <w:shd w:val="clear" w:color="auto" w:fill="auto"/>
          </w:tcPr>
          <w:p w14:paraId="3CEC69C0" w14:textId="77777777" w:rsidR="00EF2EE2" w:rsidRPr="00810964" w:rsidRDefault="00EF2EE2" w:rsidP="00A108B6">
            <w:pPr>
              <w:tabs>
                <w:tab w:val="num" w:pos="0"/>
              </w:tabs>
              <w:spacing w:after="0" w:line="240" w:lineRule="auto"/>
              <w:jc w:val="both"/>
              <w:rPr>
                <w:rFonts w:ascii="Times New Roman" w:eastAsia="Calibri" w:hAnsi="Times New Roman" w:cs="Times New Roman"/>
                <w:iCs/>
                <w:sz w:val="20"/>
                <w:szCs w:val="20"/>
                <w:lang w:val="en-US" w:eastAsia="en-US"/>
              </w:rPr>
            </w:pPr>
            <w:r w:rsidRPr="00810964">
              <w:rPr>
                <w:rFonts w:ascii="Times New Roman" w:hAnsi="Times New Roman" w:cs="Times New Roman"/>
                <w:iCs/>
                <w:sz w:val="20"/>
                <w:szCs w:val="20"/>
                <w:lang w:val="en-US"/>
              </w:rPr>
              <w:t>There is a tendency to slow down the growth rate of world trade due to a decrease in domestic demand in national economies. In the future, stable global current account imbalances remain in the global economy. The trend of increasing prices for food products is expected.</w:t>
            </w:r>
          </w:p>
        </w:tc>
      </w:tr>
      <w:tr w:rsidR="00EF2EE2" w:rsidRPr="00E414BB" w14:paraId="3B76A6E2" w14:textId="77777777" w:rsidTr="00F01163">
        <w:trPr>
          <w:trHeight w:val="250"/>
        </w:trPr>
        <w:tc>
          <w:tcPr>
            <w:tcW w:w="635" w:type="dxa"/>
            <w:vMerge/>
            <w:shd w:val="clear" w:color="auto" w:fill="auto"/>
          </w:tcPr>
          <w:p w14:paraId="5BE8D312" w14:textId="77777777" w:rsidR="00EF2EE2" w:rsidRPr="0055374F" w:rsidRDefault="00EF2EE2" w:rsidP="00A108B6">
            <w:pPr>
              <w:tabs>
                <w:tab w:val="num" w:pos="0"/>
              </w:tabs>
              <w:spacing w:after="0" w:line="240" w:lineRule="auto"/>
              <w:ind w:firstLine="709"/>
              <w:jc w:val="center"/>
              <w:rPr>
                <w:rFonts w:ascii="Times New Roman" w:eastAsia="Calibri" w:hAnsi="Times New Roman" w:cs="Times New Roman"/>
                <w:b/>
                <w:sz w:val="20"/>
                <w:szCs w:val="20"/>
                <w:lang w:val="en-US" w:eastAsia="en-US"/>
              </w:rPr>
            </w:pPr>
          </w:p>
        </w:tc>
        <w:tc>
          <w:tcPr>
            <w:tcW w:w="8960" w:type="dxa"/>
            <w:shd w:val="clear" w:color="auto" w:fill="auto"/>
          </w:tcPr>
          <w:p w14:paraId="0DF6430B" w14:textId="77777777" w:rsidR="00EF2EE2" w:rsidRPr="00810964" w:rsidRDefault="00EF2EE2" w:rsidP="00A108B6">
            <w:pPr>
              <w:tabs>
                <w:tab w:val="num" w:pos="0"/>
              </w:tabs>
              <w:spacing w:after="0" w:line="240" w:lineRule="auto"/>
              <w:ind w:firstLine="709"/>
              <w:jc w:val="center"/>
              <w:rPr>
                <w:rFonts w:ascii="Times New Roman" w:eastAsia="Calibri" w:hAnsi="Times New Roman" w:cs="Times New Roman"/>
                <w:b/>
                <w:iCs/>
                <w:sz w:val="20"/>
                <w:szCs w:val="20"/>
                <w:lang w:val="en-US" w:eastAsia="en-US"/>
              </w:rPr>
            </w:pPr>
            <w:r w:rsidRPr="00810964">
              <w:rPr>
                <w:rFonts w:ascii="Times New Roman" w:hAnsi="Times New Roman" w:cs="Times New Roman"/>
                <w:iCs/>
                <w:sz w:val="20"/>
                <w:szCs w:val="20"/>
                <w:lang w:val="en-US"/>
              </w:rPr>
              <w:t>Trends in the global money, currency and capital markets</w:t>
            </w:r>
          </w:p>
        </w:tc>
      </w:tr>
      <w:tr w:rsidR="00EF2EE2" w:rsidRPr="00E414BB" w14:paraId="32F01C03" w14:textId="77777777" w:rsidTr="00F01163">
        <w:trPr>
          <w:trHeight w:val="1211"/>
        </w:trPr>
        <w:tc>
          <w:tcPr>
            <w:tcW w:w="635" w:type="dxa"/>
            <w:vMerge/>
            <w:tcBorders>
              <w:bottom w:val="nil"/>
            </w:tcBorders>
            <w:shd w:val="clear" w:color="auto" w:fill="auto"/>
          </w:tcPr>
          <w:p w14:paraId="51ECF42F" w14:textId="77777777" w:rsidR="00EF2EE2" w:rsidRPr="0055374F" w:rsidRDefault="00EF2EE2" w:rsidP="00A108B6">
            <w:pPr>
              <w:tabs>
                <w:tab w:val="num" w:pos="0"/>
              </w:tabs>
              <w:spacing w:after="0" w:line="240" w:lineRule="auto"/>
              <w:ind w:firstLine="709"/>
              <w:jc w:val="both"/>
              <w:rPr>
                <w:rFonts w:ascii="Times New Roman" w:eastAsia="Calibri" w:hAnsi="Times New Roman" w:cs="Times New Roman"/>
                <w:sz w:val="20"/>
                <w:szCs w:val="20"/>
                <w:lang w:val="en-US" w:eastAsia="en-US"/>
              </w:rPr>
            </w:pPr>
          </w:p>
        </w:tc>
        <w:tc>
          <w:tcPr>
            <w:tcW w:w="8960" w:type="dxa"/>
            <w:tcBorders>
              <w:bottom w:val="nil"/>
            </w:tcBorders>
            <w:shd w:val="clear" w:color="auto" w:fill="auto"/>
          </w:tcPr>
          <w:p w14:paraId="0A607EE0" w14:textId="007D11CE" w:rsidR="00EF2EE2" w:rsidRPr="00810964" w:rsidRDefault="00EF2EE2" w:rsidP="00A108B6">
            <w:pPr>
              <w:tabs>
                <w:tab w:val="num" w:pos="0"/>
              </w:tabs>
              <w:spacing w:after="0" w:line="240" w:lineRule="auto"/>
              <w:jc w:val="both"/>
              <w:rPr>
                <w:rFonts w:ascii="Times New Roman" w:eastAsia="Calibri" w:hAnsi="Times New Roman" w:cs="Times New Roman"/>
                <w:sz w:val="20"/>
                <w:szCs w:val="20"/>
                <w:lang w:val="en-US" w:eastAsia="en-US"/>
              </w:rPr>
            </w:pPr>
            <w:r w:rsidRPr="00810964">
              <w:rPr>
                <w:rFonts w:ascii="Times New Roman" w:hAnsi="Times New Roman" w:cs="Times New Roman"/>
                <w:sz w:val="20"/>
                <w:szCs w:val="20"/>
                <w:lang w:val="en-US"/>
              </w:rPr>
              <w:t xml:space="preserve">There is a steady trend of weakening of the currencies of developing countries against the US currency. The aggravation of the problem of lack of liquidity in the global financial system, due to uncertainty about the distribution of risks of pension funds and a decrease in the confidence of market participants in their counterparties. The trend of decreasing confidence has become characteristic of financial system institutions </w:t>
            </w:r>
          </w:p>
        </w:tc>
      </w:tr>
      <w:tr w:rsidR="00EF2EE2" w:rsidRPr="00874311" w14:paraId="7E595026" w14:textId="77777777" w:rsidTr="00F01163">
        <w:trPr>
          <w:trHeight w:val="585"/>
        </w:trPr>
        <w:tc>
          <w:tcPr>
            <w:tcW w:w="9595" w:type="dxa"/>
            <w:gridSpan w:val="2"/>
            <w:tcBorders>
              <w:top w:val="nil"/>
              <w:left w:val="nil"/>
              <w:right w:val="nil"/>
            </w:tcBorders>
            <w:shd w:val="clear" w:color="auto" w:fill="auto"/>
            <w:vAlign w:val="center"/>
          </w:tcPr>
          <w:p w14:paraId="6B70DADC" w14:textId="5C804291" w:rsidR="00EF2EE2" w:rsidRDefault="00EF2EE2" w:rsidP="00F01163">
            <w:pPr>
              <w:pStyle w:val="TableParagraph"/>
              <w:ind w:hanging="122"/>
              <w:rPr>
                <w:sz w:val="28"/>
                <w:szCs w:val="28"/>
              </w:rPr>
            </w:pPr>
            <w:r w:rsidRPr="00906D4E">
              <w:rPr>
                <w:sz w:val="28"/>
                <w:szCs w:val="28"/>
              </w:rPr>
              <w:t>1</w:t>
            </w:r>
            <w:r>
              <w:rPr>
                <w:sz w:val="28"/>
                <w:szCs w:val="28"/>
              </w:rPr>
              <w:t xml:space="preserve">2 </w:t>
            </w:r>
            <w:r w:rsidRPr="00906D4E">
              <w:rPr>
                <w:sz w:val="28"/>
                <w:szCs w:val="28"/>
              </w:rPr>
              <w:t>-</w:t>
            </w:r>
            <w:r>
              <w:rPr>
                <w:sz w:val="28"/>
                <w:szCs w:val="28"/>
              </w:rPr>
              <w:t xml:space="preserve"> </w:t>
            </w:r>
            <w:r w:rsidRPr="00906D4E">
              <w:rPr>
                <w:sz w:val="28"/>
                <w:szCs w:val="28"/>
              </w:rPr>
              <w:t>Table continuation</w:t>
            </w:r>
          </w:p>
          <w:p w14:paraId="2D67B361" w14:textId="122387D6" w:rsidR="00EF2EE2" w:rsidRPr="00F01163" w:rsidRDefault="00EF2EE2" w:rsidP="00810964">
            <w:pPr>
              <w:tabs>
                <w:tab w:val="num" w:pos="0"/>
              </w:tabs>
              <w:spacing w:after="0" w:line="240" w:lineRule="auto"/>
              <w:jc w:val="both"/>
              <w:rPr>
                <w:rFonts w:ascii="Times New Roman" w:eastAsia="Calibri" w:hAnsi="Times New Roman" w:cs="Times New Roman"/>
                <w:iCs/>
                <w:sz w:val="28"/>
                <w:szCs w:val="28"/>
                <w:lang w:val="en-US" w:eastAsia="en-US"/>
              </w:rPr>
            </w:pPr>
          </w:p>
        </w:tc>
      </w:tr>
      <w:tr w:rsidR="00EF2EE2" w:rsidRPr="00874311" w14:paraId="15078F3F" w14:textId="77777777" w:rsidTr="00F01163">
        <w:trPr>
          <w:trHeight w:val="250"/>
        </w:trPr>
        <w:tc>
          <w:tcPr>
            <w:tcW w:w="635" w:type="dxa"/>
            <w:shd w:val="clear" w:color="auto" w:fill="auto"/>
            <w:vAlign w:val="center"/>
          </w:tcPr>
          <w:p w14:paraId="7D726382" w14:textId="466C344E" w:rsidR="00EF2EE2" w:rsidRPr="0055374F" w:rsidRDefault="00EF2EE2" w:rsidP="00810964">
            <w:pPr>
              <w:spacing w:after="0" w:line="240" w:lineRule="auto"/>
              <w:ind w:hanging="2"/>
              <w:jc w:val="both"/>
              <w:rPr>
                <w:rFonts w:ascii="Times New Roman" w:eastAsia="Calibri" w:hAnsi="Times New Roman" w:cs="Times New Roman"/>
                <w:sz w:val="20"/>
                <w:szCs w:val="20"/>
                <w:lang w:val="en-US" w:eastAsia="en-US"/>
              </w:rPr>
            </w:pPr>
            <w:r>
              <w:rPr>
                <w:rFonts w:ascii="Times New Roman" w:eastAsia="Calibri" w:hAnsi="Times New Roman" w:cs="Times New Roman"/>
                <w:iCs/>
                <w:sz w:val="20"/>
                <w:szCs w:val="20"/>
                <w:lang w:val="en-US" w:eastAsia="en-US"/>
              </w:rPr>
              <w:t xml:space="preserve"> 1</w:t>
            </w:r>
          </w:p>
        </w:tc>
        <w:tc>
          <w:tcPr>
            <w:tcW w:w="8960" w:type="dxa"/>
            <w:shd w:val="clear" w:color="auto" w:fill="auto"/>
            <w:vAlign w:val="center"/>
          </w:tcPr>
          <w:p w14:paraId="286064CB" w14:textId="0CC372EA" w:rsidR="00EF2EE2" w:rsidRPr="00810964" w:rsidRDefault="00EF2EE2" w:rsidP="00F01163">
            <w:pPr>
              <w:tabs>
                <w:tab w:val="num" w:pos="0"/>
              </w:tabs>
              <w:spacing w:after="0" w:line="240" w:lineRule="auto"/>
              <w:jc w:val="center"/>
              <w:rPr>
                <w:rFonts w:ascii="Times New Roman" w:hAnsi="Times New Roman" w:cs="Times New Roman"/>
                <w:sz w:val="20"/>
                <w:szCs w:val="20"/>
                <w:lang w:val="en-US"/>
              </w:rPr>
            </w:pPr>
            <w:r>
              <w:rPr>
                <w:rFonts w:ascii="Times New Roman" w:eastAsia="Calibri" w:hAnsi="Times New Roman" w:cs="Times New Roman"/>
                <w:iCs/>
                <w:sz w:val="20"/>
                <w:szCs w:val="20"/>
                <w:lang w:val="en-US" w:eastAsia="en-US"/>
              </w:rPr>
              <w:t>2</w:t>
            </w:r>
          </w:p>
        </w:tc>
      </w:tr>
      <w:tr w:rsidR="00EF2EE2" w:rsidRPr="00E414BB" w14:paraId="25F103EF" w14:textId="77777777" w:rsidTr="00F01163">
        <w:trPr>
          <w:trHeight w:val="710"/>
        </w:trPr>
        <w:tc>
          <w:tcPr>
            <w:tcW w:w="635" w:type="dxa"/>
            <w:vMerge w:val="restart"/>
            <w:shd w:val="clear" w:color="auto" w:fill="auto"/>
            <w:vAlign w:val="center"/>
          </w:tcPr>
          <w:p w14:paraId="6683BDE0" w14:textId="0B15AA9D" w:rsidR="00EF2EE2" w:rsidRDefault="00EF2EE2" w:rsidP="00810964">
            <w:pPr>
              <w:spacing w:after="0" w:line="240" w:lineRule="auto"/>
              <w:ind w:hanging="2"/>
              <w:jc w:val="both"/>
              <w:rPr>
                <w:rFonts w:ascii="Times New Roman" w:eastAsia="Calibri" w:hAnsi="Times New Roman" w:cs="Times New Roman"/>
                <w:iCs/>
                <w:sz w:val="20"/>
                <w:szCs w:val="20"/>
                <w:lang w:val="en-US" w:eastAsia="en-US"/>
              </w:rPr>
            </w:pPr>
          </w:p>
        </w:tc>
        <w:tc>
          <w:tcPr>
            <w:tcW w:w="8960" w:type="dxa"/>
            <w:shd w:val="clear" w:color="auto" w:fill="auto"/>
            <w:vAlign w:val="center"/>
          </w:tcPr>
          <w:p w14:paraId="67182FDC" w14:textId="5920B186" w:rsidR="00EF2EE2" w:rsidRDefault="00EF2EE2" w:rsidP="00810964">
            <w:pPr>
              <w:tabs>
                <w:tab w:val="num" w:pos="0"/>
              </w:tabs>
              <w:spacing w:after="0" w:line="240" w:lineRule="auto"/>
              <w:jc w:val="both"/>
              <w:rPr>
                <w:rFonts w:ascii="Times New Roman" w:eastAsia="Calibri" w:hAnsi="Times New Roman" w:cs="Times New Roman"/>
                <w:iCs/>
                <w:sz w:val="20"/>
                <w:szCs w:val="20"/>
                <w:lang w:val="en-US" w:eastAsia="en-US"/>
              </w:rPr>
            </w:pPr>
            <w:r w:rsidRPr="00810964">
              <w:rPr>
                <w:rFonts w:ascii="Times New Roman" w:hAnsi="Times New Roman" w:cs="Times New Roman"/>
                <w:sz w:val="20"/>
                <w:szCs w:val="20"/>
                <w:lang w:val="en-US"/>
              </w:rPr>
              <w:t>in general, which has led to an increase in the cost of funding on interbank markets, tightening of credit conditions and active participation of central banks to maintain liquidity. The concern of market participants about the further development of the situation in the financial market and in the global economy as a whole contributed to the high volatility of stock markets. There is a reduction in the positions of investors in risky instruments.</w:t>
            </w:r>
          </w:p>
        </w:tc>
      </w:tr>
      <w:tr w:rsidR="00EF2EE2" w:rsidRPr="0055374F" w14:paraId="22E71AFB" w14:textId="77777777" w:rsidTr="00F01163">
        <w:trPr>
          <w:trHeight w:val="250"/>
        </w:trPr>
        <w:tc>
          <w:tcPr>
            <w:tcW w:w="635" w:type="dxa"/>
            <w:vMerge/>
            <w:shd w:val="clear" w:color="auto" w:fill="auto"/>
          </w:tcPr>
          <w:p w14:paraId="70CB882C" w14:textId="77777777" w:rsidR="00EF2EE2" w:rsidRPr="00AE64AA" w:rsidRDefault="00EF2EE2" w:rsidP="00810964">
            <w:pPr>
              <w:tabs>
                <w:tab w:val="num" w:pos="0"/>
              </w:tabs>
              <w:spacing w:after="0" w:line="240" w:lineRule="auto"/>
              <w:ind w:firstLine="709"/>
              <w:jc w:val="center"/>
              <w:rPr>
                <w:rFonts w:ascii="Times New Roman" w:eastAsia="Calibri" w:hAnsi="Times New Roman" w:cs="Times New Roman"/>
                <w:b/>
                <w:sz w:val="20"/>
                <w:szCs w:val="20"/>
                <w:lang w:val="en-US" w:eastAsia="en-US"/>
              </w:rPr>
            </w:pPr>
          </w:p>
        </w:tc>
        <w:tc>
          <w:tcPr>
            <w:tcW w:w="8960" w:type="dxa"/>
            <w:shd w:val="clear" w:color="auto" w:fill="auto"/>
          </w:tcPr>
          <w:p w14:paraId="4B33F266" w14:textId="77777777" w:rsidR="00EF2EE2" w:rsidRPr="00810964" w:rsidRDefault="00EF2EE2" w:rsidP="00810964">
            <w:pPr>
              <w:tabs>
                <w:tab w:val="num" w:pos="0"/>
              </w:tabs>
              <w:spacing w:after="0" w:line="240" w:lineRule="auto"/>
              <w:ind w:firstLine="709"/>
              <w:jc w:val="center"/>
              <w:rPr>
                <w:rFonts w:ascii="Times New Roman" w:eastAsia="Calibri" w:hAnsi="Times New Roman" w:cs="Times New Roman"/>
                <w:sz w:val="20"/>
                <w:szCs w:val="20"/>
                <w:lang w:eastAsia="en-US"/>
              </w:rPr>
            </w:pPr>
            <w:r w:rsidRPr="00810964">
              <w:rPr>
                <w:rFonts w:ascii="Times New Roman" w:hAnsi="Times New Roman" w:cs="Times New Roman"/>
                <w:sz w:val="20"/>
                <w:szCs w:val="20"/>
              </w:rPr>
              <w:t>Global capital movement trends</w:t>
            </w:r>
          </w:p>
        </w:tc>
      </w:tr>
      <w:tr w:rsidR="00EF2EE2" w:rsidRPr="00E414BB" w14:paraId="4F8D4A31" w14:textId="77777777" w:rsidTr="00F01163">
        <w:trPr>
          <w:trHeight w:val="961"/>
        </w:trPr>
        <w:tc>
          <w:tcPr>
            <w:tcW w:w="635" w:type="dxa"/>
            <w:vMerge/>
            <w:shd w:val="clear" w:color="auto" w:fill="auto"/>
          </w:tcPr>
          <w:p w14:paraId="1702E68E" w14:textId="77777777" w:rsidR="00EF2EE2" w:rsidRPr="0055374F" w:rsidRDefault="00EF2EE2" w:rsidP="00810964">
            <w:pPr>
              <w:tabs>
                <w:tab w:val="num" w:pos="0"/>
              </w:tabs>
              <w:spacing w:after="0" w:line="240" w:lineRule="auto"/>
              <w:ind w:firstLine="709"/>
              <w:jc w:val="both"/>
              <w:rPr>
                <w:rFonts w:ascii="Times New Roman" w:eastAsia="Calibri" w:hAnsi="Times New Roman" w:cs="Times New Roman"/>
                <w:sz w:val="20"/>
                <w:szCs w:val="20"/>
                <w:lang w:eastAsia="en-US"/>
              </w:rPr>
            </w:pPr>
          </w:p>
        </w:tc>
        <w:tc>
          <w:tcPr>
            <w:tcW w:w="8960" w:type="dxa"/>
            <w:shd w:val="clear" w:color="auto" w:fill="auto"/>
          </w:tcPr>
          <w:p w14:paraId="6553811E" w14:textId="77777777" w:rsidR="00EF2EE2" w:rsidRPr="00810964" w:rsidRDefault="00EF2EE2" w:rsidP="00810964">
            <w:pPr>
              <w:tabs>
                <w:tab w:val="num" w:pos="0"/>
              </w:tabs>
              <w:spacing w:after="0" w:line="240" w:lineRule="auto"/>
              <w:jc w:val="both"/>
              <w:rPr>
                <w:rFonts w:ascii="Times New Roman" w:eastAsia="Calibri" w:hAnsi="Times New Roman" w:cs="Times New Roman"/>
                <w:sz w:val="20"/>
                <w:szCs w:val="20"/>
                <w:lang w:val="en-US" w:eastAsia="en-US"/>
              </w:rPr>
            </w:pPr>
            <w:r w:rsidRPr="00810964">
              <w:rPr>
                <w:rFonts w:ascii="Times New Roman" w:hAnsi="Times New Roman" w:cs="Times New Roman"/>
                <w:sz w:val="20"/>
                <w:szCs w:val="20"/>
                <w:lang w:val="en-US"/>
              </w:rPr>
              <w:t>In the future, a decrease in capital inflows to developing countries is predicted. Among the leading developing countries of the world, there is a rapid growth of international reserves due to favorable trade conditions, super-profits from high oil prices, high capital flows, which significantly increases their readiness to withstand moderate shock events.</w:t>
            </w:r>
          </w:p>
        </w:tc>
      </w:tr>
      <w:tr w:rsidR="00EF2EE2" w:rsidRPr="0055374F" w14:paraId="611377CC" w14:textId="77777777" w:rsidTr="00F01163">
        <w:trPr>
          <w:trHeight w:val="250"/>
        </w:trPr>
        <w:tc>
          <w:tcPr>
            <w:tcW w:w="635" w:type="dxa"/>
            <w:vMerge w:val="restart"/>
            <w:shd w:val="clear" w:color="auto" w:fill="auto"/>
            <w:textDirection w:val="btLr"/>
          </w:tcPr>
          <w:p w14:paraId="7A642206" w14:textId="77777777" w:rsidR="00EF2EE2" w:rsidRPr="00810964" w:rsidRDefault="00EF2EE2" w:rsidP="00810964">
            <w:pPr>
              <w:spacing w:after="0" w:line="240" w:lineRule="auto"/>
              <w:ind w:firstLine="709"/>
              <w:jc w:val="center"/>
              <w:rPr>
                <w:rFonts w:ascii="Times New Roman" w:eastAsia="Calibri" w:hAnsi="Times New Roman" w:cs="Times New Roman"/>
                <w:bCs/>
                <w:sz w:val="20"/>
                <w:szCs w:val="20"/>
                <w:lang w:eastAsia="en-US"/>
              </w:rPr>
            </w:pPr>
            <w:r w:rsidRPr="00810964">
              <w:rPr>
                <w:rFonts w:ascii="Times New Roman" w:eastAsia="Calibri" w:hAnsi="Times New Roman" w:cs="Times New Roman"/>
                <w:bCs/>
                <w:sz w:val="20"/>
                <w:szCs w:val="20"/>
                <w:lang w:eastAsia="en-US"/>
              </w:rPr>
              <w:t>Internal factors</w:t>
            </w:r>
          </w:p>
        </w:tc>
        <w:tc>
          <w:tcPr>
            <w:tcW w:w="8960" w:type="dxa"/>
            <w:shd w:val="clear" w:color="auto" w:fill="auto"/>
          </w:tcPr>
          <w:p w14:paraId="6E7A336B" w14:textId="77777777" w:rsidR="00EF2EE2" w:rsidRPr="00810964" w:rsidRDefault="00EF2EE2" w:rsidP="00810964">
            <w:pPr>
              <w:tabs>
                <w:tab w:val="num" w:pos="0"/>
              </w:tabs>
              <w:spacing w:after="0" w:line="240" w:lineRule="auto"/>
              <w:ind w:firstLine="709"/>
              <w:jc w:val="center"/>
              <w:rPr>
                <w:rFonts w:ascii="Times New Roman" w:eastAsia="Calibri" w:hAnsi="Times New Roman" w:cs="Times New Roman"/>
                <w:sz w:val="20"/>
                <w:szCs w:val="20"/>
                <w:lang w:eastAsia="en-US"/>
              </w:rPr>
            </w:pPr>
            <w:r w:rsidRPr="00810964">
              <w:rPr>
                <w:rFonts w:ascii="Times New Roman" w:hAnsi="Times New Roman" w:cs="Times New Roman"/>
                <w:sz w:val="20"/>
                <w:szCs w:val="20"/>
              </w:rPr>
              <w:t>Factors of economic growth</w:t>
            </w:r>
          </w:p>
        </w:tc>
      </w:tr>
      <w:tr w:rsidR="00EF2EE2" w:rsidRPr="00E414BB" w14:paraId="6977CC2A" w14:textId="77777777" w:rsidTr="00F01163">
        <w:trPr>
          <w:trHeight w:val="4704"/>
        </w:trPr>
        <w:tc>
          <w:tcPr>
            <w:tcW w:w="635" w:type="dxa"/>
            <w:vMerge/>
            <w:shd w:val="clear" w:color="auto" w:fill="auto"/>
          </w:tcPr>
          <w:p w14:paraId="42E7A48D" w14:textId="77777777" w:rsidR="00EF2EE2" w:rsidRPr="0055374F" w:rsidRDefault="00EF2EE2" w:rsidP="00810964">
            <w:pPr>
              <w:spacing w:after="0" w:line="240" w:lineRule="auto"/>
              <w:ind w:firstLine="709"/>
              <w:jc w:val="both"/>
              <w:rPr>
                <w:rFonts w:ascii="Times New Roman" w:eastAsia="Calibri" w:hAnsi="Times New Roman" w:cs="Times New Roman"/>
                <w:sz w:val="20"/>
                <w:szCs w:val="20"/>
                <w:lang w:eastAsia="en-US"/>
              </w:rPr>
            </w:pPr>
          </w:p>
        </w:tc>
        <w:tc>
          <w:tcPr>
            <w:tcW w:w="8960" w:type="dxa"/>
            <w:shd w:val="clear" w:color="auto" w:fill="auto"/>
          </w:tcPr>
          <w:p w14:paraId="4BA08E16" w14:textId="77777777" w:rsidR="00EF2EE2" w:rsidRPr="00810964" w:rsidRDefault="00EF2EE2" w:rsidP="00810964">
            <w:pPr>
              <w:spacing w:after="0" w:line="240" w:lineRule="auto"/>
              <w:jc w:val="both"/>
              <w:rPr>
                <w:rFonts w:ascii="Times New Roman" w:eastAsia="Calibri" w:hAnsi="Times New Roman" w:cs="Times New Roman"/>
                <w:sz w:val="20"/>
                <w:szCs w:val="20"/>
                <w:lang w:val="en-US" w:eastAsia="en-US"/>
              </w:rPr>
            </w:pPr>
            <w:r w:rsidRPr="00810964">
              <w:rPr>
                <w:rFonts w:ascii="Times New Roman" w:hAnsi="Times New Roman" w:cs="Times New Roman"/>
                <w:sz w:val="20"/>
                <w:szCs w:val="20"/>
                <w:lang w:val="en-US"/>
              </w:rPr>
              <w:t>Economic growth in Kazakhstan is ensured to a greater extent due to the development of industries stimulated by domestic demand, and is also characterized by the preservation of the raw material orientation of the economy, which, in our opinion, carries risks of volatile economic development depending on world prices for energy carriers and other raw materials. Among the factors determining the country's stable economic growth, one can distinguish both the role of business activity in the oil and gas sector and the increasing dependence on domestic demand. A soft fiscal policy due to high current costs, financed largely by oil revenues to the budget, will stimulate an increase in domestic consumer demand. The export orientation of raw materials industries leads to a strengthening of the national currency and an increase in costs, which can damage the overall competitiveness of the country. Credit expansion, the source of which is external borrowings of financial organizations, primarily finances the current needs of enterprises, which causes disproportions in the distribution of credit resources between sectors of the economy. At the same time, it has been proven in international practice that monetary policy is not sufficiently effective in curbing the credit boom, where fiscal policy should play a decisive role. In the context of the growth of lending to the economy, mainly industries with low gross value added creation against the background of increased labor costs per unit of production, low productivity of industries and soft fiscal policy strengthen inflationary processes. The difficulty in achieving the goal of maintaining a stable price level is determined by the fact that monetary policy in the conditions of increasing government spending, significant capital inflows and, accordingly, money supply must simultaneously solve the tasks of forming a foreign exchange reserve adequate to risks, sterilizing inflows and curbing inflation. All these factors affect the investment conditions of pension funds, as well as the narrowing of financial instruments on the stock market.</w:t>
            </w:r>
          </w:p>
        </w:tc>
      </w:tr>
      <w:tr w:rsidR="00EF2EE2" w:rsidRPr="00E414BB" w14:paraId="0BCD9AF8" w14:textId="77777777" w:rsidTr="00F01163">
        <w:trPr>
          <w:trHeight w:val="250"/>
        </w:trPr>
        <w:tc>
          <w:tcPr>
            <w:tcW w:w="635" w:type="dxa"/>
            <w:vMerge/>
            <w:shd w:val="clear" w:color="auto" w:fill="auto"/>
          </w:tcPr>
          <w:p w14:paraId="33E04FDC" w14:textId="77777777" w:rsidR="00EF2EE2" w:rsidRPr="0055374F" w:rsidRDefault="00EF2EE2" w:rsidP="00810964">
            <w:pPr>
              <w:spacing w:after="0" w:line="240" w:lineRule="auto"/>
              <w:ind w:firstLine="709"/>
              <w:jc w:val="center"/>
              <w:rPr>
                <w:rFonts w:ascii="Times New Roman" w:eastAsia="Calibri" w:hAnsi="Times New Roman" w:cs="Times New Roman"/>
                <w:b/>
                <w:sz w:val="20"/>
                <w:szCs w:val="20"/>
                <w:lang w:val="en-US" w:eastAsia="en-US"/>
              </w:rPr>
            </w:pPr>
          </w:p>
        </w:tc>
        <w:tc>
          <w:tcPr>
            <w:tcW w:w="8960" w:type="dxa"/>
            <w:shd w:val="clear" w:color="auto" w:fill="auto"/>
          </w:tcPr>
          <w:p w14:paraId="3F647447" w14:textId="77777777" w:rsidR="00EF2EE2" w:rsidRPr="00810964" w:rsidRDefault="00EF2EE2" w:rsidP="00810964">
            <w:pPr>
              <w:spacing w:after="0" w:line="240" w:lineRule="auto"/>
              <w:ind w:firstLine="709"/>
              <w:jc w:val="center"/>
              <w:rPr>
                <w:rFonts w:ascii="Times New Roman" w:eastAsia="Calibri" w:hAnsi="Times New Roman" w:cs="Times New Roman"/>
                <w:sz w:val="20"/>
                <w:szCs w:val="20"/>
                <w:lang w:val="en-US" w:eastAsia="en-US"/>
              </w:rPr>
            </w:pPr>
            <w:r w:rsidRPr="00810964">
              <w:rPr>
                <w:rFonts w:ascii="Times New Roman" w:hAnsi="Times New Roman" w:cs="Times New Roman"/>
                <w:sz w:val="20"/>
                <w:szCs w:val="20"/>
                <w:lang w:val="en-US"/>
              </w:rPr>
              <w:t>Financial indicators of the corporate sector</w:t>
            </w:r>
          </w:p>
        </w:tc>
      </w:tr>
      <w:tr w:rsidR="00EF2EE2" w:rsidRPr="00E414BB" w14:paraId="627611B7" w14:textId="77777777" w:rsidTr="00F01163">
        <w:trPr>
          <w:trHeight w:val="961"/>
        </w:trPr>
        <w:tc>
          <w:tcPr>
            <w:tcW w:w="635" w:type="dxa"/>
            <w:vMerge/>
            <w:shd w:val="clear" w:color="auto" w:fill="auto"/>
          </w:tcPr>
          <w:p w14:paraId="69BEC108" w14:textId="77777777" w:rsidR="00EF2EE2" w:rsidRPr="0055374F" w:rsidRDefault="00EF2EE2" w:rsidP="00810964">
            <w:pPr>
              <w:spacing w:after="0" w:line="240" w:lineRule="auto"/>
              <w:ind w:firstLine="709"/>
              <w:jc w:val="both"/>
              <w:rPr>
                <w:rFonts w:ascii="Times New Roman" w:eastAsia="Calibri" w:hAnsi="Times New Roman" w:cs="Times New Roman"/>
                <w:sz w:val="20"/>
                <w:szCs w:val="20"/>
                <w:lang w:val="en-US" w:eastAsia="en-US"/>
              </w:rPr>
            </w:pPr>
          </w:p>
        </w:tc>
        <w:tc>
          <w:tcPr>
            <w:tcW w:w="8960" w:type="dxa"/>
            <w:shd w:val="clear" w:color="auto" w:fill="auto"/>
          </w:tcPr>
          <w:p w14:paraId="56003ECD" w14:textId="77777777" w:rsidR="00EF2EE2" w:rsidRPr="00810964" w:rsidRDefault="00EF2EE2" w:rsidP="00810964">
            <w:pPr>
              <w:spacing w:after="0" w:line="240" w:lineRule="auto"/>
              <w:jc w:val="both"/>
              <w:rPr>
                <w:rFonts w:ascii="Times New Roman" w:eastAsia="Calibri" w:hAnsi="Times New Roman" w:cs="Times New Roman"/>
                <w:sz w:val="20"/>
                <w:szCs w:val="20"/>
                <w:lang w:val="en-US" w:eastAsia="en-US"/>
              </w:rPr>
            </w:pPr>
            <w:r w:rsidRPr="00810964">
              <w:rPr>
                <w:rFonts w:ascii="Times New Roman" w:hAnsi="Times New Roman" w:cs="Times New Roman"/>
                <w:sz w:val="20"/>
                <w:szCs w:val="20"/>
                <w:lang w:val="en-US"/>
              </w:rPr>
              <w:t>Trends in the development of financial indicators of the corporate sector are one of the important components of the financial stability of the economy. The level of risks of the financial system as a whole depends on this. The deterioration of the quality of corporate sector finances narrows the investment opportunities of the pension system</w:t>
            </w:r>
          </w:p>
        </w:tc>
      </w:tr>
      <w:tr w:rsidR="00EF2EE2" w:rsidRPr="00E414BB" w14:paraId="1FFC4D4F" w14:textId="77777777" w:rsidTr="00F01163">
        <w:trPr>
          <w:trHeight w:val="250"/>
        </w:trPr>
        <w:tc>
          <w:tcPr>
            <w:tcW w:w="9595" w:type="dxa"/>
            <w:gridSpan w:val="2"/>
            <w:shd w:val="clear" w:color="auto" w:fill="auto"/>
          </w:tcPr>
          <w:p w14:paraId="6692921D" w14:textId="41F2320A" w:rsidR="00EF2EE2" w:rsidRPr="0055374F" w:rsidRDefault="00EF2EE2" w:rsidP="00F01163">
            <w:pPr>
              <w:spacing w:after="0" w:line="240" w:lineRule="auto"/>
              <w:ind w:firstLine="478"/>
              <w:jc w:val="both"/>
              <w:rPr>
                <w:rFonts w:ascii="Times New Roman" w:eastAsia="Calibri" w:hAnsi="Times New Roman" w:cs="Times New Roman"/>
                <w:sz w:val="20"/>
                <w:szCs w:val="20"/>
                <w:lang w:val="en-US" w:eastAsia="en-US"/>
              </w:rPr>
            </w:pPr>
            <w:r w:rsidRPr="0055374F">
              <w:rPr>
                <w:rFonts w:ascii="Times New Roman" w:eastAsia="Calibri" w:hAnsi="Times New Roman" w:cs="Times New Roman"/>
                <w:sz w:val="20"/>
                <w:szCs w:val="20"/>
                <w:lang w:val="en-US" w:eastAsia="en-US"/>
              </w:rPr>
              <w:t>Note</w:t>
            </w:r>
            <w:r>
              <w:rPr>
                <w:rFonts w:ascii="Times New Roman" w:eastAsia="Calibri" w:hAnsi="Times New Roman" w:cs="Times New Roman"/>
                <w:sz w:val="20"/>
                <w:szCs w:val="20"/>
                <w:lang w:val="kk-KZ" w:eastAsia="en-US"/>
              </w:rPr>
              <w:t xml:space="preserve"> </w:t>
            </w:r>
            <w:r>
              <w:rPr>
                <w:rFonts w:ascii="Times New Roman" w:eastAsia="Calibri" w:hAnsi="Times New Roman" w:cs="Times New Roman"/>
                <w:sz w:val="20"/>
                <w:szCs w:val="20"/>
                <w:lang w:val="en-US" w:eastAsia="en-US"/>
              </w:rPr>
              <w:t>–</w:t>
            </w:r>
            <w:r w:rsidRPr="0055374F">
              <w:rPr>
                <w:rFonts w:ascii="Times New Roman" w:eastAsia="Calibri" w:hAnsi="Times New Roman" w:cs="Times New Roman"/>
                <w:sz w:val="20"/>
                <w:szCs w:val="20"/>
                <w:lang w:val="en-US" w:eastAsia="en-US"/>
              </w:rPr>
              <w:t>compiled by the author</w:t>
            </w:r>
          </w:p>
        </w:tc>
      </w:tr>
    </w:tbl>
    <w:p w14:paraId="2D2EA352"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p>
    <w:p w14:paraId="713C4F89"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As can be seen from the table data, along with endogenous factors of the development of the financial system, the influence of exogenous factors of financial stabilization in the field of state regulation of the pension system of Kazakhstan is also noticeable.</w:t>
      </w:r>
    </w:p>
    <w:p w14:paraId="31C4374D"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Financial turmoil in the global economy has demonstrated the exposure of the economy of the Republic of Kazakhstan to external risks. The fundamental features of economic development that have been formed over the past few years have become one of the main factors of vulnerability.</w:t>
      </w:r>
    </w:p>
    <w:p w14:paraId="4F8A5A9D"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Domestic scientists have repeatedly expressed concerns about the effectiveness of the pension system in the conditions of instability of the entire financial segment.</w:t>
      </w:r>
    </w:p>
    <w:p w14:paraId="09C32A7B"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The state is still coping with the difficulties that the economy is experiencing. In this regard, we can welcome the economic policy measures taken in the monetary, fiscal and supervisory areas in order to increase the sustainability of all sectors of the economy, including the pension system of Kazakhstan. Nevertheless, there are still serious problems that are compounded in the new period of volatility in the global financial markets.</w:t>
      </w:r>
    </w:p>
    <w:p w14:paraId="76C0B08A" w14:textId="77777777" w:rsidR="00EF2EE2"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Thus, it is necessary to highlight the most key problems of an internal nature, namely:</w:t>
      </w:r>
    </w:p>
    <w:p w14:paraId="0EEA74C2" w14:textId="77777777" w:rsidR="00EF2EE2" w:rsidRDefault="00EF2EE2" w:rsidP="00ED0B21">
      <w:pPr>
        <w:pStyle w:val="a4"/>
        <w:numPr>
          <w:ilvl w:val="0"/>
          <w:numId w:val="2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a problem caused by the high dependence of the domestic economy on the conjuncture of world commodity markets. The measures taken to neutralize the possible negative consequences of changes in the global market situation in the form of the creation of a National Fund, despite their unconditional positive role, are aimed only at mitigating these consequences, while measures were needed to prevent them, that is, to reduce the dependence of the economy of Kazakhstan on the raw material component;</w:t>
      </w:r>
    </w:p>
    <w:p w14:paraId="288FE7EA" w14:textId="77777777" w:rsidR="00EF2EE2" w:rsidRDefault="00EF2EE2" w:rsidP="00ED0B21">
      <w:pPr>
        <w:pStyle w:val="a4"/>
        <w:numPr>
          <w:ilvl w:val="0"/>
          <w:numId w:val="2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A108B6">
        <w:rPr>
          <w:rFonts w:ascii="Times New Roman" w:eastAsia="Calibri" w:hAnsi="Times New Roman" w:cs="Times New Roman"/>
          <w:sz w:val="28"/>
          <w:szCs w:val="28"/>
          <w:lang w:val="en-US" w:eastAsia="en-US"/>
        </w:rPr>
        <w:t xml:space="preserve"> low capitalization of the largest domestic companies and their lack of activity and competitiveness at the international level;</w:t>
      </w:r>
    </w:p>
    <w:p w14:paraId="3251E026" w14:textId="03E963A5" w:rsidR="00EF2EE2" w:rsidRDefault="00EF2EE2" w:rsidP="00ED0B21">
      <w:pPr>
        <w:pStyle w:val="a4"/>
        <w:numPr>
          <w:ilvl w:val="0"/>
          <w:numId w:val="2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the</w:t>
      </w:r>
      <w:r>
        <w:rPr>
          <w:rFonts w:ascii="Times New Roman" w:eastAsia="Calibri" w:hAnsi="Times New Roman" w:cs="Times New Roman"/>
          <w:sz w:val="28"/>
          <w:szCs w:val="28"/>
          <w:lang w:val="kk-KZ" w:eastAsia="en-US"/>
        </w:rPr>
        <w:t xml:space="preserve"> «</w:t>
      </w:r>
      <w:r w:rsidRPr="00A108B6">
        <w:rPr>
          <w:rFonts w:ascii="Times New Roman" w:eastAsia="Calibri" w:hAnsi="Times New Roman" w:cs="Times New Roman"/>
          <w:sz w:val="28"/>
          <w:szCs w:val="28"/>
          <w:lang w:val="en-US" w:eastAsia="en-US"/>
        </w:rPr>
        <w:t>vulnerable</w:t>
      </w:r>
      <w:r>
        <w:rPr>
          <w:rFonts w:ascii="Times New Roman" w:eastAsia="Calibri" w:hAnsi="Times New Roman" w:cs="Times New Roman"/>
          <w:sz w:val="28"/>
          <w:szCs w:val="28"/>
          <w:lang w:val="kk-KZ" w:eastAsia="en-US"/>
        </w:rPr>
        <w:t>»</w:t>
      </w:r>
      <w:r w:rsidRPr="00A108B6">
        <w:rPr>
          <w:rFonts w:ascii="Times New Roman" w:eastAsia="Calibri" w:hAnsi="Times New Roman" w:cs="Times New Roman"/>
          <w:sz w:val="28"/>
          <w:szCs w:val="28"/>
          <w:lang w:val="en-US" w:eastAsia="en-US"/>
        </w:rPr>
        <w:t xml:space="preserve"> structure of GDP production, in which there are practically no branches of the so-called </w:t>
      </w:r>
      <w:r>
        <w:rPr>
          <w:rFonts w:ascii="Times New Roman" w:eastAsia="Calibri" w:hAnsi="Times New Roman" w:cs="Times New Roman"/>
          <w:sz w:val="28"/>
          <w:szCs w:val="28"/>
          <w:lang w:val="kk-KZ" w:eastAsia="en-US"/>
        </w:rPr>
        <w:t>«</w:t>
      </w:r>
      <w:r w:rsidRPr="00A108B6">
        <w:rPr>
          <w:rFonts w:ascii="Times New Roman" w:eastAsia="Calibri" w:hAnsi="Times New Roman" w:cs="Times New Roman"/>
          <w:sz w:val="28"/>
          <w:szCs w:val="28"/>
          <w:lang w:val="en-US" w:eastAsia="en-US"/>
        </w:rPr>
        <w:t>new</w:t>
      </w:r>
      <w:r>
        <w:rPr>
          <w:rFonts w:ascii="Times New Roman" w:eastAsia="Calibri" w:hAnsi="Times New Roman" w:cs="Times New Roman"/>
          <w:sz w:val="28"/>
          <w:szCs w:val="28"/>
          <w:lang w:val="kk-KZ" w:eastAsia="en-US"/>
        </w:rPr>
        <w:t>»</w:t>
      </w:r>
      <w:r w:rsidRPr="00A108B6">
        <w:rPr>
          <w:rFonts w:ascii="Times New Roman" w:eastAsia="Calibri" w:hAnsi="Times New Roman" w:cs="Times New Roman"/>
          <w:sz w:val="28"/>
          <w:szCs w:val="28"/>
          <w:lang w:val="en-US" w:eastAsia="en-US"/>
        </w:rPr>
        <w:t>, post-industrial economy, but even manufacturing industries;</w:t>
      </w:r>
    </w:p>
    <w:p w14:paraId="72E541E8" w14:textId="2E273CBD" w:rsidR="00EF2EE2" w:rsidRPr="000E4A73" w:rsidRDefault="00EF2EE2" w:rsidP="00ED0B21">
      <w:pPr>
        <w:pStyle w:val="a4"/>
        <w:numPr>
          <w:ilvl w:val="0"/>
          <w:numId w:val="25"/>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E4A73">
        <w:rPr>
          <w:rFonts w:ascii="Times New Roman" w:eastAsia="Calibri" w:hAnsi="Times New Roman" w:cs="Times New Roman"/>
          <w:sz w:val="28"/>
          <w:szCs w:val="28"/>
          <w:lang w:val="en-US" w:eastAsia="en-US"/>
        </w:rPr>
        <w:t>inefficiency of state assets management.</w:t>
      </w:r>
    </w:p>
    <w:p w14:paraId="3BC512CB" w14:textId="77777777" w:rsidR="00EF2EE2" w:rsidRDefault="00EF2EE2" w:rsidP="000E4A73">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The current financial situation in the country once again confirms the existence of a problem in certain functional areas of s</w:t>
      </w:r>
      <w:r>
        <w:rPr>
          <w:rFonts w:ascii="Times New Roman" w:eastAsia="Calibri" w:hAnsi="Times New Roman" w:cs="Times New Roman"/>
          <w:sz w:val="28"/>
          <w:szCs w:val="28"/>
          <w:lang w:val="en-US" w:eastAsia="en-US"/>
        </w:rPr>
        <w:t>tate regulation. In particular:</w:t>
      </w:r>
    </w:p>
    <w:p w14:paraId="5CC2A2C4" w14:textId="77777777" w:rsidR="00EF2EE2" w:rsidRDefault="00EF2EE2" w:rsidP="00ED0B21">
      <w:pPr>
        <w:pStyle w:val="a4"/>
        <w:numPr>
          <w:ilvl w:val="0"/>
          <w:numId w:val="2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E4A73">
        <w:rPr>
          <w:rFonts w:ascii="Times New Roman" w:eastAsia="Calibri" w:hAnsi="Times New Roman" w:cs="Times New Roman"/>
          <w:sz w:val="28"/>
          <w:szCs w:val="28"/>
          <w:lang w:val="en-US" w:eastAsia="en-US"/>
        </w:rPr>
        <w:t>monetary regulation is still insufficiently aimed at stimulating lending by second-tier banks to the real sector of the economy;</w:t>
      </w:r>
    </w:p>
    <w:p w14:paraId="5EFAB923" w14:textId="77777777" w:rsidR="00EF2EE2" w:rsidRDefault="00EF2EE2" w:rsidP="00ED0B21">
      <w:pPr>
        <w:pStyle w:val="a4"/>
        <w:numPr>
          <w:ilvl w:val="0"/>
          <w:numId w:val="2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E4A73">
        <w:rPr>
          <w:rFonts w:ascii="Times New Roman" w:eastAsia="Calibri" w:hAnsi="Times New Roman" w:cs="Times New Roman"/>
          <w:sz w:val="28"/>
          <w:szCs w:val="28"/>
          <w:lang w:val="en-US" w:eastAsia="en-US"/>
        </w:rPr>
        <w:t>there is absolutely no progress in the development of the equity securities market;</w:t>
      </w:r>
    </w:p>
    <w:p w14:paraId="3CA825CE" w14:textId="39B7E5E1" w:rsidR="00EF2EE2" w:rsidRPr="000E4A73" w:rsidRDefault="00EF2EE2" w:rsidP="00ED0B21">
      <w:pPr>
        <w:pStyle w:val="a4"/>
        <w:numPr>
          <w:ilvl w:val="0"/>
          <w:numId w:val="26"/>
        </w:numPr>
        <w:tabs>
          <w:tab w:val="left" w:pos="851"/>
        </w:tabs>
        <w:spacing w:after="0" w:line="240" w:lineRule="auto"/>
        <w:ind w:left="0" w:firstLine="567"/>
        <w:jc w:val="both"/>
        <w:rPr>
          <w:rFonts w:ascii="Times New Roman" w:eastAsia="Calibri" w:hAnsi="Times New Roman" w:cs="Times New Roman"/>
          <w:sz w:val="28"/>
          <w:szCs w:val="28"/>
          <w:lang w:val="en-US" w:eastAsia="en-US"/>
        </w:rPr>
      </w:pPr>
      <w:r w:rsidRPr="000E4A73">
        <w:rPr>
          <w:rFonts w:ascii="Times New Roman" w:eastAsia="Calibri" w:hAnsi="Times New Roman" w:cs="Times New Roman"/>
          <w:sz w:val="28"/>
          <w:szCs w:val="28"/>
          <w:lang w:val="en-US" w:eastAsia="en-US"/>
        </w:rPr>
        <w:t>tax regulation is focused more on performing a fiscal, rather than a stimulating function, without creating real levers for the implementation of the tasks set - innovative development of the national economy, including the development of the extractive, manufacturing industries, as well as the small and medium-sized business sector.</w:t>
      </w:r>
    </w:p>
    <w:p w14:paraId="19BF2DA6"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One of the main social achievements of the industrial states of the 20th century can be called providing a guaranteed income to the elderly population after retirement and increasing the period of survival. The aging of the population and the reduction of the total number of employees leads to an increase in public spending in the structure of the state budget, the burden on able-bodied members of society increases.</w:t>
      </w:r>
    </w:p>
    <w:p w14:paraId="5646FCAA"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The increase in the number of disabled citizens will contribute to an increase in the burden on the social segment of the economy, primarily in the field of pension provision, as well as a decrease in the ratio of pension and salary. That is, the problems of pension provision are caused not only by the demographic situation, but also by changing socio-economic conditions, the situation on the labor market.</w:t>
      </w:r>
    </w:p>
    <w:p w14:paraId="7C57EAE8"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The main disadvantage of pension systems is its vulnerability to demographic changes. Demographic changes are determined not only by an increase in life expectancy, but also by a decrease in child mortality and, as a result, a decrease in the birth rate. The recent low birth rate, which is insufficient for the reproduction of the population, has forced some States to change the direction of immigration policy.</w:t>
      </w:r>
    </w:p>
    <w:p w14:paraId="53DBCEBA"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Demographic trends of recent years indicate that in the near future their development will have an increasingly tangible impact on the financing of pension systems. However, as many demographers note, in most countries with economies in transition, as well as in the developing countries of the first echelon, the features characteristic of the demography of developed countries are increasingly manifested. While maintaining the current conditions for pension payments and deduction rates, none of the existing pension systems in the world is balanced.</w:t>
      </w:r>
    </w:p>
    <w:p w14:paraId="32968692" w14:textId="77777777" w:rsidR="00EF2EE2" w:rsidRPr="0055374F" w:rsidRDefault="00EF2EE2" w:rsidP="00A108B6">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In this regard, the state, fulfilling the socio-economic function assigned to it, is to ensure the sustainable development of the pension system.</w:t>
      </w:r>
    </w:p>
    <w:p w14:paraId="238CE53A" w14:textId="33E35E7E" w:rsidR="000E4A73" w:rsidRDefault="00EF2EE2" w:rsidP="000E4A73">
      <w:pPr>
        <w:spacing w:after="0" w:line="240" w:lineRule="auto"/>
        <w:ind w:firstLine="567"/>
        <w:jc w:val="both"/>
        <w:rPr>
          <w:rFonts w:ascii="Times New Roman" w:eastAsia="Calibri" w:hAnsi="Times New Roman" w:cs="Times New Roman"/>
          <w:sz w:val="28"/>
          <w:szCs w:val="28"/>
          <w:lang w:val="en-US" w:eastAsia="en-US"/>
        </w:rPr>
      </w:pPr>
      <w:r w:rsidRPr="0055374F">
        <w:rPr>
          <w:rFonts w:ascii="Times New Roman" w:eastAsia="Calibri" w:hAnsi="Times New Roman" w:cs="Times New Roman"/>
          <w:sz w:val="28"/>
          <w:szCs w:val="28"/>
          <w:lang w:val="en-US" w:eastAsia="en-US"/>
        </w:rPr>
        <w:t>The amount of the pension paid from the budget is determined and guaranteed by the State. In fact, in a stably stable distributive pension system, current taxpayers pay for pensions, ensures the maintenance of the quality and standard of living of the current older population. The future growth of payments of this part of the pension depends entirely on the growth of tax and other revenues of the state budget. Since the state budget depends on the annual transfer of petrodollars from the National Fund, pension payments from the state budget are under strong pressure during low oil prices</w:t>
      </w:r>
      <w:r>
        <w:rPr>
          <w:rFonts w:ascii="Times New Roman" w:eastAsia="Calibri" w:hAnsi="Times New Roman" w:cs="Times New Roman"/>
          <w:sz w:val="28"/>
          <w:szCs w:val="28"/>
          <w:lang w:val="en-US" w:eastAsia="en-US"/>
        </w:rPr>
        <w:t xml:space="preserve"> [</w:t>
      </w:r>
      <w:r w:rsidR="002C1084">
        <w:rPr>
          <w:rFonts w:ascii="Times New Roman" w:eastAsia="Calibri" w:hAnsi="Times New Roman" w:cs="Times New Roman"/>
          <w:sz w:val="28"/>
          <w:szCs w:val="28"/>
          <w:lang w:val="en-US" w:eastAsia="en-US"/>
        </w:rPr>
        <w:t>82</w:t>
      </w:r>
      <w:r>
        <w:rPr>
          <w:rFonts w:ascii="Times New Roman" w:eastAsia="Calibri" w:hAnsi="Times New Roman" w:cs="Times New Roman"/>
          <w:sz w:val="28"/>
          <w:szCs w:val="28"/>
          <w:lang w:val="en-US" w:eastAsia="en-US"/>
        </w:rPr>
        <w:t>]</w:t>
      </w:r>
      <w:r w:rsidR="00A108B6" w:rsidRPr="0055374F">
        <w:rPr>
          <w:rFonts w:ascii="Times New Roman" w:eastAsia="Calibri" w:hAnsi="Times New Roman" w:cs="Times New Roman"/>
          <w:sz w:val="28"/>
          <w:szCs w:val="28"/>
          <w:lang w:val="en-US" w:eastAsia="en-US"/>
        </w:rPr>
        <w:t>.</w:t>
      </w:r>
    </w:p>
    <w:p w14:paraId="38D37327" w14:textId="77777777" w:rsidR="000E4A73" w:rsidRDefault="00A108B6" w:rsidP="000E4A73">
      <w:pPr>
        <w:spacing w:after="0" w:line="240" w:lineRule="auto"/>
        <w:ind w:firstLine="567"/>
        <w:jc w:val="both"/>
        <w:rPr>
          <w:rFonts w:ascii="Times New Roman" w:eastAsia="Calibri" w:hAnsi="Times New Roman" w:cs="Times New Roman"/>
          <w:i/>
          <w:sz w:val="28"/>
          <w:szCs w:val="28"/>
          <w:lang w:val="en-US" w:eastAsia="en-US"/>
        </w:rPr>
      </w:pPr>
      <w:r w:rsidRPr="000E4A73">
        <w:rPr>
          <w:rFonts w:ascii="Times New Roman" w:eastAsia="Calibri" w:hAnsi="Times New Roman" w:cs="Times New Roman"/>
          <w:i/>
          <w:sz w:val="28"/>
          <w:szCs w:val="28"/>
          <w:lang w:val="en-US" w:eastAsia="en-US"/>
        </w:rPr>
        <w:t>Assessing the impact of the demographic factor on the pension system</w:t>
      </w:r>
      <w:r w:rsidR="000E4A73" w:rsidRPr="000E4A73">
        <w:rPr>
          <w:rFonts w:ascii="Times New Roman" w:eastAsia="Calibri" w:hAnsi="Times New Roman" w:cs="Times New Roman"/>
          <w:i/>
          <w:sz w:val="28"/>
          <w:szCs w:val="28"/>
          <w:lang w:val="kk-KZ" w:eastAsia="en-US"/>
        </w:rPr>
        <w:t xml:space="preserve">. </w:t>
      </w:r>
      <w:r w:rsidRPr="000E4A73">
        <w:rPr>
          <w:rFonts w:ascii="Times New Roman" w:eastAsia="Calibri" w:hAnsi="Times New Roman" w:cs="Times New Roman"/>
          <w:i/>
          <w:sz w:val="28"/>
          <w:szCs w:val="28"/>
          <w:lang w:val="en-US" w:eastAsia="en-US"/>
        </w:rPr>
        <w:t xml:space="preserve"> </w:t>
      </w:r>
    </w:p>
    <w:p w14:paraId="3E724333" w14:textId="77777777" w:rsidR="006B6A36" w:rsidRDefault="00A108B6" w:rsidP="006B6A36">
      <w:pPr>
        <w:spacing w:after="0" w:line="240" w:lineRule="auto"/>
        <w:ind w:firstLine="567"/>
        <w:jc w:val="both"/>
        <w:rPr>
          <w:rFonts w:ascii="Times New Roman" w:eastAsia="Calibri" w:hAnsi="Times New Roman" w:cs="Times New Roman"/>
          <w:i/>
          <w:sz w:val="28"/>
          <w:szCs w:val="28"/>
          <w:lang w:val="en-US" w:eastAsia="en-US"/>
        </w:rPr>
      </w:pPr>
      <w:r w:rsidRPr="000E4A73">
        <w:rPr>
          <w:rFonts w:ascii="Times New Roman" w:eastAsia="Calibri" w:hAnsi="Times New Roman" w:cs="Times New Roman"/>
          <w:i/>
          <w:sz w:val="28"/>
          <w:szCs w:val="28"/>
          <w:lang w:val="en-US" w:eastAsia="en-US"/>
        </w:rPr>
        <w:t>Scenario 1</w:t>
      </w:r>
      <w:r w:rsidR="000E4A73">
        <w:rPr>
          <w:rFonts w:ascii="Times New Roman" w:eastAsia="Calibri" w:hAnsi="Times New Roman" w:cs="Times New Roman"/>
          <w:i/>
          <w:sz w:val="28"/>
          <w:szCs w:val="28"/>
          <w:lang w:val="en-US" w:eastAsia="en-US"/>
        </w:rPr>
        <w:t xml:space="preserve"> (</w:t>
      </w:r>
      <w:r w:rsidR="000E4A73">
        <w:rPr>
          <w:rFonts w:ascii="Times New Roman" w:eastAsia="Calibri" w:hAnsi="Times New Roman" w:cs="Times New Roman"/>
          <w:i/>
          <w:sz w:val="28"/>
          <w:szCs w:val="28"/>
          <w:lang w:val="kk-KZ" w:eastAsia="en-US"/>
        </w:rPr>
        <w:t>«</w:t>
      </w:r>
      <w:r w:rsidR="000E4A73">
        <w:rPr>
          <w:rFonts w:ascii="Times New Roman" w:eastAsia="Calibri" w:hAnsi="Times New Roman" w:cs="Times New Roman"/>
          <w:i/>
          <w:sz w:val="28"/>
          <w:szCs w:val="28"/>
          <w:lang w:val="en-US" w:eastAsia="en-US"/>
        </w:rPr>
        <w:t>raising the retirement age</w:t>
      </w:r>
      <w:r w:rsidR="000E4A73">
        <w:rPr>
          <w:rFonts w:ascii="Times New Roman" w:eastAsia="Calibri" w:hAnsi="Times New Roman" w:cs="Times New Roman"/>
          <w:i/>
          <w:sz w:val="28"/>
          <w:szCs w:val="28"/>
          <w:lang w:val="kk-KZ" w:eastAsia="en-US"/>
        </w:rPr>
        <w:t>»</w:t>
      </w:r>
      <w:r w:rsidR="000E4A73">
        <w:rPr>
          <w:rFonts w:ascii="Times New Roman" w:eastAsia="Calibri" w:hAnsi="Times New Roman" w:cs="Times New Roman"/>
          <w:i/>
          <w:sz w:val="28"/>
          <w:szCs w:val="28"/>
          <w:lang w:val="en-US" w:eastAsia="en-US"/>
        </w:rPr>
        <w:t>)</w:t>
      </w:r>
      <w:r w:rsidR="000E4A73">
        <w:rPr>
          <w:rFonts w:ascii="Times New Roman" w:eastAsia="Calibri" w:hAnsi="Times New Roman" w:cs="Times New Roman"/>
          <w:i/>
          <w:sz w:val="28"/>
          <w:szCs w:val="28"/>
          <w:lang w:val="kk-KZ" w:eastAsia="en-US"/>
        </w:rPr>
        <w:t xml:space="preserve">. </w:t>
      </w:r>
      <w:r w:rsidRPr="00E906A1">
        <w:rPr>
          <w:rFonts w:ascii="Times New Roman" w:eastAsia="Calibri" w:hAnsi="Times New Roman" w:cs="Times New Roman"/>
          <w:sz w:val="28"/>
          <w:szCs w:val="28"/>
          <w:lang w:val="en-US" w:eastAsia="en-US"/>
        </w:rPr>
        <w:t>Recently, the issue of changing the boundaries of the retirement age has been widely discussed in the Kazakh society. Most experts are inclined to believe that the aging of the population and the limited budget potential of pension systems make an increase in this age inevitable. The economic logic of this line of thought is clear.</w:t>
      </w:r>
    </w:p>
    <w:p w14:paraId="3C5885C0" w14:textId="77777777" w:rsidR="006B6A36" w:rsidRDefault="00A108B6" w:rsidP="006B6A36">
      <w:pPr>
        <w:spacing w:after="0" w:line="240" w:lineRule="auto"/>
        <w:ind w:firstLine="567"/>
        <w:jc w:val="both"/>
        <w:rPr>
          <w:rFonts w:ascii="Times New Roman" w:eastAsia="Calibri" w:hAnsi="Times New Roman" w:cs="Times New Roman"/>
          <w:i/>
          <w:sz w:val="28"/>
          <w:szCs w:val="28"/>
          <w:lang w:val="en-US" w:eastAsia="en-US"/>
        </w:rPr>
      </w:pPr>
      <w:r w:rsidRPr="00E906A1">
        <w:rPr>
          <w:rFonts w:ascii="Times New Roman" w:eastAsia="Calibri" w:hAnsi="Times New Roman" w:cs="Times New Roman"/>
          <w:sz w:val="28"/>
          <w:szCs w:val="28"/>
          <w:lang w:val="en-US" w:eastAsia="en-US"/>
        </w:rPr>
        <w:t>The main reason for the inability to raise the retirement age in Kazakhstan, as in the CIS, was usually called low life expectancy at birth. The reasoning is based on the data of the Agency of the Republic of Kazakhstan on Statistics.</w:t>
      </w:r>
    </w:p>
    <w:p w14:paraId="6BB7D30E" w14:textId="6C7C5165" w:rsidR="006B6A36" w:rsidRDefault="00A108B6" w:rsidP="006B6A36">
      <w:pPr>
        <w:spacing w:after="0" w:line="240" w:lineRule="auto"/>
        <w:ind w:firstLine="567"/>
        <w:jc w:val="both"/>
        <w:rPr>
          <w:rFonts w:ascii="Times New Roman" w:eastAsia="Calibri" w:hAnsi="Times New Roman" w:cs="Times New Roman"/>
          <w:sz w:val="28"/>
          <w:szCs w:val="28"/>
          <w:lang w:val="kk-KZ" w:eastAsia="en-US"/>
        </w:rPr>
      </w:pPr>
      <w:r w:rsidRPr="00E906A1">
        <w:rPr>
          <w:rFonts w:ascii="Times New Roman" w:eastAsia="Calibri" w:hAnsi="Times New Roman" w:cs="Times New Roman"/>
          <w:sz w:val="28"/>
          <w:szCs w:val="28"/>
          <w:lang w:val="en-US" w:eastAsia="en-US"/>
        </w:rPr>
        <w:t xml:space="preserve">To what extent does the situation of the pension system depend on the dynamics in the population structure? How sensitive are pension provision indicators to changes in the </w:t>
      </w:r>
      <w:r w:rsidRPr="005F6F19">
        <w:rPr>
          <w:rFonts w:ascii="Times New Roman" w:eastAsia="Calibri" w:hAnsi="Times New Roman" w:cs="Times New Roman"/>
          <w:sz w:val="28"/>
          <w:szCs w:val="28"/>
          <w:lang w:val="en-US" w:eastAsia="en-US"/>
        </w:rPr>
        <w:t>parameters of demographic development? Can raising the retirement age reduce the impact of demographic aging on the pension system?</w:t>
      </w:r>
      <w:r w:rsidR="006B6A36" w:rsidRPr="005F6F19">
        <w:rPr>
          <w:rFonts w:ascii="Times New Roman" w:eastAsia="Calibri" w:hAnsi="Times New Roman" w:cs="Times New Roman"/>
          <w:i/>
          <w:sz w:val="28"/>
          <w:szCs w:val="28"/>
          <w:lang w:val="kk-KZ" w:eastAsia="en-US"/>
        </w:rPr>
        <w:t xml:space="preserve"> </w:t>
      </w:r>
      <w:r w:rsidRPr="005F6F19">
        <w:rPr>
          <w:rFonts w:ascii="Times New Roman" w:eastAsia="Calibri" w:hAnsi="Times New Roman" w:cs="Times New Roman"/>
          <w:sz w:val="28"/>
          <w:szCs w:val="28"/>
          <w:lang w:val="en-US" w:eastAsia="en-US"/>
        </w:rPr>
        <w:t>The probability of survival of a newborn to the age of x</w:t>
      </w:r>
      <w:r w:rsidR="005F6F19" w:rsidRPr="005F6F19">
        <w:rPr>
          <w:rFonts w:ascii="Times New Roman" w:eastAsia="Calibri" w:hAnsi="Times New Roman" w:cs="Times New Roman"/>
          <w:sz w:val="28"/>
          <w:szCs w:val="28"/>
          <w:lang w:val="kk-KZ" w:eastAsia="en-US"/>
        </w:rPr>
        <w:t xml:space="preserve"> </w:t>
      </w:r>
      <w:r w:rsidR="005F6F19" w:rsidRPr="005F6F19">
        <w:rPr>
          <w:rFonts w:ascii="Times New Roman" w:eastAsia="Calibri" w:hAnsi="Times New Roman" w:cs="Times New Roman"/>
          <w:sz w:val="28"/>
          <w:szCs w:val="28"/>
          <w:lang w:val="en-US" w:eastAsia="en-US"/>
        </w:rPr>
        <w:t xml:space="preserve">is shown in </w:t>
      </w:r>
      <w:r w:rsidR="005F6F19" w:rsidRPr="005F6F19">
        <w:rPr>
          <w:rFonts w:ascii="Times New Roman" w:eastAsia="Calibri" w:hAnsi="Times New Roman" w:cs="Times New Roman"/>
          <w:sz w:val="28"/>
          <w:szCs w:val="28"/>
          <w:lang w:val="kk-KZ" w:eastAsia="en-US"/>
        </w:rPr>
        <w:t>Appendix C</w:t>
      </w:r>
      <w:r w:rsidR="006B6A36" w:rsidRPr="005F6F19">
        <w:rPr>
          <w:rFonts w:ascii="Times New Roman" w:eastAsia="Calibri" w:hAnsi="Times New Roman" w:cs="Times New Roman"/>
          <w:sz w:val="28"/>
          <w:szCs w:val="28"/>
          <w:lang w:val="kk-KZ" w:eastAsia="en-US"/>
        </w:rPr>
        <w:t>.</w:t>
      </w:r>
    </w:p>
    <w:p w14:paraId="4ABD0F7D" w14:textId="1ED3B01B" w:rsidR="00A108B6" w:rsidRPr="00C537AD" w:rsidRDefault="00A108B6" w:rsidP="00C537AD">
      <w:pPr>
        <w:spacing w:after="0" w:line="240" w:lineRule="auto"/>
        <w:ind w:firstLine="567"/>
        <w:jc w:val="both"/>
        <w:rPr>
          <w:rFonts w:ascii="Times New Roman" w:eastAsia="Calibri" w:hAnsi="Times New Roman" w:cs="Times New Roman"/>
          <w:sz w:val="28"/>
          <w:szCs w:val="28"/>
          <w:lang w:val="kk-KZ" w:eastAsia="en-US"/>
        </w:rPr>
      </w:pPr>
      <w:r w:rsidRPr="00E906A1">
        <w:rPr>
          <w:rFonts w:ascii="Times New Roman" w:eastAsia="Calibri" w:hAnsi="Times New Roman" w:cs="Times New Roman"/>
          <w:sz w:val="28"/>
          <w:szCs w:val="28"/>
          <w:lang w:val="kk-KZ" w:eastAsia="en-US"/>
        </w:rPr>
        <w:t>The new family model in developed countries consists of two working parents and 1-2 children. Thus, children cease to serve as a source of life support in old age. In developing countries, the demographic situation today looks different: life expectancy is increasing, the birth rate remains high, child mortality is decreasing, the overall mortality rate remains at a fairly hi</w:t>
      </w:r>
      <w:r w:rsidR="005C5842">
        <w:rPr>
          <w:rFonts w:ascii="Times New Roman" w:eastAsia="Calibri" w:hAnsi="Times New Roman" w:cs="Times New Roman"/>
          <w:sz w:val="28"/>
          <w:szCs w:val="28"/>
          <w:lang w:val="kk-KZ" w:eastAsia="en-US"/>
        </w:rPr>
        <w:t>gh level with a downward trend.</w:t>
      </w:r>
    </w:p>
    <w:p w14:paraId="584AD9E4" w14:textId="77777777" w:rsidR="00C84880" w:rsidRDefault="00C84880" w:rsidP="00A108B6">
      <w:pPr>
        <w:widowControl w:val="0"/>
        <w:autoSpaceDE w:val="0"/>
        <w:autoSpaceDN w:val="0"/>
        <w:adjustRightInd w:val="0"/>
        <w:spacing w:after="0" w:line="240" w:lineRule="auto"/>
        <w:ind w:firstLine="425"/>
        <w:jc w:val="both"/>
        <w:rPr>
          <w:rFonts w:ascii="Times New Roman" w:eastAsia="Calibri" w:hAnsi="Times New Roman" w:cs="Times New Roman"/>
          <w:sz w:val="28"/>
          <w:szCs w:val="28"/>
          <w:lang w:val="en-US" w:eastAsia="en-US"/>
        </w:rPr>
      </w:pPr>
    </w:p>
    <w:p w14:paraId="6AEF2D4D" w14:textId="224164D5" w:rsidR="0054151D" w:rsidRDefault="00A108B6" w:rsidP="0054151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E906A1">
        <w:rPr>
          <w:rFonts w:ascii="Times New Roman" w:eastAsia="Calibri" w:hAnsi="Times New Roman" w:cs="Times New Roman"/>
          <w:sz w:val="28"/>
          <w:szCs w:val="28"/>
          <w:lang w:val="en-US" w:eastAsia="en-US"/>
        </w:rPr>
        <w:t xml:space="preserve">In fact, each </w:t>
      </w:r>
      <w:r w:rsidR="0054151D">
        <w:rPr>
          <w:rFonts w:ascii="Times New Roman" w:eastAsia="Calibri" w:hAnsi="Times New Roman" w:cs="Times New Roman"/>
          <w:sz w:val="28"/>
          <w:szCs w:val="28"/>
          <w:lang w:val="en-US" w:eastAsia="en-US"/>
        </w:rPr>
        <w:t>cohort of newborns has its own</w:t>
      </w:r>
      <w:r w:rsidR="0054151D">
        <w:rPr>
          <w:rFonts w:ascii="Times New Roman" w:eastAsia="Calibri" w:hAnsi="Times New Roman" w:cs="Times New Roman"/>
          <w:sz w:val="28"/>
          <w:szCs w:val="28"/>
          <w:lang w:val="kk-KZ" w:eastAsia="en-US"/>
        </w:rPr>
        <w:t xml:space="preserve"> «</w:t>
      </w:r>
      <w:r w:rsidRPr="00E906A1">
        <w:rPr>
          <w:rFonts w:ascii="Times New Roman" w:eastAsia="Calibri" w:hAnsi="Times New Roman" w:cs="Times New Roman"/>
          <w:sz w:val="28"/>
          <w:szCs w:val="28"/>
          <w:lang w:val="en-US" w:eastAsia="en-US"/>
        </w:rPr>
        <w:t>history</w:t>
      </w:r>
      <w:r w:rsidR="0054151D">
        <w:rPr>
          <w:rFonts w:ascii="Times New Roman" w:eastAsia="Calibri" w:hAnsi="Times New Roman" w:cs="Times New Roman"/>
          <w:sz w:val="28"/>
          <w:szCs w:val="28"/>
          <w:lang w:val="kk-KZ" w:eastAsia="en-US"/>
        </w:rPr>
        <w:t>»</w:t>
      </w:r>
      <w:r w:rsidRPr="00E906A1">
        <w:rPr>
          <w:rFonts w:ascii="Times New Roman" w:eastAsia="Calibri" w:hAnsi="Times New Roman" w:cs="Times New Roman"/>
          <w:sz w:val="28"/>
          <w:szCs w:val="28"/>
          <w:lang w:val="en-US" w:eastAsia="en-US"/>
        </w:rPr>
        <w:t>, their living conditions may differ significantly from those of previously born generations. For example, the mass nature of higher education and a more rational way of behavior of today's youth gives every reason to hope that improving the quality of life will make it possible to live even long</w:t>
      </w:r>
      <w:r w:rsidR="0054151D">
        <w:rPr>
          <w:rFonts w:ascii="Times New Roman" w:eastAsia="Calibri" w:hAnsi="Times New Roman" w:cs="Times New Roman"/>
          <w:sz w:val="28"/>
          <w:szCs w:val="28"/>
          <w:lang w:val="en-US" w:eastAsia="en-US"/>
        </w:rPr>
        <w:t>er than the tabular indicators</w:t>
      </w:r>
      <w:r w:rsidR="0054151D">
        <w:rPr>
          <w:rFonts w:ascii="Times New Roman" w:eastAsia="Calibri" w:hAnsi="Times New Roman" w:cs="Times New Roman"/>
          <w:sz w:val="28"/>
          <w:szCs w:val="28"/>
          <w:lang w:val="kk-KZ" w:eastAsia="en-US"/>
        </w:rPr>
        <w:t xml:space="preserve"> «</w:t>
      </w:r>
      <w:r w:rsidRPr="00E906A1">
        <w:rPr>
          <w:rFonts w:ascii="Times New Roman" w:eastAsia="Calibri" w:hAnsi="Times New Roman" w:cs="Times New Roman"/>
          <w:sz w:val="28"/>
          <w:szCs w:val="28"/>
          <w:lang w:val="en-US" w:eastAsia="en-US"/>
        </w:rPr>
        <w:t>predict</w:t>
      </w:r>
      <w:r w:rsidR="0054151D">
        <w:rPr>
          <w:rFonts w:ascii="Times New Roman" w:eastAsia="Calibri" w:hAnsi="Times New Roman" w:cs="Times New Roman"/>
          <w:sz w:val="28"/>
          <w:szCs w:val="28"/>
          <w:lang w:val="kk-KZ" w:eastAsia="en-US"/>
        </w:rPr>
        <w:t>»</w:t>
      </w:r>
      <w:r w:rsidR="00AE64AA">
        <w:rPr>
          <w:rFonts w:ascii="Times New Roman" w:eastAsia="Calibri" w:hAnsi="Times New Roman" w:cs="Times New Roman"/>
          <w:sz w:val="28"/>
          <w:szCs w:val="28"/>
          <w:lang w:val="en-US" w:eastAsia="en-US"/>
        </w:rPr>
        <w:t xml:space="preserve"> (Table 14)</w:t>
      </w:r>
      <w:r w:rsidRPr="00E906A1">
        <w:rPr>
          <w:rFonts w:ascii="Times New Roman" w:eastAsia="Calibri" w:hAnsi="Times New Roman" w:cs="Times New Roman"/>
          <w:sz w:val="28"/>
          <w:szCs w:val="28"/>
          <w:lang w:val="en-US" w:eastAsia="en-US"/>
        </w:rPr>
        <w:t>.</w:t>
      </w:r>
    </w:p>
    <w:p w14:paraId="77E5858B" w14:textId="3F86A07F" w:rsidR="0054151D" w:rsidRDefault="0054151D" w:rsidP="0054151D">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p>
    <w:p w14:paraId="2AC81097" w14:textId="58312C46" w:rsidR="00F01163" w:rsidRDefault="00F01163" w:rsidP="0054151D">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p>
    <w:p w14:paraId="717C54D7" w14:textId="77777777" w:rsidR="00F01163" w:rsidRDefault="00F01163" w:rsidP="0054151D">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p>
    <w:p w14:paraId="44DCCCE6" w14:textId="26BBEBBA" w:rsidR="00A108B6" w:rsidRDefault="00A108B6" w:rsidP="0054151D">
      <w:pPr>
        <w:widowControl w:val="0"/>
        <w:autoSpaceDE w:val="0"/>
        <w:autoSpaceDN w:val="0"/>
        <w:adjustRightInd w:val="0"/>
        <w:spacing w:after="0" w:line="240" w:lineRule="auto"/>
        <w:jc w:val="both"/>
        <w:rPr>
          <w:rFonts w:ascii="Times New Roman" w:eastAsia="Calibri" w:hAnsi="Times New Roman" w:cs="Times New Roman"/>
          <w:bCs/>
          <w:sz w:val="28"/>
          <w:szCs w:val="28"/>
          <w:lang w:val="en-US" w:eastAsia="en-US"/>
        </w:rPr>
      </w:pPr>
      <w:r>
        <w:rPr>
          <w:rFonts w:ascii="Times New Roman" w:eastAsia="Calibri" w:hAnsi="Times New Roman" w:cs="Times New Roman"/>
          <w:bCs/>
          <w:sz w:val="28"/>
          <w:szCs w:val="28"/>
          <w:lang w:val="en-US" w:eastAsia="en-US"/>
        </w:rPr>
        <w:t>Table 14 – Pension provision in Kazakhstan</w:t>
      </w:r>
    </w:p>
    <w:p w14:paraId="124F0E72" w14:textId="77777777" w:rsidR="0054151D" w:rsidRPr="0054151D" w:rsidRDefault="0054151D" w:rsidP="0054151D">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p>
    <w:tbl>
      <w:tblPr>
        <w:tblStyle w:val="51"/>
        <w:tblW w:w="0" w:type="auto"/>
        <w:tblLook w:val="04A0" w:firstRow="1" w:lastRow="0" w:firstColumn="1" w:lastColumn="0" w:noHBand="0" w:noVBand="1"/>
      </w:tblPr>
      <w:tblGrid>
        <w:gridCol w:w="1075"/>
        <w:gridCol w:w="2880"/>
        <w:gridCol w:w="3081"/>
        <w:gridCol w:w="2559"/>
      </w:tblGrid>
      <w:tr w:rsidR="00A108B6" w:rsidRPr="00362FC9" w14:paraId="2D78916E" w14:textId="77777777" w:rsidTr="00F01163">
        <w:trPr>
          <w:trHeight w:val="424"/>
        </w:trPr>
        <w:tc>
          <w:tcPr>
            <w:tcW w:w="1075" w:type="dxa"/>
          </w:tcPr>
          <w:p w14:paraId="65AD5A5C" w14:textId="49CFAD06" w:rsidR="00A108B6" w:rsidRPr="00F01163" w:rsidRDefault="00F01163" w:rsidP="00F01163">
            <w:pPr>
              <w:spacing w:after="0" w:line="240" w:lineRule="auto"/>
              <w:jc w:val="center"/>
              <w:rPr>
                <w:rFonts w:ascii="Times New Roman" w:eastAsia="MS Mincho" w:hAnsi="Times New Roman" w:cs="Times New Roman"/>
                <w:iCs/>
                <w:sz w:val="24"/>
                <w:lang w:val="en-US" w:eastAsia="en-US"/>
              </w:rPr>
            </w:pPr>
            <w:r w:rsidRPr="00F01163">
              <w:rPr>
                <w:rFonts w:ascii="Times New Roman" w:eastAsia="MS Mincho" w:hAnsi="Times New Roman" w:cs="Times New Roman"/>
                <w:iCs/>
                <w:sz w:val="24"/>
                <w:lang w:val="en-US" w:eastAsia="en-US"/>
              </w:rPr>
              <w:t>-</w:t>
            </w:r>
          </w:p>
        </w:tc>
        <w:tc>
          <w:tcPr>
            <w:tcW w:w="2880" w:type="dxa"/>
          </w:tcPr>
          <w:p w14:paraId="46706E36" w14:textId="29478434" w:rsidR="00A108B6" w:rsidRPr="00F01163" w:rsidRDefault="00A108B6" w:rsidP="00F01163">
            <w:pPr>
              <w:spacing w:after="0" w:line="240" w:lineRule="auto"/>
              <w:rPr>
                <w:rFonts w:ascii="Times New Roman" w:eastAsia="MS Mincho" w:hAnsi="Times New Roman" w:cs="Times New Roman"/>
                <w:b/>
                <w:bCs/>
                <w:i/>
                <w:sz w:val="24"/>
                <w:u w:val="single"/>
                <w:lang w:val="en-US" w:eastAsia="en-US"/>
              </w:rPr>
            </w:pPr>
            <w:r w:rsidRPr="00F01163">
              <w:rPr>
                <w:rFonts w:ascii="Times New Roman" w:hAnsi="Times New Roman" w:cs="Times New Roman"/>
                <w:sz w:val="24"/>
                <w:lang w:val="en-US"/>
              </w:rPr>
              <w:t>Minimum pension amount</w:t>
            </w:r>
          </w:p>
        </w:tc>
        <w:tc>
          <w:tcPr>
            <w:tcW w:w="3081" w:type="dxa"/>
          </w:tcPr>
          <w:p w14:paraId="6240F1F2" w14:textId="77777777" w:rsidR="00A108B6" w:rsidRPr="00F01163" w:rsidRDefault="00A108B6" w:rsidP="00F01163">
            <w:pPr>
              <w:spacing w:after="0" w:line="240" w:lineRule="auto"/>
              <w:rPr>
                <w:rFonts w:ascii="Times New Roman" w:eastAsia="MS Mincho" w:hAnsi="Times New Roman" w:cs="Times New Roman"/>
                <w:b/>
                <w:bCs/>
                <w:i/>
                <w:sz w:val="24"/>
                <w:u w:val="single"/>
                <w:lang w:val="en-US" w:eastAsia="en-US"/>
              </w:rPr>
            </w:pPr>
            <w:r w:rsidRPr="00F01163">
              <w:rPr>
                <w:rFonts w:ascii="Times New Roman" w:hAnsi="Times New Roman" w:cs="Times New Roman"/>
                <w:sz w:val="24"/>
                <w:lang w:val="en-US"/>
              </w:rPr>
              <w:t>Average pension amount (tg</w:t>
            </w:r>
          </w:p>
        </w:tc>
        <w:tc>
          <w:tcPr>
            <w:tcW w:w="2559" w:type="dxa"/>
          </w:tcPr>
          <w:p w14:paraId="708EB311" w14:textId="77777777" w:rsidR="00A108B6" w:rsidRPr="00F01163" w:rsidRDefault="00A108B6" w:rsidP="00F01163">
            <w:pPr>
              <w:spacing w:after="0" w:line="240" w:lineRule="auto"/>
              <w:rPr>
                <w:rFonts w:ascii="Times New Roman" w:eastAsia="MS Mincho" w:hAnsi="Times New Roman" w:cs="Times New Roman"/>
                <w:b/>
                <w:bCs/>
                <w:i/>
                <w:sz w:val="24"/>
                <w:u w:val="single"/>
                <w:lang w:val="en-US" w:eastAsia="en-US"/>
              </w:rPr>
            </w:pPr>
            <w:r w:rsidRPr="00F01163">
              <w:rPr>
                <w:rFonts w:ascii="Times New Roman" w:hAnsi="Times New Roman" w:cs="Times New Roman"/>
                <w:sz w:val="24"/>
                <w:lang w:val="en-US"/>
              </w:rPr>
              <w:t>Number of recipients</w:t>
            </w:r>
          </w:p>
        </w:tc>
      </w:tr>
      <w:tr w:rsidR="00A108B6" w:rsidRPr="00362FC9" w14:paraId="7B63AD9B" w14:textId="77777777" w:rsidTr="00F01163">
        <w:trPr>
          <w:trHeight w:val="345"/>
        </w:trPr>
        <w:tc>
          <w:tcPr>
            <w:tcW w:w="1075" w:type="dxa"/>
            <w:vAlign w:val="bottom"/>
          </w:tcPr>
          <w:p w14:paraId="0570055A" w14:textId="77777777" w:rsidR="00A108B6" w:rsidRPr="00F01163" w:rsidRDefault="00A108B6" w:rsidP="00F01163">
            <w:pPr>
              <w:spacing w:after="0" w:line="240" w:lineRule="auto"/>
              <w:ind w:firstLine="118"/>
              <w:jc w:val="both"/>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2002</w:t>
            </w:r>
          </w:p>
        </w:tc>
        <w:tc>
          <w:tcPr>
            <w:tcW w:w="2880" w:type="dxa"/>
          </w:tcPr>
          <w:p w14:paraId="3589FFC0"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4336</w:t>
            </w:r>
          </w:p>
        </w:tc>
        <w:tc>
          <w:tcPr>
            <w:tcW w:w="3081" w:type="dxa"/>
          </w:tcPr>
          <w:p w14:paraId="0A25291E"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5818</w:t>
            </w:r>
          </w:p>
        </w:tc>
        <w:tc>
          <w:tcPr>
            <w:tcW w:w="2559" w:type="dxa"/>
          </w:tcPr>
          <w:p w14:paraId="4EA7187F"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1690566</w:t>
            </w:r>
          </w:p>
        </w:tc>
      </w:tr>
      <w:tr w:rsidR="00A108B6" w:rsidRPr="00362FC9" w14:paraId="783992EF" w14:textId="77777777" w:rsidTr="00F01163">
        <w:trPr>
          <w:trHeight w:val="345"/>
        </w:trPr>
        <w:tc>
          <w:tcPr>
            <w:tcW w:w="1075" w:type="dxa"/>
            <w:vAlign w:val="bottom"/>
          </w:tcPr>
          <w:p w14:paraId="3A07FB9C" w14:textId="77777777" w:rsidR="00A108B6" w:rsidRPr="00F01163" w:rsidRDefault="00A108B6" w:rsidP="00F01163">
            <w:pPr>
              <w:spacing w:after="0" w:line="240" w:lineRule="auto"/>
              <w:ind w:firstLine="118"/>
              <w:jc w:val="both"/>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2004</w:t>
            </w:r>
          </w:p>
        </w:tc>
        <w:tc>
          <w:tcPr>
            <w:tcW w:w="2880" w:type="dxa"/>
          </w:tcPr>
          <w:p w14:paraId="5F4C6384"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5800</w:t>
            </w:r>
          </w:p>
        </w:tc>
        <w:tc>
          <w:tcPr>
            <w:tcW w:w="3081" w:type="dxa"/>
          </w:tcPr>
          <w:p w14:paraId="1092A29C"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8628</w:t>
            </w:r>
          </w:p>
        </w:tc>
        <w:tc>
          <w:tcPr>
            <w:tcW w:w="2559" w:type="dxa"/>
          </w:tcPr>
          <w:p w14:paraId="64750479"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1640718</w:t>
            </w:r>
          </w:p>
        </w:tc>
      </w:tr>
      <w:tr w:rsidR="00A108B6" w:rsidRPr="00362FC9" w14:paraId="47EF2830" w14:textId="77777777" w:rsidTr="00F01163">
        <w:trPr>
          <w:trHeight w:val="356"/>
        </w:trPr>
        <w:tc>
          <w:tcPr>
            <w:tcW w:w="1075" w:type="dxa"/>
            <w:vAlign w:val="bottom"/>
          </w:tcPr>
          <w:p w14:paraId="53C6DA20" w14:textId="77777777" w:rsidR="00A108B6" w:rsidRPr="00F01163" w:rsidRDefault="00A108B6" w:rsidP="00F01163">
            <w:pPr>
              <w:spacing w:after="0" w:line="240" w:lineRule="auto"/>
              <w:ind w:firstLine="118"/>
              <w:jc w:val="both"/>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2006</w:t>
            </w:r>
          </w:p>
        </w:tc>
        <w:tc>
          <w:tcPr>
            <w:tcW w:w="2880" w:type="dxa"/>
          </w:tcPr>
          <w:p w14:paraId="0EAAEED8"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6700</w:t>
            </w:r>
          </w:p>
        </w:tc>
        <w:tc>
          <w:tcPr>
            <w:tcW w:w="3081" w:type="dxa"/>
          </w:tcPr>
          <w:p w14:paraId="4E99998D"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9898</w:t>
            </w:r>
          </w:p>
        </w:tc>
        <w:tc>
          <w:tcPr>
            <w:tcW w:w="2559" w:type="dxa"/>
          </w:tcPr>
          <w:p w14:paraId="75A4A231"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1637062</w:t>
            </w:r>
          </w:p>
        </w:tc>
      </w:tr>
      <w:tr w:rsidR="00A108B6" w:rsidRPr="00362FC9" w14:paraId="4FDFBF30" w14:textId="77777777" w:rsidTr="00F01163">
        <w:trPr>
          <w:trHeight w:val="351"/>
        </w:trPr>
        <w:tc>
          <w:tcPr>
            <w:tcW w:w="1075" w:type="dxa"/>
            <w:vAlign w:val="bottom"/>
          </w:tcPr>
          <w:p w14:paraId="3CE592FA" w14:textId="77777777" w:rsidR="00A108B6" w:rsidRPr="00F01163" w:rsidRDefault="00A108B6" w:rsidP="00F01163">
            <w:pPr>
              <w:spacing w:after="0" w:line="240" w:lineRule="auto"/>
              <w:ind w:firstLine="118"/>
              <w:jc w:val="both"/>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2008</w:t>
            </w:r>
          </w:p>
        </w:tc>
        <w:tc>
          <w:tcPr>
            <w:tcW w:w="2880" w:type="dxa"/>
          </w:tcPr>
          <w:p w14:paraId="4E445CFB"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7900</w:t>
            </w:r>
          </w:p>
        </w:tc>
        <w:tc>
          <w:tcPr>
            <w:tcW w:w="3081" w:type="dxa"/>
          </w:tcPr>
          <w:p w14:paraId="2FAFF30F"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13148</w:t>
            </w:r>
          </w:p>
        </w:tc>
        <w:tc>
          <w:tcPr>
            <w:tcW w:w="2559" w:type="dxa"/>
          </w:tcPr>
          <w:p w14:paraId="0C0C532E"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1640498</w:t>
            </w:r>
          </w:p>
        </w:tc>
      </w:tr>
      <w:tr w:rsidR="00A108B6" w:rsidRPr="00362FC9" w14:paraId="42873471" w14:textId="77777777" w:rsidTr="00F01163">
        <w:trPr>
          <w:trHeight w:val="347"/>
        </w:trPr>
        <w:tc>
          <w:tcPr>
            <w:tcW w:w="1075" w:type="dxa"/>
            <w:vAlign w:val="bottom"/>
          </w:tcPr>
          <w:p w14:paraId="55B6661C" w14:textId="77777777" w:rsidR="00A108B6" w:rsidRPr="00F01163" w:rsidRDefault="00A108B6" w:rsidP="00F01163">
            <w:pPr>
              <w:spacing w:after="0" w:line="240" w:lineRule="auto"/>
              <w:ind w:firstLine="118"/>
              <w:jc w:val="both"/>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2010</w:t>
            </w:r>
          </w:p>
        </w:tc>
        <w:tc>
          <w:tcPr>
            <w:tcW w:w="2880" w:type="dxa"/>
          </w:tcPr>
          <w:p w14:paraId="51781990"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12344</w:t>
            </w:r>
          </w:p>
        </w:tc>
        <w:tc>
          <w:tcPr>
            <w:tcW w:w="3081" w:type="dxa"/>
          </w:tcPr>
          <w:p w14:paraId="0779778B"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21238</w:t>
            </w:r>
          </w:p>
        </w:tc>
        <w:tc>
          <w:tcPr>
            <w:tcW w:w="2559" w:type="dxa"/>
          </w:tcPr>
          <w:p w14:paraId="59EBB4E2"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1695301</w:t>
            </w:r>
          </w:p>
        </w:tc>
      </w:tr>
      <w:tr w:rsidR="00A108B6" w:rsidRPr="00362FC9" w14:paraId="56634586" w14:textId="77777777" w:rsidTr="00F01163">
        <w:trPr>
          <w:trHeight w:val="344"/>
        </w:trPr>
        <w:tc>
          <w:tcPr>
            <w:tcW w:w="1075" w:type="dxa"/>
            <w:vAlign w:val="bottom"/>
          </w:tcPr>
          <w:p w14:paraId="57F3B3EF" w14:textId="77777777" w:rsidR="00A108B6" w:rsidRPr="00F01163" w:rsidRDefault="00A108B6" w:rsidP="00F01163">
            <w:pPr>
              <w:spacing w:after="0" w:line="240" w:lineRule="auto"/>
              <w:ind w:firstLine="118"/>
              <w:jc w:val="both"/>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2012</w:t>
            </w:r>
          </w:p>
        </w:tc>
        <w:tc>
          <w:tcPr>
            <w:tcW w:w="2880" w:type="dxa"/>
          </w:tcPr>
          <w:p w14:paraId="3B4AAC58"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17941</w:t>
            </w:r>
          </w:p>
        </w:tc>
        <w:tc>
          <w:tcPr>
            <w:tcW w:w="3081" w:type="dxa"/>
          </w:tcPr>
          <w:p w14:paraId="3AC2819D"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29644</w:t>
            </w:r>
          </w:p>
        </w:tc>
        <w:tc>
          <w:tcPr>
            <w:tcW w:w="2559" w:type="dxa"/>
          </w:tcPr>
          <w:p w14:paraId="52F32F1D"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1759321</w:t>
            </w:r>
          </w:p>
        </w:tc>
      </w:tr>
      <w:tr w:rsidR="00A108B6" w:rsidRPr="00362FC9" w14:paraId="5647F46F" w14:textId="77777777" w:rsidTr="00F01163">
        <w:trPr>
          <w:trHeight w:val="353"/>
        </w:trPr>
        <w:tc>
          <w:tcPr>
            <w:tcW w:w="1075" w:type="dxa"/>
            <w:vAlign w:val="bottom"/>
          </w:tcPr>
          <w:p w14:paraId="396F054A" w14:textId="77777777" w:rsidR="00A108B6" w:rsidRPr="00F01163" w:rsidRDefault="00A108B6" w:rsidP="00F01163">
            <w:pPr>
              <w:spacing w:after="0" w:line="240" w:lineRule="auto"/>
              <w:ind w:firstLine="118"/>
              <w:jc w:val="both"/>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2014</w:t>
            </w:r>
          </w:p>
        </w:tc>
        <w:tc>
          <w:tcPr>
            <w:tcW w:w="2880" w:type="dxa"/>
          </w:tcPr>
          <w:p w14:paraId="732AB907"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21736</w:t>
            </w:r>
          </w:p>
        </w:tc>
        <w:tc>
          <w:tcPr>
            <w:tcW w:w="3081" w:type="dxa"/>
          </w:tcPr>
          <w:p w14:paraId="490936E1"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36068</w:t>
            </w:r>
          </w:p>
        </w:tc>
        <w:tc>
          <w:tcPr>
            <w:tcW w:w="2559" w:type="dxa"/>
          </w:tcPr>
          <w:p w14:paraId="018B40F7"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1918516</w:t>
            </w:r>
          </w:p>
        </w:tc>
      </w:tr>
      <w:tr w:rsidR="00A108B6" w:rsidRPr="00362FC9" w14:paraId="14610090" w14:textId="77777777" w:rsidTr="00F01163">
        <w:trPr>
          <w:trHeight w:val="349"/>
        </w:trPr>
        <w:tc>
          <w:tcPr>
            <w:tcW w:w="1075" w:type="dxa"/>
            <w:vAlign w:val="bottom"/>
          </w:tcPr>
          <w:p w14:paraId="217922B7" w14:textId="77777777" w:rsidR="00A108B6" w:rsidRPr="00F01163" w:rsidRDefault="00A108B6" w:rsidP="00F01163">
            <w:pPr>
              <w:spacing w:after="0" w:line="240" w:lineRule="auto"/>
              <w:ind w:firstLine="118"/>
              <w:jc w:val="both"/>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2016</w:t>
            </w:r>
          </w:p>
        </w:tc>
        <w:tc>
          <w:tcPr>
            <w:tcW w:w="2880" w:type="dxa"/>
          </w:tcPr>
          <w:p w14:paraId="3F3583FF"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25824</w:t>
            </w:r>
          </w:p>
        </w:tc>
        <w:tc>
          <w:tcPr>
            <w:tcW w:w="3081" w:type="dxa"/>
          </w:tcPr>
          <w:p w14:paraId="0315AC5A"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42476</w:t>
            </w:r>
          </w:p>
        </w:tc>
        <w:tc>
          <w:tcPr>
            <w:tcW w:w="2559" w:type="dxa"/>
          </w:tcPr>
          <w:p w14:paraId="71819C95"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2061660</w:t>
            </w:r>
          </w:p>
        </w:tc>
      </w:tr>
      <w:tr w:rsidR="00A108B6" w:rsidRPr="00362FC9" w14:paraId="18E39638" w14:textId="77777777" w:rsidTr="00F01163">
        <w:trPr>
          <w:trHeight w:val="345"/>
        </w:trPr>
        <w:tc>
          <w:tcPr>
            <w:tcW w:w="1075" w:type="dxa"/>
            <w:vAlign w:val="bottom"/>
          </w:tcPr>
          <w:p w14:paraId="685F453D" w14:textId="77777777" w:rsidR="00A108B6" w:rsidRPr="00F01163" w:rsidRDefault="00A108B6" w:rsidP="00F01163">
            <w:pPr>
              <w:spacing w:after="0" w:line="240" w:lineRule="auto"/>
              <w:ind w:firstLine="118"/>
              <w:jc w:val="both"/>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2018</w:t>
            </w:r>
          </w:p>
        </w:tc>
        <w:tc>
          <w:tcPr>
            <w:tcW w:w="2880" w:type="dxa"/>
          </w:tcPr>
          <w:p w14:paraId="29F02674"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33745</w:t>
            </w:r>
          </w:p>
        </w:tc>
        <w:tc>
          <w:tcPr>
            <w:tcW w:w="3081" w:type="dxa"/>
          </w:tcPr>
          <w:p w14:paraId="7CFFFC30"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54387</w:t>
            </w:r>
          </w:p>
        </w:tc>
        <w:tc>
          <w:tcPr>
            <w:tcW w:w="2559" w:type="dxa"/>
          </w:tcPr>
          <w:p w14:paraId="037ACBA8"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2192549</w:t>
            </w:r>
          </w:p>
        </w:tc>
      </w:tr>
      <w:tr w:rsidR="00A108B6" w:rsidRPr="00362FC9" w14:paraId="5A5419D9" w14:textId="77777777" w:rsidTr="00F01163">
        <w:trPr>
          <w:trHeight w:val="355"/>
        </w:trPr>
        <w:tc>
          <w:tcPr>
            <w:tcW w:w="1075" w:type="dxa"/>
            <w:vAlign w:val="bottom"/>
          </w:tcPr>
          <w:p w14:paraId="6E069FEF" w14:textId="77777777" w:rsidR="00A108B6" w:rsidRPr="00F01163" w:rsidRDefault="00A108B6" w:rsidP="00F01163">
            <w:pPr>
              <w:spacing w:after="0" w:line="240" w:lineRule="auto"/>
              <w:ind w:firstLine="118"/>
              <w:jc w:val="both"/>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2019</w:t>
            </w:r>
          </w:p>
        </w:tc>
        <w:tc>
          <w:tcPr>
            <w:tcW w:w="2880" w:type="dxa"/>
          </w:tcPr>
          <w:p w14:paraId="0F327981"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36108</w:t>
            </w:r>
          </w:p>
        </w:tc>
        <w:tc>
          <w:tcPr>
            <w:tcW w:w="3081" w:type="dxa"/>
          </w:tcPr>
          <w:p w14:paraId="1E6C1013"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Times New Roman" w:hAnsi="Times New Roman" w:cs="Times New Roman"/>
                <w:color w:val="000000"/>
                <w:sz w:val="24"/>
                <w:lang w:eastAsia="en-US"/>
              </w:rPr>
              <w:t>57622</w:t>
            </w:r>
          </w:p>
        </w:tc>
        <w:tc>
          <w:tcPr>
            <w:tcW w:w="2559" w:type="dxa"/>
          </w:tcPr>
          <w:p w14:paraId="32B163F2" w14:textId="77777777" w:rsidR="00A108B6" w:rsidRPr="00F01163" w:rsidRDefault="00A108B6" w:rsidP="00F01163">
            <w:pPr>
              <w:spacing w:after="0" w:line="240" w:lineRule="auto"/>
              <w:jc w:val="center"/>
              <w:rPr>
                <w:rFonts w:ascii="Times New Roman" w:eastAsia="MS Mincho" w:hAnsi="Times New Roman" w:cs="Times New Roman"/>
                <w:b/>
                <w:bCs/>
                <w:i/>
                <w:sz w:val="24"/>
                <w:u w:val="single"/>
                <w:lang w:eastAsia="en-US"/>
              </w:rPr>
            </w:pPr>
            <w:r w:rsidRPr="00F01163">
              <w:rPr>
                <w:rFonts w:ascii="Times New Roman" w:eastAsia="MS Mincho" w:hAnsi="Times New Roman" w:cs="Times New Roman"/>
                <w:sz w:val="24"/>
                <w:lang w:eastAsia="en-US"/>
              </w:rPr>
              <w:t>2227707</w:t>
            </w:r>
          </w:p>
        </w:tc>
      </w:tr>
      <w:tr w:rsidR="00A72793" w:rsidRPr="000937DA" w14:paraId="0F722A6B" w14:textId="77777777" w:rsidTr="00F01163">
        <w:trPr>
          <w:trHeight w:val="91"/>
        </w:trPr>
        <w:tc>
          <w:tcPr>
            <w:tcW w:w="9595" w:type="dxa"/>
            <w:gridSpan w:val="4"/>
            <w:vAlign w:val="bottom"/>
          </w:tcPr>
          <w:p w14:paraId="63A36BF9" w14:textId="7D21DE1B" w:rsidR="00A72793" w:rsidRPr="00F01163" w:rsidRDefault="00A72793" w:rsidP="00F01163">
            <w:pPr>
              <w:spacing w:after="0" w:line="240" w:lineRule="auto"/>
              <w:ind w:firstLine="478"/>
              <w:jc w:val="both"/>
              <w:rPr>
                <w:rFonts w:ascii="Times New Roman" w:eastAsia="MS Mincho" w:hAnsi="Times New Roman" w:cs="Times New Roman"/>
                <w:sz w:val="24"/>
                <w:lang w:val="en-US" w:eastAsia="en-US"/>
              </w:rPr>
            </w:pPr>
            <w:r w:rsidRPr="00F01163">
              <w:rPr>
                <w:rFonts w:ascii="Times New Roman" w:eastAsia="Calibri" w:hAnsi="Times New Roman" w:cs="Times New Roman"/>
                <w:sz w:val="24"/>
                <w:lang w:val="en-US" w:eastAsia="en-US"/>
              </w:rPr>
              <w:t>Note</w:t>
            </w:r>
            <w:r w:rsidRPr="00F01163">
              <w:rPr>
                <w:rFonts w:ascii="Times New Roman" w:eastAsia="Calibri" w:hAnsi="Times New Roman" w:cs="Times New Roman"/>
                <w:sz w:val="24"/>
                <w:lang w:val="kk-KZ" w:eastAsia="en-US"/>
              </w:rPr>
              <w:t xml:space="preserve"> </w:t>
            </w:r>
            <w:r w:rsidRPr="00F01163">
              <w:rPr>
                <w:rFonts w:ascii="Times New Roman" w:eastAsia="Calibri" w:hAnsi="Times New Roman" w:cs="Times New Roman"/>
                <w:sz w:val="24"/>
                <w:lang w:val="en-US" w:eastAsia="en-US"/>
              </w:rPr>
              <w:t>–</w:t>
            </w:r>
            <w:r w:rsidRPr="00F01163">
              <w:rPr>
                <w:rFonts w:ascii="Times New Roman" w:hAnsi="Times New Roman" w:cs="Times New Roman"/>
                <w:sz w:val="24"/>
                <w:lang w:val="en-US"/>
              </w:rPr>
              <w:t xml:space="preserve"> Compiled by author based on </w:t>
            </w:r>
            <w:r w:rsidRPr="00F01163">
              <w:rPr>
                <w:rFonts w:asciiTheme="minorEastAsia" w:hAnsiTheme="minorEastAsia" w:cstheme="minorEastAsia" w:hint="eastAsia"/>
                <w:sz w:val="24"/>
                <w:lang w:val="en-US"/>
              </w:rPr>
              <w:t>[</w:t>
            </w:r>
            <w:r w:rsidRPr="00F01163">
              <w:rPr>
                <w:rFonts w:asciiTheme="minorEastAsia" w:hAnsiTheme="minorEastAsia" w:cstheme="minorEastAsia"/>
                <w:sz w:val="24"/>
                <w:lang w:val="en-US"/>
              </w:rPr>
              <w:fldChar w:fldCharType="begin"/>
            </w:r>
            <w:r w:rsidRPr="00F01163">
              <w:rPr>
                <w:rFonts w:asciiTheme="minorEastAsia" w:hAnsiTheme="minorEastAsia" w:cstheme="minorEastAsia"/>
                <w:sz w:val="24"/>
                <w:lang w:val="en-US"/>
              </w:rPr>
              <w:instrText xml:space="preserve"> </w:instrText>
            </w:r>
            <w:r w:rsidRPr="00F01163">
              <w:rPr>
                <w:rFonts w:asciiTheme="minorEastAsia" w:hAnsiTheme="minorEastAsia" w:cstheme="minorEastAsia" w:hint="eastAsia"/>
                <w:sz w:val="24"/>
                <w:lang w:val="en-US"/>
              </w:rPr>
              <w:instrText>NOTEREF _Ref85547302 \h</w:instrText>
            </w:r>
            <w:r w:rsidRPr="00F01163">
              <w:rPr>
                <w:rFonts w:asciiTheme="minorEastAsia" w:hAnsiTheme="minorEastAsia" w:cstheme="minorEastAsia"/>
                <w:sz w:val="24"/>
                <w:lang w:val="en-US"/>
              </w:rPr>
              <w:instrText xml:space="preserve"> </w:instrText>
            </w:r>
            <w:r w:rsidRPr="00F01163">
              <w:rPr>
                <w:rFonts w:asciiTheme="minorEastAsia" w:hAnsiTheme="minorEastAsia" w:cstheme="minorEastAsia"/>
                <w:sz w:val="24"/>
                <w:lang w:val="en-US"/>
              </w:rPr>
            </w:r>
            <w:r w:rsidRPr="00F01163">
              <w:rPr>
                <w:rFonts w:asciiTheme="minorEastAsia" w:hAnsiTheme="minorEastAsia" w:cstheme="minorEastAsia"/>
                <w:sz w:val="24"/>
                <w:lang w:val="en-US"/>
              </w:rPr>
              <w:fldChar w:fldCharType="separate"/>
            </w:r>
            <w:r w:rsidRPr="00F01163">
              <w:rPr>
                <w:rFonts w:asciiTheme="minorEastAsia" w:hAnsiTheme="minorEastAsia" w:cstheme="minorEastAsia"/>
                <w:sz w:val="24"/>
                <w:lang w:val="en-US"/>
              </w:rPr>
              <w:t>41</w:t>
            </w:r>
            <w:r w:rsidRPr="00F01163">
              <w:rPr>
                <w:rFonts w:asciiTheme="minorEastAsia" w:hAnsiTheme="minorEastAsia" w:cstheme="minorEastAsia"/>
                <w:sz w:val="24"/>
                <w:lang w:val="en-US"/>
              </w:rPr>
              <w:fldChar w:fldCharType="end"/>
            </w:r>
            <w:r w:rsidRPr="00F01163">
              <w:rPr>
                <w:rFonts w:ascii="Times New Roman" w:hAnsi="Times New Roman" w:cs="Times New Roman"/>
                <w:sz w:val="24"/>
                <w:lang w:val="en-US"/>
              </w:rPr>
              <w:t>]</w:t>
            </w:r>
          </w:p>
        </w:tc>
      </w:tr>
    </w:tbl>
    <w:p w14:paraId="75F446B5" w14:textId="77777777" w:rsidR="00A72793" w:rsidRDefault="00A72793" w:rsidP="00A108B6">
      <w:pPr>
        <w:widowControl w:val="0"/>
        <w:autoSpaceDE w:val="0"/>
        <w:autoSpaceDN w:val="0"/>
        <w:adjustRightInd w:val="0"/>
        <w:spacing w:after="0" w:line="240" w:lineRule="auto"/>
        <w:ind w:firstLine="425"/>
        <w:jc w:val="both"/>
        <w:rPr>
          <w:rFonts w:ascii="Times New Roman" w:eastAsia="Calibri" w:hAnsi="Times New Roman" w:cs="Times New Roman"/>
          <w:sz w:val="28"/>
          <w:szCs w:val="28"/>
          <w:lang w:val="en-US" w:eastAsia="en-US"/>
        </w:rPr>
      </w:pPr>
    </w:p>
    <w:p w14:paraId="0FDFA53B" w14:textId="1D54E383" w:rsidR="00A72793" w:rsidRDefault="00A108B6" w:rsidP="00A7279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37052">
        <w:rPr>
          <w:rFonts w:ascii="Times New Roman" w:eastAsia="Calibri" w:hAnsi="Times New Roman" w:cs="Times New Roman"/>
          <w:sz w:val="28"/>
          <w:szCs w:val="28"/>
          <w:lang w:val="en-US" w:eastAsia="en-US"/>
        </w:rPr>
        <w:t xml:space="preserve">Secondly, based on the indicators of the probability of survival and life expectancy (see Table 13), it is completely illogical to leave a lower retirement age for women. As you know, the 5-year difference in the retirement age of women and men appeared back in the time of Bismarck, and had a </w:t>
      </w:r>
      <w:r w:rsidR="00797BA0">
        <w:rPr>
          <w:rFonts w:ascii="Times New Roman" w:eastAsia="Calibri" w:hAnsi="Times New Roman" w:cs="Times New Roman"/>
          <w:sz w:val="28"/>
          <w:szCs w:val="28"/>
          <w:lang w:val="kk-KZ" w:eastAsia="en-US"/>
        </w:rPr>
        <w:t>«</w:t>
      </w:r>
      <w:r w:rsidRPr="00C37052">
        <w:rPr>
          <w:rFonts w:ascii="Times New Roman" w:eastAsia="Calibri" w:hAnsi="Times New Roman" w:cs="Times New Roman"/>
          <w:sz w:val="28"/>
          <w:szCs w:val="28"/>
          <w:lang w:val="en-US" w:eastAsia="en-US"/>
        </w:rPr>
        <w:t>demographic</w:t>
      </w:r>
      <w:r w:rsidR="00797BA0">
        <w:rPr>
          <w:rFonts w:ascii="Times New Roman" w:eastAsia="Calibri" w:hAnsi="Times New Roman" w:cs="Times New Roman"/>
          <w:sz w:val="28"/>
          <w:szCs w:val="28"/>
          <w:lang w:val="kk-KZ" w:eastAsia="en-US"/>
        </w:rPr>
        <w:t>»</w:t>
      </w:r>
      <w:r w:rsidRPr="00C37052">
        <w:rPr>
          <w:rFonts w:ascii="Times New Roman" w:eastAsia="Calibri" w:hAnsi="Times New Roman" w:cs="Times New Roman"/>
          <w:sz w:val="28"/>
          <w:szCs w:val="28"/>
          <w:lang w:val="en-US" w:eastAsia="en-US"/>
        </w:rPr>
        <w:t xml:space="preserve"> background: in the family, the husband was older than his wife by an average of 5 years, and with the same retirement age, the role of the husband as the main breadwinner and head of the family would be under threat.</w:t>
      </w:r>
    </w:p>
    <w:p w14:paraId="6C69567C" w14:textId="77777777" w:rsidR="00A72793" w:rsidRDefault="00A108B6" w:rsidP="00A7279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37052">
        <w:rPr>
          <w:rFonts w:ascii="Times New Roman" w:eastAsia="Calibri" w:hAnsi="Times New Roman" w:cs="Times New Roman"/>
          <w:sz w:val="28"/>
          <w:szCs w:val="28"/>
          <w:lang w:val="en-US" w:eastAsia="en-US"/>
        </w:rPr>
        <w:t>The modern model of the family does not imply a large difference in the age of the spouses. Currently, the average age lag of people getting married in Kazakhstan was only 2.6 years in 2019, and this value tends to further stagnate.</w:t>
      </w:r>
    </w:p>
    <w:p w14:paraId="45687745" w14:textId="77777777" w:rsidR="00A72793" w:rsidRDefault="00A72793" w:rsidP="00A72793">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p>
    <w:p w14:paraId="14ADE999" w14:textId="1860FF17" w:rsidR="00A108B6" w:rsidRDefault="00A108B6" w:rsidP="00A72793">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r w:rsidRPr="00A72793">
        <w:rPr>
          <w:rFonts w:ascii="Times New Roman" w:eastAsia="Calibri" w:hAnsi="Times New Roman" w:cs="Times New Roman"/>
          <w:sz w:val="28"/>
          <w:szCs w:val="28"/>
          <w:lang w:val="en-US" w:eastAsia="en-US"/>
        </w:rPr>
        <w:t>Table 1</w:t>
      </w:r>
      <w:r w:rsidR="00A72793">
        <w:rPr>
          <w:rFonts w:ascii="Times New Roman" w:eastAsia="Calibri" w:hAnsi="Times New Roman" w:cs="Times New Roman"/>
          <w:sz w:val="28"/>
          <w:szCs w:val="28"/>
          <w:lang w:val="en-US" w:eastAsia="en-US"/>
        </w:rPr>
        <w:t xml:space="preserve">5 – </w:t>
      </w:r>
      <w:r w:rsidRPr="00A72793">
        <w:rPr>
          <w:rFonts w:ascii="Times New Roman" w:eastAsia="Calibri" w:hAnsi="Times New Roman" w:cs="Times New Roman"/>
          <w:sz w:val="28"/>
          <w:szCs w:val="28"/>
          <w:lang w:val="en-US" w:eastAsia="en-US"/>
        </w:rPr>
        <w:t>Average age of first marriage for men and women</w:t>
      </w:r>
    </w:p>
    <w:p w14:paraId="5C26CA07" w14:textId="77777777" w:rsidR="00A72793" w:rsidRPr="00A72793" w:rsidRDefault="00A72793" w:rsidP="00A72793">
      <w:pPr>
        <w:widowControl w:val="0"/>
        <w:autoSpaceDE w:val="0"/>
        <w:autoSpaceDN w:val="0"/>
        <w:adjustRightInd w:val="0"/>
        <w:spacing w:after="0" w:line="240" w:lineRule="auto"/>
        <w:jc w:val="both"/>
        <w:rPr>
          <w:rFonts w:ascii="Times New Roman" w:eastAsia="Calibri" w:hAnsi="Times New Roman" w:cs="Times New Roman"/>
          <w:sz w:val="28"/>
          <w:szCs w:val="28"/>
          <w:lang w:val="en-US" w:eastAsia="en-US"/>
        </w:rPr>
      </w:pPr>
    </w:p>
    <w:tbl>
      <w:tblPr>
        <w:tblStyle w:val="51"/>
        <w:tblW w:w="9595" w:type="dxa"/>
        <w:tblLayout w:type="fixed"/>
        <w:tblLook w:val="04A0" w:firstRow="1" w:lastRow="0" w:firstColumn="1" w:lastColumn="0" w:noHBand="0" w:noVBand="1"/>
      </w:tblPr>
      <w:tblGrid>
        <w:gridCol w:w="1526"/>
        <w:gridCol w:w="850"/>
        <w:gridCol w:w="851"/>
        <w:gridCol w:w="850"/>
        <w:gridCol w:w="850"/>
        <w:gridCol w:w="851"/>
        <w:gridCol w:w="850"/>
        <w:gridCol w:w="709"/>
        <w:gridCol w:w="709"/>
        <w:gridCol w:w="709"/>
        <w:gridCol w:w="840"/>
      </w:tblGrid>
      <w:tr w:rsidR="00A108B6" w:rsidRPr="00015137" w14:paraId="2755CE3A" w14:textId="77777777" w:rsidTr="00F01163">
        <w:trPr>
          <w:trHeight w:val="395"/>
        </w:trPr>
        <w:tc>
          <w:tcPr>
            <w:tcW w:w="1526" w:type="dxa"/>
            <w:noWrap/>
            <w:hideMark/>
          </w:tcPr>
          <w:p w14:paraId="6EE75F02" w14:textId="5903952B" w:rsidR="00A108B6" w:rsidRPr="00F01163" w:rsidRDefault="00F01163" w:rsidP="00F01163">
            <w:pPr>
              <w:spacing w:after="0" w:line="240" w:lineRule="auto"/>
              <w:jc w:val="center"/>
              <w:rPr>
                <w:rFonts w:ascii="Times New Roman" w:eastAsia="Times New Roman" w:hAnsi="Times New Roman" w:cs="Times New Roman"/>
                <w:color w:val="000000"/>
                <w:sz w:val="24"/>
                <w:lang w:val="en-US" w:eastAsia="en-US"/>
              </w:rPr>
            </w:pPr>
            <w:r w:rsidRPr="00F01163">
              <w:rPr>
                <w:rFonts w:ascii="Times New Roman" w:eastAsia="Times New Roman" w:hAnsi="Times New Roman" w:cs="Times New Roman"/>
                <w:color w:val="000000"/>
                <w:sz w:val="24"/>
                <w:lang w:val="en-US" w:eastAsia="en-US"/>
              </w:rPr>
              <w:t>-</w:t>
            </w:r>
          </w:p>
        </w:tc>
        <w:tc>
          <w:tcPr>
            <w:tcW w:w="850" w:type="dxa"/>
            <w:noWrap/>
            <w:vAlign w:val="center"/>
            <w:hideMark/>
          </w:tcPr>
          <w:p w14:paraId="3D34B40E"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2007</w:t>
            </w:r>
          </w:p>
        </w:tc>
        <w:tc>
          <w:tcPr>
            <w:tcW w:w="851" w:type="dxa"/>
            <w:noWrap/>
            <w:vAlign w:val="center"/>
            <w:hideMark/>
          </w:tcPr>
          <w:p w14:paraId="29EC5F52"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2009</w:t>
            </w:r>
          </w:p>
        </w:tc>
        <w:tc>
          <w:tcPr>
            <w:tcW w:w="850" w:type="dxa"/>
            <w:noWrap/>
            <w:vAlign w:val="center"/>
            <w:hideMark/>
          </w:tcPr>
          <w:p w14:paraId="6C118548"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2011</w:t>
            </w:r>
          </w:p>
        </w:tc>
        <w:tc>
          <w:tcPr>
            <w:tcW w:w="850" w:type="dxa"/>
            <w:noWrap/>
            <w:vAlign w:val="center"/>
            <w:hideMark/>
          </w:tcPr>
          <w:p w14:paraId="773319B5"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2013</w:t>
            </w:r>
          </w:p>
        </w:tc>
        <w:tc>
          <w:tcPr>
            <w:tcW w:w="851" w:type="dxa"/>
            <w:noWrap/>
            <w:vAlign w:val="center"/>
            <w:hideMark/>
          </w:tcPr>
          <w:p w14:paraId="7E6E2D03"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2014</w:t>
            </w:r>
          </w:p>
        </w:tc>
        <w:tc>
          <w:tcPr>
            <w:tcW w:w="850" w:type="dxa"/>
            <w:noWrap/>
            <w:vAlign w:val="center"/>
            <w:hideMark/>
          </w:tcPr>
          <w:p w14:paraId="63C1BA75"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2015</w:t>
            </w:r>
          </w:p>
        </w:tc>
        <w:tc>
          <w:tcPr>
            <w:tcW w:w="709" w:type="dxa"/>
            <w:noWrap/>
            <w:vAlign w:val="center"/>
            <w:hideMark/>
          </w:tcPr>
          <w:p w14:paraId="1A1B09C6"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2016</w:t>
            </w:r>
          </w:p>
        </w:tc>
        <w:tc>
          <w:tcPr>
            <w:tcW w:w="709" w:type="dxa"/>
            <w:noWrap/>
            <w:vAlign w:val="center"/>
            <w:hideMark/>
          </w:tcPr>
          <w:p w14:paraId="1A52C0A8"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2017</w:t>
            </w:r>
          </w:p>
        </w:tc>
        <w:tc>
          <w:tcPr>
            <w:tcW w:w="709" w:type="dxa"/>
            <w:noWrap/>
            <w:vAlign w:val="center"/>
            <w:hideMark/>
          </w:tcPr>
          <w:p w14:paraId="73B5AAB2"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2018</w:t>
            </w:r>
          </w:p>
        </w:tc>
        <w:tc>
          <w:tcPr>
            <w:tcW w:w="840" w:type="dxa"/>
            <w:noWrap/>
            <w:vAlign w:val="center"/>
            <w:hideMark/>
          </w:tcPr>
          <w:p w14:paraId="1B625B50" w14:textId="77777777" w:rsidR="00A108B6" w:rsidRPr="00015137" w:rsidRDefault="00A108B6" w:rsidP="00F01163">
            <w:pPr>
              <w:spacing w:after="0" w:line="240" w:lineRule="auto"/>
              <w:jc w:val="center"/>
              <w:rPr>
                <w:rFonts w:ascii="Times New Roman" w:eastAsia="Times New Roman" w:hAnsi="Times New Roman" w:cs="Times New Roman"/>
                <w:color w:val="000000"/>
                <w:sz w:val="24"/>
                <w:lang w:eastAsia="en-US"/>
              </w:rPr>
            </w:pPr>
            <w:r w:rsidRPr="00015137">
              <w:rPr>
                <w:rFonts w:ascii="Times New Roman" w:eastAsia="Times New Roman" w:hAnsi="Times New Roman" w:cs="Times New Roman"/>
                <w:color w:val="000000"/>
                <w:sz w:val="24"/>
                <w:lang w:eastAsia="en-US"/>
              </w:rPr>
              <w:t>2019</w:t>
            </w:r>
          </w:p>
        </w:tc>
      </w:tr>
      <w:tr w:rsidR="00A108B6" w:rsidRPr="00015137" w14:paraId="56B450CC" w14:textId="77777777" w:rsidTr="00F01163">
        <w:trPr>
          <w:trHeight w:val="349"/>
        </w:trPr>
        <w:tc>
          <w:tcPr>
            <w:tcW w:w="1526" w:type="dxa"/>
            <w:noWrap/>
            <w:hideMark/>
          </w:tcPr>
          <w:p w14:paraId="21D54975" w14:textId="77777777" w:rsidR="00A108B6" w:rsidRPr="00F01163" w:rsidRDefault="00A108B6" w:rsidP="00A108B6">
            <w:pPr>
              <w:spacing w:after="0" w:line="240" w:lineRule="auto"/>
              <w:jc w:val="both"/>
              <w:rPr>
                <w:rFonts w:ascii="Times New Roman" w:eastAsia="Times New Roman" w:hAnsi="Times New Roman" w:cs="Times New Roman"/>
                <w:color w:val="000000"/>
                <w:sz w:val="24"/>
                <w:lang w:val="en-US" w:eastAsia="en-US"/>
              </w:rPr>
            </w:pPr>
            <w:r w:rsidRPr="00F01163">
              <w:rPr>
                <w:rFonts w:ascii="Times New Roman" w:eastAsia="Times New Roman" w:hAnsi="Times New Roman" w:cs="Times New Roman"/>
                <w:color w:val="000000"/>
                <w:sz w:val="24"/>
                <w:lang w:val="en-US" w:eastAsia="en-US"/>
              </w:rPr>
              <w:t>Women</w:t>
            </w:r>
          </w:p>
        </w:tc>
        <w:tc>
          <w:tcPr>
            <w:tcW w:w="850" w:type="dxa"/>
            <w:noWrap/>
            <w:vAlign w:val="center"/>
            <w:hideMark/>
          </w:tcPr>
          <w:p w14:paraId="0E6FE4CC"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24.2</w:t>
            </w:r>
          </w:p>
        </w:tc>
        <w:tc>
          <w:tcPr>
            <w:tcW w:w="851" w:type="dxa"/>
            <w:noWrap/>
            <w:vAlign w:val="center"/>
            <w:hideMark/>
          </w:tcPr>
          <w:p w14:paraId="75A93109"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24.2</w:t>
            </w:r>
          </w:p>
        </w:tc>
        <w:tc>
          <w:tcPr>
            <w:tcW w:w="850" w:type="dxa"/>
            <w:noWrap/>
            <w:vAlign w:val="center"/>
            <w:hideMark/>
          </w:tcPr>
          <w:p w14:paraId="76CB18AF"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24.3</w:t>
            </w:r>
          </w:p>
        </w:tc>
        <w:tc>
          <w:tcPr>
            <w:tcW w:w="850" w:type="dxa"/>
            <w:noWrap/>
            <w:vAlign w:val="center"/>
            <w:hideMark/>
          </w:tcPr>
          <w:p w14:paraId="687ED97F"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24.5</w:t>
            </w:r>
          </w:p>
        </w:tc>
        <w:tc>
          <w:tcPr>
            <w:tcW w:w="851" w:type="dxa"/>
            <w:noWrap/>
            <w:vAlign w:val="center"/>
            <w:hideMark/>
          </w:tcPr>
          <w:p w14:paraId="656ADAF0"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24.6</w:t>
            </w:r>
          </w:p>
        </w:tc>
        <w:tc>
          <w:tcPr>
            <w:tcW w:w="850" w:type="dxa"/>
            <w:noWrap/>
            <w:vAlign w:val="center"/>
            <w:hideMark/>
          </w:tcPr>
          <w:p w14:paraId="4F5E286A"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24.7</w:t>
            </w:r>
          </w:p>
        </w:tc>
        <w:tc>
          <w:tcPr>
            <w:tcW w:w="709" w:type="dxa"/>
            <w:noWrap/>
            <w:vAlign w:val="center"/>
            <w:hideMark/>
          </w:tcPr>
          <w:p w14:paraId="6A4154AE"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24.8</w:t>
            </w:r>
          </w:p>
        </w:tc>
        <w:tc>
          <w:tcPr>
            <w:tcW w:w="709" w:type="dxa"/>
            <w:noWrap/>
            <w:vAlign w:val="center"/>
            <w:hideMark/>
          </w:tcPr>
          <w:p w14:paraId="675A7FCF"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709" w:type="dxa"/>
            <w:noWrap/>
            <w:vAlign w:val="center"/>
            <w:hideMark/>
          </w:tcPr>
          <w:p w14:paraId="15E617EC"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840" w:type="dxa"/>
            <w:noWrap/>
            <w:vAlign w:val="center"/>
            <w:hideMark/>
          </w:tcPr>
          <w:p w14:paraId="3730658B" w14:textId="77777777" w:rsidR="00A108B6" w:rsidRPr="00015137" w:rsidRDefault="00A108B6" w:rsidP="00F01163">
            <w:pPr>
              <w:spacing w:after="0" w:line="240" w:lineRule="auto"/>
              <w:jc w:val="center"/>
              <w:rPr>
                <w:rFonts w:ascii="Times New Roman" w:eastAsia="Times New Roman" w:hAnsi="Times New Roman" w:cs="Times New Roman"/>
                <w:color w:val="000000"/>
                <w:sz w:val="24"/>
                <w:lang w:eastAsia="en-US"/>
              </w:rPr>
            </w:pPr>
            <w:r w:rsidRPr="00015137">
              <w:rPr>
                <w:rFonts w:ascii="Times New Roman" w:eastAsia="Times New Roman" w:hAnsi="Times New Roman" w:cs="Times New Roman"/>
                <w:color w:val="000000"/>
                <w:sz w:val="24"/>
                <w:lang w:eastAsia="en-US"/>
              </w:rPr>
              <w:t>25</w:t>
            </w:r>
          </w:p>
        </w:tc>
      </w:tr>
      <w:tr w:rsidR="00A108B6" w:rsidRPr="00015137" w14:paraId="4CA8C75D" w14:textId="77777777" w:rsidTr="00F01163">
        <w:trPr>
          <w:trHeight w:val="346"/>
        </w:trPr>
        <w:tc>
          <w:tcPr>
            <w:tcW w:w="1526" w:type="dxa"/>
            <w:noWrap/>
            <w:hideMark/>
          </w:tcPr>
          <w:p w14:paraId="5E8C9100" w14:textId="77777777" w:rsidR="00A108B6" w:rsidRPr="00F01163" w:rsidRDefault="00A108B6" w:rsidP="00A108B6">
            <w:pPr>
              <w:spacing w:after="0" w:line="240" w:lineRule="auto"/>
              <w:jc w:val="both"/>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Men</w:t>
            </w:r>
          </w:p>
        </w:tc>
        <w:tc>
          <w:tcPr>
            <w:tcW w:w="850" w:type="dxa"/>
            <w:noWrap/>
            <w:vAlign w:val="center"/>
            <w:hideMark/>
          </w:tcPr>
          <w:p w14:paraId="51A3A69C"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26.8</w:t>
            </w:r>
          </w:p>
        </w:tc>
        <w:tc>
          <w:tcPr>
            <w:tcW w:w="851" w:type="dxa"/>
            <w:noWrap/>
            <w:vAlign w:val="center"/>
            <w:hideMark/>
          </w:tcPr>
          <w:p w14:paraId="0E3B80F2"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26.9</w:t>
            </w:r>
          </w:p>
        </w:tc>
        <w:tc>
          <w:tcPr>
            <w:tcW w:w="850" w:type="dxa"/>
            <w:noWrap/>
            <w:vAlign w:val="center"/>
            <w:hideMark/>
          </w:tcPr>
          <w:p w14:paraId="1BCE8853"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26.9</w:t>
            </w:r>
          </w:p>
        </w:tc>
        <w:tc>
          <w:tcPr>
            <w:tcW w:w="850" w:type="dxa"/>
            <w:noWrap/>
            <w:vAlign w:val="center"/>
            <w:hideMark/>
          </w:tcPr>
          <w:p w14:paraId="5D50ABC5"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w:t>
            </w:r>
          </w:p>
        </w:tc>
        <w:tc>
          <w:tcPr>
            <w:tcW w:w="851" w:type="dxa"/>
            <w:noWrap/>
            <w:vAlign w:val="center"/>
            <w:hideMark/>
          </w:tcPr>
          <w:p w14:paraId="7ADA99AD"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27.1</w:t>
            </w:r>
          </w:p>
        </w:tc>
        <w:tc>
          <w:tcPr>
            <w:tcW w:w="850" w:type="dxa"/>
            <w:noWrap/>
            <w:vAlign w:val="center"/>
            <w:hideMark/>
          </w:tcPr>
          <w:p w14:paraId="2F467E61"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27.2</w:t>
            </w:r>
          </w:p>
        </w:tc>
        <w:tc>
          <w:tcPr>
            <w:tcW w:w="709" w:type="dxa"/>
            <w:noWrap/>
            <w:vAlign w:val="center"/>
            <w:hideMark/>
          </w:tcPr>
          <w:p w14:paraId="3E6B24E2"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27.3</w:t>
            </w:r>
          </w:p>
        </w:tc>
        <w:tc>
          <w:tcPr>
            <w:tcW w:w="709" w:type="dxa"/>
            <w:noWrap/>
            <w:vAlign w:val="center"/>
            <w:hideMark/>
          </w:tcPr>
          <w:p w14:paraId="2F72BD2E"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27.5</w:t>
            </w:r>
          </w:p>
        </w:tc>
        <w:tc>
          <w:tcPr>
            <w:tcW w:w="709" w:type="dxa"/>
            <w:noWrap/>
            <w:vAlign w:val="center"/>
            <w:hideMark/>
          </w:tcPr>
          <w:p w14:paraId="5FD067B3"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27.6</w:t>
            </w:r>
          </w:p>
        </w:tc>
        <w:tc>
          <w:tcPr>
            <w:tcW w:w="840" w:type="dxa"/>
            <w:noWrap/>
            <w:vAlign w:val="center"/>
            <w:hideMark/>
          </w:tcPr>
          <w:p w14:paraId="59271DA2" w14:textId="77777777" w:rsidR="00A108B6" w:rsidRPr="00015137" w:rsidRDefault="00A108B6" w:rsidP="00F01163">
            <w:pPr>
              <w:spacing w:after="0" w:line="240" w:lineRule="auto"/>
              <w:jc w:val="center"/>
              <w:rPr>
                <w:rFonts w:ascii="Times New Roman" w:eastAsia="Times New Roman" w:hAnsi="Times New Roman" w:cs="Times New Roman"/>
                <w:color w:val="000000"/>
                <w:sz w:val="24"/>
                <w:lang w:eastAsia="en-US"/>
              </w:rPr>
            </w:pPr>
            <w:r w:rsidRPr="00015137">
              <w:rPr>
                <w:rFonts w:ascii="Times New Roman" w:eastAsia="Times New Roman" w:hAnsi="Times New Roman" w:cs="Times New Roman"/>
                <w:color w:val="000000"/>
                <w:sz w:val="24"/>
                <w:lang w:eastAsia="en-US"/>
              </w:rPr>
              <w:t>27.6</w:t>
            </w:r>
          </w:p>
        </w:tc>
      </w:tr>
      <w:tr w:rsidR="00A108B6" w:rsidRPr="00015137" w14:paraId="0E11404E" w14:textId="77777777" w:rsidTr="00F01163">
        <w:trPr>
          <w:trHeight w:val="355"/>
        </w:trPr>
        <w:tc>
          <w:tcPr>
            <w:tcW w:w="1526" w:type="dxa"/>
            <w:noWrap/>
            <w:hideMark/>
          </w:tcPr>
          <w:p w14:paraId="01F509C4" w14:textId="77777777" w:rsidR="00A108B6" w:rsidRPr="00F01163" w:rsidRDefault="00A108B6" w:rsidP="00A108B6">
            <w:pPr>
              <w:spacing w:after="0" w:line="240" w:lineRule="auto"/>
              <w:jc w:val="both"/>
              <w:rPr>
                <w:rFonts w:ascii="Times New Roman" w:eastAsia="Times New Roman" w:hAnsi="Times New Roman" w:cs="Times New Roman"/>
                <w:color w:val="000000"/>
                <w:sz w:val="24"/>
                <w:lang w:val="en-US" w:eastAsia="en-US"/>
              </w:rPr>
            </w:pPr>
            <w:r w:rsidRPr="00F01163">
              <w:rPr>
                <w:rFonts w:ascii="Times New Roman" w:eastAsia="Times New Roman" w:hAnsi="Times New Roman" w:cs="Times New Roman"/>
                <w:color w:val="000000"/>
                <w:sz w:val="24"/>
                <w:lang w:val="en-US" w:eastAsia="en-US"/>
              </w:rPr>
              <w:t>Difference</w:t>
            </w:r>
          </w:p>
        </w:tc>
        <w:tc>
          <w:tcPr>
            <w:tcW w:w="850" w:type="dxa"/>
            <w:noWrap/>
            <w:vAlign w:val="center"/>
            <w:hideMark/>
          </w:tcPr>
          <w:p w14:paraId="3084428D"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2.6</w:t>
            </w:r>
          </w:p>
        </w:tc>
        <w:tc>
          <w:tcPr>
            <w:tcW w:w="851" w:type="dxa"/>
            <w:noWrap/>
            <w:vAlign w:val="center"/>
            <w:hideMark/>
          </w:tcPr>
          <w:p w14:paraId="5CF9E45B"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2.7</w:t>
            </w:r>
          </w:p>
        </w:tc>
        <w:tc>
          <w:tcPr>
            <w:tcW w:w="850" w:type="dxa"/>
            <w:noWrap/>
            <w:vAlign w:val="center"/>
            <w:hideMark/>
          </w:tcPr>
          <w:p w14:paraId="79BA4C53"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2.6</w:t>
            </w:r>
          </w:p>
        </w:tc>
        <w:tc>
          <w:tcPr>
            <w:tcW w:w="850" w:type="dxa"/>
            <w:noWrap/>
            <w:vAlign w:val="center"/>
            <w:hideMark/>
          </w:tcPr>
          <w:p w14:paraId="7B0F011D"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851" w:type="dxa"/>
            <w:noWrap/>
            <w:vAlign w:val="center"/>
            <w:hideMark/>
          </w:tcPr>
          <w:p w14:paraId="09AAA435"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850" w:type="dxa"/>
            <w:noWrap/>
            <w:vAlign w:val="center"/>
            <w:hideMark/>
          </w:tcPr>
          <w:p w14:paraId="726A43AB"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709" w:type="dxa"/>
            <w:noWrap/>
            <w:vAlign w:val="center"/>
            <w:hideMark/>
          </w:tcPr>
          <w:p w14:paraId="71B2DCB9"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709" w:type="dxa"/>
            <w:noWrap/>
            <w:vAlign w:val="center"/>
            <w:hideMark/>
          </w:tcPr>
          <w:p w14:paraId="75CA8ABB"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2.5</w:t>
            </w:r>
          </w:p>
        </w:tc>
        <w:tc>
          <w:tcPr>
            <w:tcW w:w="709" w:type="dxa"/>
            <w:noWrap/>
            <w:vAlign w:val="center"/>
            <w:hideMark/>
          </w:tcPr>
          <w:p w14:paraId="76392CEE" w14:textId="77777777" w:rsidR="00A108B6" w:rsidRPr="00F01163" w:rsidRDefault="00A108B6" w:rsidP="00F01163">
            <w:pPr>
              <w:spacing w:after="0" w:line="240" w:lineRule="auto"/>
              <w:jc w:val="center"/>
              <w:rPr>
                <w:rFonts w:ascii="Times New Roman" w:eastAsia="Times New Roman" w:hAnsi="Times New Roman" w:cs="Times New Roman"/>
                <w:color w:val="000000"/>
                <w:sz w:val="24"/>
                <w:lang w:eastAsia="en-US"/>
              </w:rPr>
            </w:pPr>
            <w:r w:rsidRPr="00F01163">
              <w:rPr>
                <w:rFonts w:ascii="Times New Roman" w:eastAsia="Times New Roman" w:hAnsi="Times New Roman" w:cs="Times New Roman"/>
                <w:color w:val="000000"/>
                <w:sz w:val="24"/>
                <w:lang w:eastAsia="en-US"/>
              </w:rPr>
              <w:t>2.6</w:t>
            </w:r>
          </w:p>
        </w:tc>
        <w:tc>
          <w:tcPr>
            <w:tcW w:w="840" w:type="dxa"/>
            <w:noWrap/>
            <w:vAlign w:val="center"/>
            <w:hideMark/>
          </w:tcPr>
          <w:p w14:paraId="0A7D9030" w14:textId="77777777" w:rsidR="00A108B6" w:rsidRPr="00015137" w:rsidRDefault="00A108B6" w:rsidP="00F01163">
            <w:pPr>
              <w:spacing w:after="0" w:line="240" w:lineRule="auto"/>
              <w:jc w:val="center"/>
              <w:rPr>
                <w:rFonts w:ascii="Times New Roman" w:eastAsia="Times New Roman" w:hAnsi="Times New Roman" w:cs="Times New Roman"/>
                <w:color w:val="000000"/>
                <w:sz w:val="24"/>
                <w:lang w:eastAsia="en-US"/>
              </w:rPr>
            </w:pPr>
            <w:r w:rsidRPr="00015137">
              <w:rPr>
                <w:rFonts w:ascii="Times New Roman" w:eastAsia="Times New Roman" w:hAnsi="Times New Roman" w:cs="Times New Roman"/>
                <w:color w:val="000000"/>
                <w:sz w:val="24"/>
                <w:lang w:eastAsia="en-US"/>
              </w:rPr>
              <w:t>2.6</w:t>
            </w:r>
          </w:p>
        </w:tc>
      </w:tr>
      <w:tr w:rsidR="00A72793" w:rsidRPr="000937DA" w14:paraId="69150D1A" w14:textId="77777777" w:rsidTr="00F01163">
        <w:trPr>
          <w:trHeight w:val="280"/>
        </w:trPr>
        <w:tc>
          <w:tcPr>
            <w:tcW w:w="9595" w:type="dxa"/>
            <w:gridSpan w:val="11"/>
            <w:noWrap/>
          </w:tcPr>
          <w:p w14:paraId="42343D00" w14:textId="72DCDED8" w:rsidR="00A72793" w:rsidRPr="00F01163" w:rsidRDefault="00A72793" w:rsidP="00F01163">
            <w:pPr>
              <w:spacing w:after="0" w:line="240" w:lineRule="auto"/>
              <w:ind w:firstLine="478"/>
              <w:jc w:val="both"/>
              <w:rPr>
                <w:rFonts w:ascii="Times New Roman" w:eastAsia="Times New Roman" w:hAnsi="Times New Roman" w:cs="Times New Roman"/>
                <w:color w:val="000000"/>
                <w:sz w:val="24"/>
                <w:lang w:val="en-US" w:eastAsia="en-US"/>
              </w:rPr>
            </w:pPr>
            <w:r w:rsidRPr="00F01163">
              <w:rPr>
                <w:rFonts w:ascii="Times New Roman" w:eastAsia="Calibri" w:hAnsi="Times New Roman" w:cs="Times New Roman"/>
                <w:sz w:val="24"/>
                <w:lang w:val="en-US" w:eastAsia="en-US"/>
              </w:rPr>
              <w:t>Note</w:t>
            </w:r>
            <w:r w:rsidRPr="00F01163">
              <w:rPr>
                <w:rFonts w:ascii="Times New Roman" w:eastAsia="Calibri" w:hAnsi="Times New Roman" w:cs="Times New Roman"/>
                <w:sz w:val="24"/>
                <w:lang w:val="kk-KZ" w:eastAsia="en-US"/>
              </w:rPr>
              <w:t xml:space="preserve"> </w:t>
            </w:r>
            <w:r w:rsidRPr="00F01163">
              <w:rPr>
                <w:rFonts w:ascii="Times New Roman" w:eastAsia="Calibri" w:hAnsi="Times New Roman" w:cs="Times New Roman"/>
                <w:sz w:val="24"/>
                <w:lang w:val="en-US" w:eastAsia="en-US"/>
              </w:rPr>
              <w:t>–</w:t>
            </w:r>
            <w:r w:rsidRPr="00F01163">
              <w:rPr>
                <w:rFonts w:ascii="Times New Roman" w:hAnsi="Times New Roman" w:cs="Times New Roman"/>
                <w:sz w:val="24"/>
                <w:lang w:val="en-US"/>
              </w:rPr>
              <w:t xml:space="preserve"> Compiled by author based on </w:t>
            </w:r>
            <w:r w:rsidRPr="00F01163">
              <w:rPr>
                <w:rFonts w:asciiTheme="minorEastAsia" w:hAnsiTheme="minorEastAsia" w:cstheme="minorEastAsia" w:hint="eastAsia"/>
                <w:sz w:val="24"/>
                <w:lang w:val="en-US"/>
              </w:rPr>
              <w:t>[</w:t>
            </w:r>
            <w:r w:rsidRPr="00F01163">
              <w:rPr>
                <w:rFonts w:asciiTheme="minorEastAsia" w:hAnsiTheme="minorEastAsia" w:cstheme="minorEastAsia"/>
                <w:sz w:val="24"/>
                <w:lang w:val="en-US"/>
              </w:rPr>
              <w:fldChar w:fldCharType="begin"/>
            </w:r>
            <w:r w:rsidRPr="00F01163">
              <w:rPr>
                <w:rFonts w:asciiTheme="minorEastAsia" w:hAnsiTheme="minorEastAsia" w:cstheme="minorEastAsia"/>
                <w:sz w:val="24"/>
                <w:lang w:val="en-US"/>
              </w:rPr>
              <w:instrText xml:space="preserve"> </w:instrText>
            </w:r>
            <w:r w:rsidRPr="00F01163">
              <w:rPr>
                <w:rFonts w:asciiTheme="minorEastAsia" w:hAnsiTheme="minorEastAsia" w:cstheme="minorEastAsia" w:hint="eastAsia"/>
                <w:sz w:val="24"/>
                <w:lang w:val="en-US"/>
              </w:rPr>
              <w:instrText>NOTEREF _Ref85547302 \h</w:instrText>
            </w:r>
            <w:r w:rsidRPr="00F01163">
              <w:rPr>
                <w:rFonts w:asciiTheme="minorEastAsia" w:hAnsiTheme="minorEastAsia" w:cstheme="minorEastAsia"/>
                <w:sz w:val="24"/>
                <w:lang w:val="en-US"/>
              </w:rPr>
              <w:instrText xml:space="preserve"> </w:instrText>
            </w:r>
            <w:r w:rsidRPr="00F01163">
              <w:rPr>
                <w:rFonts w:asciiTheme="minorEastAsia" w:hAnsiTheme="minorEastAsia" w:cstheme="minorEastAsia"/>
                <w:sz w:val="24"/>
                <w:lang w:val="en-US"/>
              </w:rPr>
            </w:r>
            <w:r w:rsidRPr="00F01163">
              <w:rPr>
                <w:rFonts w:asciiTheme="minorEastAsia" w:hAnsiTheme="minorEastAsia" w:cstheme="minorEastAsia"/>
                <w:sz w:val="24"/>
                <w:lang w:val="en-US"/>
              </w:rPr>
              <w:fldChar w:fldCharType="separate"/>
            </w:r>
            <w:r w:rsidRPr="00F01163">
              <w:rPr>
                <w:rFonts w:asciiTheme="minorEastAsia" w:hAnsiTheme="minorEastAsia" w:cstheme="minorEastAsia"/>
                <w:sz w:val="24"/>
                <w:lang w:val="en-US"/>
              </w:rPr>
              <w:t>41</w:t>
            </w:r>
            <w:r w:rsidRPr="00F01163">
              <w:rPr>
                <w:rFonts w:asciiTheme="minorEastAsia" w:hAnsiTheme="minorEastAsia" w:cstheme="minorEastAsia"/>
                <w:sz w:val="24"/>
                <w:lang w:val="en-US"/>
              </w:rPr>
              <w:fldChar w:fldCharType="end"/>
            </w:r>
            <w:r w:rsidRPr="00F01163">
              <w:rPr>
                <w:rFonts w:asciiTheme="minorEastAsia" w:hAnsiTheme="minorEastAsia" w:cstheme="minorEastAsia" w:hint="eastAsia"/>
                <w:sz w:val="24"/>
                <w:lang w:val="en-US"/>
              </w:rPr>
              <w:t>]</w:t>
            </w:r>
          </w:p>
        </w:tc>
      </w:tr>
    </w:tbl>
    <w:p w14:paraId="072EE244" w14:textId="77777777" w:rsidR="00A72793" w:rsidRDefault="00A72793" w:rsidP="00A108B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val="en-US" w:eastAsia="en-US"/>
        </w:rPr>
      </w:pPr>
    </w:p>
    <w:p w14:paraId="5DBD563B" w14:textId="77777777" w:rsidR="00A72793" w:rsidRDefault="00A108B6" w:rsidP="00A7279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37052">
        <w:rPr>
          <w:rFonts w:ascii="Times New Roman" w:eastAsia="Calibri" w:hAnsi="Times New Roman" w:cs="Times New Roman"/>
          <w:sz w:val="28"/>
          <w:szCs w:val="28"/>
          <w:lang w:val="en-US" w:eastAsia="en-US"/>
        </w:rPr>
        <w:t xml:space="preserve">Recently, there have been proposals to reduce the retirement age for women in accordance with the number of children born in order to stimulate the birth rate. The experience of the Czech Republic, where such a practice has existed since the 1960s, proves the ineffectiveness of such measures: the total birth rate in this country is noticeably lower than the average European one. At the same time, the highest birth rates are consistently demonstrated by the countries of Northern Europe - Denmark, Iceland, the Netherlands, Norway, Sweden, Finland, where the highest level of employment among women and the retirement age is </w:t>
      </w:r>
      <w:r>
        <w:rPr>
          <w:rFonts w:ascii="Times New Roman" w:eastAsia="Calibri" w:hAnsi="Times New Roman" w:cs="Times New Roman"/>
          <w:sz w:val="28"/>
          <w:szCs w:val="28"/>
          <w:lang w:val="en-US" w:eastAsia="en-US"/>
        </w:rPr>
        <w:t xml:space="preserve">the same for women and men </w:t>
      </w:r>
      <w:r w:rsidRPr="00C37052">
        <w:rPr>
          <w:rFonts w:ascii="Times New Roman" w:eastAsia="Calibri" w:hAnsi="Times New Roman" w:cs="Times New Roman"/>
          <w:sz w:val="28"/>
          <w:szCs w:val="28"/>
          <w:lang w:val="en-US" w:eastAsia="en-US"/>
        </w:rPr>
        <w:t>Third, one of the main conditions for raising the retirement age is a life expectancy that, according to the recommendations of World Bank experts, will allow you to receive pension payments for at least 15.5 years after retirement.</w:t>
      </w:r>
    </w:p>
    <w:p w14:paraId="173A1DA1" w14:textId="35D6EB62" w:rsidR="00A72793" w:rsidRDefault="007B4A78" w:rsidP="006A524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Summary</w:t>
      </w:r>
      <w:r w:rsidR="00A108B6" w:rsidRPr="007B4A78">
        <w:rPr>
          <w:rFonts w:ascii="Times New Roman" w:eastAsia="Calibri" w:hAnsi="Times New Roman" w:cs="Times New Roman"/>
          <w:sz w:val="28"/>
          <w:szCs w:val="28"/>
          <w:lang w:val="en-US" w:eastAsia="en-US"/>
        </w:rPr>
        <w:t>: 1) the boundaries of the retirement age should be determined on the basis of demographic indicators, since they are the most objective and predictable; 2) the demographic situation in Kazakhstan allows for an increase in the retirement age; 3) at the first stage, it is necessary to equalize the retirement age for women and men at the level of 63 years; 4) the growth in the number of pensioners in Kazakhstan is associated not only with the fact that the vast majority of people live up to the modern boundaries of retirement age, and the retirement period of life is quite long. It is also associated with fluctuations in the birth rate and, perhaps, migration in the past. Moreover, it is difficult to separate the contribution of the growth of survival from the action of other factors mentioned.</w:t>
      </w:r>
    </w:p>
    <w:p w14:paraId="5B4695D6" w14:textId="77777777" w:rsidR="00A72793" w:rsidRDefault="00A108B6" w:rsidP="006A524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C37052">
        <w:rPr>
          <w:rFonts w:ascii="Times New Roman" w:eastAsia="Calibri" w:hAnsi="Times New Roman" w:cs="Times New Roman"/>
          <w:sz w:val="28"/>
          <w:szCs w:val="28"/>
          <w:lang w:val="en-US" w:eastAsia="en-US"/>
        </w:rPr>
        <w:t>The study tests the following research hypothesis:</w:t>
      </w:r>
    </w:p>
    <w:p w14:paraId="1967AAAC" w14:textId="77777777" w:rsidR="00A72793" w:rsidRDefault="00A108B6" w:rsidP="006A524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A72793">
        <w:rPr>
          <w:rFonts w:ascii="Times New Roman" w:eastAsia="Calibri" w:hAnsi="Times New Roman" w:cs="Times New Roman"/>
          <w:i/>
          <w:sz w:val="28"/>
          <w:szCs w:val="28"/>
          <w:lang w:val="en-US" w:eastAsia="en-US"/>
        </w:rPr>
        <w:t>H1:</w:t>
      </w:r>
      <w:r w:rsidRPr="00C37052">
        <w:rPr>
          <w:rFonts w:ascii="Times New Roman" w:eastAsia="Calibri" w:hAnsi="Times New Roman" w:cs="Times New Roman"/>
          <w:sz w:val="28"/>
          <w:szCs w:val="28"/>
          <w:lang w:val="en-US" w:eastAsia="en-US"/>
        </w:rPr>
        <w:t xml:space="preserve"> Demographic crisis, when the number of employees is less than the number of pensioners, increases the pension burden on the working population and poses a threat to the financial security of state pension obligations.</w:t>
      </w:r>
    </w:p>
    <w:p w14:paraId="1B7D2ED1" w14:textId="77777777" w:rsidR="00A72793" w:rsidRDefault="00A108B6" w:rsidP="006A524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A72793">
        <w:rPr>
          <w:rFonts w:ascii="Times New Roman" w:eastAsia="Calibri" w:hAnsi="Times New Roman" w:cs="Times New Roman"/>
          <w:i/>
          <w:sz w:val="28"/>
          <w:szCs w:val="28"/>
          <w:lang w:val="en-US" w:eastAsia="en-US"/>
        </w:rPr>
        <w:t>The idea of the work.</w:t>
      </w:r>
      <w:r w:rsidRPr="00C37052">
        <w:rPr>
          <w:rFonts w:ascii="Times New Roman" w:eastAsia="Calibri" w:hAnsi="Times New Roman" w:cs="Times New Roman"/>
          <w:sz w:val="28"/>
          <w:szCs w:val="28"/>
          <w:lang w:val="en-US" w:eastAsia="en-US"/>
        </w:rPr>
        <w:t xml:space="preserve"> The demographic crisis forces not only Kazakhstan, but also all developed countries of the world to look for ways to optimize their pension systems aimed at protecting the elderly population and promoting economic growth under the influence of the global financial crisis.</w:t>
      </w:r>
    </w:p>
    <w:p w14:paraId="2A4B51E2" w14:textId="77777777" w:rsidR="00A72793" w:rsidRDefault="00A108B6" w:rsidP="006A524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A72793">
        <w:rPr>
          <w:rFonts w:ascii="Times New Roman" w:eastAsia="Calibri" w:hAnsi="Times New Roman" w:cs="Times New Roman"/>
          <w:i/>
          <w:sz w:val="28"/>
          <w:szCs w:val="28"/>
          <w:lang w:val="en-US" w:eastAsia="en-US"/>
        </w:rPr>
        <w:t>The initial data.</w:t>
      </w:r>
      <w:r w:rsidRPr="00C37052">
        <w:rPr>
          <w:rFonts w:ascii="Times New Roman" w:eastAsia="Calibri" w:hAnsi="Times New Roman" w:cs="Times New Roman"/>
          <w:sz w:val="28"/>
          <w:szCs w:val="28"/>
          <w:lang w:val="en-US" w:eastAsia="en-US"/>
        </w:rPr>
        <w:t xml:space="preserve"> To calculate the forecast of the number of employees, the salary fund, income and expenses of the pension system, we used the GDP growth rate, CPI, inflation (on average for the year, % compared to the previous year), real wages % compared to the previous year, the number of employees million a person, the number of self-employed, the salary fund, the average salary and GRP data, the minimum pension amount, the number of recipients, the average pension amount, as well as data on socio-economic conditions in the regions of the country from the website of the Statistics Committee of the Ministry of National Economy of the Republic of Kazakhstan. </w:t>
      </w:r>
      <w:r w:rsidRPr="008329CA">
        <w:rPr>
          <w:rFonts w:ascii="Times New Roman" w:eastAsia="Calibri" w:hAnsi="Times New Roman" w:cs="Times New Roman"/>
          <w:sz w:val="28"/>
          <w:szCs w:val="28"/>
          <w:lang w:val="en-US" w:eastAsia="en-US"/>
        </w:rPr>
        <w:t>From the World Development indicators of World Bank database</w:t>
      </w:r>
    </w:p>
    <w:p w14:paraId="2498239B" w14:textId="04EA4450" w:rsidR="00A108B6" w:rsidRPr="00C37052" w:rsidRDefault="00A108B6" w:rsidP="006A524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A72793">
        <w:rPr>
          <w:rFonts w:ascii="Times New Roman" w:eastAsia="Calibri" w:hAnsi="Times New Roman" w:cs="Times New Roman"/>
          <w:i/>
          <w:sz w:val="28"/>
          <w:szCs w:val="28"/>
          <w:lang w:val="en-US" w:eastAsia="en-US"/>
        </w:rPr>
        <w:t>Methodology.</w:t>
      </w:r>
      <w:r w:rsidRPr="00C37052">
        <w:rPr>
          <w:rFonts w:ascii="Times New Roman" w:eastAsia="Calibri" w:hAnsi="Times New Roman" w:cs="Times New Roman"/>
          <w:sz w:val="28"/>
          <w:szCs w:val="28"/>
          <w:lang w:val="en-US" w:eastAsia="en-US"/>
        </w:rPr>
        <w:t xml:space="preserve"> In this study, the methods of conditional generation, methods of demographic tables and structural analysis, an integral assessment of the age-related mortality cross-section are used. At the moment, an econometric approach is being applied to modeling the development of the accumulative pension system. Therefore, along with various factors of economic growth, we have included a realistic, pessimistic, optimistic scenario in the model. In addition, the model examines the combined influence of factors: pension burden, population in the largest city (Population in largest cit), Mortality, gross (per 1000 people), Death rate, crude (per 1,000 people), Life expectancy at birth, total (years) Life expectancy at birth, total. Secondly, the list of independent variables includes traditional and alternative indices for calculating the demographic burden to study the current situation of pension provision and form recommendations for an effective pension policy. The traditional elderly dependency ratio is based on chronological age and is calculated as</w:t>
      </w:r>
      <w:r w:rsidRPr="00C37052">
        <w:rPr>
          <w:rFonts w:ascii="Times New Roman" w:eastAsia="Calibri" w:hAnsi="Times New Roman" w:cs="Times New Roman"/>
          <w:color w:val="000000"/>
          <w:sz w:val="28"/>
          <w:szCs w:val="28"/>
          <w:lang w:val="en-US" w:eastAsia="en-US"/>
        </w:rPr>
        <w:t>:</w:t>
      </w:r>
    </w:p>
    <w:p w14:paraId="7B9AA47B" w14:textId="7B548F84" w:rsidR="00A108B6" w:rsidRDefault="00A108B6" w:rsidP="00A108B6">
      <w:pPr>
        <w:tabs>
          <w:tab w:val="left" w:pos="0"/>
          <w:tab w:val="left" w:pos="1134"/>
        </w:tabs>
        <w:ind w:firstLine="567"/>
        <w:jc w:val="both"/>
        <w:rPr>
          <w:rFonts w:ascii="Times New Roman" w:eastAsia="Calibri" w:hAnsi="Times New Roman" w:cs="Times New Roman"/>
          <w:color w:val="000000"/>
          <w:sz w:val="28"/>
          <w:szCs w:val="28"/>
          <w:lang w:val="en-US" w:eastAsia="en-US"/>
        </w:rPr>
      </w:pPr>
    </w:p>
    <w:p w14:paraId="7612A366" w14:textId="77777777" w:rsidR="00F01163" w:rsidRPr="00C37052" w:rsidRDefault="00F01163" w:rsidP="00A108B6">
      <w:pPr>
        <w:tabs>
          <w:tab w:val="left" w:pos="0"/>
          <w:tab w:val="left" w:pos="1134"/>
        </w:tabs>
        <w:ind w:firstLine="567"/>
        <w:jc w:val="both"/>
        <w:rPr>
          <w:rFonts w:ascii="Times New Roman" w:eastAsia="Calibri" w:hAnsi="Times New Roman" w:cs="Times New Roman"/>
          <w:color w:val="000000"/>
          <w:sz w:val="28"/>
          <w:szCs w:val="28"/>
          <w:lang w:val="en-US" w:eastAsia="en-US"/>
        </w:rPr>
      </w:pPr>
    </w:p>
    <w:p w14:paraId="76A50535" w14:textId="1C7D7809" w:rsidR="00A108B6" w:rsidRDefault="00F11FC3" w:rsidP="006101FD">
      <w:pPr>
        <w:tabs>
          <w:tab w:val="left" w:pos="0"/>
          <w:tab w:val="left" w:pos="1134"/>
        </w:tabs>
        <w:spacing w:after="0" w:line="240" w:lineRule="auto"/>
        <w:ind w:firstLine="1920"/>
        <w:jc w:val="both"/>
        <w:rPr>
          <w:rFonts w:ascii="Times New Roman" w:eastAsia="Calibri" w:hAnsi="Times New Roman" w:cs="Times New Roman"/>
          <w:color w:val="000000"/>
          <w:sz w:val="28"/>
          <w:lang w:val="en-AU" w:eastAsia="en-US"/>
        </w:rPr>
      </w:pPr>
      <m:oMath>
        <m:f>
          <m:fPr>
            <m:ctrlPr>
              <w:rPr>
                <w:rFonts w:ascii="Cambria Math" w:eastAsia="Calibri" w:hAnsi="Cambria Math" w:cs="Times New Roman"/>
                <w:i/>
                <w:color w:val="000000"/>
                <w:sz w:val="24"/>
                <w:szCs w:val="24"/>
                <w:lang w:val="en-AU" w:eastAsia="en-US"/>
              </w:rPr>
            </m:ctrlPr>
          </m:fPr>
          <m:num>
            <m:r>
              <w:rPr>
                <w:rFonts w:ascii="Cambria Math" w:eastAsia="Calibri" w:hAnsi="Cambria Math" w:cs="Times New Roman"/>
                <w:color w:val="000000"/>
                <w:sz w:val="24"/>
                <w:szCs w:val="24"/>
                <w:lang w:val="en-AU" w:eastAsia="en-US"/>
              </w:rPr>
              <m:t xml:space="preserve">Number of people 65+ </m:t>
            </m:r>
          </m:num>
          <m:den>
            <m:r>
              <w:rPr>
                <w:rFonts w:ascii="Cambria Math" w:eastAsia="Calibri" w:hAnsi="Cambria Math" w:cs="Times New Roman"/>
                <w:color w:val="000000"/>
                <w:sz w:val="24"/>
                <w:szCs w:val="24"/>
                <w:lang w:val="en-AU" w:eastAsia="en-US"/>
              </w:rPr>
              <m:t xml:space="preserve">The number of the working-age population </m:t>
            </m:r>
            <m:r>
              <w:rPr>
                <w:rFonts w:ascii="Cambria Math" w:eastAsia="Calibri" w:hAnsi="Cambria Math" w:cs="Times New Roman"/>
                <w:color w:val="000000"/>
                <w:sz w:val="24"/>
                <w:szCs w:val="24"/>
                <w:lang w:val="en-US" w:eastAsia="en-US"/>
              </w:rPr>
              <m:t xml:space="preserve"> (≥15 yrs-≤64 yrs)</m:t>
            </m:r>
          </m:den>
        </m:f>
      </m:oMath>
      <w:r w:rsidR="00A72793">
        <w:rPr>
          <w:rFonts w:ascii="Times New Roman" w:eastAsia="Calibri" w:hAnsi="Times New Roman" w:cs="Times New Roman"/>
          <w:color w:val="000000"/>
          <w:lang w:val="en-AU" w:eastAsia="en-US"/>
        </w:rPr>
        <w:t xml:space="preserve">                                               </w:t>
      </w:r>
      <w:r w:rsidR="00A72793" w:rsidRPr="006A5242">
        <w:rPr>
          <w:rFonts w:ascii="Times New Roman" w:eastAsia="Calibri" w:hAnsi="Times New Roman" w:cs="Times New Roman"/>
          <w:color w:val="000000"/>
          <w:sz w:val="28"/>
          <w:lang w:val="en-AU" w:eastAsia="en-US"/>
        </w:rPr>
        <w:t>(1)</w:t>
      </w:r>
    </w:p>
    <w:p w14:paraId="1472AB6B" w14:textId="77777777" w:rsidR="006101FD" w:rsidRPr="00A72793" w:rsidRDefault="006101FD" w:rsidP="006101FD">
      <w:pPr>
        <w:tabs>
          <w:tab w:val="left" w:pos="0"/>
          <w:tab w:val="left" w:pos="1134"/>
        </w:tabs>
        <w:spacing w:after="0" w:line="240" w:lineRule="auto"/>
        <w:ind w:firstLine="1920"/>
        <w:jc w:val="both"/>
        <w:rPr>
          <w:rFonts w:ascii="Times New Roman" w:eastAsia="Calibri" w:hAnsi="Times New Roman" w:cs="Times New Roman"/>
          <w:color w:val="000000"/>
          <w:lang w:val="en-US" w:eastAsia="en-US"/>
        </w:rPr>
      </w:pPr>
    </w:p>
    <w:p w14:paraId="33C5AC47" w14:textId="3BD06532" w:rsidR="00A108B6" w:rsidRDefault="00A108B6" w:rsidP="006101FD">
      <w:pPr>
        <w:tabs>
          <w:tab w:val="left" w:pos="0"/>
          <w:tab w:val="left" w:pos="1134"/>
        </w:tabs>
        <w:spacing w:after="0" w:line="240" w:lineRule="auto"/>
        <w:ind w:firstLine="567"/>
        <w:jc w:val="both"/>
        <w:rPr>
          <w:rFonts w:ascii="Times New Roman" w:eastAsia="Calibri" w:hAnsi="Times New Roman" w:cs="Times New Roman"/>
          <w:sz w:val="28"/>
          <w:szCs w:val="28"/>
          <w:lang w:val="en-US" w:eastAsia="en-US"/>
        </w:rPr>
      </w:pPr>
      <w:r w:rsidRPr="006A5242">
        <w:rPr>
          <w:rFonts w:ascii="Times New Roman" w:eastAsia="Calibri" w:hAnsi="Times New Roman" w:cs="Times New Roman"/>
          <w:sz w:val="28"/>
          <w:szCs w:val="28"/>
          <w:lang w:val="en-US" w:eastAsia="en-US"/>
        </w:rPr>
        <w:t xml:space="preserve"> and it is a composite index that characterizes the integral level of the demographic burden and the demographic structure of the country.</w:t>
      </w:r>
    </w:p>
    <w:p w14:paraId="44C6F299" w14:textId="77777777" w:rsidR="006101FD" w:rsidRPr="006A5242" w:rsidRDefault="006101FD" w:rsidP="006101FD">
      <w:pPr>
        <w:tabs>
          <w:tab w:val="left" w:pos="0"/>
          <w:tab w:val="left" w:pos="1134"/>
        </w:tabs>
        <w:spacing w:after="0" w:line="240" w:lineRule="auto"/>
        <w:ind w:firstLine="567"/>
        <w:jc w:val="both"/>
        <w:rPr>
          <w:rFonts w:ascii="Times New Roman" w:eastAsia="Calibri" w:hAnsi="Times New Roman" w:cs="Times New Roman"/>
          <w:color w:val="000000"/>
          <w:sz w:val="28"/>
          <w:szCs w:val="28"/>
          <w:lang w:val="en-US" w:eastAsia="en-US"/>
        </w:rPr>
      </w:pPr>
    </w:p>
    <w:p w14:paraId="416EFA88" w14:textId="3C62A7C2" w:rsidR="00A108B6" w:rsidRPr="008329CA" w:rsidRDefault="00A108B6" w:rsidP="00F01163">
      <w:pPr>
        <w:tabs>
          <w:tab w:val="left" w:pos="0"/>
          <w:tab w:val="left" w:pos="1134"/>
        </w:tabs>
        <w:jc w:val="center"/>
        <w:rPr>
          <w:rFonts w:ascii="Times New Roman" w:eastAsia="Calibri" w:hAnsi="Times New Roman" w:cs="Times New Roman"/>
          <w:color w:val="000000"/>
          <w:sz w:val="28"/>
          <w:szCs w:val="28"/>
          <w:lang w:val="en-US" w:eastAsia="en-US"/>
        </w:rPr>
      </w:pPr>
      <w:r>
        <w:rPr>
          <w:noProof/>
        </w:rPr>
        <w:drawing>
          <wp:inline distT="0" distB="0" distL="0" distR="0" wp14:anchorId="3D8A1944" wp14:editId="75F8138D">
            <wp:extent cx="4572000" cy="2697339"/>
            <wp:effectExtent l="0" t="0" r="25400" b="20955"/>
            <wp:docPr id="38984" name="Диаграмма 389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2B339D" w14:textId="31306697" w:rsidR="006A5242" w:rsidRDefault="00A108B6" w:rsidP="006A5242">
      <w:pPr>
        <w:tabs>
          <w:tab w:val="left" w:pos="0"/>
          <w:tab w:val="left" w:pos="1134"/>
        </w:tabs>
        <w:jc w:val="center"/>
        <w:rPr>
          <w:rFonts w:ascii="Times New Roman" w:eastAsia="Calibri" w:hAnsi="Times New Roman" w:cs="Times New Roman"/>
          <w:color w:val="000000"/>
          <w:sz w:val="28"/>
          <w:szCs w:val="28"/>
          <w:lang w:val="en-US" w:eastAsia="en-US"/>
        </w:rPr>
      </w:pPr>
      <w:r w:rsidRPr="00C37052">
        <w:rPr>
          <w:rFonts w:ascii="Times New Roman" w:eastAsia="Calibri" w:hAnsi="Times New Roman" w:cs="Times New Roman"/>
          <w:color w:val="000000"/>
          <w:sz w:val="28"/>
          <w:szCs w:val="28"/>
          <w:lang w:val="en-US" w:eastAsia="en-US"/>
        </w:rPr>
        <w:t>Figure</w:t>
      </w:r>
      <w:r>
        <w:rPr>
          <w:rFonts w:ascii="Times New Roman" w:eastAsia="Calibri" w:hAnsi="Times New Roman" w:cs="Times New Roman"/>
          <w:color w:val="000000"/>
          <w:sz w:val="28"/>
          <w:szCs w:val="28"/>
          <w:lang w:val="en-US" w:eastAsia="en-US"/>
        </w:rPr>
        <w:t xml:space="preserve"> 8 </w:t>
      </w:r>
      <w:r w:rsidR="006A5242">
        <w:rPr>
          <w:rFonts w:ascii="Times New Roman" w:eastAsia="Calibri" w:hAnsi="Times New Roman" w:cs="Times New Roman"/>
          <w:color w:val="000000"/>
          <w:sz w:val="28"/>
          <w:szCs w:val="28"/>
          <w:lang w:val="en-US" w:eastAsia="en-US"/>
        </w:rPr>
        <w:t xml:space="preserve">– </w:t>
      </w:r>
      <w:r w:rsidRPr="00C37052">
        <w:rPr>
          <w:rFonts w:ascii="Times New Roman" w:eastAsia="Calibri" w:hAnsi="Times New Roman" w:cs="Times New Roman"/>
          <w:color w:val="000000"/>
          <w:sz w:val="28"/>
          <w:szCs w:val="28"/>
          <w:lang w:val="en-US" w:eastAsia="en-US"/>
        </w:rPr>
        <w:t xml:space="preserve">Dynamics of the coefficient of dependence of the </w:t>
      </w:r>
      <w:r w:rsidR="006A5242">
        <w:rPr>
          <w:rFonts w:ascii="Times New Roman" w:eastAsia="Calibri" w:hAnsi="Times New Roman" w:cs="Times New Roman"/>
          <w:color w:val="000000"/>
          <w:sz w:val="28"/>
          <w:szCs w:val="28"/>
          <w:lang w:val="en-US" w:eastAsia="en-US"/>
        </w:rPr>
        <w:t>elderly (1990-2019, Kazakhstan)</w:t>
      </w:r>
    </w:p>
    <w:p w14:paraId="39E5465D" w14:textId="77777777" w:rsidR="006A5242" w:rsidRPr="004048E0" w:rsidRDefault="006A5242" w:rsidP="006A5242">
      <w:pPr>
        <w:spacing w:after="0" w:line="240" w:lineRule="auto"/>
        <w:ind w:firstLine="567"/>
        <w:rPr>
          <w:rFonts w:ascii="Times New Roman" w:eastAsia="Times New Roman" w:hAnsi="Times New Roman" w:cs="Times New Roman"/>
          <w:noProof/>
          <w:sz w:val="32"/>
          <w:lang w:val="en-US"/>
        </w:rPr>
      </w:pPr>
      <w:r>
        <w:rPr>
          <w:rFonts w:ascii="Times New Roman" w:eastAsia="Times New Roman" w:hAnsi="Times New Roman" w:cs="Times New Roman"/>
          <w:noProof/>
          <w:sz w:val="24"/>
          <w:lang w:val="en-US"/>
        </w:rPr>
        <w:t>Note</w:t>
      </w:r>
      <w:r w:rsidRPr="004048E0">
        <w:rPr>
          <w:rFonts w:ascii="Times New Roman" w:eastAsia="Times New Roman" w:hAnsi="Times New Roman" w:cs="Times New Roman"/>
          <w:noProof/>
          <w:sz w:val="24"/>
          <w:lang w:val="en-US"/>
        </w:rPr>
        <w:t xml:space="preserve"> – </w:t>
      </w:r>
      <w:r w:rsidRPr="0076572C">
        <w:rPr>
          <w:rFonts w:ascii="Times New Roman" w:eastAsia="Times New Roman" w:hAnsi="Times New Roman" w:cs="Times New Roman"/>
          <w:noProof/>
          <w:sz w:val="24"/>
          <w:lang w:val="en-US"/>
        </w:rPr>
        <w:t>Compiled</w:t>
      </w:r>
      <w:r w:rsidRPr="004048E0">
        <w:rPr>
          <w:rFonts w:ascii="Times New Roman" w:eastAsia="Times New Roman" w:hAnsi="Times New Roman" w:cs="Times New Roman"/>
          <w:noProof/>
          <w:sz w:val="24"/>
          <w:lang w:val="en-US"/>
        </w:rPr>
        <w:t xml:space="preserve"> </w:t>
      </w:r>
      <w:r w:rsidRPr="0076572C">
        <w:rPr>
          <w:rFonts w:ascii="Times New Roman" w:eastAsia="Times New Roman" w:hAnsi="Times New Roman" w:cs="Times New Roman"/>
          <w:noProof/>
          <w:sz w:val="24"/>
          <w:lang w:val="en-US"/>
        </w:rPr>
        <w:t>by</w:t>
      </w:r>
      <w:r w:rsidRPr="004048E0">
        <w:rPr>
          <w:rFonts w:ascii="Times New Roman" w:eastAsia="Times New Roman" w:hAnsi="Times New Roman" w:cs="Times New Roman"/>
          <w:noProof/>
          <w:sz w:val="24"/>
          <w:lang w:val="en-US"/>
        </w:rPr>
        <w:t xml:space="preserve"> </w:t>
      </w:r>
      <w:r w:rsidRPr="0076572C">
        <w:rPr>
          <w:rFonts w:ascii="Times New Roman" w:eastAsia="Times New Roman" w:hAnsi="Times New Roman" w:cs="Times New Roman"/>
          <w:noProof/>
          <w:sz w:val="24"/>
          <w:lang w:val="en-US"/>
        </w:rPr>
        <w:t>the</w:t>
      </w:r>
      <w:r w:rsidRPr="004048E0">
        <w:rPr>
          <w:rFonts w:ascii="Times New Roman" w:eastAsia="Times New Roman" w:hAnsi="Times New Roman" w:cs="Times New Roman"/>
          <w:noProof/>
          <w:sz w:val="24"/>
          <w:lang w:val="en-US"/>
        </w:rPr>
        <w:t xml:space="preserve"> </w:t>
      </w:r>
      <w:r w:rsidRPr="0076572C">
        <w:rPr>
          <w:rFonts w:ascii="Times New Roman" w:eastAsia="Times New Roman" w:hAnsi="Times New Roman" w:cs="Times New Roman"/>
          <w:noProof/>
          <w:sz w:val="24"/>
          <w:lang w:val="en-US"/>
        </w:rPr>
        <w:t>author</w:t>
      </w:r>
    </w:p>
    <w:p w14:paraId="28DC7B36" w14:textId="77777777" w:rsidR="006A5242" w:rsidRDefault="006A5242" w:rsidP="006A5242">
      <w:pPr>
        <w:tabs>
          <w:tab w:val="left" w:pos="0"/>
          <w:tab w:val="left" w:pos="1134"/>
        </w:tabs>
        <w:spacing w:after="0" w:line="240" w:lineRule="auto"/>
        <w:jc w:val="both"/>
        <w:rPr>
          <w:rFonts w:ascii="Times New Roman" w:eastAsia="Calibri" w:hAnsi="Times New Roman" w:cs="Times New Roman"/>
          <w:color w:val="000000"/>
          <w:sz w:val="28"/>
          <w:szCs w:val="28"/>
          <w:lang w:val="en-US" w:eastAsia="en-US"/>
        </w:rPr>
      </w:pPr>
    </w:p>
    <w:p w14:paraId="50786E32" w14:textId="44138859" w:rsidR="00A108B6" w:rsidRPr="00C37052" w:rsidRDefault="00A108B6" w:rsidP="00F01163">
      <w:pPr>
        <w:tabs>
          <w:tab w:val="left" w:pos="0"/>
          <w:tab w:val="left" w:pos="1134"/>
        </w:tabs>
        <w:jc w:val="center"/>
        <w:rPr>
          <w:rFonts w:ascii="Times New Roman" w:eastAsia="Calibri" w:hAnsi="Times New Roman" w:cs="Times New Roman"/>
          <w:color w:val="000000"/>
          <w:sz w:val="28"/>
          <w:szCs w:val="28"/>
          <w:lang w:val="en-US" w:eastAsia="en-US"/>
        </w:rPr>
      </w:pPr>
      <w:r>
        <w:rPr>
          <w:noProof/>
        </w:rPr>
        <w:drawing>
          <wp:inline distT="0" distB="0" distL="0" distR="0" wp14:anchorId="4912FDDC" wp14:editId="30952CE0">
            <wp:extent cx="4424004" cy="2658632"/>
            <wp:effectExtent l="0" t="0" r="15240" b="8890"/>
            <wp:docPr id="38985" name="Диаграмма 389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EF2FC7" w14:textId="77777777" w:rsidR="006A5242" w:rsidRDefault="00A108B6" w:rsidP="006A5242">
      <w:pPr>
        <w:tabs>
          <w:tab w:val="left" w:pos="0"/>
          <w:tab w:val="left" w:pos="1134"/>
        </w:tabs>
        <w:jc w:val="center"/>
        <w:rPr>
          <w:rFonts w:ascii="Times New Roman" w:eastAsia="Calibri" w:hAnsi="Times New Roman" w:cs="Times New Roman"/>
          <w:color w:val="000000"/>
          <w:sz w:val="28"/>
          <w:szCs w:val="28"/>
          <w:lang w:val="en-US" w:eastAsia="en-US"/>
        </w:rPr>
      </w:pPr>
      <w:r w:rsidRPr="00C37052">
        <w:rPr>
          <w:rFonts w:ascii="Times New Roman" w:eastAsia="Calibri" w:hAnsi="Times New Roman" w:cs="Times New Roman"/>
          <w:color w:val="000000"/>
          <w:sz w:val="28"/>
          <w:szCs w:val="28"/>
          <w:lang w:val="en-US" w:eastAsia="en-US"/>
        </w:rPr>
        <w:t>Figure</w:t>
      </w:r>
      <w:r w:rsidR="006A5242">
        <w:rPr>
          <w:rFonts w:ascii="Times New Roman" w:eastAsia="Calibri" w:hAnsi="Times New Roman" w:cs="Times New Roman"/>
          <w:color w:val="000000"/>
          <w:sz w:val="28"/>
          <w:szCs w:val="28"/>
          <w:lang w:val="en-US" w:eastAsia="en-US"/>
        </w:rPr>
        <w:t xml:space="preserve"> 9 – </w:t>
      </w:r>
      <w:r w:rsidRPr="00C37052">
        <w:rPr>
          <w:rFonts w:ascii="Times New Roman" w:eastAsia="Calibri" w:hAnsi="Times New Roman" w:cs="Times New Roman"/>
          <w:color w:val="000000"/>
          <w:sz w:val="28"/>
          <w:szCs w:val="28"/>
          <w:lang w:val="en-US" w:eastAsia="en-US"/>
        </w:rPr>
        <w:t xml:space="preserve">Forecasting the dynamics of the coefficient of dependence of the elderly (1990-2019, Kazakhstan) until 2026. </w:t>
      </w:r>
    </w:p>
    <w:p w14:paraId="786BE9A2" w14:textId="77777777" w:rsidR="006A5242" w:rsidRPr="007F725D" w:rsidRDefault="00A108B6" w:rsidP="007F725D">
      <w:pPr>
        <w:tabs>
          <w:tab w:val="left" w:pos="0"/>
          <w:tab w:val="left" w:pos="1134"/>
        </w:tabs>
        <w:spacing w:line="240" w:lineRule="auto"/>
        <w:ind w:firstLine="567"/>
        <w:jc w:val="both"/>
        <w:rPr>
          <w:rFonts w:ascii="Times New Roman" w:eastAsia="Calibri" w:hAnsi="Times New Roman" w:cs="Times New Roman"/>
          <w:color w:val="000000"/>
          <w:sz w:val="28"/>
          <w:szCs w:val="28"/>
          <w:lang w:val="en-US" w:eastAsia="en-US"/>
        </w:rPr>
      </w:pPr>
      <w:r w:rsidRPr="007F725D">
        <w:rPr>
          <w:rFonts w:ascii="Times New Roman" w:eastAsia="Calibri" w:hAnsi="Times New Roman" w:cs="Times New Roman"/>
          <w:color w:val="000000"/>
          <w:sz w:val="28"/>
          <w:szCs w:val="28"/>
          <w:lang w:val="en-US" w:eastAsia="en-US"/>
        </w:rPr>
        <w:t>Approximation and smoothing of the trend line by a sixth-order polynomial. The equation of the line</w:t>
      </w:r>
    </w:p>
    <w:p w14:paraId="48A00AEB" w14:textId="4E16E50C" w:rsidR="00A108B6" w:rsidRPr="007F725D" w:rsidRDefault="00A108B6" w:rsidP="006101FD">
      <w:pPr>
        <w:spacing w:line="240" w:lineRule="auto"/>
        <w:ind w:right="38" w:firstLine="360"/>
        <w:jc w:val="both"/>
        <w:rPr>
          <w:rFonts w:ascii="Times New Roman" w:eastAsia="Calibri" w:hAnsi="Times New Roman" w:cs="Times New Roman"/>
          <w:color w:val="000000"/>
          <w:sz w:val="28"/>
          <w:szCs w:val="28"/>
          <w:lang w:val="en-US" w:eastAsia="en-US"/>
        </w:rPr>
      </w:pPr>
      <w:r w:rsidRPr="007F725D">
        <w:rPr>
          <w:rFonts w:ascii="Times New Roman" w:eastAsia="Calibri" w:hAnsi="Times New Roman" w:cs="Times New Roman"/>
          <w:color w:val="000000"/>
          <w:sz w:val="28"/>
          <w:szCs w:val="28"/>
          <w:lang w:val="en-US" w:eastAsia="en-US"/>
        </w:rPr>
        <w:t>y = 4E-13x5 - 2E-11x4 + 5E-10x3 - 9E-09x2 + 9E-08x + 1E-06; R2 = 0.89086</w:t>
      </w:r>
      <w:r w:rsidR="006A5242" w:rsidRPr="007F725D">
        <w:rPr>
          <w:rFonts w:ascii="Times New Roman" w:eastAsia="Calibri" w:hAnsi="Times New Roman" w:cs="Times New Roman"/>
          <w:color w:val="000000"/>
          <w:sz w:val="28"/>
          <w:szCs w:val="28"/>
          <w:lang w:val="en-US" w:eastAsia="en-US"/>
        </w:rPr>
        <w:t xml:space="preserve">   (2)</w:t>
      </w:r>
    </w:p>
    <w:p w14:paraId="3ECFC0C6" w14:textId="5F5DCA29" w:rsidR="00A108B6" w:rsidRDefault="00A108B6" w:rsidP="00F01163">
      <w:pPr>
        <w:tabs>
          <w:tab w:val="left" w:pos="0"/>
          <w:tab w:val="left" w:pos="1134"/>
        </w:tabs>
        <w:spacing w:after="0" w:line="240" w:lineRule="auto"/>
        <w:ind w:firstLine="567"/>
        <w:jc w:val="both"/>
        <w:rPr>
          <w:rFonts w:ascii="Times New Roman" w:eastAsia="Calibri" w:hAnsi="Times New Roman" w:cs="Times New Roman"/>
          <w:color w:val="000000"/>
          <w:sz w:val="28"/>
          <w:szCs w:val="28"/>
          <w:lang w:val="en-US" w:eastAsia="en-US"/>
        </w:rPr>
      </w:pPr>
      <w:r w:rsidRPr="007F725D">
        <w:rPr>
          <w:rFonts w:ascii="Times New Roman" w:eastAsia="Calibri" w:hAnsi="Times New Roman" w:cs="Times New Roman"/>
          <w:color w:val="000000"/>
          <w:sz w:val="28"/>
          <w:szCs w:val="28"/>
          <w:lang w:val="en-US" w:eastAsia="en-US"/>
        </w:rPr>
        <w:t>An alternative prospective dependence coefficient in old age is based on the remaining life expectancy of 15 years and is calculated as:</w:t>
      </w:r>
    </w:p>
    <w:p w14:paraId="2C2167B4" w14:textId="77777777" w:rsidR="00F01163" w:rsidRPr="007F725D" w:rsidRDefault="00F01163" w:rsidP="00F01163">
      <w:pPr>
        <w:tabs>
          <w:tab w:val="left" w:pos="0"/>
          <w:tab w:val="left" w:pos="1134"/>
        </w:tabs>
        <w:spacing w:after="0" w:line="240" w:lineRule="auto"/>
        <w:ind w:firstLine="567"/>
        <w:jc w:val="both"/>
        <w:rPr>
          <w:rFonts w:ascii="Times New Roman" w:eastAsia="Calibri" w:hAnsi="Times New Roman" w:cs="Times New Roman"/>
          <w:color w:val="000000"/>
          <w:sz w:val="28"/>
          <w:szCs w:val="28"/>
          <w:lang w:val="en-US" w:eastAsia="en-US"/>
        </w:rPr>
      </w:pPr>
    </w:p>
    <w:p w14:paraId="3949FE7C" w14:textId="5A3D311D" w:rsidR="00A108B6" w:rsidRDefault="00F11FC3" w:rsidP="006101FD">
      <w:pPr>
        <w:tabs>
          <w:tab w:val="left" w:pos="0"/>
          <w:tab w:val="left" w:pos="1134"/>
        </w:tabs>
        <w:spacing w:after="0" w:line="240" w:lineRule="auto"/>
        <w:ind w:right="38"/>
        <w:jc w:val="right"/>
        <w:rPr>
          <w:rFonts w:ascii="Times New Roman" w:eastAsia="Calibri" w:hAnsi="Times New Roman" w:cs="Times New Roman"/>
          <w:color w:val="000000"/>
          <w:sz w:val="28"/>
          <w:szCs w:val="28"/>
          <w:lang w:val="en-US" w:eastAsia="en-US"/>
        </w:rPr>
      </w:pPr>
      <m:oMath>
        <m:f>
          <m:fPr>
            <m:ctrlPr>
              <w:rPr>
                <w:rFonts w:ascii="Cambria Math" w:eastAsia="Calibri" w:hAnsi="Cambria Math" w:cs="Times New Roman"/>
                <w:i/>
                <w:color w:val="000000"/>
                <w:sz w:val="28"/>
                <w:szCs w:val="28"/>
                <w:lang w:val="en-US" w:eastAsia="en-US"/>
              </w:rPr>
            </m:ctrlPr>
          </m:fPr>
          <m:num>
            <m:r>
              <w:rPr>
                <w:rFonts w:ascii="Cambria Math" w:eastAsia="Calibri" w:hAnsi="Cambria Math" w:cs="Times New Roman"/>
                <w:color w:val="000000"/>
                <w:sz w:val="28"/>
                <w:szCs w:val="28"/>
                <w:lang w:eastAsia="en-US"/>
              </w:rPr>
              <m:t>number</m:t>
            </m:r>
            <m:r>
              <w:rPr>
                <w:rFonts w:ascii="Cambria Math" w:eastAsia="Calibri" w:hAnsi="Cambria Math" w:cs="Times New Roman"/>
                <w:color w:val="000000"/>
                <w:sz w:val="28"/>
                <w:szCs w:val="28"/>
                <w:lang w:val="en-US" w:eastAsia="en-US"/>
              </w:rPr>
              <m:t xml:space="preserve"> </m:t>
            </m:r>
            <m:r>
              <w:rPr>
                <w:rFonts w:ascii="Cambria Math" w:eastAsia="Calibri" w:hAnsi="Cambria Math" w:cs="Times New Roman"/>
                <w:color w:val="000000"/>
                <w:sz w:val="28"/>
                <w:szCs w:val="28"/>
                <w:lang w:eastAsia="en-US"/>
              </w:rPr>
              <m:t>of</m:t>
            </m:r>
            <m:r>
              <w:rPr>
                <w:rFonts w:ascii="Cambria Math" w:eastAsia="Calibri" w:hAnsi="Cambria Math" w:cs="Times New Roman"/>
                <w:color w:val="000000"/>
                <w:sz w:val="28"/>
                <w:szCs w:val="28"/>
                <w:lang w:val="en-US" w:eastAsia="en-US"/>
              </w:rPr>
              <m:t xml:space="preserve"> </m:t>
            </m:r>
            <m:r>
              <w:rPr>
                <w:rFonts w:ascii="Cambria Math" w:eastAsia="Calibri" w:hAnsi="Cambria Math" w:cs="Times New Roman"/>
                <w:color w:val="000000"/>
                <w:sz w:val="28"/>
                <w:szCs w:val="28"/>
                <w:lang w:eastAsia="en-US"/>
              </w:rPr>
              <m:t>people</m:t>
            </m:r>
            <m:r>
              <w:rPr>
                <w:rFonts w:ascii="Cambria Math" w:eastAsia="Calibri" w:hAnsi="Cambria Math" w:cs="Times New Roman"/>
                <w:color w:val="000000"/>
                <w:sz w:val="28"/>
                <w:szCs w:val="28"/>
                <w:lang w:val="en-US" w:eastAsia="en-US"/>
              </w:rPr>
              <m:t xml:space="preserve"> </m:t>
            </m:r>
            <m:r>
              <w:rPr>
                <w:rFonts w:ascii="Cambria Math" w:eastAsia="Calibri" w:hAnsi="Cambria Math" w:cs="Times New Roman"/>
                <w:color w:val="000000"/>
                <w:sz w:val="28"/>
                <w:szCs w:val="28"/>
                <w:lang w:eastAsia="en-US"/>
              </w:rPr>
              <m:t>older</m:t>
            </m:r>
            <m:r>
              <w:rPr>
                <w:rFonts w:ascii="Cambria Math" w:eastAsia="Calibri" w:hAnsi="Cambria Math" w:cs="Times New Roman"/>
                <w:color w:val="000000"/>
                <w:sz w:val="28"/>
                <w:szCs w:val="28"/>
                <w:lang w:val="en-US" w:eastAsia="en-US"/>
              </w:rPr>
              <m:t xml:space="preserve"> RLE in 15 years</m:t>
            </m:r>
          </m:num>
          <m:den>
            <m:r>
              <w:rPr>
                <w:rFonts w:ascii="Cambria Math" w:eastAsia="Calibri" w:hAnsi="Cambria Math" w:cs="Times New Roman"/>
                <w:color w:val="000000"/>
                <w:sz w:val="28"/>
                <w:szCs w:val="28"/>
                <w:lang w:eastAsia="en-US"/>
              </w:rPr>
              <m:t>number</m:t>
            </m:r>
            <m:r>
              <w:rPr>
                <w:rFonts w:ascii="Cambria Math" w:eastAsia="Calibri" w:hAnsi="Cambria Math" w:cs="Times New Roman"/>
                <w:color w:val="000000"/>
                <w:sz w:val="28"/>
                <w:szCs w:val="28"/>
                <w:lang w:val="en-US" w:eastAsia="en-US"/>
              </w:rPr>
              <m:t xml:space="preserve"> </m:t>
            </m:r>
            <m:r>
              <w:rPr>
                <w:rFonts w:ascii="Cambria Math" w:eastAsia="Calibri" w:hAnsi="Cambria Math" w:cs="Times New Roman"/>
                <w:color w:val="000000"/>
                <w:sz w:val="28"/>
                <w:szCs w:val="28"/>
                <w:lang w:eastAsia="en-US"/>
              </w:rPr>
              <m:t>of</m:t>
            </m:r>
            <m:r>
              <w:rPr>
                <w:rFonts w:ascii="Cambria Math" w:eastAsia="Calibri" w:hAnsi="Cambria Math" w:cs="Times New Roman"/>
                <w:color w:val="000000"/>
                <w:sz w:val="28"/>
                <w:szCs w:val="28"/>
                <w:lang w:val="en-US" w:eastAsia="en-US"/>
              </w:rPr>
              <m:t xml:space="preserve"> </m:t>
            </m:r>
            <m:r>
              <w:rPr>
                <w:rFonts w:ascii="Cambria Math" w:eastAsia="Calibri" w:hAnsi="Cambria Math" w:cs="Times New Roman"/>
                <w:color w:val="000000"/>
                <w:sz w:val="28"/>
                <w:szCs w:val="28"/>
                <w:lang w:eastAsia="en-US"/>
              </w:rPr>
              <m:t>people</m:t>
            </m:r>
            <m:r>
              <w:rPr>
                <w:rFonts w:ascii="Cambria Math" w:eastAsia="Calibri" w:hAnsi="Cambria Math" w:cs="Times New Roman"/>
                <w:color w:val="000000"/>
                <w:sz w:val="28"/>
                <w:szCs w:val="28"/>
                <w:lang w:val="en-US" w:eastAsia="en-US"/>
              </w:rPr>
              <m:t xml:space="preserve"> ≥in 20 -&lt;in 15 years</m:t>
            </m:r>
          </m:den>
        </m:f>
      </m:oMath>
      <w:r w:rsidR="001B2EFE" w:rsidRPr="007F725D">
        <w:rPr>
          <w:rFonts w:ascii="Times New Roman" w:eastAsia="Calibri" w:hAnsi="Times New Roman" w:cs="Times New Roman"/>
          <w:color w:val="000000"/>
          <w:sz w:val="28"/>
          <w:szCs w:val="28"/>
          <w:lang w:val="en-US" w:eastAsia="en-US"/>
        </w:rPr>
        <w:t xml:space="preserve">                                 (3)</w:t>
      </w:r>
    </w:p>
    <w:p w14:paraId="0438F2AE" w14:textId="77777777" w:rsidR="00F01163" w:rsidRPr="00F01163" w:rsidRDefault="00F01163" w:rsidP="00F01163">
      <w:pPr>
        <w:tabs>
          <w:tab w:val="left" w:pos="0"/>
          <w:tab w:val="left" w:pos="1134"/>
        </w:tabs>
        <w:spacing w:after="0" w:line="240" w:lineRule="auto"/>
        <w:ind w:right="282" w:firstLine="567"/>
        <w:jc w:val="right"/>
        <w:rPr>
          <w:rFonts w:ascii="Times New Roman" w:eastAsia="Calibri" w:hAnsi="Times New Roman" w:cs="Times New Roman"/>
          <w:color w:val="000000"/>
          <w:sz w:val="28"/>
          <w:szCs w:val="28"/>
          <w:lang w:val="en-US" w:eastAsia="en-US"/>
        </w:rPr>
      </w:pPr>
    </w:p>
    <w:p w14:paraId="66B4A05A" w14:textId="197AD2EF" w:rsidR="00A108B6" w:rsidRDefault="00A108B6" w:rsidP="00F01163">
      <w:pPr>
        <w:spacing w:after="0" w:line="240" w:lineRule="auto"/>
        <w:ind w:firstLine="567"/>
        <w:jc w:val="both"/>
        <w:rPr>
          <w:rFonts w:ascii="Times New Roman" w:eastAsia="Calibri" w:hAnsi="Times New Roman" w:cs="Times New Roman"/>
          <w:color w:val="000000"/>
          <w:sz w:val="28"/>
          <w:szCs w:val="28"/>
          <w:lang w:val="en-US" w:eastAsia="en-US"/>
        </w:rPr>
      </w:pPr>
      <w:r w:rsidRPr="007F725D">
        <w:rPr>
          <w:rFonts w:ascii="Times New Roman" w:eastAsia="Calibri" w:hAnsi="Times New Roman" w:cs="Times New Roman"/>
          <w:color w:val="000000"/>
          <w:sz w:val="28"/>
          <w:szCs w:val="28"/>
          <w:lang w:val="en-US" w:eastAsia="en-US"/>
        </w:rPr>
        <w:t>The alternative coefficient of economic dependence in old age is based on the ratio of consumers over the age of 65 and the number of effective workers of all ages.</w:t>
      </w:r>
    </w:p>
    <w:p w14:paraId="17FADF16" w14:textId="77777777" w:rsidR="00F01163" w:rsidRPr="007F725D" w:rsidRDefault="00F01163" w:rsidP="00F01163">
      <w:pPr>
        <w:spacing w:after="0" w:line="240" w:lineRule="auto"/>
        <w:ind w:firstLine="567"/>
        <w:jc w:val="both"/>
        <w:rPr>
          <w:rFonts w:ascii="Times New Roman" w:eastAsia="Calibri" w:hAnsi="Times New Roman" w:cs="Times New Roman"/>
          <w:color w:val="000000"/>
          <w:sz w:val="28"/>
          <w:szCs w:val="28"/>
          <w:lang w:val="en-US" w:eastAsia="en-US"/>
        </w:rPr>
      </w:pPr>
    </w:p>
    <w:p w14:paraId="4041D410" w14:textId="689A3643" w:rsidR="00A108B6" w:rsidRPr="00F01163" w:rsidRDefault="00F11FC3" w:rsidP="006101FD">
      <w:pPr>
        <w:spacing w:after="0" w:line="240" w:lineRule="auto"/>
        <w:ind w:firstLine="3960"/>
        <w:jc w:val="center"/>
        <w:rPr>
          <w:rFonts w:ascii="Times New Roman" w:eastAsia="Calibri" w:hAnsi="Times New Roman" w:cs="Times New Roman"/>
          <w:sz w:val="28"/>
          <w:szCs w:val="28"/>
          <w:lang w:val="en-US" w:eastAsia="en-US"/>
        </w:rPr>
      </w:pPr>
      <m:oMath>
        <m:f>
          <m:fPr>
            <m:ctrlPr>
              <w:rPr>
                <w:rFonts w:ascii="Cambria Math" w:eastAsia="Calibri" w:hAnsi="Cambria Math" w:cs="Times New Roman"/>
                <w:i/>
                <w:sz w:val="28"/>
                <w:szCs w:val="28"/>
                <w:lang w:val="en-US" w:eastAsia="en-US"/>
              </w:rPr>
            </m:ctrlPr>
          </m:fPr>
          <m:num>
            <m:nary>
              <m:naryPr>
                <m:chr m:val="∑"/>
                <m:limLoc m:val="subSup"/>
                <m:ctrlPr>
                  <w:rPr>
                    <w:rFonts w:ascii="Cambria Math" w:eastAsia="Calibri" w:hAnsi="Cambria Math" w:cs="Times New Roman"/>
                    <w:i/>
                    <w:sz w:val="28"/>
                    <w:szCs w:val="28"/>
                    <w:lang w:val="en-US" w:eastAsia="en-US"/>
                  </w:rPr>
                </m:ctrlPr>
              </m:naryPr>
              <m:sub>
                <m:r>
                  <w:rPr>
                    <w:rFonts w:ascii="Cambria Math" w:eastAsia="Calibri" w:hAnsi="Cambria Math" w:cs="Times New Roman"/>
                    <w:sz w:val="28"/>
                    <w:szCs w:val="28"/>
                    <w:lang w:val="en-US" w:eastAsia="en-US"/>
                  </w:rPr>
                  <m:t>x</m:t>
                </m:r>
              </m:sub>
              <m:sup>
                <m:r>
                  <w:rPr>
                    <w:rFonts w:ascii="Cambria Math" w:eastAsia="Calibri" w:hAnsi="Cambria Math" w:cs="Times New Roman"/>
                    <w:sz w:val="28"/>
                    <w:szCs w:val="28"/>
                    <w:lang w:val="en-US" w:eastAsia="en-US"/>
                  </w:rPr>
                  <m:t>w</m:t>
                </m:r>
              </m:sup>
              <m:e>
                <m:r>
                  <w:rPr>
                    <w:rFonts w:ascii="Cambria Math" w:eastAsia="Calibri" w:hAnsi="Cambria Math" w:cs="Times New Roman"/>
                    <w:sz w:val="28"/>
                    <w:szCs w:val="28"/>
                    <w:lang w:val="en-US" w:eastAsia="en-US"/>
                  </w:rPr>
                  <m:t>=</m:t>
                </m:r>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65</m:t>
                    </m:r>
                  </m:e>
                  <m:sup>
                    <m:r>
                      <w:rPr>
                        <w:rFonts w:ascii="Cambria Math" w:eastAsia="Calibri" w:hAnsi="Cambria Math" w:cs="Times New Roman"/>
                        <w:sz w:val="28"/>
                        <w:szCs w:val="28"/>
                        <w:lang w:val="en-US" w:eastAsia="en-US"/>
                      </w:rPr>
                      <m:t>c(x)N(x)</m:t>
                    </m:r>
                  </m:sup>
                </m:sSup>
              </m:e>
            </m:nary>
          </m:num>
          <m:den>
            <m:nary>
              <m:naryPr>
                <m:chr m:val="∑"/>
                <m:limLoc m:val="subSup"/>
                <m:ctrlPr>
                  <w:rPr>
                    <w:rFonts w:ascii="Cambria Math" w:eastAsia="Calibri" w:hAnsi="Cambria Math" w:cs="Times New Roman"/>
                    <w:i/>
                    <w:sz w:val="28"/>
                    <w:szCs w:val="28"/>
                    <w:lang w:val="en-US" w:eastAsia="en-US"/>
                  </w:rPr>
                </m:ctrlPr>
              </m:naryPr>
              <m:sub>
                <m:r>
                  <w:rPr>
                    <w:rFonts w:ascii="Cambria Math" w:eastAsia="Calibri" w:hAnsi="Cambria Math" w:cs="Times New Roman"/>
                    <w:sz w:val="28"/>
                    <w:szCs w:val="28"/>
                    <w:lang w:val="en-US" w:eastAsia="en-US"/>
                  </w:rPr>
                  <m:t>x</m:t>
                </m:r>
              </m:sub>
              <m:sup>
                <m:r>
                  <w:rPr>
                    <w:rFonts w:ascii="Cambria Math" w:eastAsia="Calibri" w:hAnsi="Cambria Math" w:cs="Times New Roman"/>
                    <w:sz w:val="28"/>
                    <w:szCs w:val="28"/>
                    <w:lang w:val="en-US" w:eastAsia="en-US"/>
                  </w:rPr>
                  <m:t>w</m:t>
                </m:r>
              </m:sup>
              <m:e>
                <m:r>
                  <w:rPr>
                    <w:rFonts w:ascii="Cambria Math" w:eastAsia="Calibri" w:hAnsi="Cambria Math" w:cs="Times New Roman"/>
                    <w:sz w:val="28"/>
                    <w:szCs w:val="28"/>
                    <w:lang w:val="en-US" w:eastAsia="en-US"/>
                  </w:rPr>
                  <m:t>=</m:t>
                </m:r>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0</m:t>
                    </m:r>
                  </m:e>
                  <m:sup>
                    <m:r>
                      <w:rPr>
                        <w:rFonts w:ascii="Cambria Math" w:eastAsia="Calibri" w:hAnsi="Cambria Math" w:cs="Times New Roman"/>
                        <w:sz w:val="28"/>
                        <w:szCs w:val="28"/>
                        <w:lang w:val="en-US" w:eastAsia="en-US"/>
                      </w:rPr>
                      <m:t>y(x)N(x)</m:t>
                    </m:r>
                  </m:sup>
                </m:sSup>
              </m:e>
            </m:nary>
          </m:den>
        </m:f>
        <m:r>
          <w:rPr>
            <w:rFonts w:ascii="Cambria Math" w:eastAsia="Calibri" w:hAnsi="Cambria Math" w:cs="Times New Roman"/>
            <w:sz w:val="28"/>
            <w:szCs w:val="28"/>
            <w:lang w:val="en-US" w:eastAsia="en-US"/>
          </w:rPr>
          <m:t xml:space="preserve"> </m:t>
        </m:r>
      </m:oMath>
      <w:r w:rsidR="006A5242" w:rsidRPr="007F725D">
        <w:rPr>
          <w:rFonts w:ascii="Times New Roman" w:eastAsia="Calibri" w:hAnsi="Times New Roman" w:cs="Times New Roman"/>
          <w:sz w:val="28"/>
          <w:szCs w:val="28"/>
          <w:lang w:val="en-US" w:eastAsia="en-US"/>
        </w:rPr>
        <w:t xml:space="preserve">                  </w:t>
      </w:r>
      <w:r w:rsidR="006101FD">
        <w:rPr>
          <w:rFonts w:ascii="Times New Roman" w:eastAsia="Calibri" w:hAnsi="Times New Roman" w:cs="Times New Roman"/>
          <w:sz w:val="28"/>
          <w:szCs w:val="28"/>
          <w:lang w:val="en-US" w:eastAsia="en-US"/>
        </w:rPr>
        <w:t xml:space="preserve">        </w:t>
      </w:r>
      <w:r w:rsidR="006A5242" w:rsidRPr="007F725D">
        <w:rPr>
          <w:rFonts w:ascii="Times New Roman" w:eastAsia="Calibri" w:hAnsi="Times New Roman" w:cs="Times New Roman"/>
          <w:sz w:val="28"/>
          <w:szCs w:val="28"/>
          <w:lang w:val="en-US" w:eastAsia="en-US"/>
        </w:rPr>
        <w:t xml:space="preserve">                             (</w:t>
      </w:r>
      <w:r w:rsidR="001B2EFE" w:rsidRPr="007F725D">
        <w:rPr>
          <w:rFonts w:ascii="Times New Roman" w:eastAsia="Calibri" w:hAnsi="Times New Roman" w:cs="Times New Roman"/>
          <w:sz w:val="28"/>
          <w:szCs w:val="28"/>
          <w:lang w:val="en-US" w:eastAsia="en-US"/>
        </w:rPr>
        <w:t>4</w:t>
      </w:r>
      <w:r w:rsidR="006A5242" w:rsidRPr="007F725D">
        <w:rPr>
          <w:rFonts w:ascii="Times New Roman" w:eastAsia="Calibri" w:hAnsi="Times New Roman" w:cs="Times New Roman"/>
          <w:sz w:val="28"/>
          <w:szCs w:val="28"/>
          <w:lang w:val="en-US" w:eastAsia="en-US"/>
        </w:rPr>
        <w:t>)</w:t>
      </w:r>
    </w:p>
    <w:p w14:paraId="60642B7F" w14:textId="77777777" w:rsidR="00F01163" w:rsidRDefault="00F01163" w:rsidP="00F01163">
      <w:pPr>
        <w:tabs>
          <w:tab w:val="left" w:pos="0"/>
          <w:tab w:val="left" w:pos="1134"/>
        </w:tabs>
        <w:spacing w:after="0" w:line="240" w:lineRule="auto"/>
        <w:ind w:firstLine="567"/>
        <w:jc w:val="both"/>
        <w:rPr>
          <w:rFonts w:ascii="Times New Roman" w:eastAsia="Calibri" w:hAnsi="Times New Roman" w:cs="Times New Roman"/>
          <w:color w:val="000000"/>
          <w:sz w:val="28"/>
          <w:szCs w:val="28"/>
          <w:lang w:val="en-US" w:eastAsia="en-US"/>
        </w:rPr>
      </w:pPr>
    </w:p>
    <w:p w14:paraId="3871447A" w14:textId="2026B7B2" w:rsidR="00A108B6" w:rsidRDefault="00A108B6" w:rsidP="00F01163">
      <w:pPr>
        <w:tabs>
          <w:tab w:val="left" w:pos="0"/>
          <w:tab w:val="left" w:pos="1134"/>
        </w:tabs>
        <w:spacing w:after="0" w:line="240" w:lineRule="auto"/>
        <w:ind w:firstLine="567"/>
        <w:jc w:val="both"/>
        <w:rPr>
          <w:rFonts w:ascii="Times New Roman" w:eastAsia="Calibri" w:hAnsi="Times New Roman" w:cs="Times New Roman"/>
          <w:color w:val="000000"/>
          <w:sz w:val="28"/>
          <w:szCs w:val="28"/>
          <w:lang w:val="en-US" w:eastAsia="en-US"/>
        </w:rPr>
      </w:pPr>
      <w:r w:rsidRPr="007F725D">
        <w:rPr>
          <w:rFonts w:ascii="Times New Roman" w:eastAsia="Calibri" w:hAnsi="Times New Roman" w:cs="Times New Roman"/>
          <w:color w:val="000000"/>
          <w:sz w:val="28"/>
          <w:szCs w:val="28"/>
          <w:lang w:val="en-US" w:eastAsia="en-US"/>
        </w:rPr>
        <w:t>An alternative coefficient of demographic load, which includes the health factor and determines the total number of healthy and unhealthy elderly people over 65+ per the working-age population, is:</w:t>
      </w:r>
    </w:p>
    <w:p w14:paraId="0861F944" w14:textId="77777777" w:rsidR="00F01163" w:rsidRPr="007F725D" w:rsidRDefault="00F01163" w:rsidP="00F01163">
      <w:pPr>
        <w:tabs>
          <w:tab w:val="left" w:pos="0"/>
          <w:tab w:val="left" w:pos="1134"/>
        </w:tabs>
        <w:spacing w:after="0" w:line="240" w:lineRule="auto"/>
        <w:ind w:firstLine="567"/>
        <w:jc w:val="both"/>
        <w:rPr>
          <w:rFonts w:ascii="Times New Roman" w:eastAsia="Calibri" w:hAnsi="Times New Roman" w:cs="Times New Roman"/>
          <w:color w:val="000000"/>
          <w:sz w:val="28"/>
          <w:szCs w:val="28"/>
          <w:lang w:val="en-US" w:eastAsia="en-US"/>
        </w:rPr>
      </w:pPr>
    </w:p>
    <w:p w14:paraId="3F5482CB" w14:textId="4FBB4CB9" w:rsidR="00A108B6" w:rsidRDefault="00F11FC3" w:rsidP="00F01163">
      <w:pPr>
        <w:tabs>
          <w:tab w:val="left" w:pos="0"/>
          <w:tab w:val="left" w:pos="1134"/>
        </w:tabs>
        <w:spacing w:after="0" w:line="240" w:lineRule="auto"/>
        <w:ind w:firstLine="709"/>
        <w:jc w:val="right"/>
        <w:rPr>
          <w:rFonts w:ascii="Times New Roman" w:eastAsia="Calibri" w:hAnsi="Times New Roman" w:cs="Times New Roman"/>
          <w:sz w:val="28"/>
          <w:szCs w:val="28"/>
          <w:lang w:val="en-US" w:eastAsia="en-US"/>
        </w:rPr>
      </w:pPr>
      <m:oMath>
        <m:f>
          <m:fPr>
            <m:ctrlPr>
              <w:rPr>
                <w:rFonts w:ascii="Cambria Math" w:eastAsia="Calibri" w:hAnsi="Cambria Math" w:cs="Times New Roman"/>
                <w:i/>
                <w:color w:val="000000"/>
                <w:sz w:val="28"/>
                <w:szCs w:val="28"/>
                <w:lang w:val="en-US" w:eastAsia="en-US"/>
              </w:rPr>
            </m:ctrlPr>
          </m:fPr>
          <m:num>
            <m:sSub>
              <m:sSubPr>
                <m:ctrlPr>
                  <w:rPr>
                    <w:rFonts w:ascii="Cambria Math" w:eastAsia="Calibri" w:hAnsi="Cambria Math" w:cs="Times New Roman"/>
                    <w:i/>
                    <w:color w:val="000000"/>
                    <w:sz w:val="28"/>
                    <w:szCs w:val="28"/>
                    <w:lang w:val="en-US" w:eastAsia="en-US"/>
                  </w:rPr>
                </m:ctrlPr>
              </m:sSubPr>
              <m:e>
                <m:r>
                  <w:rPr>
                    <w:rFonts w:ascii="Cambria Math" w:eastAsia="Calibri" w:hAnsi="Cambria Math" w:cs="Times New Roman"/>
                    <w:color w:val="000000"/>
                    <w:sz w:val="28"/>
                    <w:szCs w:val="28"/>
                    <w:lang w:val="en-US" w:eastAsia="en-US"/>
                  </w:rPr>
                  <m:t>N</m:t>
                </m:r>
              </m:e>
              <m:sub>
                <m:r>
                  <w:rPr>
                    <w:rFonts w:ascii="Cambria Math" w:eastAsia="Calibri" w:hAnsi="Cambria Math" w:cs="Times New Roman"/>
                    <w:color w:val="000000"/>
                    <w:sz w:val="28"/>
                    <w:szCs w:val="28"/>
                    <w:lang w:val="en-US" w:eastAsia="en-US"/>
                  </w:rPr>
                  <m:t>Healthy,65+</m:t>
                </m:r>
              </m:sub>
            </m:sSub>
          </m:num>
          <m:den>
            <m:sSub>
              <m:sSubPr>
                <m:ctrlPr>
                  <w:rPr>
                    <w:rFonts w:ascii="Cambria Math" w:eastAsia="Calibri" w:hAnsi="Cambria Math" w:cs="Times New Roman"/>
                    <w:i/>
                    <w:color w:val="000000"/>
                    <w:sz w:val="28"/>
                    <w:szCs w:val="28"/>
                    <w:lang w:val="en-US" w:eastAsia="en-US"/>
                  </w:rPr>
                </m:ctrlPr>
              </m:sSubPr>
              <m:e>
                <m:r>
                  <w:rPr>
                    <w:rFonts w:ascii="Cambria Math" w:eastAsia="Calibri" w:hAnsi="Cambria Math" w:cs="Times New Roman"/>
                    <w:color w:val="000000"/>
                    <w:sz w:val="28"/>
                    <w:szCs w:val="28"/>
                    <w:lang w:val="en-US" w:eastAsia="en-US"/>
                  </w:rPr>
                  <m:t>N</m:t>
                </m:r>
              </m:e>
              <m:sub>
                <m:r>
                  <w:rPr>
                    <w:rFonts w:ascii="Cambria Math" w:eastAsia="Calibri" w:hAnsi="Cambria Math" w:cs="Times New Roman"/>
                    <w:color w:val="000000"/>
                    <w:sz w:val="28"/>
                    <w:szCs w:val="28"/>
                    <w:lang w:val="en-US" w:eastAsia="en-US"/>
                  </w:rPr>
                  <m:t>15-64</m:t>
                </m:r>
              </m:sub>
            </m:sSub>
          </m:den>
        </m:f>
        <m:r>
          <w:rPr>
            <w:rFonts w:ascii="Cambria Math" w:eastAsia="Calibri" w:hAnsi="Cambria Math" w:cs="Times New Roman"/>
            <w:color w:val="000000"/>
            <w:sz w:val="28"/>
            <w:szCs w:val="28"/>
            <w:lang w:val="en-US" w:eastAsia="en-US"/>
          </w:rPr>
          <m:t>+</m:t>
        </m:r>
        <m:f>
          <m:fPr>
            <m:ctrlPr>
              <w:rPr>
                <w:rFonts w:ascii="Cambria Math" w:eastAsia="Calibri" w:hAnsi="Cambria Math" w:cs="Times New Roman"/>
                <w:i/>
                <w:color w:val="000000"/>
                <w:sz w:val="28"/>
                <w:szCs w:val="28"/>
                <w:lang w:val="en-US" w:eastAsia="en-US"/>
              </w:rPr>
            </m:ctrlPr>
          </m:fPr>
          <m:num>
            <m:sSub>
              <m:sSubPr>
                <m:ctrlPr>
                  <w:rPr>
                    <w:rFonts w:ascii="Cambria Math" w:eastAsia="Calibri" w:hAnsi="Cambria Math" w:cs="Times New Roman"/>
                    <w:i/>
                    <w:color w:val="000000"/>
                    <w:sz w:val="28"/>
                    <w:szCs w:val="28"/>
                    <w:lang w:val="en-US" w:eastAsia="en-US"/>
                  </w:rPr>
                </m:ctrlPr>
              </m:sSubPr>
              <m:e>
                <m:r>
                  <w:rPr>
                    <w:rFonts w:ascii="Cambria Math" w:eastAsia="Calibri" w:hAnsi="Cambria Math" w:cs="Times New Roman"/>
                    <w:color w:val="000000"/>
                    <w:sz w:val="28"/>
                    <w:szCs w:val="28"/>
                    <w:lang w:val="en-US" w:eastAsia="en-US"/>
                  </w:rPr>
                  <m:t>N</m:t>
                </m:r>
              </m:e>
              <m:sub>
                <m:r>
                  <w:rPr>
                    <w:rFonts w:ascii="Cambria Math" w:eastAsia="Calibri" w:hAnsi="Cambria Math" w:cs="Times New Roman"/>
                    <w:color w:val="000000"/>
                    <w:sz w:val="28"/>
                    <w:szCs w:val="28"/>
                    <w:lang w:val="en-US" w:eastAsia="en-US"/>
                  </w:rPr>
                  <m:t>Unhealthy,65+</m:t>
                </m:r>
              </m:sub>
            </m:sSub>
          </m:num>
          <m:den>
            <m:sSub>
              <m:sSubPr>
                <m:ctrlPr>
                  <w:rPr>
                    <w:rFonts w:ascii="Cambria Math" w:eastAsia="Calibri" w:hAnsi="Cambria Math" w:cs="Times New Roman"/>
                    <w:i/>
                    <w:color w:val="000000"/>
                    <w:sz w:val="28"/>
                    <w:szCs w:val="28"/>
                    <w:lang w:val="en-US" w:eastAsia="en-US"/>
                  </w:rPr>
                </m:ctrlPr>
              </m:sSubPr>
              <m:e>
                <m:r>
                  <w:rPr>
                    <w:rFonts w:ascii="Cambria Math" w:eastAsia="Calibri" w:hAnsi="Cambria Math" w:cs="Times New Roman"/>
                    <w:color w:val="000000"/>
                    <w:sz w:val="28"/>
                    <w:szCs w:val="28"/>
                    <w:lang w:val="en-US" w:eastAsia="en-US"/>
                  </w:rPr>
                  <m:t>N</m:t>
                </m:r>
              </m:e>
              <m:sub>
                <m:r>
                  <w:rPr>
                    <w:rFonts w:ascii="Cambria Math" w:eastAsia="Calibri" w:hAnsi="Cambria Math" w:cs="Times New Roman"/>
                    <w:color w:val="000000"/>
                    <w:sz w:val="28"/>
                    <w:szCs w:val="28"/>
                    <w:lang w:val="en-US" w:eastAsia="en-US"/>
                  </w:rPr>
                  <m:t>15-64</m:t>
                </m:r>
              </m:sub>
            </m:sSub>
          </m:den>
        </m:f>
        <m:r>
          <w:rPr>
            <w:rFonts w:ascii="Cambria Math" w:eastAsia="Calibri" w:hAnsi="Cambria Math" w:cs="Times New Roman"/>
            <w:color w:val="000000"/>
            <w:sz w:val="28"/>
            <w:szCs w:val="28"/>
            <w:lang w:val="en-US" w:eastAsia="en-US"/>
          </w:rPr>
          <m:t>=</m:t>
        </m:r>
        <m:f>
          <m:fPr>
            <m:ctrlPr>
              <w:rPr>
                <w:rFonts w:ascii="Cambria Math" w:eastAsia="Calibri" w:hAnsi="Cambria Math" w:cs="Times New Roman"/>
                <w:i/>
                <w:color w:val="000000"/>
                <w:sz w:val="28"/>
                <w:szCs w:val="28"/>
                <w:lang w:val="en-US" w:eastAsia="en-US"/>
              </w:rPr>
            </m:ctrlPr>
          </m:fPr>
          <m:num>
            <m:sSub>
              <m:sSubPr>
                <m:ctrlPr>
                  <w:rPr>
                    <w:rFonts w:ascii="Cambria Math" w:eastAsia="Calibri" w:hAnsi="Cambria Math" w:cs="Times New Roman"/>
                    <w:i/>
                    <w:color w:val="000000"/>
                    <w:sz w:val="28"/>
                    <w:szCs w:val="28"/>
                    <w:lang w:val="en-US" w:eastAsia="en-US"/>
                  </w:rPr>
                </m:ctrlPr>
              </m:sSubPr>
              <m:e>
                <m:r>
                  <w:rPr>
                    <w:rFonts w:ascii="Cambria Math" w:eastAsia="Calibri" w:hAnsi="Cambria Math" w:cs="Times New Roman"/>
                    <w:color w:val="000000"/>
                    <w:sz w:val="28"/>
                    <w:szCs w:val="28"/>
                    <w:lang w:val="en-US" w:eastAsia="en-US"/>
                  </w:rPr>
                  <m:t>N</m:t>
                </m:r>
              </m:e>
              <m:sub>
                <m:r>
                  <w:rPr>
                    <w:rFonts w:ascii="Cambria Math" w:eastAsia="Calibri" w:hAnsi="Cambria Math" w:cs="Times New Roman"/>
                    <w:color w:val="000000"/>
                    <w:sz w:val="28"/>
                    <w:szCs w:val="28"/>
                    <w:lang w:val="en-US" w:eastAsia="en-US"/>
                  </w:rPr>
                  <m:t>65+</m:t>
                </m:r>
              </m:sub>
            </m:sSub>
          </m:num>
          <m:den>
            <m:sSub>
              <m:sSubPr>
                <m:ctrlPr>
                  <w:rPr>
                    <w:rFonts w:ascii="Cambria Math" w:eastAsia="Calibri" w:hAnsi="Cambria Math" w:cs="Times New Roman"/>
                    <w:i/>
                    <w:color w:val="000000"/>
                    <w:sz w:val="28"/>
                    <w:szCs w:val="28"/>
                    <w:lang w:val="en-US" w:eastAsia="en-US"/>
                  </w:rPr>
                </m:ctrlPr>
              </m:sSubPr>
              <m:e>
                <m:r>
                  <w:rPr>
                    <w:rFonts w:ascii="Cambria Math" w:eastAsia="Calibri" w:hAnsi="Cambria Math" w:cs="Times New Roman"/>
                    <w:color w:val="000000"/>
                    <w:sz w:val="28"/>
                    <w:szCs w:val="28"/>
                    <w:lang w:val="en-US" w:eastAsia="en-US"/>
                  </w:rPr>
                  <m:t>N</m:t>
                </m:r>
              </m:e>
              <m:sub>
                <m:r>
                  <w:rPr>
                    <w:rFonts w:ascii="Cambria Math" w:eastAsia="Calibri" w:hAnsi="Cambria Math" w:cs="Times New Roman"/>
                    <w:color w:val="000000"/>
                    <w:sz w:val="28"/>
                    <w:szCs w:val="28"/>
                    <w:lang w:val="en-US" w:eastAsia="en-US"/>
                  </w:rPr>
                  <m:t>15-64</m:t>
                </m:r>
              </m:sub>
            </m:sSub>
          </m:den>
        </m:f>
        <m:r>
          <w:rPr>
            <w:rFonts w:ascii="Cambria Math" w:eastAsia="Calibri" w:hAnsi="Cambria Math" w:cs="Times New Roman"/>
            <w:color w:val="000000"/>
            <w:sz w:val="28"/>
            <w:szCs w:val="28"/>
            <w:lang w:val="en-US" w:eastAsia="en-US"/>
          </w:rPr>
          <m:t>=OADR</m:t>
        </m:r>
      </m:oMath>
      <w:r w:rsidR="00A94223" w:rsidRPr="007F725D">
        <w:rPr>
          <w:rFonts w:ascii="Times New Roman" w:eastAsia="Calibri" w:hAnsi="Times New Roman" w:cs="Times New Roman"/>
          <w:i/>
          <w:color w:val="000000"/>
          <w:sz w:val="28"/>
          <w:szCs w:val="28"/>
          <w:lang w:val="en-US" w:eastAsia="en-US"/>
        </w:rPr>
        <w:t xml:space="preserve">                            </w:t>
      </w:r>
      <w:r w:rsidR="00A94223" w:rsidRPr="007F725D">
        <w:rPr>
          <w:rFonts w:ascii="Times New Roman" w:eastAsia="Calibri" w:hAnsi="Times New Roman" w:cs="Times New Roman"/>
          <w:sz w:val="28"/>
          <w:szCs w:val="28"/>
          <w:lang w:val="en-US" w:eastAsia="en-US"/>
        </w:rPr>
        <w:t>(5)</w:t>
      </w:r>
    </w:p>
    <w:p w14:paraId="5F7B3856" w14:textId="77777777" w:rsidR="00F01163" w:rsidRPr="00F01163" w:rsidRDefault="00F01163" w:rsidP="00F01163">
      <w:pPr>
        <w:tabs>
          <w:tab w:val="left" w:pos="0"/>
          <w:tab w:val="left" w:pos="1134"/>
        </w:tabs>
        <w:spacing w:after="0" w:line="240" w:lineRule="auto"/>
        <w:ind w:firstLine="709"/>
        <w:jc w:val="right"/>
        <w:rPr>
          <w:rFonts w:ascii="Times New Roman" w:eastAsia="Calibri" w:hAnsi="Times New Roman" w:cs="Times New Roman"/>
          <w:i/>
          <w:color w:val="000000"/>
          <w:sz w:val="28"/>
          <w:szCs w:val="28"/>
          <w:lang w:val="en-US" w:eastAsia="en-US"/>
        </w:rPr>
      </w:pPr>
    </w:p>
    <w:p w14:paraId="34C60F85" w14:textId="77777777" w:rsidR="00A94223" w:rsidRPr="007F725D" w:rsidRDefault="00A108B6" w:rsidP="00F0116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Calibri" w:hAnsi="Times New Roman" w:cs="Times New Roman"/>
          <w:i/>
          <w:sz w:val="28"/>
          <w:szCs w:val="28"/>
          <w:lang w:val="en-US" w:eastAsia="en-US"/>
        </w:rPr>
        <w:t>Predicting the effects of increasing the retirement age of men and women</w:t>
      </w:r>
      <w:r w:rsidR="00A94223" w:rsidRPr="007F725D">
        <w:rPr>
          <w:rFonts w:ascii="Times New Roman" w:eastAsia="Calibri" w:hAnsi="Times New Roman" w:cs="Times New Roman"/>
          <w:i/>
          <w:sz w:val="28"/>
          <w:szCs w:val="28"/>
          <w:lang w:val="en-US" w:eastAsia="en-US"/>
        </w:rPr>
        <w:t>. Initial forecast parameters and forecasting methodology.</w:t>
      </w:r>
      <w:r w:rsidR="00A94223" w:rsidRPr="007F725D">
        <w:rPr>
          <w:rFonts w:ascii="Times New Roman" w:eastAsia="Calibri" w:hAnsi="Times New Roman" w:cs="Times New Roman"/>
          <w:sz w:val="28"/>
          <w:szCs w:val="28"/>
          <w:lang w:val="en-US" w:eastAsia="en-US"/>
        </w:rPr>
        <w:t xml:space="preserve"> </w:t>
      </w:r>
      <w:r w:rsidRPr="007F725D">
        <w:rPr>
          <w:rFonts w:ascii="Times New Roman" w:eastAsia="Calibri" w:hAnsi="Times New Roman" w:cs="Times New Roman"/>
          <w:sz w:val="28"/>
          <w:szCs w:val="28"/>
          <w:lang w:val="en-US" w:eastAsia="en-US"/>
        </w:rPr>
        <w:t>To predict the number of employees, the salary fund, income and expenses of the pension system, we used the official conservative forecast of the UAPF. For the following years, the growth rates of GDP, inflation (CPI), and wage growth were set based on the conservative forecast of the UAPF until 2030.The indicators of the dynamics of the wage fund were calculated on the basis of the number of employees predicted and differing for different demographic scenarios. It should be noted that there is a significant shortage of information necessary to move from the demographic forecast to the forecast of pension contribution payers and pensioners. Currently, only statistics on economic activity and employment of the population are publicly available, while information about pension contribution payers is not published. Despite the fact that there are periodically published statistics on the number of employees of large and medium-sized enterprises, which shows a downward trend, it is unclear how these employees are distributed among different age and gender groups.</w:t>
      </w:r>
    </w:p>
    <w:p w14:paraId="67E19F47" w14:textId="77777777" w:rsidR="00A94223" w:rsidRPr="007F725D" w:rsidRDefault="00A108B6" w:rsidP="007F725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Calibri" w:hAnsi="Times New Roman" w:cs="Times New Roman"/>
          <w:sz w:val="28"/>
          <w:szCs w:val="28"/>
          <w:lang w:val="en-US" w:eastAsia="en-US"/>
        </w:rPr>
        <w:t>PB (pension burde</w:t>
      </w:r>
      <w:r w:rsidR="00A94223" w:rsidRPr="007F725D">
        <w:rPr>
          <w:rFonts w:ascii="Times New Roman" w:eastAsia="Calibri" w:hAnsi="Times New Roman" w:cs="Times New Roman"/>
          <w:sz w:val="28"/>
          <w:szCs w:val="28"/>
          <w:lang w:val="en-US" w:eastAsia="en-US"/>
        </w:rPr>
        <w:t>n) - pension burden coefficient</w:t>
      </w:r>
    </w:p>
    <w:p w14:paraId="65B206B3" w14:textId="77777777" w:rsidR="00A94223" w:rsidRPr="007F725D" w:rsidRDefault="00A108B6" w:rsidP="007F725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Calibri" w:hAnsi="Times New Roman" w:cs="Times New Roman"/>
          <w:sz w:val="28"/>
          <w:szCs w:val="28"/>
          <w:lang w:val="en-US" w:eastAsia="en-US"/>
        </w:rPr>
        <w:t>PLC - Population in the largest city (Popu</w:t>
      </w:r>
      <w:r w:rsidR="00A94223" w:rsidRPr="007F725D">
        <w:rPr>
          <w:rFonts w:ascii="Times New Roman" w:eastAsia="Calibri" w:hAnsi="Times New Roman" w:cs="Times New Roman"/>
          <w:sz w:val="28"/>
          <w:szCs w:val="28"/>
          <w:lang w:val="en-US" w:eastAsia="en-US"/>
        </w:rPr>
        <w:t>lation in the largest city PLC</w:t>
      </w:r>
    </w:p>
    <w:p w14:paraId="57F6C31D" w14:textId="77777777" w:rsidR="00A94223" w:rsidRPr="007F725D" w:rsidRDefault="00A108B6" w:rsidP="007F725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Calibri" w:hAnsi="Times New Roman" w:cs="Times New Roman"/>
          <w:sz w:val="28"/>
          <w:szCs w:val="28"/>
          <w:lang w:val="en-US" w:eastAsia="en-US"/>
        </w:rPr>
        <w:t>DR-Mortality, gross (per 1000 people) Death rate, crude (per 1,000 people)</w:t>
      </w:r>
    </w:p>
    <w:p w14:paraId="51745BA8" w14:textId="77777777" w:rsidR="00A94223" w:rsidRPr="007F725D" w:rsidRDefault="00A108B6" w:rsidP="007F725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Calibri" w:hAnsi="Times New Roman" w:cs="Times New Roman"/>
          <w:sz w:val="28"/>
          <w:szCs w:val="28"/>
          <w:lang w:val="en-US" w:eastAsia="en-US"/>
        </w:rPr>
        <w:t>LE - Life expectancy at birth, total (years) Life expectancy at birth, total (PBears) LAB</w:t>
      </w:r>
    </w:p>
    <w:p w14:paraId="6D409E46" w14:textId="77777777" w:rsidR="00A94223" w:rsidRPr="007F725D" w:rsidRDefault="00A108B6" w:rsidP="007F725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Times New Roman" w:hAnsi="Times New Roman" w:cs="Times New Roman"/>
          <w:bCs/>
          <w:kern w:val="36"/>
          <w:sz w:val="28"/>
          <w:szCs w:val="28"/>
          <w:lang w:val="en-US"/>
        </w:rPr>
        <w:t>Parameters of the multiple regression equation</w:t>
      </w:r>
    </w:p>
    <w:p w14:paraId="4010F2F5" w14:textId="0F54E7A8" w:rsidR="00A108B6" w:rsidRPr="007F725D" w:rsidRDefault="00A108B6" w:rsidP="007F725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en-US" w:eastAsia="en-US"/>
        </w:rPr>
      </w:pPr>
      <w:r w:rsidRPr="007F725D">
        <w:rPr>
          <w:rFonts w:ascii="Times New Roman" w:eastAsia="Times New Roman" w:hAnsi="Times New Roman" w:cs="Times New Roman"/>
          <w:bCs/>
          <w:kern w:val="36"/>
          <w:sz w:val="28"/>
          <w:szCs w:val="28"/>
          <w:lang w:val="en-US"/>
        </w:rPr>
        <w:t>1. Estimation of the regression equation.</w:t>
      </w:r>
      <w:r w:rsidR="00A94223" w:rsidRPr="007F725D">
        <w:rPr>
          <w:rFonts w:ascii="Times New Roman" w:eastAsia="Calibri" w:hAnsi="Times New Roman" w:cs="Times New Roman"/>
          <w:sz w:val="28"/>
          <w:szCs w:val="28"/>
          <w:lang w:val="en-US" w:eastAsia="en-US"/>
        </w:rPr>
        <w:t xml:space="preserve"> </w:t>
      </w:r>
      <w:r w:rsidRPr="007F725D">
        <w:rPr>
          <w:rFonts w:ascii="Times New Roman" w:eastAsia="Times New Roman" w:hAnsi="Times New Roman" w:cs="Times New Roman"/>
          <w:bCs/>
          <w:kern w:val="36"/>
          <w:sz w:val="28"/>
          <w:szCs w:val="28"/>
          <w:lang w:val="en-US"/>
        </w:rPr>
        <w:t>According to the least squares method, we determine the vector of estimates of regression coefficients. Regression analysis of the impact of life expectancy and mortality rate on the pension burden coefficient.</w:t>
      </w:r>
    </w:p>
    <w:p w14:paraId="16F5BCEE" w14:textId="77777777" w:rsidR="00A94223" w:rsidRPr="007F725D" w:rsidRDefault="00A94223" w:rsidP="007F725D">
      <w:pPr>
        <w:spacing w:after="0" w:line="240" w:lineRule="auto"/>
        <w:jc w:val="both"/>
        <w:rPr>
          <w:rFonts w:ascii="Times New Roman" w:eastAsia="Times New Roman" w:hAnsi="Times New Roman" w:cs="Times New Roman"/>
          <w:sz w:val="28"/>
          <w:szCs w:val="28"/>
          <w:lang w:val="en-US"/>
        </w:rPr>
      </w:pPr>
    </w:p>
    <w:p w14:paraId="65456F01" w14:textId="3C4BF480" w:rsidR="00A108B6" w:rsidRPr="007F725D" w:rsidRDefault="00A108B6" w:rsidP="006101FD">
      <w:pPr>
        <w:spacing w:after="0" w:line="240" w:lineRule="auto"/>
        <w:ind w:right="38"/>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PB = -29.4919 + 9.0E-6PLC + 1.4793DR + 0.2686LEB</w:t>
      </w:r>
      <w:r w:rsidR="00A94223" w:rsidRPr="007F725D">
        <w:rPr>
          <w:rFonts w:ascii="Times New Roman" w:eastAsia="Times New Roman" w:hAnsi="Times New Roman" w:cs="Times New Roman"/>
          <w:sz w:val="28"/>
          <w:szCs w:val="28"/>
          <w:lang w:val="en-US"/>
        </w:rPr>
        <w:t xml:space="preserve">                  (6)</w:t>
      </w:r>
    </w:p>
    <w:p w14:paraId="73A3D0F9" w14:textId="77777777" w:rsidR="00E3402A" w:rsidRPr="007F725D" w:rsidRDefault="00E3402A" w:rsidP="007F725D">
      <w:pPr>
        <w:spacing w:after="0" w:line="240" w:lineRule="auto"/>
        <w:ind w:firstLine="567"/>
        <w:jc w:val="both"/>
        <w:rPr>
          <w:rFonts w:ascii="Times New Roman" w:eastAsia="Times New Roman" w:hAnsi="Times New Roman" w:cs="Times New Roman"/>
          <w:sz w:val="28"/>
          <w:szCs w:val="28"/>
          <w:lang w:val="en-US"/>
        </w:rPr>
      </w:pPr>
    </w:p>
    <w:p w14:paraId="4DDC8630" w14:textId="77777777" w:rsidR="00E3402A" w:rsidRPr="007F725D" w:rsidRDefault="00E3402A"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I</w:t>
      </w:r>
      <w:r w:rsidR="00A108B6" w:rsidRPr="007F725D">
        <w:rPr>
          <w:rFonts w:ascii="Times New Roman" w:eastAsia="Times New Roman" w:hAnsi="Times New Roman" w:cs="Times New Roman"/>
          <w:sz w:val="28"/>
          <w:szCs w:val="28"/>
          <w:lang w:val="en-US"/>
        </w:rPr>
        <w:t>nterpretation of regression coefficients. The constant -29.4919 evaluates the aggregated influence of other factors on the pension burden coefficient and means that the pension burden in the absence of xi would be -29.4919. The coefficient b1 indicates that with an increase in the population in the largest city by 1%, the pension burden coefficient increases by 9.0 E-6. The b2 coefficient indicates that with an increase in the mortality rate by 1, the pension burden coefficient increases by 1.4793. The b3 coefficient indicates that with an increase in life expectancy at birth by one year, the pension burden coefficient increases by 0.2686.</w:t>
      </w:r>
    </w:p>
    <w:p w14:paraId="323594E4" w14:textId="3B2CB9C9" w:rsidR="00A108B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The matrix of paired correlation coefficients R</w:t>
      </w:r>
      <w:r w:rsidR="00E3402A"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The number of observations n = 59. The number of independent variables in the model is 3, and the number of regressors taking into account the unit vector is equal to the number of unknown coefficients. Taking into account the PB attribute, the dimension of the matrix becomes equal to 5. The matrix of independent variables X has dimension (59 x 5).</w:t>
      </w:r>
    </w:p>
    <w:p w14:paraId="3DE017FB" w14:textId="1E145E20" w:rsidR="005F6F19" w:rsidRPr="007F725D" w:rsidRDefault="005F6F19" w:rsidP="007F725D">
      <w:pPr>
        <w:spacing w:after="0" w:line="240" w:lineRule="auto"/>
        <w:ind w:firstLine="567"/>
        <w:jc w:val="both"/>
        <w:rPr>
          <w:rFonts w:ascii="Times New Roman" w:eastAsia="Times New Roman" w:hAnsi="Times New Roman" w:cs="Times New Roman"/>
          <w:sz w:val="28"/>
          <w:szCs w:val="28"/>
          <w:lang w:val="en-US"/>
        </w:rPr>
      </w:pPr>
    </w:p>
    <w:p w14:paraId="6831E0F0" w14:textId="60B130BF" w:rsidR="005F6F19" w:rsidRPr="007F725D" w:rsidRDefault="00F11FC3" w:rsidP="006101FD">
      <w:pPr>
        <w:spacing w:after="0" w:line="240" w:lineRule="auto"/>
        <w:ind w:right="38"/>
        <w:jc w:val="right"/>
        <w:rPr>
          <w:rFonts w:ascii="Times New Roman" w:eastAsia="Times New Roman" w:hAnsi="Times New Roman" w:cs="Times New Roman"/>
          <w:color w:val="FF0000"/>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12550797.722-1071350.644 ∙10.947</m:t>
            </m:r>
          </m:num>
          <m:den>
            <m:r>
              <w:rPr>
                <w:rFonts w:ascii="Cambria Math" w:eastAsia="Times New Roman" w:hAnsi="Cambria Math" w:cs="Times New Roman"/>
                <w:sz w:val="28"/>
                <w:szCs w:val="28"/>
                <w:lang w:val="en-US"/>
              </w:rPr>
              <m:t>317804.174 ∙3.084</m:t>
            </m:r>
          </m:den>
        </m:f>
        <m:r>
          <w:rPr>
            <w:rFonts w:ascii="Cambria Math" w:eastAsia="Times New Roman" w:hAnsi="Cambria Math" w:cs="Times New Roman"/>
            <w:sz w:val="28"/>
            <w:szCs w:val="28"/>
            <w:lang w:val="en-US"/>
          </w:rPr>
          <m:t>=0.84</m:t>
        </m:r>
      </m:oMath>
      <w:r w:rsidR="005F6F19" w:rsidRPr="007F725D">
        <w:rPr>
          <w:rFonts w:ascii="Times New Roman" w:eastAsia="Times New Roman" w:hAnsi="Times New Roman" w:cs="Times New Roman"/>
          <w:sz w:val="28"/>
          <w:szCs w:val="28"/>
          <w:lang w:val="en-US"/>
        </w:rPr>
        <w:t xml:space="preserve">                                  (7)</w:t>
      </w:r>
    </w:p>
    <w:p w14:paraId="5C8F4721" w14:textId="77777777" w:rsidR="005F6F19" w:rsidRPr="007F725D" w:rsidRDefault="005F6F19" w:rsidP="007F725D">
      <w:pPr>
        <w:spacing w:after="0" w:line="240" w:lineRule="auto"/>
        <w:jc w:val="both"/>
        <w:rPr>
          <w:rFonts w:ascii="Times New Roman" w:eastAsia="Times New Roman" w:hAnsi="Times New Roman" w:cs="Times New Roman"/>
          <w:sz w:val="28"/>
          <w:szCs w:val="28"/>
          <w:lang w:val="en-US"/>
        </w:rPr>
      </w:pPr>
    </w:p>
    <w:p w14:paraId="7FA8A50F" w14:textId="0643EB74" w:rsidR="005F6F19" w:rsidRPr="007F725D" w:rsidRDefault="006101FD" w:rsidP="006101FD">
      <w:pPr>
        <w:spacing w:after="0" w:line="240" w:lineRule="auto"/>
        <w:ind w:right="38"/>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100.363-9.204 ∙10.947</m:t>
            </m:r>
          </m:num>
          <m:den>
            <m:r>
              <w:rPr>
                <w:rFonts w:ascii="Cambria Math" w:eastAsia="Times New Roman" w:hAnsi="Cambria Math" w:cs="Times New Roman"/>
                <w:sz w:val="28"/>
                <w:szCs w:val="28"/>
                <w:lang w:val="en-US"/>
              </w:rPr>
              <m:t>1.274.274 ∙3.084</m:t>
            </m:r>
          </m:den>
        </m:f>
        <m:r>
          <w:rPr>
            <w:rFonts w:ascii="Cambria Math" w:eastAsia="Times New Roman" w:hAnsi="Cambria Math" w:cs="Times New Roman"/>
            <w:sz w:val="28"/>
            <w:szCs w:val="28"/>
            <w:lang w:val="en-US"/>
          </w:rPr>
          <m:t>=-0.0996</m:t>
        </m:r>
      </m:oMath>
      <w:r w:rsidR="005F6F19" w:rsidRPr="007F725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5F6F19" w:rsidRPr="007F725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5F6F19" w:rsidRPr="007F725D">
        <w:rPr>
          <w:rFonts w:ascii="Times New Roman" w:eastAsia="Times New Roman" w:hAnsi="Times New Roman" w:cs="Times New Roman"/>
          <w:sz w:val="28"/>
          <w:szCs w:val="28"/>
          <w:lang w:val="en-US"/>
        </w:rPr>
        <w:t xml:space="preserve">    (8)</w:t>
      </w:r>
    </w:p>
    <w:p w14:paraId="0E6BBAFC" w14:textId="77777777" w:rsidR="005F6F19" w:rsidRPr="007F725D" w:rsidRDefault="005F6F19" w:rsidP="007F725D">
      <w:pPr>
        <w:spacing w:after="0" w:line="240" w:lineRule="auto"/>
        <w:ind w:firstLine="567"/>
        <w:jc w:val="both"/>
        <w:rPr>
          <w:rFonts w:ascii="Times New Roman" w:eastAsia="Times New Roman" w:hAnsi="Times New Roman" w:cs="Times New Roman"/>
          <w:sz w:val="28"/>
          <w:szCs w:val="28"/>
          <w:lang w:val="en-US"/>
        </w:rPr>
      </w:pPr>
    </w:p>
    <w:p w14:paraId="3C523BBE" w14:textId="06180AD5" w:rsidR="00E3402A" w:rsidRPr="007F725D" w:rsidRDefault="00E3402A" w:rsidP="007F725D">
      <w:pPr>
        <w:spacing w:after="0" w:line="240" w:lineRule="auto"/>
        <w:ind w:firstLine="567"/>
        <w:jc w:val="both"/>
        <w:rPr>
          <w:rFonts w:ascii="Times New Roman" w:eastAsia="Times New Roman" w:hAnsi="Times New Roman" w:cs="Times New Roman"/>
          <w:sz w:val="28"/>
          <w:szCs w:val="28"/>
          <w:lang w:val="en-US"/>
        </w:rPr>
      </w:pPr>
    </w:p>
    <w:p w14:paraId="44592B0F" w14:textId="77777777" w:rsidR="009F784E"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We calculate the observed values of the t-statistics for rPBPLC using the formula: </w:t>
      </w:r>
    </w:p>
    <w:p w14:paraId="26B7E43A" w14:textId="6C03DEFC" w:rsidR="00BB5078" w:rsidRPr="007F725D" w:rsidRDefault="00A108B6" w:rsidP="007F725D">
      <w:pPr>
        <w:spacing w:after="0" w:line="240" w:lineRule="auto"/>
        <w:ind w:firstLine="567"/>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br/>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n-m-1</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up>
                    <m:r>
                      <w:rPr>
                        <w:rFonts w:ascii="Cambria Math" w:eastAsia="Times New Roman" w:hAnsi="Cambria Math" w:cs="Times New Roman"/>
                        <w:sz w:val="28"/>
                        <w:szCs w:val="28"/>
                        <w:lang w:val="en-US"/>
                      </w:rPr>
                      <m:t>2</m:t>
                    </m:r>
                  </m:sup>
                </m:sSubSup>
              </m:e>
            </m:rad>
          </m:den>
        </m:f>
      </m:oMath>
      <w:r w:rsidR="009F784E" w:rsidRPr="007F725D">
        <w:rPr>
          <w:rFonts w:ascii="Times New Roman" w:eastAsia="Times New Roman" w:hAnsi="Times New Roman" w:cs="Times New Roman"/>
          <w:sz w:val="28"/>
          <w:szCs w:val="28"/>
          <w:lang w:val="en-US"/>
        </w:rPr>
        <w:t xml:space="preserve">                                            (9)</w:t>
      </w:r>
      <w:r w:rsidRPr="007F725D">
        <w:rPr>
          <w:rFonts w:ascii="Times New Roman" w:eastAsia="Times New Roman" w:hAnsi="Times New Roman" w:cs="Times New Roman"/>
          <w:sz w:val="28"/>
          <w:szCs w:val="28"/>
          <w:lang w:val="en-US"/>
        </w:rPr>
        <w:br/>
      </w:r>
    </w:p>
    <w:p w14:paraId="0D1D5819" w14:textId="2DE4ABB6" w:rsidR="00BB5078"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where m = 1 - the number of factors in the regression equation. </w:t>
      </w:r>
    </w:p>
    <w:p w14:paraId="14573B1D" w14:textId="0802E8BB" w:rsidR="00BB5078" w:rsidRPr="007F725D" w:rsidRDefault="00BB5078" w:rsidP="007F725D">
      <w:pPr>
        <w:spacing w:after="0" w:line="240" w:lineRule="auto"/>
        <w:ind w:firstLine="567"/>
        <w:jc w:val="both"/>
        <w:rPr>
          <w:rFonts w:ascii="Times New Roman" w:eastAsia="Times New Roman" w:hAnsi="Times New Roman" w:cs="Times New Roman"/>
          <w:sz w:val="28"/>
          <w:szCs w:val="28"/>
          <w:lang w:val="en-US"/>
        </w:rPr>
      </w:pPr>
    </w:p>
    <w:p w14:paraId="40D78413" w14:textId="03DCDFBD" w:rsidR="00BB5078"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=0.84⋅</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59-1-1</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0.84</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=11.68</m:t>
        </m:r>
      </m:oMath>
      <w:r w:rsidR="00167605" w:rsidRPr="007F725D">
        <w:rPr>
          <w:rFonts w:ascii="Times New Roman" w:eastAsia="Times New Roman" w:hAnsi="Times New Roman" w:cs="Times New Roman"/>
          <w:sz w:val="28"/>
          <w:szCs w:val="28"/>
          <w:lang w:val="en-US"/>
        </w:rPr>
        <w:t xml:space="preserve">                                   (10)</w:t>
      </w:r>
      <w:r w:rsidR="00A108B6" w:rsidRPr="007F725D">
        <w:rPr>
          <w:rFonts w:ascii="Times New Roman" w:eastAsia="Times New Roman" w:hAnsi="Times New Roman" w:cs="Times New Roman"/>
          <w:sz w:val="28"/>
          <w:szCs w:val="28"/>
          <w:lang w:val="en-US"/>
        </w:rPr>
        <w:br/>
      </w:r>
    </w:p>
    <w:p w14:paraId="52F2B145" w14:textId="77777777"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According to the Student's table, we find the table</w:t>
      </w:r>
      <w:r w:rsidR="00BB5078"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 xml:space="preserve">tcriterion t (n-m-1; </w:t>
      </w:r>
      <w:r w:rsidRPr="007F725D">
        <w:rPr>
          <w:rFonts w:ascii="Times New Roman" w:eastAsia="Times New Roman" w:hAnsi="Times New Roman" w:cs="Times New Roman"/>
          <w:sz w:val="28"/>
          <w:szCs w:val="28"/>
        </w:rPr>
        <w:t>α</w:t>
      </w:r>
      <w:r w:rsidRPr="007F725D">
        <w:rPr>
          <w:rFonts w:ascii="Times New Roman" w:eastAsia="Times New Roman" w:hAnsi="Times New Roman" w:cs="Times New Roman"/>
          <w:sz w:val="28"/>
          <w:szCs w:val="28"/>
          <w:lang w:val="en-US"/>
        </w:rPr>
        <w:t>/2) = (57;0.025) = 2.299. Since t is n &gt; t is critical, we reject the hypothesis that the correlation coefficient is equal to 0. In other words, the correlation coefficient is statistically significant. We calculate the observed values of the t-statistics for rPBDR using the formula:</w:t>
      </w:r>
    </w:p>
    <w:p w14:paraId="1C1FECB8" w14:textId="3BA42391" w:rsidR="007B4A78" w:rsidRPr="007F725D" w:rsidRDefault="00A108B6" w:rsidP="007F725D">
      <w:pPr>
        <w:spacing w:after="0" w:line="240" w:lineRule="auto"/>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br/>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=0.0996⋅</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59-1-1</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0.0996</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=0.76</m:t>
        </m:r>
      </m:oMath>
      <w:r w:rsidR="007B4A78" w:rsidRPr="007F725D">
        <w:rPr>
          <w:rFonts w:ascii="Times New Roman" w:eastAsia="Times New Roman" w:hAnsi="Times New Roman" w:cs="Times New Roman"/>
          <w:sz w:val="28"/>
          <w:szCs w:val="28"/>
          <w:lang w:val="en-US"/>
        </w:rPr>
        <w:t xml:space="preserve">                                           (11)</w:t>
      </w:r>
    </w:p>
    <w:p w14:paraId="62777C8B" w14:textId="0D10C17B"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br/>
      </w:r>
    </w:p>
    <w:p w14:paraId="6822E303" w14:textId="1CC7DEBC"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we accept the hypothesis that the correlation coefficient is equal to 0. In other words, the correlation coefficient i</w:t>
      </w:r>
      <w:r w:rsidR="00DF7345" w:rsidRPr="007F725D">
        <w:rPr>
          <w:rFonts w:ascii="Times New Roman" w:eastAsia="Times New Roman" w:hAnsi="Times New Roman" w:cs="Times New Roman"/>
          <w:sz w:val="28"/>
          <w:szCs w:val="28"/>
          <w:lang w:val="en-US"/>
        </w:rPr>
        <w:t xml:space="preserve">s not statistically significant. </w:t>
      </w:r>
      <w:r w:rsidRPr="007F725D">
        <w:rPr>
          <w:rFonts w:ascii="Times New Roman" w:eastAsia="Times New Roman" w:hAnsi="Times New Roman" w:cs="Times New Roman"/>
          <w:sz w:val="28"/>
          <w:szCs w:val="28"/>
          <w:lang w:val="en-US"/>
        </w:rPr>
        <w:t xml:space="preserve">We calculate the observed values of the t-statistics for rPBLEB using the </w:t>
      </w:r>
      <w:r w:rsidR="00DF7345" w:rsidRPr="007F725D">
        <w:rPr>
          <w:rFonts w:ascii="Times New Roman" w:eastAsia="Times New Roman" w:hAnsi="Times New Roman" w:cs="Times New Roman"/>
          <w:sz w:val="28"/>
          <w:szCs w:val="28"/>
          <w:lang w:val="en-US"/>
        </w:rPr>
        <w:t>formula</w:t>
      </w:r>
      <w:r w:rsidRPr="007F725D">
        <w:rPr>
          <w:rFonts w:ascii="Times New Roman" w:eastAsia="Times New Roman" w:hAnsi="Times New Roman" w:cs="Times New Roman"/>
          <w:sz w:val="28"/>
          <w:szCs w:val="28"/>
          <w:lang w:val="en-US"/>
        </w:rPr>
        <w:t xml:space="preserve">: </w:t>
      </w:r>
    </w:p>
    <w:p w14:paraId="3AB8A4DE" w14:textId="77777777" w:rsidR="00607429" w:rsidRPr="007F725D" w:rsidRDefault="00607429" w:rsidP="007F725D">
      <w:pPr>
        <w:spacing w:after="0" w:line="240" w:lineRule="auto"/>
        <w:ind w:firstLine="567"/>
        <w:jc w:val="both"/>
        <w:rPr>
          <w:rFonts w:ascii="Times New Roman" w:eastAsia="Times New Roman" w:hAnsi="Times New Roman" w:cs="Times New Roman"/>
          <w:sz w:val="28"/>
          <w:szCs w:val="28"/>
          <w:lang w:val="en-US"/>
        </w:rPr>
      </w:pPr>
    </w:p>
    <w:p w14:paraId="33BCABA5" w14:textId="45537F85" w:rsidR="00F15C8F" w:rsidRPr="007F725D" w:rsidRDefault="00A108B6" w:rsidP="007F725D">
      <w:pPr>
        <w:spacing w:after="0" w:line="240" w:lineRule="auto"/>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br/>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=0.62⋅</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59-1-1</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0.62</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=5.92</m:t>
        </m:r>
      </m:oMath>
      <w:r w:rsidR="00F15C8F" w:rsidRPr="007F725D">
        <w:rPr>
          <w:rFonts w:ascii="Times New Roman" w:eastAsia="Times New Roman" w:hAnsi="Times New Roman" w:cs="Times New Roman"/>
          <w:sz w:val="28"/>
          <w:szCs w:val="28"/>
          <w:lang w:val="en-US"/>
        </w:rPr>
        <w:t xml:space="preserve">                                        (12)            </w:t>
      </w:r>
    </w:p>
    <w:p w14:paraId="0A0DCF82" w14:textId="3F8A76F9" w:rsidR="00607429" w:rsidRPr="007F725D" w:rsidRDefault="00607429" w:rsidP="007F725D">
      <w:pPr>
        <w:spacing w:after="0" w:line="240" w:lineRule="auto"/>
        <w:ind w:firstLine="567"/>
        <w:jc w:val="both"/>
        <w:rPr>
          <w:rFonts w:ascii="Times New Roman" w:eastAsia="Times New Roman" w:hAnsi="Times New Roman" w:cs="Times New Roman"/>
          <w:sz w:val="28"/>
          <w:szCs w:val="28"/>
          <w:lang w:val="en-US"/>
        </w:rPr>
      </w:pPr>
    </w:p>
    <w:p w14:paraId="34EEB0AA" w14:textId="005CFACA" w:rsidR="00607429"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Because t</w:t>
      </w:r>
      <w:r w:rsidRPr="007F725D">
        <w:rPr>
          <w:rFonts w:ascii="Times New Roman" w:eastAsia="Times New Roman" w:hAnsi="Times New Roman" w:cs="Times New Roman"/>
          <w:sz w:val="28"/>
          <w:szCs w:val="28"/>
          <w:vertAlign w:val="subscript"/>
          <w:lang w:val="en-US"/>
        </w:rPr>
        <w:t>nabl</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highlight w:val="yellow"/>
          <w:vertAlign w:val="subscript"/>
        </w:rPr>
        <w:t>кри</w:t>
      </w:r>
      <w:r w:rsidRPr="007F725D">
        <w:rPr>
          <w:rFonts w:ascii="Times New Roman" w:eastAsia="Times New Roman" w:hAnsi="Times New Roman" w:cs="Times New Roman"/>
          <w:sz w:val="28"/>
          <w:szCs w:val="28"/>
          <w:vertAlign w:val="subscript"/>
        </w:rPr>
        <w:t>т</w:t>
      </w:r>
      <w:r w:rsidRPr="007F725D">
        <w:rPr>
          <w:rFonts w:ascii="Times New Roman" w:eastAsia="Times New Roman" w:hAnsi="Times New Roman" w:cs="Times New Roman"/>
          <w:sz w:val="28"/>
          <w:szCs w:val="28"/>
          <w:lang w:val="en-US"/>
        </w:rPr>
        <w:t>, then we reject the hypothesis that the correlation coefficient is equal to 0. In other words, the correlation coefficient is statistically significant.</w:t>
      </w:r>
    </w:p>
    <w:p w14:paraId="1C2479AA" w14:textId="00C8DDB9" w:rsidR="00A108B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Partial correlation coefficients</w:t>
      </w:r>
      <w:r w:rsidR="00DF7345"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 xml:space="preserve">The partial correlation coefficient differs from the simple linear pair correlation coefficient in that it measures the pair correlation of the corresponding features (PB and xi), provided that the influence of other factors (xj) on them is eliminated. Based on the partial coefficients, we can conclude that the inclusion of variables in the regression model is justified. If the coefficient value is small or insignificant, it means that the relationship between this factor and the resulting variable is either very weak or completely absent, so the factor can be excluded from the model. </w:t>
      </w:r>
    </w:p>
    <w:p w14:paraId="3D5A105A" w14:textId="77777777" w:rsidR="00DF7345" w:rsidRPr="007F725D" w:rsidRDefault="00DF7345" w:rsidP="007F725D">
      <w:pPr>
        <w:spacing w:after="0" w:line="240" w:lineRule="auto"/>
        <w:ind w:firstLine="567"/>
        <w:jc w:val="both"/>
        <w:rPr>
          <w:rFonts w:ascii="Times New Roman" w:eastAsia="Times New Roman" w:hAnsi="Times New Roman" w:cs="Times New Roman"/>
          <w:sz w:val="28"/>
          <w:szCs w:val="28"/>
          <w:lang w:val="en-US"/>
        </w:rPr>
      </w:pPr>
    </w:p>
    <w:p w14:paraId="42CFC794" w14:textId="7544A026" w:rsidR="00DF7345" w:rsidRPr="007F725D" w:rsidRDefault="00F11FC3" w:rsidP="007F725D">
      <w:pPr>
        <w:spacing w:after="0" w:line="240" w:lineRule="auto"/>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yx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0.84-(-0.0996)∙(-0.526)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0.0996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0.526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=0.93</m:t>
        </m:r>
      </m:oMath>
      <w:r w:rsidR="00F15C8F" w:rsidRPr="007F725D">
        <w:rPr>
          <w:rFonts w:ascii="Times New Roman" w:eastAsia="Times New Roman" w:hAnsi="Times New Roman" w:cs="Times New Roman"/>
          <w:sz w:val="28"/>
          <w:szCs w:val="28"/>
          <w:lang w:val="en-US"/>
        </w:rPr>
        <w:t xml:space="preserve">                                (13)  </w:t>
      </w:r>
      <m:oMath>
        <m:r>
          <m:rPr>
            <m:sty m:val="p"/>
          </m:rPr>
          <w:rPr>
            <w:rFonts w:ascii="Times New Roman" w:eastAsia="Times New Roman" w:hAnsi="Times New Roman" w:cs="Times New Roman"/>
            <w:sz w:val="28"/>
            <w:szCs w:val="28"/>
            <w:lang w:val="en-US"/>
          </w:rPr>
          <w:br/>
        </m:r>
      </m:oMath>
    </w:p>
    <w:p w14:paraId="07B9458F" w14:textId="4878CD9F" w:rsidR="00A108B6" w:rsidRPr="007F725D" w:rsidRDefault="00A108B6" w:rsidP="007F725D">
      <w:pPr>
        <w:spacing w:after="0" w:line="240" w:lineRule="auto"/>
        <w:ind w:firstLine="567"/>
        <w:jc w:val="both"/>
        <w:rPr>
          <w:rFonts w:ascii="Times New Roman" w:eastAsia="Times New Roman" w:hAnsi="Times New Roman" w:cs="Times New Roman"/>
          <w:b/>
          <w:sz w:val="28"/>
          <w:szCs w:val="28"/>
          <w:lang w:val="en-US"/>
        </w:rPr>
      </w:pPr>
      <w:r w:rsidRPr="007F725D">
        <w:rPr>
          <w:rFonts w:ascii="Times New Roman" w:eastAsia="Times New Roman" w:hAnsi="Times New Roman" w:cs="Times New Roman"/>
          <w:sz w:val="28"/>
          <w:szCs w:val="28"/>
          <w:lang w:val="en-US"/>
        </w:rPr>
        <w:t>The tightness o</w:t>
      </w:r>
      <w:r w:rsidR="00DF7345" w:rsidRPr="007F725D">
        <w:rPr>
          <w:rFonts w:ascii="Times New Roman" w:eastAsia="Times New Roman" w:hAnsi="Times New Roman" w:cs="Times New Roman"/>
          <w:sz w:val="28"/>
          <w:szCs w:val="28"/>
          <w:lang w:val="en-US"/>
        </w:rPr>
        <w:t>f the connection is very strong.</w:t>
      </w:r>
      <w:r w:rsidR="00DF7345" w:rsidRPr="007F725D">
        <w:rPr>
          <w:rFonts w:ascii="Times New Roman" w:eastAsia="Times New Roman" w:hAnsi="Times New Roman" w:cs="Times New Roman"/>
          <w:b/>
          <w:sz w:val="28"/>
          <w:szCs w:val="28"/>
          <w:lang w:val="en-US"/>
        </w:rPr>
        <w:t xml:space="preserve"> </w:t>
      </w:r>
      <w:r w:rsidRPr="007F725D">
        <w:rPr>
          <w:rFonts w:ascii="Times New Roman" w:eastAsia="Times New Roman" w:hAnsi="Times New Roman" w:cs="Times New Roman"/>
          <w:sz w:val="28"/>
          <w:szCs w:val="28"/>
          <w:lang w:val="en-US"/>
        </w:rPr>
        <w:t>Let's determine the significance of the correlation coefficient rPBPLC/DR.</w:t>
      </w:r>
      <w:r w:rsidR="00DF7345" w:rsidRPr="007F725D">
        <w:rPr>
          <w:rFonts w:ascii="Times New Roman" w:eastAsia="Times New Roman" w:hAnsi="Times New Roman" w:cs="Times New Roman"/>
          <w:b/>
          <w:sz w:val="28"/>
          <w:szCs w:val="28"/>
          <w:lang w:val="en-US"/>
        </w:rPr>
        <w:t xml:space="preserve"> </w:t>
      </w:r>
      <w:r w:rsidRPr="007F725D">
        <w:rPr>
          <w:rFonts w:ascii="Times New Roman" w:eastAsia="Times New Roman" w:hAnsi="Times New Roman" w:cs="Times New Roman"/>
          <w:sz w:val="28"/>
          <w:szCs w:val="28"/>
          <w:lang w:val="en-US"/>
        </w:rPr>
        <w:t xml:space="preserve">To do this, we calculate the observed values of the t-statistics using the formula: </w:t>
      </w:r>
    </w:p>
    <w:p w14:paraId="57741C75" w14:textId="02F5B0EB" w:rsidR="00DF7345" w:rsidRPr="007F725D" w:rsidRDefault="00A108B6" w:rsidP="007F725D">
      <w:pPr>
        <w:spacing w:after="0" w:line="240" w:lineRule="auto"/>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br/>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num>
                      <m:den>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den>
                    </m:f>
                  </m:sub>
                  <m:sup>
                    <m:r>
                      <w:rPr>
                        <w:rFonts w:ascii="Cambria Math" w:eastAsia="Times New Roman" w:hAnsi="Cambria Math" w:cs="Times New Roman"/>
                        <w:sz w:val="28"/>
                        <w:szCs w:val="28"/>
                        <w:lang w:val="en-US"/>
                      </w:rPr>
                      <m:t>2</m:t>
                    </m:r>
                  </m:sup>
                </m:sSubSup>
              </m:e>
            </m:rad>
          </m:den>
        </m:f>
        <m:r>
          <w:rPr>
            <w:rFonts w:ascii="Cambria Math" w:eastAsia="Times New Roman" w:hAnsi="Cambria Math" w:cs="Times New Roman"/>
            <w:sz w:val="28"/>
            <w:szCs w:val="28"/>
            <w:lang w:val="en-US"/>
          </w:rPr>
          <m:t xml:space="preserve"> </m:t>
        </m:r>
      </m:oMath>
      <w:r w:rsidR="00735C1A" w:rsidRPr="007F725D">
        <w:rPr>
          <w:rFonts w:ascii="Times New Roman" w:eastAsia="Times New Roman" w:hAnsi="Times New Roman" w:cs="Times New Roman"/>
          <w:sz w:val="28"/>
          <w:szCs w:val="28"/>
          <w:lang w:val="en-US"/>
        </w:rPr>
        <w:t xml:space="preserve">                                           (14)  </w:t>
      </w:r>
      <w:r w:rsidRPr="007F725D">
        <w:rPr>
          <w:rFonts w:ascii="Times New Roman" w:eastAsia="Times New Roman" w:hAnsi="Times New Roman" w:cs="Times New Roman"/>
          <w:sz w:val="28"/>
          <w:szCs w:val="28"/>
          <w:lang w:val="en-US"/>
        </w:rPr>
        <w:br/>
      </w:r>
    </w:p>
    <w:p w14:paraId="000D4461" w14:textId="64478868"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where</w:t>
      </w:r>
      <w:r w:rsidR="004D37F8" w:rsidRPr="007F725D">
        <w:rPr>
          <w:rFonts w:ascii="Times New Roman" w:eastAsia="Times New Roman" w:hAnsi="Times New Roman" w:cs="Times New Roman"/>
          <w:sz w:val="28"/>
          <w:szCs w:val="28"/>
          <w:lang w:val="en-US"/>
        </w:rPr>
        <w:t>,</w:t>
      </w:r>
      <w:r w:rsidRPr="007F725D">
        <w:rPr>
          <w:rFonts w:ascii="Times New Roman" w:eastAsia="Times New Roman" w:hAnsi="Times New Roman" w:cs="Times New Roman"/>
          <w:sz w:val="28"/>
          <w:szCs w:val="28"/>
          <w:lang w:val="en-US"/>
        </w:rPr>
        <w:t xml:space="preserve"> k = 1 - the number of fixed factors.</w:t>
      </w:r>
    </w:p>
    <w:p w14:paraId="2748E7F5" w14:textId="77777777" w:rsidR="00607429" w:rsidRPr="007F725D" w:rsidRDefault="00607429" w:rsidP="007F725D">
      <w:pPr>
        <w:spacing w:after="0" w:line="240" w:lineRule="auto"/>
        <w:ind w:firstLine="567"/>
        <w:jc w:val="both"/>
        <w:rPr>
          <w:rFonts w:ascii="Times New Roman" w:eastAsia="Times New Roman" w:hAnsi="Times New Roman" w:cs="Times New Roman"/>
          <w:sz w:val="28"/>
          <w:szCs w:val="28"/>
          <w:lang w:val="en-US"/>
        </w:rPr>
      </w:pPr>
    </w:p>
    <w:p w14:paraId="69AE3B90" w14:textId="2270F5C6" w:rsidR="00A108B6" w:rsidRPr="007F725D" w:rsidRDefault="00A108B6" w:rsidP="007F725D">
      <w:pPr>
        <w:spacing w:after="0" w:line="240" w:lineRule="auto"/>
        <w:ind w:firstLine="567"/>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br/>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=0.93⋅</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0.93</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=18.97</m:t>
        </m:r>
      </m:oMath>
      <w:r w:rsidR="004D37F8" w:rsidRPr="007F725D">
        <w:rPr>
          <w:rFonts w:ascii="Times New Roman" w:eastAsia="Times New Roman" w:hAnsi="Times New Roman" w:cs="Times New Roman"/>
          <w:sz w:val="28"/>
          <w:szCs w:val="28"/>
          <w:lang w:val="en-US"/>
        </w:rPr>
        <w:t xml:space="preserve">                                                 (15)              </w:t>
      </w:r>
      <w:r w:rsidRPr="007F725D">
        <w:rPr>
          <w:rFonts w:ascii="Times New Roman" w:eastAsia="Times New Roman" w:hAnsi="Times New Roman" w:cs="Times New Roman"/>
          <w:sz w:val="28"/>
          <w:szCs w:val="28"/>
          <w:lang w:val="en-US"/>
        </w:rPr>
        <w:br/>
      </w:r>
    </w:p>
    <w:p w14:paraId="046A92CE" w14:textId="71B2552A"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In other words, the correlation coefficient is statistically significant. As you can see, the connection between PB and PC, provided that DR is included in the model, has become stronger.</w:t>
      </w:r>
    </w:p>
    <w:p w14:paraId="617A1BAD" w14:textId="77777777" w:rsidR="00607429" w:rsidRPr="007F725D" w:rsidRDefault="00607429" w:rsidP="007F725D">
      <w:pPr>
        <w:spacing w:after="0" w:line="240" w:lineRule="auto"/>
        <w:ind w:firstLine="567"/>
        <w:jc w:val="both"/>
        <w:rPr>
          <w:rFonts w:ascii="Times New Roman" w:eastAsia="Times New Roman" w:hAnsi="Times New Roman" w:cs="Times New Roman"/>
          <w:sz w:val="28"/>
          <w:szCs w:val="28"/>
          <w:lang w:val="en-US"/>
        </w:rPr>
      </w:pPr>
    </w:p>
    <w:p w14:paraId="01DF9A6C" w14:textId="4897DF0B" w:rsidR="00DF7345"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yx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0.84-(-0.617)∙(-0.899)</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0.0617</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0.899</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=0.827</m:t>
        </m:r>
      </m:oMath>
      <w:r w:rsidR="00AD392E" w:rsidRPr="007F725D">
        <w:rPr>
          <w:rFonts w:ascii="Times New Roman" w:eastAsia="Times New Roman" w:hAnsi="Times New Roman" w:cs="Times New Roman"/>
          <w:sz w:val="28"/>
          <w:szCs w:val="28"/>
          <w:lang w:val="en-US"/>
        </w:rPr>
        <w:t xml:space="preserve">                                                         (16)</w:t>
      </w:r>
      <w:r w:rsidR="00A108B6" w:rsidRPr="007F725D">
        <w:rPr>
          <w:rFonts w:ascii="Times New Roman" w:eastAsia="Times New Roman" w:hAnsi="Times New Roman" w:cs="Times New Roman"/>
          <w:sz w:val="28"/>
          <w:szCs w:val="28"/>
          <w:lang w:val="en-US"/>
        </w:rPr>
        <w:br/>
      </w:r>
    </w:p>
    <w:p w14:paraId="2AAFA4C9" w14:textId="77777777" w:rsidR="00965A50"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strong</w:t>
      </w:r>
      <w:r w:rsidR="00DF7345"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Let's determine the significance of the corr</w:t>
      </w:r>
      <w:r w:rsidR="00DF7345" w:rsidRPr="007F725D">
        <w:rPr>
          <w:rFonts w:ascii="Times New Roman" w:eastAsia="Times New Roman" w:hAnsi="Times New Roman" w:cs="Times New Roman"/>
          <w:sz w:val="28"/>
          <w:szCs w:val="28"/>
          <w:lang w:val="en-US"/>
        </w:rPr>
        <w:t xml:space="preserve">elation coefficient rPBPLC/LEB. </w:t>
      </w:r>
      <w:r w:rsidRPr="007F725D">
        <w:rPr>
          <w:rFonts w:ascii="Times New Roman" w:eastAsia="Times New Roman" w:hAnsi="Times New Roman" w:cs="Times New Roman"/>
          <w:sz w:val="28"/>
          <w:szCs w:val="28"/>
          <w:lang w:val="en-US"/>
        </w:rPr>
        <w:t>To do this, we calculate the observed values of the t-statistics using the formula:</w:t>
      </w:r>
    </w:p>
    <w:p w14:paraId="2FAD7D9E" w14:textId="77777777" w:rsidR="00965A50" w:rsidRPr="007F725D" w:rsidRDefault="00965A50" w:rsidP="007F725D">
      <w:pPr>
        <w:spacing w:after="0" w:line="240" w:lineRule="auto"/>
        <w:ind w:firstLine="567"/>
        <w:jc w:val="both"/>
        <w:rPr>
          <w:rFonts w:ascii="Times New Roman" w:eastAsia="Times New Roman" w:hAnsi="Times New Roman" w:cs="Times New Roman"/>
          <w:sz w:val="28"/>
          <w:szCs w:val="28"/>
          <w:lang w:val="en-US"/>
        </w:rPr>
      </w:pPr>
    </w:p>
    <w:p w14:paraId="50C2342A" w14:textId="184B903C" w:rsidR="00DF7345"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up>
                    <m:r>
                      <w:rPr>
                        <w:rFonts w:ascii="Cambria Math" w:eastAsia="Times New Roman" w:hAnsi="Cambria Math" w:cs="Times New Roman"/>
                        <w:sz w:val="28"/>
                        <w:szCs w:val="28"/>
                        <w:lang w:val="en-US"/>
                      </w:rPr>
                      <m:t>2</m:t>
                    </m:r>
                  </m:sup>
                </m:sSubSup>
              </m:e>
            </m:rad>
          </m:den>
        </m:f>
      </m:oMath>
      <w:r w:rsidR="00965A50" w:rsidRPr="007F725D">
        <w:rPr>
          <w:rFonts w:ascii="Times New Roman" w:eastAsia="Times New Roman" w:hAnsi="Times New Roman" w:cs="Times New Roman"/>
          <w:sz w:val="28"/>
          <w:szCs w:val="28"/>
          <w:lang w:val="en-US"/>
        </w:rPr>
        <w:t xml:space="preserve">                                               (1</w:t>
      </w:r>
      <w:r w:rsidR="00FC0EB7" w:rsidRPr="007F725D">
        <w:rPr>
          <w:rFonts w:ascii="Times New Roman" w:eastAsia="Times New Roman" w:hAnsi="Times New Roman" w:cs="Times New Roman"/>
          <w:sz w:val="28"/>
          <w:szCs w:val="28"/>
          <w:lang w:val="en-US"/>
        </w:rPr>
        <w:t>7</w:t>
      </w:r>
      <w:r w:rsidR="00965A50" w:rsidRPr="007F725D">
        <w:rPr>
          <w:rFonts w:ascii="Times New Roman" w:eastAsia="Times New Roman" w:hAnsi="Times New Roman" w:cs="Times New Roman"/>
          <w:sz w:val="28"/>
          <w:szCs w:val="28"/>
          <w:lang w:val="en-US"/>
        </w:rPr>
        <w:t>)</w:t>
      </w:r>
      <w:r w:rsidR="00A108B6" w:rsidRPr="007F725D">
        <w:rPr>
          <w:rFonts w:ascii="Times New Roman" w:eastAsia="Times New Roman" w:hAnsi="Times New Roman" w:cs="Times New Roman"/>
          <w:sz w:val="28"/>
          <w:szCs w:val="28"/>
          <w:lang w:val="en-US"/>
        </w:rPr>
        <w:br/>
      </w:r>
    </w:p>
    <w:p w14:paraId="629BF7B4" w14:textId="3B4726C4" w:rsidR="00A108B6" w:rsidRPr="007F725D" w:rsidRDefault="00A108B6" w:rsidP="007F725D">
      <w:pPr>
        <w:spacing w:after="0" w:line="240" w:lineRule="auto"/>
        <w:ind w:firstLine="567"/>
        <w:jc w:val="both"/>
        <w:rPr>
          <w:rFonts w:ascii="Times New Roman" w:eastAsia="Times New Roman" w:hAnsi="Times New Roman" w:cs="Times New Roman"/>
          <w:noProof/>
          <w:sz w:val="28"/>
          <w:szCs w:val="28"/>
          <w:lang w:val="en-US"/>
        </w:rPr>
      </w:pPr>
      <w:r w:rsidRPr="007F725D">
        <w:rPr>
          <w:rFonts w:ascii="Times New Roman" w:eastAsia="Times New Roman" w:hAnsi="Times New Roman" w:cs="Times New Roman"/>
          <w:sz w:val="28"/>
          <w:szCs w:val="28"/>
          <w:lang w:val="en-US"/>
        </w:rPr>
        <w:t>where k = 1 - the number of fixed factors</w:t>
      </w:r>
      <w:r w:rsidRPr="007F725D">
        <w:rPr>
          <w:rFonts w:ascii="Times New Roman" w:eastAsia="Times New Roman" w:hAnsi="Times New Roman" w:cs="Times New Roman"/>
          <w:noProof/>
          <w:sz w:val="28"/>
          <w:szCs w:val="28"/>
          <w:lang w:val="en-US"/>
        </w:rPr>
        <w:t xml:space="preserve"> </w:t>
      </w:r>
    </w:p>
    <w:p w14:paraId="33A703D2" w14:textId="77777777" w:rsidR="00DF7345" w:rsidRPr="007F725D" w:rsidRDefault="00DF7345" w:rsidP="007F725D">
      <w:pPr>
        <w:spacing w:after="0" w:line="240" w:lineRule="auto"/>
        <w:ind w:firstLine="567"/>
        <w:jc w:val="both"/>
        <w:rPr>
          <w:rFonts w:ascii="Times New Roman" w:eastAsia="Times New Roman" w:hAnsi="Times New Roman" w:cs="Times New Roman"/>
          <w:sz w:val="28"/>
          <w:szCs w:val="28"/>
          <w:lang w:val="en-US"/>
        </w:rPr>
      </w:pPr>
    </w:p>
    <w:p w14:paraId="11B301D7" w14:textId="7E484CF9" w:rsidR="00DF7345" w:rsidRPr="007F725D" w:rsidRDefault="00F11FC3" w:rsidP="007F725D">
      <w:pPr>
        <w:spacing w:after="0" w:line="240" w:lineRule="auto"/>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=0.83⋅</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0.83</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=11.03</m:t>
        </m:r>
      </m:oMath>
      <w:r w:rsidR="00FC0EB7" w:rsidRPr="007F725D">
        <w:rPr>
          <w:rFonts w:ascii="Times New Roman" w:eastAsia="Times New Roman" w:hAnsi="Times New Roman" w:cs="Times New Roman"/>
          <w:sz w:val="28"/>
          <w:szCs w:val="28"/>
          <w:lang w:val="en-US"/>
        </w:rPr>
        <w:t xml:space="preserve">                                                 (18)</w:t>
      </w:r>
      <w:r w:rsidR="00A108B6" w:rsidRPr="007F725D">
        <w:rPr>
          <w:rFonts w:ascii="Times New Roman" w:eastAsia="Times New Roman" w:hAnsi="Times New Roman" w:cs="Times New Roman"/>
          <w:sz w:val="28"/>
          <w:szCs w:val="28"/>
          <w:lang w:val="en-US"/>
        </w:rPr>
        <w:br/>
      </w:r>
    </w:p>
    <w:p w14:paraId="3C6A8CC0" w14:textId="299CC0A9" w:rsidR="00DF7345"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Then find  T</w:t>
      </w:r>
      <w:r w:rsidRPr="007F725D">
        <w:rPr>
          <w:rFonts w:ascii="Times New Roman" w:eastAsia="Times New Roman" w:hAnsi="Times New Roman" w:cs="Times New Roman"/>
          <w:sz w:val="28"/>
          <w:szCs w:val="28"/>
          <w:vertAlign w:val="subscript"/>
          <w:lang w:val="en-US"/>
        </w:rPr>
        <w:t>tabl</w:t>
      </w:r>
      <w:r w:rsidRPr="007F725D">
        <w:rPr>
          <w:rFonts w:ascii="Times New Roman" w:eastAsia="Times New Roman" w:hAnsi="Times New Roman" w:cs="Times New Roman"/>
          <w:sz w:val="28"/>
          <w:szCs w:val="28"/>
          <w:lang w:val="en-US"/>
        </w:rPr>
        <w:t xml:space="preserve"> </w:t>
      </w:r>
      <w:r w:rsidR="00FC0EB7"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T</w:t>
      </w:r>
      <w:r w:rsidRPr="007F725D">
        <w:rPr>
          <w:rFonts w:ascii="Times New Roman" w:eastAsia="Times New Roman" w:hAnsi="Times New Roman" w:cs="Times New Roman"/>
          <w:sz w:val="28"/>
          <w:szCs w:val="28"/>
          <w:vertAlign w:val="subscript"/>
          <w:lang w:val="en-US"/>
        </w:rPr>
        <w:t>crit</w:t>
      </w:r>
      <w:r w:rsidRPr="007F725D">
        <w:rPr>
          <w:rFonts w:ascii="Times New Roman" w:eastAsia="Times New Roman" w:hAnsi="Times New Roman" w:cs="Times New Roman"/>
          <w:sz w:val="28"/>
          <w:szCs w:val="28"/>
          <w:lang w:val="en-US"/>
        </w:rPr>
        <w:t>(n-k-2;</w:t>
      </w:r>
      <w:r w:rsidRPr="007F725D">
        <w:rPr>
          <w:rFonts w:ascii="Times New Roman" w:eastAsia="Times New Roman" w:hAnsi="Times New Roman" w:cs="Times New Roman"/>
          <w:sz w:val="28"/>
          <w:szCs w:val="28"/>
        </w:rPr>
        <w:t>α</w:t>
      </w:r>
      <w:r w:rsidRPr="007F725D">
        <w:rPr>
          <w:rFonts w:ascii="Times New Roman" w:eastAsia="Times New Roman" w:hAnsi="Times New Roman" w:cs="Times New Roman"/>
          <w:sz w:val="28"/>
          <w:szCs w:val="28"/>
          <w:lang w:val="en-US"/>
        </w:rPr>
        <w:t>/2) = (56;0.025) = 2.299</w:t>
      </w:r>
      <w:r w:rsidR="00FC0EB7" w:rsidRPr="007F725D">
        <w:rPr>
          <w:rFonts w:ascii="Times New Roman" w:eastAsia="Times New Roman" w:hAnsi="Times New Roman" w:cs="Times New Roman"/>
          <w:sz w:val="28"/>
          <w:szCs w:val="28"/>
          <w:lang w:val="en-US"/>
        </w:rPr>
        <w:t>.</w:t>
      </w:r>
      <w:r w:rsidR="00B428BE"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 xml:space="preserve">Since </w:t>
      </w:r>
      <w:r w:rsidRPr="006101FD">
        <w:rPr>
          <w:rFonts w:ascii="Times New Roman" w:eastAsia="Times New Roman" w:hAnsi="Times New Roman" w:cs="Times New Roman"/>
          <w:sz w:val="28"/>
          <w:szCs w:val="28"/>
          <w:lang w:val="en-US"/>
        </w:rPr>
        <w:t>t</w:t>
      </w:r>
      <w:r w:rsidR="006101FD" w:rsidRPr="006101FD">
        <w:rPr>
          <w:rFonts w:ascii="Times New Roman" w:eastAsia="Times New Roman" w:hAnsi="Times New Roman" w:cs="Times New Roman"/>
          <w:sz w:val="28"/>
          <w:szCs w:val="28"/>
          <w:vertAlign w:val="subscript"/>
          <w:lang w:val="en-US"/>
        </w:rPr>
        <w:t>nabl</w:t>
      </w:r>
      <w:r w:rsidRPr="006101F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highlight w:val="yellow"/>
          <w:lang w:val="en-US"/>
        </w:rPr>
        <w:t>&gt; t</w:t>
      </w:r>
      <w:r w:rsidRPr="007F725D">
        <w:rPr>
          <w:rFonts w:ascii="Times New Roman" w:eastAsia="Times New Roman" w:hAnsi="Times New Roman" w:cs="Times New Roman"/>
          <w:sz w:val="28"/>
          <w:szCs w:val="28"/>
          <w:highlight w:val="yellow"/>
          <w:vertAlign w:val="subscript"/>
        </w:rPr>
        <w:t>крит</w:t>
      </w:r>
      <w:r w:rsidRPr="007F725D">
        <w:rPr>
          <w:rFonts w:ascii="Times New Roman" w:eastAsia="Times New Roman" w:hAnsi="Times New Roman" w:cs="Times New Roman"/>
          <w:sz w:val="28"/>
          <w:szCs w:val="28"/>
          <w:highlight w:val="yellow"/>
          <w:lang w:val="en-US"/>
        </w:rPr>
        <w:t>,</w:t>
      </w:r>
      <w:r w:rsidRPr="007F725D">
        <w:rPr>
          <w:rFonts w:ascii="Times New Roman" w:eastAsia="Times New Roman" w:hAnsi="Times New Roman" w:cs="Times New Roman"/>
          <w:sz w:val="28"/>
          <w:szCs w:val="28"/>
          <w:lang w:val="en-US"/>
        </w:rPr>
        <w:t xml:space="preserve"> we reject the hypothesis that the correlation coefficient is equal to 0. In other words, the correlation coefficient is statistically significant. As you can see, the connection between PB and PC, provided that LEB is included in the model, has decreased. From this we can conclude that the introduction of PLC into the regression equation remains impractical.</w:t>
      </w:r>
    </w:p>
    <w:p w14:paraId="5E73A1BE" w14:textId="77777777" w:rsidR="007F725D" w:rsidRPr="007F725D" w:rsidRDefault="007F725D" w:rsidP="007F725D">
      <w:pPr>
        <w:spacing w:after="0" w:line="240" w:lineRule="auto"/>
        <w:ind w:firstLine="567"/>
        <w:jc w:val="both"/>
        <w:rPr>
          <w:rFonts w:ascii="Times New Roman" w:eastAsia="Times New Roman" w:hAnsi="Times New Roman" w:cs="Times New Roman"/>
          <w:sz w:val="28"/>
          <w:szCs w:val="28"/>
          <w:lang w:val="en-US"/>
        </w:rPr>
      </w:pPr>
    </w:p>
    <w:p w14:paraId="06548821" w14:textId="40F575A5" w:rsidR="00DF7345"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yx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-0.0996-0.84∙(-0.526)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0.84</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0.526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=0.74</m:t>
        </m:r>
      </m:oMath>
      <w:r w:rsidR="00FC0EB7" w:rsidRPr="007F725D">
        <w:rPr>
          <w:rFonts w:ascii="Times New Roman" w:eastAsia="Times New Roman" w:hAnsi="Times New Roman" w:cs="Times New Roman"/>
          <w:sz w:val="28"/>
          <w:szCs w:val="28"/>
          <w:lang w:val="en-US"/>
        </w:rPr>
        <w:t xml:space="preserve"> </w:t>
      </w:r>
      <w:r w:rsidR="00B428BE" w:rsidRPr="007F725D">
        <w:rPr>
          <w:rFonts w:ascii="Times New Roman" w:eastAsia="Times New Roman" w:hAnsi="Times New Roman" w:cs="Times New Roman"/>
          <w:sz w:val="28"/>
          <w:szCs w:val="28"/>
          <w:lang w:val="en-US"/>
        </w:rPr>
        <w:t xml:space="preserve">                                       (19)</w:t>
      </w:r>
    </w:p>
    <w:p w14:paraId="23AF2185"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236B09AE" w14:textId="77777777"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strong. Let's determine the significance of the rPBDR/PLC correlation coefficient.</w:t>
      </w:r>
    </w:p>
    <w:p w14:paraId="0800B813" w14:textId="77777777" w:rsidR="009C1752"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To do this, we calculate the observed values of the t-statistics using the formula: </w:t>
      </w:r>
    </w:p>
    <w:p w14:paraId="4BDB4F4F" w14:textId="77777777" w:rsidR="009C1752" w:rsidRPr="007F725D" w:rsidRDefault="009C1752" w:rsidP="007F725D">
      <w:pPr>
        <w:spacing w:after="0" w:line="240" w:lineRule="auto"/>
        <w:ind w:firstLine="567"/>
        <w:jc w:val="both"/>
        <w:rPr>
          <w:rFonts w:ascii="Times New Roman" w:eastAsia="Times New Roman" w:hAnsi="Times New Roman" w:cs="Times New Roman"/>
          <w:sz w:val="28"/>
          <w:szCs w:val="28"/>
          <w:lang w:val="en-US"/>
        </w:rPr>
      </w:pPr>
    </w:p>
    <w:p w14:paraId="6059CCCE" w14:textId="7E66DF73" w:rsidR="009C1752" w:rsidRPr="007F725D" w:rsidRDefault="00F11FC3" w:rsidP="007F725D">
      <w:pPr>
        <w:spacing w:after="0" w:line="240" w:lineRule="auto"/>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up>
                    <m:r>
                      <w:rPr>
                        <w:rFonts w:ascii="Cambria Math" w:eastAsia="Times New Roman" w:hAnsi="Cambria Math" w:cs="Times New Roman"/>
                        <w:sz w:val="28"/>
                        <w:szCs w:val="28"/>
                        <w:lang w:val="en-US"/>
                      </w:rPr>
                      <m:t>2</m:t>
                    </m:r>
                  </m:sup>
                </m:sSubSup>
              </m:e>
            </m:rad>
          </m:den>
        </m:f>
      </m:oMath>
      <w:r w:rsidR="009C1752" w:rsidRPr="007F725D">
        <w:rPr>
          <w:rFonts w:ascii="Times New Roman" w:eastAsia="Times New Roman" w:hAnsi="Times New Roman" w:cs="Times New Roman"/>
          <w:sz w:val="28"/>
          <w:szCs w:val="28"/>
          <w:lang w:val="en-US"/>
        </w:rPr>
        <w:t xml:space="preserve">                                         (20)</w:t>
      </w:r>
    </w:p>
    <w:p w14:paraId="4B972833" w14:textId="77777777" w:rsidR="009C1752" w:rsidRPr="007F725D" w:rsidRDefault="009C1752" w:rsidP="007F725D">
      <w:pPr>
        <w:spacing w:after="0" w:line="240" w:lineRule="auto"/>
        <w:jc w:val="right"/>
        <w:rPr>
          <w:rFonts w:ascii="Times New Roman" w:eastAsia="Times New Roman" w:hAnsi="Times New Roman" w:cs="Times New Roman"/>
          <w:sz w:val="28"/>
          <w:szCs w:val="28"/>
          <w:lang w:val="en-US"/>
        </w:rPr>
      </w:pPr>
    </w:p>
    <w:p w14:paraId="54326BFD" w14:textId="4E44B732" w:rsidR="009C1752"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=0.74⋅</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0.74</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=8.24</m:t>
        </m:r>
      </m:oMath>
      <w:r w:rsidR="009C1752" w:rsidRPr="007F725D">
        <w:rPr>
          <w:rFonts w:ascii="Times New Roman" w:eastAsia="Times New Roman" w:hAnsi="Times New Roman" w:cs="Times New Roman"/>
          <w:sz w:val="28"/>
          <w:szCs w:val="28"/>
          <w:lang w:val="en-US"/>
        </w:rPr>
        <w:t xml:space="preserve">                                               (21)</w:t>
      </w:r>
    </w:p>
    <w:p w14:paraId="3D34D8B3"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69CD194C" w14:textId="7D378627" w:rsidR="009C1752"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Since </w:t>
      </w:r>
      <w:r w:rsidRPr="006101FD">
        <w:rPr>
          <w:rFonts w:ascii="Times New Roman" w:eastAsia="Times New Roman" w:hAnsi="Times New Roman" w:cs="Times New Roman"/>
          <w:sz w:val="28"/>
          <w:szCs w:val="28"/>
          <w:lang w:val="en-US"/>
        </w:rPr>
        <w:t>t</w:t>
      </w:r>
      <w:r w:rsidR="006101FD" w:rsidRPr="006101FD">
        <w:rPr>
          <w:rFonts w:ascii="Times New Roman" w:eastAsia="Times New Roman" w:hAnsi="Times New Roman" w:cs="Times New Roman"/>
          <w:sz w:val="28"/>
          <w:szCs w:val="28"/>
          <w:vertAlign w:val="subscript"/>
          <w:lang w:val="en-US"/>
        </w:rPr>
        <w:t>nabl</w:t>
      </w:r>
      <w:r w:rsidRPr="006101F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highlight w:val="yellow"/>
          <w:lang w:val="en-US"/>
        </w:rPr>
        <w:t>&gt; t</w:t>
      </w:r>
      <w:r w:rsidRPr="007F725D">
        <w:rPr>
          <w:rFonts w:ascii="Times New Roman" w:eastAsia="Times New Roman" w:hAnsi="Times New Roman" w:cs="Times New Roman"/>
          <w:sz w:val="28"/>
          <w:szCs w:val="28"/>
          <w:highlight w:val="yellow"/>
          <w:vertAlign w:val="subscript"/>
        </w:rPr>
        <w:t>крит</w:t>
      </w:r>
      <w:r w:rsidRPr="007F725D">
        <w:rPr>
          <w:rFonts w:ascii="Times New Roman" w:eastAsia="Times New Roman" w:hAnsi="Times New Roman" w:cs="Times New Roman"/>
          <w:sz w:val="28"/>
          <w:szCs w:val="28"/>
          <w:highlight w:val="yellow"/>
          <w:lang w:val="en-US"/>
        </w:rPr>
        <w:t>,</w:t>
      </w:r>
      <w:r w:rsidRPr="007F725D">
        <w:rPr>
          <w:rFonts w:ascii="Times New Roman" w:eastAsia="Times New Roman" w:hAnsi="Times New Roman" w:cs="Times New Roman"/>
          <w:sz w:val="28"/>
          <w:szCs w:val="28"/>
          <w:lang w:val="en-US"/>
        </w:rPr>
        <w:t xml:space="preserve"> we reject the hypothesis that the correlation coefficient is equal to 0. In other words, the correlation coefficient is statistically significant. As you can see, the connection between PB and DR, provided that the PLC enters the model, has become stronger.</w:t>
      </w:r>
    </w:p>
    <w:p w14:paraId="556E9CA2" w14:textId="77777777" w:rsidR="009C1752" w:rsidRPr="007F725D" w:rsidRDefault="009C1752" w:rsidP="007F725D">
      <w:pPr>
        <w:spacing w:after="0" w:line="240" w:lineRule="auto"/>
        <w:ind w:firstLine="567"/>
        <w:jc w:val="both"/>
        <w:rPr>
          <w:rFonts w:ascii="Times New Roman" w:eastAsia="Times New Roman" w:hAnsi="Times New Roman" w:cs="Times New Roman"/>
          <w:sz w:val="28"/>
          <w:szCs w:val="28"/>
          <w:lang w:val="en-US"/>
        </w:rPr>
      </w:pPr>
    </w:p>
    <w:p w14:paraId="7C5DE896" w14:textId="7D48001F" w:rsidR="009C1752"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yx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-0.0996-0.617∙(-0.796)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0.617</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0.796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=0.822</m:t>
        </m:r>
      </m:oMath>
      <w:r w:rsidR="009C1752" w:rsidRPr="007F725D">
        <w:rPr>
          <w:rFonts w:ascii="Times New Roman" w:eastAsia="Times New Roman" w:hAnsi="Times New Roman" w:cs="Times New Roman"/>
          <w:sz w:val="28"/>
          <w:szCs w:val="28"/>
          <w:lang w:val="en-US"/>
        </w:rPr>
        <w:t xml:space="preserve">                                          (22)</w:t>
      </w:r>
    </w:p>
    <w:p w14:paraId="7969453D" w14:textId="77777777" w:rsidR="009C1752" w:rsidRPr="007F725D" w:rsidRDefault="009C1752" w:rsidP="007F725D">
      <w:pPr>
        <w:spacing w:after="0" w:line="240" w:lineRule="auto"/>
        <w:jc w:val="both"/>
        <w:rPr>
          <w:rFonts w:ascii="Times New Roman" w:eastAsia="Times New Roman" w:hAnsi="Times New Roman" w:cs="Times New Roman"/>
          <w:sz w:val="28"/>
          <w:szCs w:val="28"/>
          <w:lang w:val="en-US"/>
        </w:rPr>
      </w:pPr>
    </w:p>
    <w:p w14:paraId="094A137D" w14:textId="12C70DCE" w:rsidR="00DF7345"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strong. Let's determine the significance of the rPBD</w:t>
      </w:r>
      <w:r w:rsidR="00DF7345" w:rsidRPr="007F725D">
        <w:rPr>
          <w:rFonts w:ascii="Times New Roman" w:eastAsia="Times New Roman" w:hAnsi="Times New Roman" w:cs="Times New Roman"/>
          <w:sz w:val="28"/>
          <w:szCs w:val="28"/>
          <w:lang w:val="en-US"/>
        </w:rPr>
        <w:t xml:space="preserve">R/LEB correlation coefficient. </w:t>
      </w:r>
      <w:r w:rsidRPr="007F725D">
        <w:rPr>
          <w:rFonts w:ascii="Times New Roman" w:eastAsia="Times New Roman" w:hAnsi="Times New Roman" w:cs="Times New Roman"/>
          <w:sz w:val="28"/>
          <w:szCs w:val="28"/>
          <w:lang w:val="en-US"/>
        </w:rPr>
        <w:t xml:space="preserve">To do this, we calculate the observed values of the t-statistics using the formula: </w:t>
      </w:r>
    </w:p>
    <w:p w14:paraId="5DE88BDD" w14:textId="45CC31FE" w:rsidR="00DF7345" w:rsidRPr="007F725D" w:rsidRDefault="00DF7345" w:rsidP="007F725D">
      <w:pPr>
        <w:spacing w:after="0" w:line="240" w:lineRule="auto"/>
        <w:ind w:firstLine="567"/>
        <w:jc w:val="both"/>
        <w:rPr>
          <w:rFonts w:ascii="Times New Roman" w:eastAsia="Times New Roman" w:hAnsi="Times New Roman" w:cs="Times New Roman"/>
          <w:sz w:val="28"/>
          <w:szCs w:val="28"/>
          <w:lang w:val="en-US"/>
        </w:rPr>
      </w:pPr>
    </w:p>
    <w:p w14:paraId="73274ADF" w14:textId="77777777" w:rsidR="00450B9E"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up>
                    <m:r>
                      <w:rPr>
                        <w:rFonts w:ascii="Cambria Math" w:eastAsia="Times New Roman" w:hAnsi="Cambria Math" w:cs="Times New Roman"/>
                        <w:sz w:val="28"/>
                        <w:szCs w:val="28"/>
                        <w:lang w:val="en-US"/>
                      </w:rPr>
                      <m:t>2</m:t>
                    </m:r>
                  </m:sup>
                </m:sSubSup>
              </m:e>
            </m:rad>
          </m:den>
        </m:f>
      </m:oMath>
      <w:r w:rsidR="00450B9E" w:rsidRPr="007F725D">
        <w:rPr>
          <w:rFonts w:ascii="Times New Roman" w:eastAsia="Times New Roman" w:hAnsi="Times New Roman" w:cs="Times New Roman"/>
          <w:sz w:val="28"/>
          <w:szCs w:val="28"/>
          <w:lang w:val="en-US"/>
        </w:rPr>
        <w:t xml:space="preserve">                                          (23)</w:t>
      </w:r>
    </w:p>
    <w:p w14:paraId="45A6B264" w14:textId="4DB110DA" w:rsidR="00450B9E" w:rsidRDefault="00450B9E" w:rsidP="007F725D">
      <w:pPr>
        <w:spacing w:after="0" w:line="240" w:lineRule="auto"/>
        <w:ind w:firstLine="567"/>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br/>
      </w: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=0.82⋅</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0.82</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=10.79</m:t>
        </m:r>
      </m:oMath>
      <w:r w:rsidRPr="007F725D">
        <w:rPr>
          <w:rFonts w:ascii="Times New Roman" w:eastAsia="Times New Roman" w:hAnsi="Times New Roman" w:cs="Times New Roman"/>
          <w:sz w:val="28"/>
          <w:szCs w:val="28"/>
          <w:lang w:val="en-US"/>
        </w:rPr>
        <w:t xml:space="preserve">                                                  (24)</w:t>
      </w:r>
    </w:p>
    <w:p w14:paraId="1CE048E6"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3E8D7BC3" w14:textId="240BEA29" w:rsidR="00D35328"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Since </w:t>
      </w:r>
      <w:r w:rsidRPr="006101FD">
        <w:rPr>
          <w:rFonts w:ascii="Times New Roman" w:eastAsia="Times New Roman" w:hAnsi="Times New Roman" w:cs="Times New Roman"/>
          <w:sz w:val="28"/>
          <w:szCs w:val="28"/>
          <w:lang w:val="en-US"/>
        </w:rPr>
        <w:t>t</w:t>
      </w:r>
      <w:r w:rsidR="006101FD" w:rsidRPr="006101FD">
        <w:rPr>
          <w:rFonts w:ascii="Times New Roman" w:eastAsia="Times New Roman" w:hAnsi="Times New Roman" w:cs="Times New Roman"/>
          <w:sz w:val="28"/>
          <w:szCs w:val="28"/>
          <w:vertAlign w:val="subscript"/>
          <w:lang w:val="en-US"/>
        </w:rPr>
        <w:t>nabl</w:t>
      </w:r>
      <w:r w:rsidRPr="006101F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highlight w:val="yellow"/>
          <w:lang w:val="en-US"/>
        </w:rPr>
        <w:t>&gt; t</w:t>
      </w:r>
      <w:r w:rsidRPr="007F725D">
        <w:rPr>
          <w:rFonts w:ascii="Times New Roman" w:eastAsia="Times New Roman" w:hAnsi="Times New Roman" w:cs="Times New Roman"/>
          <w:sz w:val="28"/>
          <w:szCs w:val="28"/>
          <w:highlight w:val="yellow"/>
          <w:vertAlign w:val="subscript"/>
        </w:rPr>
        <w:t>крит</w:t>
      </w:r>
      <w:r w:rsidRPr="007F725D">
        <w:rPr>
          <w:rFonts w:ascii="Times New Roman" w:eastAsia="Times New Roman" w:hAnsi="Times New Roman" w:cs="Times New Roman"/>
          <w:sz w:val="28"/>
          <w:szCs w:val="28"/>
          <w:highlight w:val="yellow"/>
          <w:lang w:val="en-US"/>
        </w:rPr>
        <w:t>,</w:t>
      </w:r>
      <w:r w:rsidRPr="007F725D">
        <w:rPr>
          <w:rFonts w:ascii="Times New Roman" w:eastAsia="Times New Roman" w:hAnsi="Times New Roman" w:cs="Times New Roman"/>
          <w:sz w:val="28"/>
          <w:szCs w:val="28"/>
          <w:lang w:val="en-US"/>
        </w:rPr>
        <w:t xml:space="preserve"> we reject the hypothesis that the correlation coefficient is equal to 0. In other words, the correlation coefficient is statistically significant. As we can see, the connection between PB and DR, provided that LEB is included in </w:t>
      </w:r>
      <w:r w:rsidR="00D35328" w:rsidRPr="007F725D">
        <w:rPr>
          <w:rFonts w:ascii="Times New Roman" w:eastAsia="Times New Roman" w:hAnsi="Times New Roman" w:cs="Times New Roman"/>
          <w:sz w:val="28"/>
          <w:szCs w:val="28"/>
          <w:lang w:val="en-US"/>
        </w:rPr>
        <w:t>the model, has become stronger.</w:t>
      </w:r>
    </w:p>
    <w:p w14:paraId="238E7B6A" w14:textId="77777777" w:rsidR="00D35328" w:rsidRPr="007F725D" w:rsidRDefault="00D35328" w:rsidP="007F725D">
      <w:pPr>
        <w:spacing w:after="0" w:line="240" w:lineRule="auto"/>
        <w:ind w:firstLine="567"/>
        <w:jc w:val="both"/>
        <w:rPr>
          <w:rFonts w:ascii="Times New Roman" w:eastAsia="Times New Roman" w:hAnsi="Times New Roman" w:cs="Times New Roman"/>
          <w:sz w:val="28"/>
          <w:szCs w:val="28"/>
          <w:lang w:val="en-US"/>
        </w:rPr>
      </w:pPr>
    </w:p>
    <w:p w14:paraId="73EE69F0" w14:textId="2E4D94FD" w:rsidR="00DF7345"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yx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0.617-0.84∙0.899</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0.84</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0.899</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=0.581</m:t>
        </m:r>
      </m:oMath>
      <w:r w:rsidR="00D35328" w:rsidRPr="007F725D">
        <w:rPr>
          <w:rFonts w:ascii="Times New Roman" w:eastAsia="Times New Roman" w:hAnsi="Times New Roman" w:cs="Times New Roman"/>
          <w:sz w:val="28"/>
          <w:szCs w:val="28"/>
          <w:lang w:val="en-US"/>
        </w:rPr>
        <w:t xml:space="preserve">                                    (25)</w:t>
      </w:r>
    </w:p>
    <w:p w14:paraId="0BDD5968"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37EDD5A6" w14:textId="77777777" w:rsidR="00E34BAA"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communication is moderate. Let's determine the significance of the rPBLEB/PLC correlation coefficient.</w:t>
      </w:r>
      <w:r w:rsidR="00DF7345"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To do this, we calculate the observed values of the t-statistics using the formula:</w:t>
      </w:r>
    </w:p>
    <w:p w14:paraId="3CBD366F" w14:textId="3A48B85C" w:rsid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sub>
                  <m:sup>
                    <m:r>
                      <w:rPr>
                        <w:rFonts w:ascii="Cambria Math" w:eastAsia="Times New Roman" w:hAnsi="Cambria Math" w:cs="Times New Roman"/>
                        <w:sz w:val="28"/>
                        <w:szCs w:val="28"/>
                        <w:lang w:val="en-US"/>
                      </w:rPr>
                      <m:t>2</m:t>
                    </m:r>
                  </m:sup>
                </m:sSubSup>
              </m:e>
            </m:rad>
          </m:den>
        </m:f>
      </m:oMath>
      <w:r w:rsidR="00E34BAA" w:rsidRPr="007F725D">
        <w:rPr>
          <w:rFonts w:ascii="Times New Roman" w:eastAsia="Times New Roman" w:hAnsi="Times New Roman" w:cs="Times New Roman"/>
          <w:sz w:val="28"/>
          <w:szCs w:val="28"/>
          <w:lang w:val="en-US"/>
        </w:rPr>
        <w:t xml:space="preserve">                                               </w:t>
      </w:r>
      <w:r w:rsidR="007F725D" w:rsidRPr="007F725D">
        <w:rPr>
          <w:rFonts w:ascii="Times New Roman" w:eastAsia="Times New Roman" w:hAnsi="Times New Roman" w:cs="Times New Roman"/>
          <w:sz w:val="28"/>
          <w:szCs w:val="28"/>
          <w:lang w:val="en-US"/>
        </w:rPr>
        <w:t xml:space="preserve">          </w:t>
      </w:r>
      <w:r w:rsidR="00E34BAA" w:rsidRPr="007F725D">
        <w:rPr>
          <w:rFonts w:ascii="Times New Roman" w:eastAsia="Times New Roman" w:hAnsi="Times New Roman" w:cs="Times New Roman"/>
          <w:sz w:val="28"/>
          <w:szCs w:val="28"/>
          <w:lang w:val="en-US"/>
        </w:rPr>
        <w:t xml:space="preserve">   (26)</w:t>
      </w:r>
    </w:p>
    <w:p w14:paraId="74A28406" w14:textId="77777777" w:rsid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27D9AD89" w14:textId="76DE0E40" w:rsidR="00DF7345" w:rsidRDefault="00E34BAA" w:rsidP="007F725D">
      <w:pPr>
        <w:spacing w:after="0" w:line="240" w:lineRule="auto"/>
        <w:ind w:firstLine="567"/>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=0.58⋅</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0.58</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=5.34</m:t>
        </m:r>
      </m:oMath>
      <w:r w:rsidRPr="007F725D">
        <w:rPr>
          <w:rFonts w:ascii="Times New Roman" w:eastAsia="Times New Roman" w:hAnsi="Times New Roman" w:cs="Times New Roman"/>
          <w:sz w:val="28"/>
          <w:szCs w:val="28"/>
          <w:lang w:val="en-US"/>
        </w:rPr>
        <w:t xml:space="preserve">                                                       (27)</w:t>
      </w:r>
    </w:p>
    <w:p w14:paraId="3FD59FAA"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32D8CC36" w14:textId="77777777" w:rsidR="00A13C89"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we reject the hypothesis that the correlation coefficient is equal to 0. In other words, the correlation coefficient is statistically significant. As you can see, the relationship between PB and LB, provided that the PLC enters the model, has decreased. From this we can conclude that entering LEB into the regression equation remains impractical.</w:t>
      </w:r>
    </w:p>
    <w:p w14:paraId="1AB4D766" w14:textId="77777777" w:rsidR="00A13C89" w:rsidRPr="007F725D" w:rsidRDefault="00A13C89" w:rsidP="007F725D">
      <w:pPr>
        <w:spacing w:after="0" w:line="240" w:lineRule="auto"/>
        <w:ind w:firstLine="567"/>
        <w:jc w:val="both"/>
        <w:rPr>
          <w:rFonts w:ascii="Times New Roman" w:eastAsia="Times New Roman" w:hAnsi="Times New Roman" w:cs="Times New Roman"/>
          <w:sz w:val="28"/>
          <w:szCs w:val="28"/>
          <w:lang w:val="en-US"/>
        </w:rPr>
      </w:pPr>
    </w:p>
    <w:p w14:paraId="44235E28" w14:textId="33CEFBF0" w:rsidR="006A2E3A" w:rsidRPr="007F725D" w:rsidRDefault="00F11FC3" w:rsidP="007F725D">
      <w:pPr>
        <w:spacing w:after="0" w:line="240" w:lineRule="auto"/>
        <w:ind w:firstLine="567"/>
        <w:jc w:val="right"/>
        <w:rPr>
          <w:rFonts w:ascii="Times New Roman" w:eastAsia="Times New Roman" w:hAnsi="Times New Roman" w:cs="Times New Roman"/>
          <w:sz w:val="28"/>
          <w:szCs w:val="28"/>
          <w:lang w:val="kk-KZ"/>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yx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0.617-(-0.0996)∙(-0.796)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0.0996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0.796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=0.893</m:t>
        </m:r>
      </m:oMath>
      <w:r w:rsidR="00A13C89" w:rsidRPr="007F725D">
        <w:rPr>
          <w:rFonts w:ascii="Times New Roman" w:eastAsia="Times New Roman" w:hAnsi="Times New Roman" w:cs="Times New Roman"/>
          <w:sz w:val="28"/>
          <w:szCs w:val="28"/>
          <w:lang w:val="en-US"/>
        </w:rPr>
        <w:t xml:space="preserve"> </w:t>
      </w:r>
      <w:r w:rsidR="006A2E3A" w:rsidRPr="007F725D">
        <w:rPr>
          <w:rFonts w:ascii="Times New Roman" w:eastAsia="Times New Roman" w:hAnsi="Times New Roman" w:cs="Times New Roman"/>
          <w:sz w:val="28"/>
          <w:szCs w:val="28"/>
          <w:lang w:val="kk-KZ"/>
        </w:rPr>
        <w:t xml:space="preserve">                                        </w:t>
      </w:r>
      <w:r w:rsidR="00A13C89" w:rsidRPr="007F725D">
        <w:rPr>
          <w:rFonts w:ascii="Times New Roman" w:eastAsia="Times New Roman" w:hAnsi="Times New Roman" w:cs="Times New Roman"/>
          <w:sz w:val="28"/>
          <w:szCs w:val="28"/>
          <w:lang w:val="en-US"/>
        </w:rPr>
        <w:t xml:space="preserve"> </w:t>
      </w:r>
      <w:r w:rsidR="006A2E3A" w:rsidRPr="007F725D">
        <w:rPr>
          <w:rFonts w:ascii="Times New Roman" w:eastAsia="Times New Roman" w:hAnsi="Times New Roman" w:cs="Times New Roman"/>
          <w:sz w:val="28"/>
          <w:szCs w:val="28"/>
          <w:lang w:val="en-US"/>
        </w:rPr>
        <w:t>(2</w:t>
      </w:r>
      <w:r w:rsidR="006A2E3A" w:rsidRPr="007F725D">
        <w:rPr>
          <w:rFonts w:ascii="Times New Roman" w:eastAsia="Times New Roman" w:hAnsi="Times New Roman" w:cs="Times New Roman"/>
          <w:sz w:val="28"/>
          <w:szCs w:val="28"/>
          <w:lang w:val="kk-KZ"/>
        </w:rPr>
        <w:t>8</w:t>
      </w:r>
      <w:r w:rsidR="006A2E3A" w:rsidRPr="007F725D">
        <w:rPr>
          <w:rFonts w:ascii="Times New Roman" w:eastAsia="Times New Roman" w:hAnsi="Times New Roman" w:cs="Times New Roman"/>
          <w:sz w:val="28"/>
          <w:szCs w:val="28"/>
          <w:lang w:val="en-US"/>
        </w:rPr>
        <w:t>)</w:t>
      </w:r>
    </w:p>
    <w:p w14:paraId="603A90A1" w14:textId="77777777" w:rsidR="006A2E3A" w:rsidRPr="007F725D" w:rsidRDefault="006A2E3A" w:rsidP="007F725D">
      <w:pPr>
        <w:spacing w:after="0" w:line="240" w:lineRule="auto"/>
        <w:rPr>
          <w:rFonts w:ascii="Times New Roman" w:eastAsia="Times New Roman" w:hAnsi="Times New Roman" w:cs="Times New Roman"/>
          <w:sz w:val="28"/>
          <w:szCs w:val="28"/>
          <w:lang w:val="en-US"/>
        </w:rPr>
      </w:pPr>
    </w:p>
    <w:p w14:paraId="1FDEE983" w14:textId="77777777" w:rsidR="006A2E3A" w:rsidRPr="007F725D" w:rsidRDefault="006A2E3A" w:rsidP="007F725D">
      <w:pPr>
        <w:spacing w:after="0" w:line="240" w:lineRule="auto"/>
        <w:rPr>
          <w:rFonts w:ascii="Times New Roman" w:eastAsia="Times New Roman" w:hAnsi="Times New Roman" w:cs="Times New Roman"/>
          <w:sz w:val="28"/>
          <w:szCs w:val="28"/>
          <w:lang w:val="en-US"/>
        </w:rPr>
      </w:pPr>
    </w:p>
    <w:p w14:paraId="2CDAA2DF" w14:textId="3FD31524" w:rsidR="00A13C89" w:rsidRPr="007F725D" w:rsidRDefault="00A108B6" w:rsidP="007F725D">
      <w:pPr>
        <w:spacing w:after="0" w:line="240" w:lineRule="auto"/>
        <w:ind w:firstLine="567"/>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strong. Let's determine the significance of the correlation coefficient rPBLEB/DR.</w:t>
      </w:r>
      <w:r w:rsidR="00DF7345"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To do this, we calculate the observed values of the t-statistics using the formula</w:t>
      </w:r>
    </w:p>
    <w:p w14:paraId="21213388" w14:textId="77777777" w:rsidR="00A13C89" w:rsidRPr="007F725D" w:rsidRDefault="00A13C89" w:rsidP="007F725D">
      <w:pPr>
        <w:spacing w:after="0" w:line="240" w:lineRule="auto"/>
        <w:ind w:firstLine="567"/>
        <w:jc w:val="both"/>
        <w:rPr>
          <w:rFonts w:ascii="Times New Roman" w:eastAsia="Times New Roman" w:hAnsi="Times New Roman" w:cs="Times New Roman"/>
          <w:sz w:val="28"/>
          <w:szCs w:val="28"/>
          <w:lang w:val="en-US"/>
        </w:rPr>
      </w:pPr>
    </w:p>
    <w:p w14:paraId="1E66FE41" w14:textId="77777777" w:rsidR="00E85199"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up>
                    <m:r>
                      <w:rPr>
                        <w:rFonts w:ascii="Cambria Math" w:eastAsia="Times New Roman" w:hAnsi="Cambria Math" w:cs="Times New Roman"/>
                        <w:sz w:val="28"/>
                        <w:szCs w:val="28"/>
                        <w:lang w:val="en-US"/>
                      </w:rPr>
                      <m:t>2</m:t>
                    </m:r>
                  </m:sup>
                </m:sSubSup>
              </m:e>
            </m:rad>
          </m:den>
        </m:f>
      </m:oMath>
      <w:r w:rsidR="006A2E3A" w:rsidRPr="007F725D">
        <w:rPr>
          <w:rFonts w:ascii="Times New Roman" w:eastAsia="Times New Roman" w:hAnsi="Times New Roman" w:cs="Times New Roman"/>
          <w:sz w:val="28"/>
          <w:szCs w:val="28"/>
          <w:lang w:val="kk-KZ"/>
        </w:rPr>
        <w:t xml:space="preserve">                                          </w:t>
      </w:r>
      <w:r w:rsidR="006A2E3A" w:rsidRPr="007F725D">
        <w:rPr>
          <w:rFonts w:ascii="Times New Roman" w:eastAsia="Times New Roman" w:hAnsi="Times New Roman" w:cs="Times New Roman"/>
          <w:sz w:val="28"/>
          <w:szCs w:val="28"/>
          <w:lang w:val="en-US"/>
        </w:rPr>
        <w:t>(2</w:t>
      </w:r>
      <w:r w:rsidR="006A2E3A" w:rsidRPr="007F725D">
        <w:rPr>
          <w:rFonts w:ascii="Times New Roman" w:eastAsia="Times New Roman" w:hAnsi="Times New Roman" w:cs="Times New Roman"/>
          <w:sz w:val="28"/>
          <w:szCs w:val="28"/>
          <w:lang w:val="kk-KZ"/>
        </w:rPr>
        <w:t>9</w:t>
      </w:r>
      <w:r w:rsidR="006A2E3A" w:rsidRPr="007F725D">
        <w:rPr>
          <w:rFonts w:ascii="Times New Roman" w:eastAsia="Times New Roman" w:hAnsi="Times New Roman" w:cs="Times New Roman"/>
          <w:sz w:val="28"/>
          <w:szCs w:val="28"/>
          <w:lang w:val="en-US"/>
        </w:rPr>
        <w:t>)</w:t>
      </w:r>
    </w:p>
    <w:p w14:paraId="73DE2796" w14:textId="77777777" w:rsidR="00E85199" w:rsidRPr="007F725D" w:rsidRDefault="00E85199" w:rsidP="007F725D">
      <w:pPr>
        <w:spacing w:after="0" w:line="240" w:lineRule="auto"/>
        <w:ind w:firstLine="567"/>
        <w:jc w:val="right"/>
        <w:rPr>
          <w:rFonts w:ascii="Times New Roman" w:eastAsia="Times New Roman" w:hAnsi="Times New Roman" w:cs="Times New Roman"/>
          <w:sz w:val="28"/>
          <w:szCs w:val="28"/>
          <w:lang w:val="en-US"/>
        </w:rPr>
      </w:pPr>
    </w:p>
    <w:p w14:paraId="552C7A5B" w14:textId="0C518AC3" w:rsidR="00DF7345" w:rsidRDefault="00A13C89" w:rsidP="007F725D">
      <w:pPr>
        <w:spacing w:after="0" w:line="240" w:lineRule="auto"/>
        <w:ind w:firstLine="567"/>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=0.89⋅</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0.89</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=14.82</m:t>
        </m:r>
      </m:oMath>
      <w:r w:rsidR="006A2E3A" w:rsidRPr="007F725D">
        <w:rPr>
          <w:rFonts w:ascii="Cambria Math" w:eastAsia="Times New Roman" w:hAnsi="Cambria Math" w:cs="Times New Roman"/>
          <w:i/>
          <w:sz w:val="28"/>
          <w:szCs w:val="28"/>
          <w:lang w:val="kk-KZ"/>
        </w:rPr>
        <w:t xml:space="preserve">                                                    </w:t>
      </w:r>
      <w:r w:rsidR="006A2E3A" w:rsidRPr="007F725D">
        <w:rPr>
          <w:rFonts w:ascii="Times New Roman" w:eastAsia="Times New Roman" w:hAnsi="Times New Roman" w:cs="Times New Roman"/>
          <w:sz w:val="28"/>
          <w:szCs w:val="28"/>
          <w:lang w:val="en-US"/>
        </w:rPr>
        <w:t>(</w:t>
      </w:r>
      <w:r w:rsidR="006A2E3A" w:rsidRPr="007F725D">
        <w:rPr>
          <w:rFonts w:ascii="Times New Roman" w:eastAsia="Times New Roman" w:hAnsi="Times New Roman" w:cs="Times New Roman"/>
          <w:sz w:val="28"/>
          <w:szCs w:val="28"/>
          <w:lang w:val="kk-KZ"/>
        </w:rPr>
        <w:t>30</w:t>
      </w:r>
      <w:r w:rsidR="006A2E3A" w:rsidRPr="007F725D">
        <w:rPr>
          <w:rFonts w:ascii="Times New Roman" w:eastAsia="Times New Roman" w:hAnsi="Times New Roman" w:cs="Times New Roman"/>
          <w:sz w:val="28"/>
          <w:szCs w:val="28"/>
          <w:lang w:val="en-US"/>
        </w:rPr>
        <w:t>)</w:t>
      </w:r>
    </w:p>
    <w:p w14:paraId="2F45009B"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2131124D" w14:textId="77777777" w:rsidR="00AE1673"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we reject the hypothesis that the correlation coefficient is equal to 0. In other words, the correlation coefficient is statistically significant. As we can see, the relationship between PB and LB, provided that DR is included in the model, has become stronger.</w:t>
      </w:r>
    </w:p>
    <w:p w14:paraId="63BFEF1F" w14:textId="77777777" w:rsidR="00AE1673" w:rsidRPr="007F725D" w:rsidRDefault="00AE1673" w:rsidP="007F725D">
      <w:pPr>
        <w:spacing w:after="0" w:line="240" w:lineRule="auto"/>
        <w:ind w:firstLine="567"/>
        <w:jc w:val="both"/>
        <w:rPr>
          <w:rFonts w:ascii="Times New Roman" w:eastAsia="Times New Roman" w:hAnsi="Times New Roman" w:cs="Times New Roman"/>
          <w:sz w:val="28"/>
          <w:szCs w:val="28"/>
          <w:lang w:val="en-US"/>
        </w:rPr>
      </w:pPr>
    </w:p>
    <w:p w14:paraId="7DAD5A86" w14:textId="258C9AF5" w:rsidR="00AE1673" w:rsidRPr="007F725D" w:rsidRDefault="00F11FC3" w:rsidP="007F725D">
      <w:pPr>
        <w:spacing w:after="0" w:line="240" w:lineRule="auto"/>
        <w:ind w:firstLine="567"/>
        <w:jc w:val="right"/>
        <w:rPr>
          <w:rFonts w:ascii="Times New Roman" w:eastAsia="Times New Roman" w:hAnsi="Times New Roman" w:cs="Times New Roman"/>
          <w:sz w:val="28"/>
          <w:szCs w:val="28"/>
          <w:lang w:val="kk-KZ"/>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y</m:t>
                </m:r>
              </m:sub>
            </m:sSub>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y</m:t>
                    </m:r>
                  </m:sub>
                  <m:sup>
                    <m:r>
                      <w:rPr>
                        <w:rFonts w:ascii="Cambria Math" w:eastAsia="Times New Roman" w:hAnsi="Cambria Math" w:cs="Times New Roman"/>
                        <w:sz w:val="28"/>
                        <w:szCs w:val="28"/>
                        <w:lang w:val="en-US"/>
                      </w:rPr>
                      <m:t>2</m:t>
                    </m:r>
                  </m:sup>
                </m:sSubSup>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y</m:t>
                    </m:r>
                  </m:sub>
                  <m:sup>
                    <m:r>
                      <w:rPr>
                        <w:rFonts w:ascii="Cambria Math" w:eastAsia="Times New Roman" w:hAnsi="Cambria Math" w:cs="Times New Roman"/>
                        <w:sz w:val="28"/>
                        <w:szCs w:val="28"/>
                        <w:lang w:val="en-US"/>
                      </w:rPr>
                      <m:t>2</m:t>
                    </m:r>
                  </m:sup>
                </m:sSubSup>
                <m:r>
                  <w:rPr>
                    <w:rFonts w:ascii="Cambria Math" w:eastAsia="Times New Roman" w:hAnsi="Cambria Math" w:cs="Times New Roman"/>
                    <w:sz w:val="28"/>
                    <w:szCs w:val="28"/>
                    <w:lang w:val="en-US"/>
                  </w:rPr>
                  <m:t>)</m:t>
                </m:r>
              </m:e>
            </m:rad>
          </m:den>
        </m:f>
      </m:oMath>
      <w:r w:rsidR="006A2E3A" w:rsidRPr="007F725D">
        <w:rPr>
          <w:rFonts w:ascii="Times New Roman" w:eastAsia="Times New Roman" w:hAnsi="Times New Roman" w:cs="Times New Roman"/>
          <w:sz w:val="28"/>
          <w:szCs w:val="28"/>
          <w:lang w:val="kk-KZ"/>
        </w:rPr>
        <w:t xml:space="preserve">                                                                   </w:t>
      </w:r>
      <w:r w:rsidR="006A2E3A" w:rsidRPr="007F725D">
        <w:rPr>
          <w:rFonts w:ascii="Times New Roman" w:eastAsia="Times New Roman" w:hAnsi="Times New Roman" w:cs="Times New Roman"/>
          <w:sz w:val="28"/>
          <w:szCs w:val="28"/>
          <w:lang w:val="en-US"/>
        </w:rPr>
        <w:t>(</w:t>
      </w:r>
      <w:r w:rsidR="006A2E3A" w:rsidRPr="007F725D">
        <w:rPr>
          <w:rFonts w:ascii="Times New Roman" w:eastAsia="Times New Roman" w:hAnsi="Times New Roman" w:cs="Times New Roman"/>
          <w:sz w:val="28"/>
          <w:szCs w:val="28"/>
          <w:lang w:val="kk-KZ"/>
        </w:rPr>
        <w:t>31</w:t>
      </w:r>
      <w:r w:rsidR="006A2E3A" w:rsidRPr="007F725D">
        <w:rPr>
          <w:rFonts w:ascii="Times New Roman" w:eastAsia="Times New Roman" w:hAnsi="Times New Roman" w:cs="Times New Roman"/>
          <w:sz w:val="28"/>
          <w:szCs w:val="28"/>
          <w:lang w:val="en-US"/>
        </w:rPr>
        <w:t>)</w:t>
      </w:r>
    </w:p>
    <w:p w14:paraId="7FC026CE" w14:textId="0CB51E72" w:rsidR="00DF7345" w:rsidRPr="007F725D" w:rsidRDefault="00AE1673" w:rsidP="007F725D">
      <w:pPr>
        <w:spacing w:after="0" w:line="240" w:lineRule="auto"/>
        <w:ind w:firstLine="567"/>
        <w:jc w:val="right"/>
        <w:rPr>
          <w:rFonts w:ascii="Times New Roman" w:eastAsia="Times New Roman" w:hAnsi="Times New Roman" w:cs="Times New Roman"/>
          <w:sz w:val="28"/>
          <w:szCs w:val="28"/>
          <w:lang w:val="en-US"/>
        </w:rPr>
      </w:pPr>
      <m:oMathPara>
        <m:oMath>
          <m:r>
            <m:rPr>
              <m:sty m:val="p"/>
            </m:rPr>
            <w:rPr>
              <w:rFonts w:ascii="Cambria Math" w:eastAsia="Times New Roman" w:hAnsi="Cambria Math" w:cs="Times New Roman"/>
              <w:sz w:val="28"/>
              <w:szCs w:val="28"/>
              <w:lang w:val="en-US"/>
            </w:rPr>
            <w:br/>
          </m:r>
        </m:oMath>
        <m:oMath>
          <m:r>
            <m:rPr>
              <m:sty m:val="p"/>
            </m:rPr>
            <w:rPr>
              <w:rFonts w:ascii="Times New Roman" w:eastAsia="Times New Roman" w:hAnsi="Times New Roman" w:cs="Times New Roman"/>
              <w:sz w:val="28"/>
              <w:szCs w:val="28"/>
              <w:lang w:val="en-US"/>
            </w:rPr>
            <w:br/>
          </m:r>
        </m:oMath>
      </m:oMathPara>
      <w:r w:rsidRPr="007F725D">
        <w:rPr>
          <w:rFonts w:ascii="Times New Roman" w:eastAsia="Times New Roman" w:hAnsi="Times New Roman" w:cs="Times New Roman"/>
          <w:sz w:val="28"/>
          <w:szCs w:val="28"/>
          <w:lang w:val="en-US"/>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-0.526-0.84∙(-0.0996)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0.84</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0.0996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=-0.818</m:t>
        </m:r>
      </m:oMath>
      <w:r w:rsidR="006A2E3A" w:rsidRPr="007F725D">
        <w:rPr>
          <w:rFonts w:ascii="Times New Roman" w:eastAsia="Times New Roman" w:hAnsi="Times New Roman" w:cs="Times New Roman"/>
          <w:sz w:val="28"/>
          <w:szCs w:val="28"/>
          <w:lang w:val="kk-KZ"/>
        </w:rPr>
        <w:t xml:space="preserve">                                          </w:t>
      </w:r>
      <w:r w:rsidR="006A2E3A" w:rsidRPr="007F725D">
        <w:rPr>
          <w:rFonts w:ascii="Times New Roman" w:eastAsia="Times New Roman" w:hAnsi="Times New Roman" w:cs="Times New Roman"/>
          <w:sz w:val="28"/>
          <w:szCs w:val="28"/>
          <w:lang w:val="en-US"/>
        </w:rPr>
        <w:t>(</w:t>
      </w:r>
      <w:r w:rsidR="006A2E3A" w:rsidRPr="007F725D">
        <w:rPr>
          <w:rFonts w:ascii="Times New Roman" w:eastAsia="Times New Roman" w:hAnsi="Times New Roman" w:cs="Times New Roman"/>
          <w:sz w:val="28"/>
          <w:szCs w:val="28"/>
          <w:lang w:val="kk-KZ"/>
        </w:rPr>
        <w:t>32</w:t>
      </w:r>
      <w:r w:rsidR="006A2E3A" w:rsidRPr="007F725D">
        <w:rPr>
          <w:rFonts w:ascii="Times New Roman" w:eastAsia="Times New Roman" w:hAnsi="Times New Roman" w:cs="Times New Roman"/>
          <w:sz w:val="28"/>
          <w:szCs w:val="28"/>
          <w:lang w:val="en-US"/>
        </w:rPr>
        <w:t>)</w:t>
      </w:r>
    </w:p>
    <w:p w14:paraId="1B5DBC61" w14:textId="77777777" w:rsidR="00E85199" w:rsidRPr="007F725D" w:rsidRDefault="00E85199" w:rsidP="007F725D">
      <w:pPr>
        <w:spacing w:after="0" w:line="240" w:lineRule="auto"/>
        <w:ind w:firstLine="567"/>
        <w:jc w:val="right"/>
        <w:rPr>
          <w:rFonts w:ascii="Times New Roman" w:eastAsia="Times New Roman" w:hAnsi="Times New Roman" w:cs="Times New Roman"/>
          <w:sz w:val="28"/>
          <w:szCs w:val="28"/>
          <w:lang w:val="en-US"/>
        </w:rPr>
      </w:pPr>
    </w:p>
    <w:p w14:paraId="3B79EB21" w14:textId="77777777" w:rsidR="00AE1673"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w:t>
      </w:r>
      <w:r w:rsidR="00DF7345" w:rsidRPr="007F725D">
        <w:rPr>
          <w:rFonts w:ascii="Times New Roman" w:eastAsia="Times New Roman" w:hAnsi="Times New Roman" w:cs="Times New Roman"/>
          <w:sz w:val="28"/>
          <w:szCs w:val="28"/>
          <w:lang w:val="en-US"/>
        </w:rPr>
        <w:t xml:space="preserve">ess of the connection is strong. </w:t>
      </w:r>
      <w:r w:rsidRPr="007F725D">
        <w:rPr>
          <w:rFonts w:ascii="Times New Roman" w:eastAsia="Times New Roman" w:hAnsi="Times New Roman" w:cs="Times New Roman"/>
          <w:sz w:val="28"/>
          <w:szCs w:val="28"/>
          <w:lang w:val="en-US"/>
        </w:rPr>
        <w:t>Let's determine the significance of the cor</w:t>
      </w:r>
      <w:r w:rsidR="00DF7345" w:rsidRPr="007F725D">
        <w:rPr>
          <w:rFonts w:ascii="Times New Roman" w:eastAsia="Times New Roman" w:hAnsi="Times New Roman" w:cs="Times New Roman"/>
          <w:sz w:val="28"/>
          <w:szCs w:val="28"/>
          <w:lang w:val="en-US"/>
        </w:rPr>
        <w:t xml:space="preserve">relation coefficient rPB DR/PB. </w:t>
      </w:r>
      <w:r w:rsidRPr="007F725D">
        <w:rPr>
          <w:rFonts w:ascii="Times New Roman" w:eastAsia="Times New Roman" w:hAnsi="Times New Roman" w:cs="Times New Roman"/>
          <w:sz w:val="28"/>
          <w:szCs w:val="28"/>
          <w:lang w:val="en-US"/>
        </w:rPr>
        <w:t>To do this, we calculate the observed values of the t-statistics using the formula:</w:t>
      </w:r>
    </w:p>
    <w:p w14:paraId="50062EC0" w14:textId="77777777" w:rsidR="00AE1673" w:rsidRPr="007F725D" w:rsidRDefault="00AE1673" w:rsidP="007F725D">
      <w:pPr>
        <w:spacing w:after="0" w:line="240" w:lineRule="auto"/>
        <w:ind w:firstLine="567"/>
        <w:jc w:val="both"/>
        <w:rPr>
          <w:rFonts w:ascii="Times New Roman" w:eastAsia="Times New Roman" w:hAnsi="Times New Roman" w:cs="Times New Roman"/>
          <w:sz w:val="28"/>
          <w:szCs w:val="28"/>
          <w:lang w:val="en-US"/>
        </w:rPr>
      </w:pPr>
    </w:p>
    <w:p w14:paraId="173D26E1" w14:textId="2586314F" w:rsidR="006B2AF7"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/y</m:t>
                    </m:r>
                  </m:sub>
                  <m:sup>
                    <m:r>
                      <w:rPr>
                        <w:rFonts w:ascii="Cambria Math" w:eastAsia="Times New Roman" w:hAnsi="Cambria Math" w:cs="Times New Roman"/>
                        <w:sz w:val="28"/>
                        <w:szCs w:val="28"/>
                        <w:lang w:val="en-US"/>
                      </w:rPr>
                      <m:t>2</m:t>
                    </m:r>
                  </m:sup>
                </m:sSubSup>
              </m:e>
            </m:rad>
          </m:den>
        </m:f>
      </m:oMath>
      <w:r w:rsidR="006B2AF7" w:rsidRPr="007F725D">
        <w:rPr>
          <w:rFonts w:ascii="Times New Roman" w:eastAsia="Times New Roman" w:hAnsi="Times New Roman" w:cs="Times New Roman"/>
          <w:sz w:val="28"/>
          <w:szCs w:val="28"/>
          <w:lang w:val="kk-KZ"/>
        </w:rPr>
        <w:t xml:space="preserve">                                            </w:t>
      </w:r>
      <w:r w:rsidR="006B2AF7" w:rsidRPr="007F725D">
        <w:rPr>
          <w:rFonts w:ascii="Times New Roman" w:eastAsia="Times New Roman" w:hAnsi="Times New Roman" w:cs="Times New Roman"/>
          <w:sz w:val="28"/>
          <w:szCs w:val="28"/>
          <w:lang w:val="en-US"/>
        </w:rPr>
        <w:t>(</w:t>
      </w:r>
      <w:r w:rsidR="006B2AF7" w:rsidRPr="007F725D">
        <w:rPr>
          <w:rFonts w:ascii="Times New Roman" w:eastAsia="Times New Roman" w:hAnsi="Times New Roman" w:cs="Times New Roman"/>
          <w:sz w:val="28"/>
          <w:szCs w:val="28"/>
          <w:lang w:val="kk-KZ"/>
        </w:rPr>
        <w:t>33</w:t>
      </w:r>
      <w:r w:rsidR="006B2AF7" w:rsidRPr="007F725D">
        <w:rPr>
          <w:rFonts w:ascii="Times New Roman" w:eastAsia="Times New Roman" w:hAnsi="Times New Roman" w:cs="Times New Roman"/>
          <w:sz w:val="28"/>
          <w:szCs w:val="28"/>
          <w:lang w:val="en-US"/>
        </w:rPr>
        <w:t>)</w:t>
      </w:r>
    </w:p>
    <w:p w14:paraId="281E6EB4" w14:textId="77777777" w:rsidR="00E85199" w:rsidRPr="007F725D" w:rsidRDefault="00E85199" w:rsidP="007F725D">
      <w:pPr>
        <w:spacing w:after="0" w:line="240" w:lineRule="auto"/>
        <w:ind w:firstLine="567"/>
        <w:jc w:val="right"/>
        <w:rPr>
          <w:rFonts w:ascii="Times New Roman" w:eastAsia="Times New Roman" w:hAnsi="Times New Roman" w:cs="Times New Roman"/>
          <w:noProof/>
          <w:sz w:val="28"/>
          <w:szCs w:val="28"/>
          <w:lang w:val="en-US"/>
        </w:rPr>
      </w:pPr>
    </w:p>
    <w:p w14:paraId="24294494" w14:textId="2C713FE9" w:rsidR="00DF7345" w:rsidRPr="007F725D" w:rsidRDefault="00AE1673" w:rsidP="007F725D">
      <w:pPr>
        <w:spacing w:after="0" w:line="240" w:lineRule="auto"/>
        <w:ind w:firstLine="567"/>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=0.82⋅</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0.82</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=10.65</m:t>
        </m:r>
      </m:oMath>
      <w:r w:rsidR="006B2AF7" w:rsidRPr="007F725D">
        <w:rPr>
          <w:rFonts w:ascii="Cambria Math" w:eastAsia="Times New Roman" w:hAnsi="Cambria Math" w:cs="Times New Roman"/>
          <w:i/>
          <w:sz w:val="28"/>
          <w:szCs w:val="28"/>
          <w:lang w:val="kk-KZ"/>
        </w:rPr>
        <w:t xml:space="preserve">                                                      </w:t>
      </w:r>
      <w:r w:rsidR="00704691" w:rsidRPr="007F725D">
        <w:rPr>
          <w:rFonts w:ascii="Times New Roman" w:eastAsia="Times New Roman" w:hAnsi="Times New Roman" w:cs="Times New Roman"/>
          <w:sz w:val="28"/>
          <w:szCs w:val="28"/>
          <w:lang w:val="en-US"/>
        </w:rPr>
        <w:t>(</w:t>
      </w:r>
      <w:r w:rsidR="00704691" w:rsidRPr="007F725D">
        <w:rPr>
          <w:rFonts w:ascii="Times New Roman" w:eastAsia="Times New Roman" w:hAnsi="Times New Roman" w:cs="Times New Roman"/>
          <w:sz w:val="28"/>
          <w:szCs w:val="28"/>
          <w:lang w:val="kk-KZ"/>
        </w:rPr>
        <w:t>34</w:t>
      </w:r>
      <w:r w:rsidR="00704691" w:rsidRPr="007F725D">
        <w:rPr>
          <w:rFonts w:ascii="Times New Roman" w:eastAsia="Times New Roman" w:hAnsi="Times New Roman" w:cs="Times New Roman"/>
          <w:sz w:val="28"/>
          <w:szCs w:val="28"/>
          <w:lang w:val="en-US"/>
        </w:rPr>
        <w:t>)</w:t>
      </w:r>
    </w:p>
    <w:p w14:paraId="0FAD8E03" w14:textId="77777777" w:rsidR="00E85199" w:rsidRPr="007F725D" w:rsidRDefault="00E85199" w:rsidP="007F725D">
      <w:pPr>
        <w:spacing w:after="0" w:line="240" w:lineRule="auto"/>
        <w:ind w:firstLine="567"/>
        <w:jc w:val="right"/>
        <w:rPr>
          <w:rFonts w:ascii="Times New Roman" w:eastAsia="Times New Roman" w:hAnsi="Times New Roman" w:cs="Times New Roman"/>
          <w:sz w:val="28"/>
          <w:szCs w:val="28"/>
          <w:lang w:val="en-US"/>
        </w:rPr>
      </w:pPr>
    </w:p>
    <w:p w14:paraId="03EC68C0" w14:textId="77777777" w:rsidR="00704691"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we reject the hypothesis that the correlation coefficient is equal to 0. In other words, the correlation coefficient is statistically significant. As we can see, the relationship between PB and DR, provided that PB enters the model, has become stronger.</w:t>
      </w:r>
    </w:p>
    <w:p w14:paraId="303D0916" w14:textId="77777777" w:rsidR="00704691" w:rsidRPr="007F725D" w:rsidRDefault="00704691" w:rsidP="007F725D">
      <w:pPr>
        <w:spacing w:after="0" w:line="240" w:lineRule="auto"/>
        <w:ind w:firstLine="567"/>
        <w:jc w:val="both"/>
        <w:rPr>
          <w:rFonts w:ascii="Times New Roman" w:eastAsia="Times New Roman" w:hAnsi="Times New Roman" w:cs="Times New Roman"/>
          <w:sz w:val="28"/>
          <w:szCs w:val="28"/>
          <w:lang w:val="en-US"/>
        </w:rPr>
      </w:pPr>
    </w:p>
    <w:p w14:paraId="3860ACA8" w14:textId="1AE7C4C3" w:rsidR="00DF7345"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-0.526-0.899∙(-0.796)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0.899</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0.796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=0.717</m:t>
        </m:r>
      </m:oMath>
      <w:r w:rsidR="00704691" w:rsidRPr="007F725D">
        <w:rPr>
          <w:rFonts w:ascii="Times New Roman" w:eastAsia="Times New Roman" w:hAnsi="Times New Roman" w:cs="Times New Roman"/>
          <w:sz w:val="28"/>
          <w:szCs w:val="28"/>
          <w:lang w:val="kk-KZ"/>
        </w:rPr>
        <w:t xml:space="preserve">                                       </w:t>
      </w:r>
      <w:r w:rsidR="00704691" w:rsidRPr="007F725D">
        <w:rPr>
          <w:rFonts w:ascii="Times New Roman" w:eastAsia="Times New Roman" w:hAnsi="Times New Roman" w:cs="Times New Roman"/>
          <w:sz w:val="28"/>
          <w:szCs w:val="28"/>
          <w:lang w:val="en-US"/>
        </w:rPr>
        <w:t>(</w:t>
      </w:r>
      <w:r w:rsidR="00704691" w:rsidRPr="007F725D">
        <w:rPr>
          <w:rFonts w:ascii="Times New Roman" w:eastAsia="Times New Roman" w:hAnsi="Times New Roman" w:cs="Times New Roman"/>
          <w:sz w:val="28"/>
          <w:szCs w:val="28"/>
          <w:lang w:val="kk-KZ"/>
        </w:rPr>
        <w:t>35</w:t>
      </w:r>
      <w:r w:rsidR="00704691" w:rsidRPr="007F725D">
        <w:rPr>
          <w:rFonts w:ascii="Times New Roman" w:eastAsia="Times New Roman" w:hAnsi="Times New Roman" w:cs="Times New Roman"/>
          <w:sz w:val="28"/>
          <w:szCs w:val="28"/>
          <w:lang w:val="en-US"/>
        </w:rPr>
        <w:t>)</w:t>
      </w:r>
    </w:p>
    <w:p w14:paraId="48743A17" w14:textId="77777777" w:rsidR="00E85199" w:rsidRPr="007F725D" w:rsidRDefault="00E85199" w:rsidP="007F725D">
      <w:pPr>
        <w:spacing w:after="0" w:line="240" w:lineRule="auto"/>
        <w:ind w:firstLine="567"/>
        <w:jc w:val="right"/>
        <w:rPr>
          <w:rFonts w:ascii="Times New Roman" w:eastAsia="Times New Roman" w:hAnsi="Times New Roman" w:cs="Times New Roman"/>
          <w:sz w:val="28"/>
          <w:szCs w:val="28"/>
          <w:lang w:val="en-US"/>
        </w:rPr>
      </w:pPr>
    </w:p>
    <w:p w14:paraId="4C8B621F" w14:textId="77777777" w:rsidR="00704691"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w:t>
      </w:r>
      <w:r w:rsidR="00DF7345" w:rsidRPr="007F725D">
        <w:rPr>
          <w:rFonts w:ascii="Times New Roman" w:eastAsia="Times New Roman" w:hAnsi="Times New Roman" w:cs="Times New Roman"/>
          <w:sz w:val="28"/>
          <w:szCs w:val="28"/>
          <w:lang w:val="en-US"/>
        </w:rPr>
        <w:t xml:space="preserve">ess of the connection is strong. </w:t>
      </w:r>
      <w:r w:rsidRPr="007F725D">
        <w:rPr>
          <w:rFonts w:ascii="Times New Roman" w:eastAsia="Times New Roman" w:hAnsi="Times New Roman" w:cs="Times New Roman"/>
          <w:sz w:val="28"/>
          <w:szCs w:val="28"/>
          <w:lang w:val="en-US"/>
        </w:rPr>
        <w:t>Let's determine the significance of the rPBDR</w:t>
      </w:r>
      <w:r w:rsidR="00DF7345" w:rsidRPr="007F725D">
        <w:rPr>
          <w:rFonts w:ascii="Times New Roman" w:eastAsia="Times New Roman" w:hAnsi="Times New Roman" w:cs="Times New Roman"/>
          <w:sz w:val="28"/>
          <w:szCs w:val="28"/>
          <w:lang w:val="en-US"/>
        </w:rPr>
        <w:t xml:space="preserve">/LEB correlation coefficient. </w:t>
      </w:r>
      <w:r w:rsidRPr="007F725D">
        <w:rPr>
          <w:rFonts w:ascii="Times New Roman" w:eastAsia="Times New Roman" w:hAnsi="Times New Roman" w:cs="Times New Roman"/>
          <w:sz w:val="28"/>
          <w:szCs w:val="28"/>
          <w:lang w:val="en-US"/>
        </w:rPr>
        <w:t xml:space="preserve">To do this, we calculate the observed values of the t-statistics using the formula: </w:t>
      </w:r>
    </w:p>
    <w:p w14:paraId="38732E31" w14:textId="77777777" w:rsidR="00704691" w:rsidRPr="007F725D" w:rsidRDefault="00704691" w:rsidP="007F725D">
      <w:pPr>
        <w:spacing w:after="0" w:line="240" w:lineRule="auto"/>
        <w:ind w:firstLine="567"/>
        <w:jc w:val="both"/>
        <w:rPr>
          <w:rFonts w:ascii="Times New Roman" w:eastAsia="Times New Roman" w:hAnsi="Times New Roman" w:cs="Times New Roman"/>
          <w:sz w:val="28"/>
          <w:szCs w:val="28"/>
          <w:lang w:val="en-US"/>
        </w:rPr>
      </w:pPr>
    </w:p>
    <w:p w14:paraId="2504A49A" w14:textId="36DD27BE" w:rsidR="00704691"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up>
                    <m:r>
                      <w:rPr>
                        <w:rFonts w:ascii="Cambria Math" w:eastAsia="Times New Roman" w:hAnsi="Cambria Math" w:cs="Times New Roman"/>
                        <w:sz w:val="28"/>
                        <w:szCs w:val="28"/>
                        <w:lang w:val="en-US"/>
                      </w:rPr>
                      <m:t>2</m:t>
                    </m:r>
                  </m:sup>
                </m:sSubSup>
              </m:e>
            </m:rad>
          </m:den>
        </m:f>
      </m:oMath>
      <w:r w:rsidR="00704691" w:rsidRPr="007F725D">
        <w:rPr>
          <w:rFonts w:ascii="Times New Roman" w:eastAsia="Times New Roman" w:hAnsi="Times New Roman" w:cs="Times New Roman"/>
          <w:sz w:val="28"/>
          <w:szCs w:val="28"/>
          <w:lang w:val="kk-KZ"/>
        </w:rPr>
        <w:t xml:space="preserve">         </w:t>
      </w:r>
      <w:r w:rsidR="007F725D">
        <w:rPr>
          <w:rFonts w:ascii="Times New Roman" w:eastAsia="Times New Roman" w:hAnsi="Times New Roman" w:cs="Times New Roman"/>
          <w:sz w:val="28"/>
          <w:szCs w:val="28"/>
          <w:lang w:val="kk-KZ"/>
        </w:rPr>
        <w:t xml:space="preserve">             </w:t>
      </w:r>
      <w:r w:rsidR="00704691" w:rsidRPr="007F725D">
        <w:rPr>
          <w:rFonts w:ascii="Times New Roman" w:eastAsia="Times New Roman" w:hAnsi="Times New Roman" w:cs="Times New Roman"/>
          <w:sz w:val="28"/>
          <w:szCs w:val="28"/>
          <w:lang w:val="kk-KZ"/>
        </w:rPr>
        <w:t xml:space="preserve">                                    </w:t>
      </w:r>
      <w:r w:rsidR="00704691" w:rsidRPr="007F725D">
        <w:rPr>
          <w:rFonts w:ascii="Times New Roman" w:eastAsia="Times New Roman" w:hAnsi="Times New Roman" w:cs="Times New Roman"/>
          <w:sz w:val="28"/>
          <w:szCs w:val="28"/>
          <w:lang w:val="en-US"/>
        </w:rPr>
        <w:t>(</w:t>
      </w:r>
      <w:r w:rsidR="00704691" w:rsidRPr="007F725D">
        <w:rPr>
          <w:rFonts w:ascii="Times New Roman" w:eastAsia="Times New Roman" w:hAnsi="Times New Roman" w:cs="Times New Roman"/>
          <w:sz w:val="28"/>
          <w:szCs w:val="28"/>
          <w:lang w:val="kk-KZ"/>
        </w:rPr>
        <w:t>36</w:t>
      </w:r>
      <w:r w:rsidR="00704691" w:rsidRPr="007F725D">
        <w:rPr>
          <w:rFonts w:ascii="Times New Roman" w:eastAsia="Times New Roman" w:hAnsi="Times New Roman" w:cs="Times New Roman"/>
          <w:sz w:val="28"/>
          <w:szCs w:val="28"/>
          <w:lang w:val="en-US"/>
        </w:rPr>
        <w:t xml:space="preserve">) </w:t>
      </w:r>
    </w:p>
    <w:p w14:paraId="184A7B4F" w14:textId="77777777" w:rsidR="007F725D" w:rsidRPr="007F725D" w:rsidRDefault="007F725D" w:rsidP="007F725D">
      <w:pPr>
        <w:spacing w:after="0" w:line="240" w:lineRule="auto"/>
        <w:ind w:firstLine="567"/>
        <w:jc w:val="right"/>
        <w:rPr>
          <w:rFonts w:ascii="Times New Roman" w:eastAsia="Times New Roman" w:hAnsi="Times New Roman" w:cs="Times New Roman"/>
          <w:sz w:val="28"/>
          <w:szCs w:val="28"/>
          <w:lang w:val="en-US"/>
        </w:rPr>
      </w:pPr>
    </w:p>
    <w:p w14:paraId="02785103" w14:textId="338C2D78" w:rsidR="00DF7345" w:rsidRPr="007F725D" w:rsidRDefault="00704691" w:rsidP="007F725D">
      <w:pPr>
        <w:spacing w:after="0" w:line="240" w:lineRule="auto"/>
        <w:ind w:firstLine="567"/>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=0.72⋅</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0.72</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=7.69</m:t>
        </m:r>
      </m:oMath>
      <w:r w:rsidRPr="007F725D">
        <w:rPr>
          <w:rFonts w:ascii="Cambria Math" w:eastAsia="Times New Roman" w:hAnsi="Cambria Math" w:cs="Times New Roman"/>
          <w:i/>
          <w:sz w:val="28"/>
          <w:szCs w:val="28"/>
          <w:lang w:val="kk-KZ"/>
        </w:rPr>
        <w:t xml:space="preserve">                                                           </w:t>
      </w:r>
      <w:r w:rsidRPr="007F725D">
        <w:rPr>
          <w:rFonts w:ascii="Times New Roman" w:eastAsia="Times New Roman" w:hAnsi="Times New Roman" w:cs="Times New Roman"/>
          <w:sz w:val="28"/>
          <w:szCs w:val="28"/>
          <w:lang w:val="en-US"/>
        </w:rPr>
        <w:t>(</w:t>
      </w:r>
      <w:r w:rsidRPr="007F725D">
        <w:rPr>
          <w:rFonts w:ascii="Times New Roman" w:eastAsia="Times New Roman" w:hAnsi="Times New Roman" w:cs="Times New Roman"/>
          <w:sz w:val="28"/>
          <w:szCs w:val="28"/>
          <w:lang w:val="kk-KZ"/>
        </w:rPr>
        <w:t>37</w:t>
      </w:r>
      <w:r w:rsidRPr="007F725D">
        <w:rPr>
          <w:rFonts w:ascii="Times New Roman" w:eastAsia="Times New Roman" w:hAnsi="Times New Roman" w:cs="Times New Roman"/>
          <w:sz w:val="28"/>
          <w:szCs w:val="28"/>
          <w:lang w:val="en-US"/>
        </w:rPr>
        <w:t>)</w:t>
      </w:r>
    </w:p>
    <w:p w14:paraId="48000694" w14:textId="77777777" w:rsidR="00E6620C"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we reject the hypothesis that the correlation coefficient is equal to 0. In other words, the correlation coefficient is statistically significant. As we can see, the connection between PB and DR, provided that LEB is included in the model, has become stronger.</w:t>
      </w:r>
    </w:p>
    <w:p w14:paraId="35F96857" w14:textId="77777777" w:rsidR="00E6620C" w:rsidRPr="007F725D" w:rsidRDefault="00E6620C" w:rsidP="007F725D">
      <w:pPr>
        <w:spacing w:after="0" w:line="240" w:lineRule="auto"/>
        <w:ind w:firstLine="567"/>
        <w:jc w:val="both"/>
        <w:rPr>
          <w:rFonts w:ascii="Times New Roman" w:eastAsia="Times New Roman" w:hAnsi="Times New Roman" w:cs="Times New Roman"/>
          <w:sz w:val="28"/>
          <w:szCs w:val="28"/>
          <w:lang w:val="en-US"/>
        </w:rPr>
      </w:pPr>
    </w:p>
    <w:p w14:paraId="7202D714" w14:textId="6E2E0ACB" w:rsidR="00E6620C" w:rsidRPr="007F725D" w:rsidRDefault="00F11FC3" w:rsidP="007F725D">
      <w:pPr>
        <w:spacing w:after="0" w:line="240" w:lineRule="auto"/>
        <w:jc w:val="right"/>
        <w:rPr>
          <w:rFonts w:ascii="Times New Roman" w:eastAsia="Times New Roman" w:hAnsi="Times New Roman" w:cs="Times New Roman"/>
          <w:sz w:val="28"/>
          <w:szCs w:val="28"/>
          <w:lang w:val="kk-KZ"/>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sub>
            </m:sSub>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y</m:t>
                </m:r>
              </m:sub>
            </m:sSub>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y</m:t>
                    </m:r>
                  </m:sub>
                  <m:sup>
                    <m:r>
                      <w:rPr>
                        <w:rFonts w:ascii="Cambria Math" w:eastAsia="Times New Roman" w:hAnsi="Cambria Math" w:cs="Times New Roman"/>
                        <w:sz w:val="28"/>
                        <w:szCs w:val="28"/>
                        <w:lang w:val="en-US"/>
                      </w:rPr>
                      <m:t>2</m:t>
                    </m:r>
                  </m:sup>
                </m:sSubSup>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y</m:t>
                    </m:r>
                  </m:sub>
                  <m:sup>
                    <m:r>
                      <w:rPr>
                        <w:rFonts w:ascii="Cambria Math" w:eastAsia="Times New Roman" w:hAnsi="Cambria Math" w:cs="Times New Roman"/>
                        <w:sz w:val="28"/>
                        <w:szCs w:val="28"/>
                        <w:lang w:val="en-US"/>
                      </w:rPr>
                      <m:t>2</m:t>
                    </m:r>
                  </m:sup>
                </m:sSubSup>
                <m:r>
                  <w:rPr>
                    <w:rFonts w:ascii="Cambria Math" w:eastAsia="Times New Roman" w:hAnsi="Cambria Math" w:cs="Times New Roman"/>
                    <w:sz w:val="28"/>
                    <w:szCs w:val="28"/>
                    <w:lang w:val="en-US"/>
                  </w:rPr>
                  <m:t>)</m:t>
                </m:r>
              </m:e>
            </m:rad>
          </m:den>
        </m:f>
      </m:oMath>
      <w:r w:rsidR="00E6620C" w:rsidRPr="007F725D">
        <w:rPr>
          <w:rFonts w:ascii="Times New Roman" w:eastAsia="Times New Roman" w:hAnsi="Times New Roman" w:cs="Times New Roman"/>
          <w:sz w:val="28"/>
          <w:szCs w:val="28"/>
          <w:lang w:val="kk-KZ"/>
        </w:rPr>
        <w:t xml:space="preserve">                                                       </w:t>
      </w:r>
      <w:r w:rsidR="00E6620C" w:rsidRPr="007F725D">
        <w:rPr>
          <w:rFonts w:ascii="Times New Roman" w:eastAsia="Times New Roman" w:hAnsi="Times New Roman" w:cs="Times New Roman"/>
          <w:sz w:val="28"/>
          <w:szCs w:val="28"/>
          <w:lang w:val="en-US"/>
        </w:rPr>
        <w:t>(</w:t>
      </w:r>
      <w:r w:rsidR="00E6620C" w:rsidRPr="007F725D">
        <w:rPr>
          <w:rFonts w:ascii="Times New Roman" w:eastAsia="Times New Roman" w:hAnsi="Times New Roman" w:cs="Times New Roman"/>
          <w:sz w:val="28"/>
          <w:szCs w:val="28"/>
          <w:lang w:val="kk-KZ"/>
        </w:rPr>
        <w:t>38</w:t>
      </w:r>
      <w:r w:rsidR="00E6620C" w:rsidRPr="007F725D">
        <w:rPr>
          <w:rFonts w:ascii="Times New Roman" w:eastAsia="Times New Roman" w:hAnsi="Times New Roman" w:cs="Times New Roman"/>
          <w:sz w:val="28"/>
          <w:szCs w:val="28"/>
          <w:lang w:val="en-US"/>
        </w:rPr>
        <w:t>)</w:t>
      </w:r>
      <w:r w:rsidR="00E6620C" w:rsidRPr="007F725D">
        <w:rPr>
          <w:rFonts w:ascii="Times New Roman" w:eastAsia="Times New Roman" w:hAnsi="Times New Roman" w:cs="Times New Roman"/>
          <w:sz w:val="28"/>
          <w:szCs w:val="28"/>
          <w:lang w:val="kk-KZ"/>
        </w:rPr>
        <w:t xml:space="preserve"> </w:t>
      </w:r>
    </w:p>
    <w:p w14:paraId="7760F2AC" w14:textId="77777777" w:rsidR="00BA4C1E" w:rsidRPr="007F725D" w:rsidRDefault="00BA4C1E" w:rsidP="007F725D">
      <w:pPr>
        <w:spacing w:after="0" w:line="240" w:lineRule="auto"/>
        <w:jc w:val="right"/>
        <w:rPr>
          <w:rFonts w:ascii="Times New Roman" w:eastAsia="Times New Roman" w:hAnsi="Times New Roman" w:cs="Times New Roman"/>
          <w:sz w:val="28"/>
          <w:szCs w:val="28"/>
          <w:lang w:val="en-US"/>
        </w:rPr>
      </w:pPr>
    </w:p>
    <w:p w14:paraId="2742A38A" w14:textId="190ECE45" w:rsidR="00DF7345"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0.899-0.84∙0.617</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0.84</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0.617</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=0.892</m:t>
        </m:r>
      </m:oMath>
      <w:r w:rsidR="00E6620C" w:rsidRPr="007F725D">
        <w:rPr>
          <w:rFonts w:ascii="Cambria Math" w:eastAsia="Times New Roman" w:hAnsi="Cambria Math" w:cs="Times New Roman"/>
          <w:i/>
          <w:sz w:val="28"/>
          <w:szCs w:val="28"/>
          <w:lang w:val="kk-KZ"/>
        </w:rPr>
        <w:t xml:space="preserve">                                                </w:t>
      </w:r>
      <w:r w:rsidR="00E6620C" w:rsidRPr="007F725D">
        <w:rPr>
          <w:rFonts w:ascii="Times New Roman" w:eastAsia="Times New Roman" w:hAnsi="Times New Roman" w:cs="Times New Roman"/>
          <w:sz w:val="28"/>
          <w:szCs w:val="28"/>
          <w:lang w:val="en-US"/>
        </w:rPr>
        <w:t>(</w:t>
      </w:r>
      <w:r w:rsidR="00E6620C" w:rsidRPr="007F725D">
        <w:rPr>
          <w:rFonts w:ascii="Times New Roman" w:eastAsia="Times New Roman" w:hAnsi="Times New Roman" w:cs="Times New Roman"/>
          <w:sz w:val="28"/>
          <w:szCs w:val="28"/>
          <w:lang w:val="kk-KZ"/>
        </w:rPr>
        <w:t>39</w:t>
      </w:r>
      <w:r w:rsidR="00E6620C" w:rsidRPr="007F725D">
        <w:rPr>
          <w:rFonts w:ascii="Times New Roman" w:eastAsia="Times New Roman" w:hAnsi="Times New Roman" w:cs="Times New Roman"/>
          <w:sz w:val="28"/>
          <w:szCs w:val="28"/>
          <w:lang w:val="en-US"/>
        </w:rPr>
        <w:t>)</w:t>
      </w:r>
    </w:p>
    <w:p w14:paraId="680BEBA1" w14:textId="77777777" w:rsidR="00BA4C1E" w:rsidRPr="007F725D" w:rsidRDefault="00BA4C1E" w:rsidP="007F725D">
      <w:pPr>
        <w:spacing w:after="0" w:line="240" w:lineRule="auto"/>
        <w:ind w:firstLine="567"/>
        <w:jc w:val="right"/>
        <w:rPr>
          <w:rFonts w:ascii="Times New Roman" w:eastAsia="Times New Roman" w:hAnsi="Times New Roman" w:cs="Times New Roman"/>
          <w:sz w:val="28"/>
          <w:szCs w:val="28"/>
          <w:lang w:val="en-US"/>
        </w:rPr>
      </w:pPr>
    </w:p>
    <w:p w14:paraId="71DE4C76" w14:textId="77777777" w:rsidR="00523E7B"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w:t>
      </w:r>
      <w:r w:rsidR="00DF7345" w:rsidRPr="007F725D">
        <w:rPr>
          <w:rFonts w:ascii="Times New Roman" w:eastAsia="Times New Roman" w:hAnsi="Times New Roman" w:cs="Times New Roman"/>
          <w:sz w:val="28"/>
          <w:szCs w:val="28"/>
          <w:lang w:val="en-US"/>
        </w:rPr>
        <w:t xml:space="preserve">ess of the connection is strong. </w:t>
      </w:r>
      <w:r w:rsidRPr="007F725D">
        <w:rPr>
          <w:rFonts w:ascii="Times New Roman" w:eastAsia="Times New Roman" w:hAnsi="Times New Roman" w:cs="Times New Roman"/>
          <w:sz w:val="28"/>
          <w:szCs w:val="28"/>
          <w:lang w:val="en-US"/>
        </w:rPr>
        <w:t>Let's determine the significance of the cor</w:t>
      </w:r>
      <w:r w:rsidR="00DF7345" w:rsidRPr="007F725D">
        <w:rPr>
          <w:rFonts w:ascii="Times New Roman" w:eastAsia="Times New Roman" w:hAnsi="Times New Roman" w:cs="Times New Roman"/>
          <w:sz w:val="28"/>
          <w:szCs w:val="28"/>
          <w:lang w:val="en-US"/>
        </w:rPr>
        <w:t xml:space="preserve">relation coefficient rPBLEB/PB. </w:t>
      </w:r>
      <w:r w:rsidRPr="007F725D">
        <w:rPr>
          <w:rFonts w:ascii="Times New Roman" w:eastAsia="Times New Roman" w:hAnsi="Times New Roman" w:cs="Times New Roman"/>
          <w:sz w:val="28"/>
          <w:szCs w:val="28"/>
          <w:lang w:val="en-US"/>
        </w:rPr>
        <w:t>To do this, we calculate the observed values of the t-statistics using the formula:</w:t>
      </w:r>
    </w:p>
    <w:p w14:paraId="62A691C6" w14:textId="77777777" w:rsidR="00523E7B" w:rsidRPr="007F725D" w:rsidRDefault="00523E7B" w:rsidP="007F725D">
      <w:pPr>
        <w:spacing w:after="0" w:line="240" w:lineRule="auto"/>
        <w:ind w:firstLine="567"/>
        <w:jc w:val="both"/>
        <w:rPr>
          <w:rFonts w:ascii="Times New Roman" w:eastAsia="Times New Roman" w:hAnsi="Times New Roman" w:cs="Times New Roman"/>
          <w:sz w:val="28"/>
          <w:szCs w:val="28"/>
          <w:lang w:val="en-US"/>
        </w:rPr>
      </w:pPr>
    </w:p>
    <w:p w14:paraId="5D4E4692" w14:textId="3844FF00" w:rsidR="00E85199"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/y</m:t>
                    </m:r>
                  </m:sub>
                  <m:sup>
                    <m:r>
                      <w:rPr>
                        <w:rFonts w:ascii="Cambria Math" w:eastAsia="Times New Roman" w:hAnsi="Cambria Math" w:cs="Times New Roman"/>
                        <w:sz w:val="28"/>
                        <w:szCs w:val="28"/>
                        <w:lang w:val="en-US"/>
                      </w:rPr>
                      <m:t>2</m:t>
                    </m:r>
                  </m:sup>
                </m:sSubSup>
              </m:e>
            </m:rad>
          </m:den>
        </m:f>
      </m:oMath>
      <w:r w:rsidR="004C615E" w:rsidRPr="007F725D">
        <w:rPr>
          <w:rFonts w:ascii="Times New Roman" w:eastAsia="Times New Roman" w:hAnsi="Times New Roman" w:cs="Times New Roman"/>
          <w:sz w:val="28"/>
          <w:szCs w:val="28"/>
          <w:lang w:val="kk-KZ"/>
        </w:rPr>
        <w:t xml:space="preserve">                </w:t>
      </w:r>
      <w:r w:rsidR="00BA4C1E" w:rsidRPr="007F725D">
        <w:rPr>
          <w:rFonts w:ascii="Times New Roman" w:eastAsia="Times New Roman" w:hAnsi="Times New Roman" w:cs="Times New Roman"/>
          <w:sz w:val="28"/>
          <w:szCs w:val="28"/>
          <w:lang w:val="kk-KZ"/>
        </w:rPr>
        <w:t xml:space="preserve">  </w:t>
      </w:r>
      <w:r w:rsidR="004C615E" w:rsidRPr="007F725D">
        <w:rPr>
          <w:rFonts w:ascii="Times New Roman" w:eastAsia="Times New Roman" w:hAnsi="Times New Roman" w:cs="Times New Roman"/>
          <w:sz w:val="28"/>
          <w:szCs w:val="28"/>
          <w:lang w:val="kk-KZ"/>
        </w:rPr>
        <w:t xml:space="preserve">                            </w:t>
      </w:r>
      <w:r w:rsidR="004C615E" w:rsidRPr="007F725D">
        <w:rPr>
          <w:rFonts w:ascii="Times New Roman" w:eastAsia="Times New Roman" w:hAnsi="Times New Roman" w:cs="Times New Roman"/>
          <w:sz w:val="28"/>
          <w:szCs w:val="28"/>
          <w:lang w:val="en-US"/>
        </w:rPr>
        <w:t>(</w:t>
      </w:r>
      <w:r w:rsidR="004C615E" w:rsidRPr="007F725D">
        <w:rPr>
          <w:rFonts w:ascii="Times New Roman" w:eastAsia="Times New Roman" w:hAnsi="Times New Roman" w:cs="Times New Roman"/>
          <w:sz w:val="28"/>
          <w:szCs w:val="28"/>
          <w:lang w:val="kk-KZ"/>
        </w:rPr>
        <w:t>40</w:t>
      </w:r>
      <w:r w:rsidR="004C615E" w:rsidRPr="007F725D">
        <w:rPr>
          <w:rFonts w:ascii="Times New Roman" w:eastAsia="Times New Roman" w:hAnsi="Times New Roman" w:cs="Times New Roman"/>
          <w:sz w:val="28"/>
          <w:szCs w:val="28"/>
          <w:lang w:val="en-US"/>
        </w:rPr>
        <w:t>)</w:t>
      </w:r>
    </w:p>
    <w:p w14:paraId="0F853725" w14:textId="77777777" w:rsidR="00E85199" w:rsidRPr="007F725D" w:rsidRDefault="00E85199" w:rsidP="007F725D">
      <w:pPr>
        <w:spacing w:after="0" w:line="240" w:lineRule="auto"/>
        <w:ind w:firstLine="567"/>
        <w:jc w:val="right"/>
        <w:rPr>
          <w:rFonts w:ascii="Times New Roman" w:eastAsia="Times New Roman" w:hAnsi="Times New Roman" w:cs="Times New Roman"/>
          <w:sz w:val="28"/>
          <w:szCs w:val="28"/>
          <w:lang w:val="en-US"/>
        </w:rPr>
      </w:pPr>
    </w:p>
    <w:p w14:paraId="3E76C3B4" w14:textId="6CF9B830" w:rsidR="00DF7345" w:rsidRPr="007F725D" w:rsidRDefault="004C615E" w:rsidP="007F725D">
      <w:pPr>
        <w:spacing w:after="0" w:line="240" w:lineRule="auto"/>
        <w:ind w:firstLine="567"/>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 xml:space="preserve">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=0.89⋅</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59-1-2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0.89</m:t>
                    </m:r>
                  </m:e>
                  <m:sup>
                    <m:r>
                      <w:rPr>
                        <w:rFonts w:ascii="Cambria Math" w:eastAsia="Times New Roman" w:hAnsi="Cambria Math" w:cs="Times New Roman"/>
                        <w:sz w:val="28"/>
                        <w:szCs w:val="28"/>
                        <w:lang w:val="en-US"/>
                      </w:rPr>
                      <m:t>2</m:t>
                    </m:r>
                  </m:sup>
                </m:sSup>
              </m:e>
            </m:rad>
          </m:den>
        </m:f>
        <m:r>
          <w:rPr>
            <w:rFonts w:ascii="Cambria Math" w:eastAsia="Times New Roman" w:hAnsi="Cambria Math" w:cs="Times New Roman"/>
            <w:sz w:val="28"/>
            <w:szCs w:val="28"/>
            <w:lang w:val="en-US"/>
          </w:rPr>
          <m:t>=14.73</m:t>
        </m:r>
      </m:oMath>
      <w:r w:rsidRPr="007F725D">
        <w:rPr>
          <w:rFonts w:ascii="Cambria Math" w:eastAsia="Times New Roman" w:hAnsi="Cambria Math" w:cs="Times New Roman"/>
          <w:i/>
          <w:sz w:val="28"/>
          <w:szCs w:val="28"/>
          <w:lang w:val="kk-KZ"/>
        </w:rPr>
        <w:t xml:space="preserve">                </w:t>
      </w:r>
      <w:r w:rsidR="00BA4C1E" w:rsidRPr="007F725D">
        <w:rPr>
          <w:rFonts w:ascii="Cambria Math" w:eastAsia="Times New Roman" w:hAnsi="Cambria Math" w:cs="Times New Roman"/>
          <w:i/>
          <w:sz w:val="28"/>
          <w:szCs w:val="28"/>
          <w:lang w:val="kk-KZ"/>
        </w:rPr>
        <w:t xml:space="preserve"> </w:t>
      </w:r>
      <w:r w:rsidRPr="007F725D">
        <w:rPr>
          <w:rFonts w:ascii="Cambria Math" w:eastAsia="Times New Roman" w:hAnsi="Cambria Math" w:cs="Times New Roman"/>
          <w:i/>
          <w:sz w:val="28"/>
          <w:szCs w:val="28"/>
          <w:lang w:val="kk-KZ"/>
        </w:rPr>
        <w:t xml:space="preserve">                                        </w:t>
      </w:r>
      <w:r w:rsidR="004C280E" w:rsidRPr="007F725D">
        <w:rPr>
          <w:rFonts w:ascii="Times New Roman" w:eastAsia="Times New Roman" w:hAnsi="Times New Roman" w:cs="Times New Roman"/>
          <w:sz w:val="28"/>
          <w:szCs w:val="28"/>
          <w:lang w:val="en-US"/>
        </w:rPr>
        <w:t>(</w:t>
      </w:r>
      <w:r w:rsidR="004C280E" w:rsidRPr="007F725D">
        <w:rPr>
          <w:rFonts w:ascii="Times New Roman" w:eastAsia="Times New Roman" w:hAnsi="Times New Roman" w:cs="Times New Roman"/>
          <w:sz w:val="28"/>
          <w:szCs w:val="28"/>
          <w:lang w:val="kk-KZ"/>
        </w:rPr>
        <w:t>41</w:t>
      </w:r>
      <w:r w:rsidR="004C280E" w:rsidRPr="007F725D">
        <w:rPr>
          <w:rFonts w:ascii="Times New Roman" w:eastAsia="Times New Roman" w:hAnsi="Times New Roman" w:cs="Times New Roman"/>
          <w:sz w:val="28"/>
          <w:szCs w:val="28"/>
          <w:lang w:val="en-US"/>
        </w:rPr>
        <w:t>)</w:t>
      </w:r>
    </w:p>
    <w:p w14:paraId="431BFE67" w14:textId="77777777" w:rsidR="004C280E" w:rsidRPr="007F725D" w:rsidRDefault="004C280E" w:rsidP="007F725D">
      <w:pPr>
        <w:spacing w:after="0" w:line="240" w:lineRule="auto"/>
        <w:ind w:firstLine="567"/>
        <w:jc w:val="right"/>
        <w:rPr>
          <w:rFonts w:ascii="Times New Roman" w:eastAsia="Times New Roman" w:hAnsi="Times New Roman" w:cs="Times New Roman"/>
          <w:sz w:val="28"/>
          <w:szCs w:val="28"/>
          <w:lang w:val="en-US"/>
        </w:rPr>
      </w:pPr>
    </w:p>
    <w:p w14:paraId="65A01C75" w14:textId="77777777" w:rsidR="004C280E"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we reject the hypothesis that the correlation coefficient is equal to 0. In other words, the correlation coefficient is statistically significant. As you can see, the relationship between PB and LEB, provided that PB enters the model, has become stronger</w:t>
      </w:r>
      <w:r w:rsidR="004C280E" w:rsidRPr="007F725D">
        <w:rPr>
          <w:rFonts w:ascii="Times New Roman" w:eastAsia="Times New Roman" w:hAnsi="Times New Roman" w:cs="Times New Roman"/>
          <w:sz w:val="28"/>
          <w:szCs w:val="28"/>
          <w:lang w:val="en-US"/>
        </w:rPr>
        <w:t xml:space="preserve">. </w:t>
      </w:r>
    </w:p>
    <w:p w14:paraId="1AC4999E" w14:textId="77777777" w:rsidR="004C280E" w:rsidRPr="007F725D" w:rsidRDefault="004C280E" w:rsidP="007F725D">
      <w:pPr>
        <w:spacing w:after="0" w:line="240" w:lineRule="auto"/>
        <w:ind w:firstLine="567"/>
        <w:jc w:val="both"/>
        <w:rPr>
          <w:rFonts w:ascii="Times New Roman" w:eastAsia="Times New Roman" w:hAnsi="Times New Roman" w:cs="Times New Roman"/>
          <w:sz w:val="28"/>
          <w:szCs w:val="28"/>
          <w:lang w:val="en-US"/>
        </w:rPr>
      </w:pPr>
    </w:p>
    <w:p w14:paraId="12A4A61F" w14:textId="75B2AC9B" w:rsidR="004C280E" w:rsidRP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sSub>
              <m:sSubPr>
                <m:ctrlPr>
                  <w:rPr>
                    <w:rFonts w:ascii="Cambria Math" w:eastAsia="Times New Roman" w:hAnsi="Cambria Math" w:cs="Times New Roman"/>
                    <w:i/>
                    <w:sz w:val="28"/>
                    <w:szCs w:val="28"/>
                    <w:lang w:val="en-US"/>
                  </w:rPr>
                </m:ctrlPr>
              </m:sSub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0.899-(-0.526)∙(-0.796)</m:t>
            </m:r>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0.526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0.796</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e>
            </m:rad>
          </m:den>
        </m:f>
        <m:r>
          <w:rPr>
            <w:rFonts w:ascii="Cambria Math" w:eastAsia="Times New Roman" w:hAnsi="Cambria Math" w:cs="Times New Roman"/>
            <w:sz w:val="28"/>
            <w:szCs w:val="28"/>
            <w:lang w:val="en-US"/>
          </w:rPr>
          <m:t>=0.933</m:t>
        </m:r>
      </m:oMath>
      <w:r w:rsidR="004C280E" w:rsidRPr="007F725D">
        <w:rPr>
          <w:rFonts w:ascii="Times New Roman" w:eastAsia="Times New Roman" w:hAnsi="Times New Roman" w:cs="Times New Roman"/>
          <w:sz w:val="28"/>
          <w:szCs w:val="28"/>
          <w:lang w:val="kk-KZ"/>
        </w:rPr>
        <w:t xml:space="preserve">                               </w:t>
      </w:r>
      <w:r w:rsidR="004C280E" w:rsidRPr="007F725D">
        <w:rPr>
          <w:rFonts w:ascii="Times New Roman" w:eastAsia="Times New Roman" w:hAnsi="Times New Roman" w:cs="Times New Roman"/>
          <w:sz w:val="28"/>
          <w:szCs w:val="28"/>
          <w:lang w:val="en-US"/>
        </w:rPr>
        <w:t>(</w:t>
      </w:r>
      <w:r w:rsidR="004C280E" w:rsidRPr="007F725D">
        <w:rPr>
          <w:rFonts w:ascii="Times New Roman" w:eastAsia="Times New Roman" w:hAnsi="Times New Roman" w:cs="Times New Roman"/>
          <w:sz w:val="28"/>
          <w:szCs w:val="28"/>
          <w:lang w:val="kk-KZ"/>
        </w:rPr>
        <w:t>42</w:t>
      </w:r>
      <w:r w:rsidR="004C280E" w:rsidRPr="007F725D">
        <w:rPr>
          <w:rFonts w:ascii="Times New Roman" w:eastAsia="Times New Roman" w:hAnsi="Times New Roman" w:cs="Times New Roman"/>
          <w:sz w:val="28"/>
          <w:szCs w:val="28"/>
          <w:lang w:val="en-US"/>
        </w:rPr>
        <w:t>)</w:t>
      </w:r>
    </w:p>
    <w:p w14:paraId="6294B0F7" w14:textId="77777777" w:rsidR="004C280E" w:rsidRPr="007F725D" w:rsidRDefault="004C280E" w:rsidP="007F725D">
      <w:pPr>
        <w:spacing w:after="0" w:line="240" w:lineRule="auto"/>
        <w:ind w:firstLine="567"/>
        <w:jc w:val="right"/>
        <w:rPr>
          <w:rFonts w:ascii="Times New Roman" w:eastAsia="Times New Roman" w:hAnsi="Times New Roman" w:cs="Times New Roman"/>
          <w:sz w:val="28"/>
          <w:szCs w:val="28"/>
          <w:lang w:val="kk-KZ"/>
        </w:rPr>
      </w:pPr>
    </w:p>
    <w:p w14:paraId="4BEA85D2" w14:textId="6BC919C8" w:rsidR="00EB4EF6"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very strong. Let's determine the significance of the correlation coefficient r</w:t>
      </w:r>
      <w:r w:rsidRPr="007F725D">
        <w:rPr>
          <w:rFonts w:ascii="Times New Roman" w:eastAsia="Times New Roman" w:hAnsi="Times New Roman" w:cs="Times New Roman"/>
          <w:sz w:val="28"/>
          <w:szCs w:val="28"/>
          <w:vertAlign w:val="subscript"/>
          <w:lang w:val="en-US"/>
        </w:rPr>
        <w:t>PBLEB/DR</w:t>
      </w:r>
      <w:r w:rsidRPr="007F725D">
        <w:rPr>
          <w:rFonts w:ascii="Times New Roman" w:eastAsia="Times New Roman" w:hAnsi="Times New Roman" w:cs="Times New Roman"/>
          <w:sz w:val="28"/>
          <w:szCs w:val="28"/>
          <w:lang w:val="en-US"/>
        </w:rPr>
        <w:t xml:space="preserve">. To do this, we calculate the observed values of t-statistics using the formula: </w:t>
      </w:r>
    </w:p>
    <w:p w14:paraId="1CEF0518" w14:textId="38025E9C" w:rsidR="007F725D" w:rsidRDefault="007F725D" w:rsidP="007F725D">
      <w:pPr>
        <w:spacing w:after="0" w:line="240" w:lineRule="auto"/>
        <w:ind w:firstLine="567"/>
        <w:jc w:val="both"/>
        <w:rPr>
          <w:rFonts w:ascii="Times New Roman" w:eastAsia="Times New Roman" w:hAnsi="Times New Roman" w:cs="Times New Roman"/>
          <w:sz w:val="28"/>
          <w:szCs w:val="28"/>
          <w:lang w:val="en-US"/>
        </w:rPr>
      </w:pPr>
    </w:p>
    <w:p w14:paraId="7F573CE9" w14:textId="3938D50D" w:rsid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nabl</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2</m:t>
                </m:r>
              </m:sub>
            </m:sSub>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n-k-2</m:t>
                </m:r>
              </m:e>
            </m:rad>
          </m:num>
          <m:den>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1-</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y</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2</m:t>
                        </m:r>
                      </m:sub>
                    </m:sSub>
                  </m:sub>
                  <m:sup>
                    <m:r>
                      <w:rPr>
                        <w:rFonts w:ascii="Cambria Math" w:eastAsia="Times New Roman" w:hAnsi="Cambria Math" w:cs="Times New Roman"/>
                        <w:sz w:val="28"/>
                        <w:szCs w:val="28"/>
                        <w:lang w:val="en-US"/>
                      </w:rPr>
                      <m:t>2</m:t>
                    </m:r>
                  </m:sup>
                </m:sSubSup>
              </m:e>
            </m:rad>
          </m:den>
        </m:f>
      </m:oMath>
      <w:r w:rsidR="007F725D" w:rsidRPr="007F725D">
        <w:rPr>
          <w:rFonts w:ascii="Times New Roman" w:eastAsia="Times New Roman" w:hAnsi="Times New Roman" w:cs="Times New Roman"/>
          <w:sz w:val="28"/>
          <w:szCs w:val="28"/>
          <w:lang w:val="en-US"/>
        </w:rPr>
        <w:t xml:space="preserve">                                                  (</w:t>
      </w:r>
      <w:r w:rsidR="007F725D" w:rsidRPr="007F725D">
        <w:rPr>
          <w:rFonts w:ascii="Times New Roman" w:eastAsia="Times New Roman" w:hAnsi="Times New Roman" w:cs="Times New Roman"/>
          <w:sz w:val="28"/>
          <w:szCs w:val="28"/>
          <w:lang w:val="kk-KZ"/>
        </w:rPr>
        <w:t>4</w:t>
      </w:r>
      <w:r w:rsidR="007F725D">
        <w:rPr>
          <w:rFonts w:ascii="Times New Roman" w:eastAsia="Times New Roman" w:hAnsi="Times New Roman" w:cs="Times New Roman"/>
          <w:sz w:val="28"/>
          <w:szCs w:val="28"/>
          <w:lang w:val="kk-KZ"/>
        </w:rPr>
        <w:t>3</w:t>
      </w:r>
      <w:r w:rsidR="007F725D" w:rsidRPr="007F725D">
        <w:rPr>
          <w:rFonts w:ascii="Times New Roman" w:eastAsia="Times New Roman" w:hAnsi="Times New Roman" w:cs="Times New Roman"/>
          <w:sz w:val="28"/>
          <w:szCs w:val="28"/>
          <w:lang w:val="en-US"/>
        </w:rPr>
        <w:t>)</w:t>
      </w:r>
    </w:p>
    <w:p w14:paraId="678F1D0C" w14:textId="77777777" w:rsidR="007F725D" w:rsidRPr="007F725D" w:rsidRDefault="007F725D" w:rsidP="007F725D">
      <w:pPr>
        <w:spacing w:after="0" w:line="240" w:lineRule="auto"/>
        <w:ind w:firstLine="567"/>
        <w:jc w:val="center"/>
        <w:rPr>
          <w:rFonts w:ascii="Times New Roman" w:eastAsia="Times New Roman" w:hAnsi="Times New Roman" w:cs="Times New Roman"/>
          <w:sz w:val="28"/>
          <w:szCs w:val="28"/>
          <w:lang w:val="en-US"/>
        </w:rPr>
      </w:pPr>
    </w:p>
    <w:p w14:paraId="4DF45C77" w14:textId="7D2F0E39" w:rsidR="007F725D" w:rsidRDefault="00F11FC3" w:rsidP="007F725D">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nabl</m:t>
            </m:r>
          </m:sub>
        </m:sSub>
        <m:r>
          <w:rPr>
            <w:rFonts w:ascii="Cambria Math" w:eastAsia="Times New Roman" w:hAnsi="Cambria Math" w:cs="Times New Roman"/>
            <w:sz w:val="24"/>
            <w:szCs w:val="24"/>
            <w:lang w:val="en-US"/>
          </w:rPr>
          <m:t>=0.93⋅</m:t>
        </m:r>
        <m:f>
          <m:fPr>
            <m:ctrlPr>
              <w:rPr>
                <w:rFonts w:ascii="Cambria Math" w:eastAsia="Times New Roman" w:hAnsi="Cambria Math" w:cs="Times New Roman"/>
                <w:i/>
                <w:sz w:val="24"/>
                <w:szCs w:val="24"/>
                <w:lang w:val="en-US"/>
              </w:rPr>
            </m:ctrlPr>
          </m:fPr>
          <m:num>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59-1-2</m:t>
                </m:r>
              </m:e>
            </m:rad>
          </m:num>
          <m:den>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0.93</m:t>
                    </m:r>
                  </m:e>
                  <m:sup>
                    <m:r>
                      <w:rPr>
                        <w:rFonts w:ascii="Cambria Math" w:eastAsia="Times New Roman" w:hAnsi="Cambria Math" w:cs="Times New Roman"/>
                        <w:sz w:val="24"/>
                        <w:szCs w:val="24"/>
                        <w:lang w:val="en-US"/>
                      </w:rPr>
                      <m:t>2</m:t>
                    </m:r>
                  </m:sup>
                </m:sSup>
              </m:e>
            </m:rad>
          </m:den>
        </m:f>
        <m:r>
          <w:rPr>
            <w:rFonts w:ascii="Cambria Math" w:eastAsia="Times New Roman" w:hAnsi="Cambria Math" w:cs="Times New Roman"/>
            <w:sz w:val="24"/>
            <w:szCs w:val="24"/>
            <w:lang w:val="en-US"/>
          </w:rPr>
          <m:t>=19.46</m:t>
        </m:r>
      </m:oMath>
      <w:r w:rsidR="007F725D" w:rsidRPr="001705FB">
        <w:rPr>
          <w:rFonts w:ascii="Times New Roman" w:eastAsia="Times New Roman" w:hAnsi="Times New Roman" w:cs="Times New Roman"/>
          <w:sz w:val="24"/>
          <w:szCs w:val="24"/>
          <w:lang w:val="en-US"/>
        </w:rPr>
        <w:t xml:space="preserve">                                                         </w:t>
      </w:r>
      <w:r w:rsidR="007F725D" w:rsidRPr="007F725D">
        <w:rPr>
          <w:rFonts w:ascii="Times New Roman" w:eastAsia="Times New Roman" w:hAnsi="Times New Roman" w:cs="Times New Roman"/>
          <w:sz w:val="28"/>
          <w:szCs w:val="28"/>
          <w:lang w:val="en-US"/>
        </w:rPr>
        <w:t>(</w:t>
      </w:r>
      <w:r w:rsidR="007F725D" w:rsidRPr="007F725D">
        <w:rPr>
          <w:rFonts w:ascii="Times New Roman" w:eastAsia="Times New Roman" w:hAnsi="Times New Roman" w:cs="Times New Roman"/>
          <w:sz w:val="28"/>
          <w:szCs w:val="28"/>
          <w:lang w:val="kk-KZ"/>
        </w:rPr>
        <w:t>4</w:t>
      </w:r>
      <w:r w:rsidR="007F725D">
        <w:rPr>
          <w:rFonts w:ascii="Times New Roman" w:eastAsia="Times New Roman" w:hAnsi="Times New Roman" w:cs="Times New Roman"/>
          <w:sz w:val="28"/>
          <w:szCs w:val="28"/>
          <w:lang w:val="kk-KZ"/>
        </w:rPr>
        <w:t>4</w:t>
      </w:r>
      <w:r w:rsidR="007F725D" w:rsidRPr="007F725D">
        <w:rPr>
          <w:rFonts w:ascii="Times New Roman" w:eastAsia="Times New Roman" w:hAnsi="Times New Roman" w:cs="Times New Roman"/>
          <w:sz w:val="28"/>
          <w:szCs w:val="28"/>
          <w:lang w:val="en-US"/>
        </w:rPr>
        <w:t>)</w:t>
      </w:r>
    </w:p>
    <w:p w14:paraId="0FF6DA76" w14:textId="77777777" w:rsidR="007F725D" w:rsidRPr="001705FB" w:rsidRDefault="007F725D" w:rsidP="007F725D">
      <w:pPr>
        <w:spacing w:after="0" w:line="240" w:lineRule="auto"/>
        <w:ind w:firstLine="567"/>
        <w:jc w:val="center"/>
        <w:rPr>
          <w:rFonts w:ascii="Times New Roman" w:eastAsia="Times New Roman" w:hAnsi="Times New Roman" w:cs="Times New Roman"/>
          <w:sz w:val="28"/>
          <w:szCs w:val="28"/>
          <w:lang w:val="en-US"/>
        </w:rPr>
      </w:pPr>
    </w:p>
    <w:p w14:paraId="2D17D515" w14:textId="1D7CE202" w:rsidR="006F62D7" w:rsidRDefault="00A108B6" w:rsidP="006F62D7">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xml:space="preserve">, we reject the hypothesis that the correlation coefficient is equal to 0. In other words, the correlation coefficient is statistically significant </w:t>
      </w:r>
      <w:r w:rsidR="007F725D"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 xml:space="preserve">As you can see, the connection between PB and LEB, provided that DR enters the model, has become stronger. </w:t>
      </w:r>
    </w:p>
    <w:p w14:paraId="5AF73596" w14:textId="77777777" w:rsidR="006F62D7" w:rsidRDefault="006F62D7" w:rsidP="006F62D7">
      <w:pPr>
        <w:spacing w:after="0" w:line="240" w:lineRule="auto"/>
        <w:ind w:firstLine="567"/>
        <w:jc w:val="both"/>
        <w:rPr>
          <w:rFonts w:ascii="Times New Roman" w:eastAsia="Times New Roman" w:hAnsi="Times New Roman" w:cs="Times New Roman"/>
          <w:sz w:val="28"/>
          <w:szCs w:val="28"/>
          <w:lang w:val="en-US"/>
        </w:rPr>
      </w:pPr>
    </w:p>
    <w:p w14:paraId="69C031B7" w14:textId="3E20A3BB" w:rsidR="006F62D7" w:rsidRPr="001705FB" w:rsidRDefault="00F11FC3" w:rsidP="006F62D7">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sSub>
              <m:sSubPr>
                <m:ctrlPr>
                  <w:rPr>
                    <w:rFonts w:ascii="Cambria Math" w:eastAsia="Times New Roman" w:hAnsi="Cambria Math" w:cs="Times New Roman"/>
                    <w:i/>
                    <w:sz w:val="24"/>
                    <w:szCs w:val="24"/>
                    <w:lang w:val="en-US"/>
                  </w:rPr>
                </m:ctrlPr>
              </m:sSub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2</m:t>
                    </m:r>
                  </m:sub>
                </m:sSub>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3</m:t>
                </m:r>
              </m:sub>
            </m:sSub>
            <m:r>
              <w:rPr>
                <w:rFonts w:ascii="Cambria Math" w:eastAsia="Times New Roman" w:hAnsi="Cambria Math" w:cs="Times New Roman"/>
                <w:sz w:val="24"/>
                <w:szCs w:val="24"/>
                <w:lang w:val="en-US"/>
              </w:rPr>
              <m:t>/y</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-0.796-(-0.0996)∙0.617</m:t>
            </m:r>
          </m:num>
          <m:den>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0.0996</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0.617</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m:t>
                </m:r>
              </m:e>
            </m:rad>
          </m:den>
        </m:f>
        <m:r>
          <w:rPr>
            <w:rFonts w:ascii="Cambria Math" w:eastAsia="Times New Roman" w:hAnsi="Cambria Math" w:cs="Times New Roman"/>
            <w:sz w:val="24"/>
            <w:szCs w:val="24"/>
            <w:lang w:val="en-US"/>
          </w:rPr>
          <m:t>=-0.938</m:t>
        </m:r>
      </m:oMath>
      <w:r w:rsidR="006F62D7" w:rsidRPr="001705FB">
        <w:rPr>
          <w:rFonts w:ascii="Times New Roman" w:eastAsia="Times New Roman" w:hAnsi="Times New Roman" w:cs="Times New Roman"/>
          <w:sz w:val="24"/>
          <w:szCs w:val="24"/>
          <w:lang w:val="en-US"/>
        </w:rPr>
        <w:t xml:space="preserve">                                              </w:t>
      </w:r>
      <w:r w:rsidR="006F62D7" w:rsidRPr="007F725D">
        <w:rPr>
          <w:rFonts w:ascii="Times New Roman" w:eastAsia="Times New Roman" w:hAnsi="Times New Roman" w:cs="Times New Roman"/>
          <w:sz w:val="28"/>
          <w:szCs w:val="28"/>
          <w:lang w:val="en-US"/>
        </w:rPr>
        <w:t>(</w:t>
      </w:r>
      <w:r w:rsidR="006F62D7" w:rsidRPr="007F725D">
        <w:rPr>
          <w:rFonts w:ascii="Times New Roman" w:eastAsia="Times New Roman" w:hAnsi="Times New Roman" w:cs="Times New Roman"/>
          <w:sz w:val="28"/>
          <w:szCs w:val="28"/>
          <w:lang w:val="kk-KZ"/>
        </w:rPr>
        <w:t>4</w:t>
      </w:r>
      <w:r w:rsidR="006F62D7">
        <w:rPr>
          <w:rFonts w:ascii="Times New Roman" w:eastAsia="Times New Roman" w:hAnsi="Times New Roman" w:cs="Times New Roman"/>
          <w:sz w:val="28"/>
          <w:szCs w:val="28"/>
          <w:lang w:val="kk-KZ"/>
        </w:rPr>
        <w:t>5</w:t>
      </w:r>
      <w:r w:rsidR="006F62D7" w:rsidRPr="007F725D">
        <w:rPr>
          <w:rFonts w:ascii="Times New Roman" w:eastAsia="Times New Roman" w:hAnsi="Times New Roman" w:cs="Times New Roman"/>
          <w:sz w:val="28"/>
          <w:szCs w:val="28"/>
          <w:lang w:val="en-US"/>
        </w:rPr>
        <w:t>)</w:t>
      </w:r>
    </w:p>
    <w:p w14:paraId="135B000C" w14:textId="5355CA70" w:rsidR="00EB4EF6" w:rsidRDefault="00A108B6" w:rsidP="00B50A8F">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very strong</w:t>
      </w:r>
      <w:r w:rsidR="00EB4EF6"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Let's determine the significance of the correlation coefficient r</w:t>
      </w:r>
      <w:r w:rsidRPr="007F725D">
        <w:rPr>
          <w:rFonts w:ascii="Times New Roman" w:eastAsia="Times New Roman" w:hAnsi="Times New Roman" w:cs="Times New Roman"/>
          <w:sz w:val="28"/>
          <w:szCs w:val="28"/>
          <w:vertAlign w:val="subscript"/>
          <w:lang w:val="en-US"/>
        </w:rPr>
        <w:t>PBLEB/PB</w:t>
      </w:r>
      <w:r w:rsidRPr="007F725D">
        <w:rPr>
          <w:rFonts w:ascii="Times New Roman" w:eastAsia="Times New Roman" w:hAnsi="Times New Roman" w:cs="Times New Roman"/>
          <w:sz w:val="28"/>
          <w:szCs w:val="28"/>
          <w:lang w:val="en-US"/>
        </w:rPr>
        <w:t>. To do this, we calculate the observed values of t-statistics using the formula:</w:t>
      </w:r>
    </w:p>
    <w:p w14:paraId="1D440341" w14:textId="110BD89C" w:rsidR="00B50A8F" w:rsidRDefault="00B50A8F" w:rsidP="00B50A8F">
      <w:pPr>
        <w:spacing w:after="0" w:line="240" w:lineRule="auto"/>
        <w:ind w:firstLine="567"/>
        <w:jc w:val="both"/>
        <w:rPr>
          <w:rFonts w:ascii="Times New Roman" w:eastAsia="Times New Roman" w:hAnsi="Times New Roman" w:cs="Times New Roman"/>
          <w:sz w:val="28"/>
          <w:szCs w:val="28"/>
          <w:lang w:val="en-US"/>
        </w:rPr>
      </w:pPr>
    </w:p>
    <w:p w14:paraId="0E8189C1" w14:textId="7CB26F9F" w:rsidR="00B50A8F" w:rsidRDefault="00F11FC3" w:rsidP="00240161">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nabl</m:t>
            </m:r>
          </m:sub>
        </m:sSub>
        <m:r>
          <w:rPr>
            <w:rFonts w:ascii="Cambria Math" w:eastAsia="Times New Roman" w:hAnsi="Cambria Math" w:cs="Times New Roman"/>
            <w:sz w:val="24"/>
            <w:szCs w:val="24"/>
            <w:lang w:val="en-US"/>
          </w:rPr>
          <m:t>=0.94⋅</m:t>
        </m:r>
        <m:f>
          <m:fPr>
            <m:ctrlPr>
              <w:rPr>
                <w:rFonts w:ascii="Cambria Math" w:eastAsia="Times New Roman" w:hAnsi="Cambria Math" w:cs="Times New Roman"/>
                <w:i/>
                <w:sz w:val="24"/>
                <w:szCs w:val="24"/>
                <w:lang w:val="en-US"/>
              </w:rPr>
            </m:ctrlPr>
          </m:fPr>
          <m:num>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59-1-2</m:t>
                </m:r>
              </m:e>
            </m:rad>
          </m:num>
          <m:den>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0.94</m:t>
                    </m:r>
                  </m:e>
                  <m:sup>
                    <m:r>
                      <w:rPr>
                        <w:rFonts w:ascii="Cambria Math" w:eastAsia="Times New Roman" w:hAnsi="Cambria Math" w:cs="Times New Roman"/>
                        <w:sz w:val="24"/>
                        <w:szCs w:val="24"/>
                        <w:lang w:val="en-US"/>
                      </w:rPr>
                      <m:t>2</m:t>
                    </m:r>
                  </m:sup>
                </m:sSup>
              </m:e>
            </m:rad>
          </m:den>
        </m:f>
        <m:r>
          <w:rPr>
            <w:rFonts w:ascii="Cambria Math" w:eastAsia="Times New Roman" w:hAnsi="Cambria Math" w:cs="Times New Roman"/>
            <w:sz w:val="24"/>
            <w:szCs w:val="24"/>
            <w:lang w:val="en-US"/>
          </w:rPr>
          <m:t>=20.24</m:t>
        </m:r>
      </m:oMath>
      <w:r w:rsidR="00240161" w:rsidRPr="001705FB">
        <w:rPr>
          <w:rFonts w:ascii="Times New Roman" w:eastAsia="Times New Roman" w:hAnsi="Times New Roman" w:cs="Times New Roman"/>
          <w:sz w:val="24"/>
          <w:szCs w:val="24"/>
          <w:lang w:val="en-US"/>
        </w:rPr>
        <w:t xml:space="preserve">                                                        </w:t>
      </w:r>
      <w:r w:rsidR="00240161" w:rsidRPr="007F725D">
        <w:rPr>
          <w:rFonts w:ascii="Times New Roman" w:eastAsia="Times New Roman" w:hAnsi="Times New Roman" w:cs="Times New Roman"/>
          <w:sz w:val="28"/>
          <w:szCs w:val="28"/>
          <w:lang w:val="en-US"/>
        </w:rPr>
        <w:t>(</w:t>
      </w:r>
      <w:r w:rsidR="00240161" w:rsidRPr="007F725D">
        <w:rPr>
          <w:rFonts w:ascii="Times New Roman" w:eastAsia="Times New Roman" w:hAnsi="Times New Roman" w:cs="Times New Roman"/>
          <w:sz w:val="28"/>
          <w:szCs w:val="28"/>
          <w:lang w:val="kk-KZ"/>
        </w:rPr>
        <w:t>4</w:t>
      </w:r>
      <w:r w:rsidR="00240161">
        <w:rPr>
          <w:rFonts w:ascii="Times New Roman" w:eastAsia="Times New Roman" w:hAnsi="Times New Roman" w:cs="Times New Roman"/>
          <w:sz w:val="28"/>
          <w:szCs w:val="28"/>
          <w:lang w:val="kk-KZ"/>
        </w:rPr>
        <w:t>6</w:t>
      </w:r>
      <w:r w:rsidR="00240161" w:rsidRPr="007F725D">
        <w:rPr>
          <w:rFonts w:ascii="Times New Roman" w:eastAsia="Times New Roman" w:hAnsi="Times New Roman" w:cs="Times New Roman"/>
          <w:sz w:val="28"/>
          <w:szCs w:val="28"/>
          <w:lang w:val="en-US"/>
        </w:rPr>
        <w:t>)</w:t>
      </w:r>
    </w:p>
    <w:p w14:paraId="64711DAC" w14:textId="77777777" w:rsidR="00240161" w:rsidRPr="001705FB" w:rsidRDefault="00240161" w:rsidP="00240161">
      <w:pPr>
        <w:spacing w:after="0" w:line="240" w:lineRule="auto"/>
        <w:ind w:firstLine="567"/>
        <w:jc w:val="right"/>
        <w:rPr>
          <w:rFonts w:ascii="Times New Roman" w:eastAsia="Times New Roman" w:hAnsi="Times New Roman" w:cs="Times New Roman"/>
          <w:sz w:val="28"/>
          <w:szCs w:val="28"/>
          <w:lang w:val="en-US"/>
        </w:rPr>
      </w:pPr>
    </w:p>
    <w:p w14:paraId="14763875" w14:textId="7BB9BEC6" w:rsidR="00240161" w:rsidRDefault="00A108B6" w:rsidP="00240161">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we reject the hypothesis that the correlation coefficient is equal to 0. In other words, the correlation coefficient is statistically significant. As you can see, the relationship between PB and LEB, provided that PB enters the model, has become stronger.</w:t>
      </w:r>
    </w:p>
    <w:p w14:paraId="271279D5" w14:textId="0D97A7D6" w:rsidR="00240161" w:rsidRDefault="00240161" w:rsidP="00240161">
      <w:pPr>
        <w:spacing w:after="0" w:line="240" w:lineRule="auto"/>
        <w:ind w:firstLine="567"/>
        <w:jc w:val="both"/>
        <w:rPr>
          <w:rFonts w:ascii="Times New Roman" w:eastAsia="Times New Roman" w:hAnsi="Times New Roman" w:cs="Times New Roman"/>
          <w:sz w:val="28"/>
          <w:szCs w:val="28"/>
          <w:lang w:val="en-US"/>
        </w:rPr>
      </w:pPr>
    </w:p>
    <w:p w14:paraId="0E0E7AC9" w14:textId="2EAA4F2D" w:rsidR="00240161" w:rsidRDefault="00F11FC3" w:rsidP="00240161">
      <w:pPr>
        <w:spacing w:after="0" w:line="240" w:lineRule="auto"/>
        <w:ind w:firstLine="567"/>
        <w:jc w:val="right"/>
        <w:rPr>
          <w:rFonts w:ascii="Times New Roman" w:eastAsia="Times New Roman" w:hAnsi="Times New Roman" w:cs="Times New Roman"/>
          <w:sz w:val="28"/>
          <w:szCs w:val="28"/>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sSub>
              <m:sSubPr>
                <m:ctrlPr>
                  <w:rPr>
                    <w:rFonts w:ascii="Cambria Math" w:eastAsia="Times New Roman" w:hAnsi="Cambria Math" w:cs="Times New Roman"/>
                    <w:i/>
                    <w:sz w:val="24"/>
                    <w:szCs w:val="24"/>
                    <w:lang w:val="en-US"/>
                  </w:rPr>
                </m:ctrlPr>
              </m:sSub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2</m:t>
                    </m:r>
                  </m:sub>
                </m:sSub>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3</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1</m:t>
                </m:r>
              </m:sub>
            </m:sSub>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-0.796-(-0.526)∙0.899</m:t>
            </m:r>
          </m:num>
          <m:den>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0.526</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0.899</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m:t>
                </m:r>
              </m:e>
            </m:rad>
          </m:den>
        </m:f>
        <m:r>
          <w:rPr>
            <w:rFonts w:ascii="Cambria Math" w:eastAsia="Times New Roman" w:hAnsi="Cambria Math" w:cs="Times New Roman"/>
            <w:sz w:val="24"/>
            <w:szCs w:val="24"/>
            <w:lang w:val="en-US"/>
          </w:rPr>
          <m:t>=-0.868</m:t>
        </m:r>
      </m:oMath>
      <w:r w:rsidR="00240161" w:rsidRPr="001705FB">
        <w:rPr>
          <w:rFonts w:ascii="Times New Roman" w:eastAsia="Times New Roman" w:hAnsi="Times New Roman" w:cs="Times New Roman"/>
          <w:sz w:val="24"/>
          <w:szCs w:val="24"/>
          <w:lang w:val="en-US"/>
        </w:rPr>
        <w:t xml:space="preserve">                                       </w:t>
      </w:r>
      <w:r w:rsidR="00240161" w:rsidRPr="007F725D">
        <w:rPr>
          <w:rFonts w:ascii="Times New Roman" w:eastAsia="Times New Roman" w:hAnsi="Times New Roman" w:cs="Times New Roman"/>
          <w:sz w:val="28"/>
          <w:szCs w:val="28"/>
          <w:lang w:val="en-US"/>
        </w:rPr>
        <w:t>(</w:t>
      </w:r>
      <w:r w:rsidR="00240161" w:rsidRPr="007F725D">
        <w:rPr>
          <w:rFonts w:ascii="Times New Roman" w:eastAsia="Times New Roman" w:hAnsi="Times New Roman" w:cs="Times New Roman"/>
          <w:sz w:val="28"/>
          <w:szCs w:val="28"/>
          <w:lang w:val="kk-KZ"/>
        </w:rPr>
        <w:t>4</w:t>
      </w:r>
      <w:r w:rsidR="00240161">
        <w:rPr>
          <w:rFonts w:ascii="Times New Roman" w:eastAsia="Times New Roman" w:hAnsi="Times New Roman" w:cs="Times New Roman"/>
          <w:sz w:val="28"/>
          <w:szCs w:val="28"/>
          <w:lang w:val="kk-KZ"/>
        </w:rPr>
        <w:t>7</w:t>
      </w:r>
      <w:r w:rsidR="00240161" w:rsidRPr="007F725D">
        <w:rPr>
          <w:rFonts w:ascii="Times New Roman" w:eastAsia="Times New Roman" w:hAnsi="Times New Roman" w:cs="Times New Roman"/>
          <w:sz w:val="28"/>
          <w:szCs w:val="28"/>
          <w:lang w:val="en-US"/>
        </w:rPr>
        <w:t>)</w:t>
      </w:r>
    </w:p>
    <w:p w14:paraId="477A9453" w14:textId="77777777" w:rsidR="00240161" w:rsidRPr="00240161" w:rsidRDefault="00240161" w:rsidP="00240161">
      <w:pPr>
        <w:spacing w:after="0" w:line="240" w:lineRule="auto"/>
        <w:ind w:firstLine="567"/>
        <w:jc w:val="right"/>
        <w:rPr>
          <w:rFonts w:ascii="Times New Roman" w:eastAsia="Times New Roman" w:hAnsi="Times New Roman" w:cs="Times New Roman"/>
          <w:sz w:val="28"/>
          <w:szCs w:val="28"/>
          <w:lang w:val="en-US"/>
        </w:rPr>
      </w:pPr>
    </w:p>
    <w:p w14:paraId="7140723E" w14:textId="314373B9" w:rsidR="00EB4EF6" w:rsidRDefault="00A108B6" w:rsidP="00240161">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The tightness of the connection is very strong</w:t>
      </w:r>
      <w:r w:rsidR="00EB4EF6"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Let's determine the significance of the correlation coefficient r</w:t>
      </w:r>
      <w:r w:rsidRPr="007F725D">
        <w:rPr>
          <w:rFonts w:ascii="Times New Roman" w:eastAsia="Times New Roman" w:hAnsi="Times New Roman" w:cs="Times New Roman"/>
          <w:sz w:val="28"/>
          <w:szCs w:val="28"/>
          <w:vertAlign w:val="subscript"/>
          <w:lang w:val="en-US"/>
        </w:rPr>
        <w:t>PBLEB/PLC</w:t>
      </w:r>
      <w:r w:rsidRPr="007F725D">
        <w:rPr>
          <w:rFonts w:ascii="Times New Roman" w:eastAsia="Times New Roman" w:hAnsi="Times New Roman" w:cs="Times New Roman"/>
          <w:sz w:val="28"/>
          <w:szCs w:val="28"/>
          <w:lang w:val="en-US"/>
        </w:rPr>
        <w:t xml:space="preserve">. To do this, we calculate the observed values of t-statistics using the formula: </w:t>
      </w:r>
    </w:p>
    <w:p w14:paraId="03BB4FA3" w14:textId="27479F42" w:rsidR="00240161" w:rsidRDefault="00240161" w:rsidP="00240161">
      <w:pPr>
        <w:spacing w:after="0" w:line="240" w:lineRule="auto"/>
        <w:ind w:firstLine="567"/>
        <w:jc w:val="both"/>
        <w:rPr>
          <w:rFonts w:ascii="Times New Roman" w:eastAsia="Times New Roman" w:hAnsi="Times New Roman" w:cs="Times New Roman"/>
          <w:sz w:val="28"/>
          <w:szCs w:val="28"/>
          <w:lang w:val="en-US"/>
        </w:rPr>
      </w:pPr>
    </w:p>
    <w:p w14:paraId="01B56F70" w14:textId="428C72A1" w:rsidR="00240161" w:rsidRPr="001705FB" w:rsidRDefault="00F11FC3" w:rsidP="00240161">
      <w:pPr>
        <w:spacing w:after="0" w:line="240" w:lineRule="auto"/>
        <w:ind w:firstLine="567"/>
        <w:jc w:val="right"/>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nabl</m:t>
            </m:r>
          </m:sub>
        </m:sSub>
        <m:r>
          <w:rPr>
            <w:rFonts w:ascii="Cambria Math" w:eastAsia="Times New Roman" w:hAnsi="Cambria Math" w:cs="Times New Roman"/>
            <w:sz w:val="24"/>
            <w:szCs w:val="24"/>
            <w:lang w:val="en-US"/>
          </w:rPr>
          <m:t>=0.87⋅</m:t>
        </m:r>
        <m:f>
          <m:fPr>
            <m:ctrlPr>
              <w:rPr>
                <w:rFonts w:ascii="Cambria Math" w:eastAsia="Times New Roman" w:hAnsi="Cambria Math" w:cs="Times New Roman"/>
                <w:i/>
                <w:sz w:val="24"/>
                <w:szCs w:val="24"/>
                <w:lang w:val="en-US"/>
              </w:rPr>
            </m:ctrlPr>
          </m:fPr>
          <m:num>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59-1-2</m:t>
                </m:r>
              </m:e>
            </m:rad>
          </m:num>
          <m:den>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1-</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0.87</m:t>
                    </m:r>
                  </m:e>
                  <m:sup>
                    <m:r>
                      <w:rPr>
                        <w:rFonts w:ascii="Cambria Math" w:eastAsia="Times New Roman" w:hAnsi="Cambria Math" w:cs="Times New Roman"/>
                        <w:sz w:val="24"/>
                        <w:szCs w:val="24"/>
                        <w:lang w:val="en-US"/>
                      </w:rPr>
                      <m:t>2</m:t>
                    </m:r>
                  </m:sup>
                </m:sSup>
              </m:e>
            </m:rad>
          </m:den>
        </m:f>
        <m:r>
          <w:rPr>
            <w:rFonts w:ascii="Cambria Math" w:eastAsia="Times New Roman" w:hAnsi="Cambria Math" w:cs="Times New Roman"/>
            <w:sz w:val="24"/>
            <w:szCs w:val="24"/>
            <w:lang w:val="en-US"/>
          </w:rPr>
          <m:t>=13.09</m:t>
        </m:r>
      </m:oMath>
      <w:r w:rsidR="00240161" w:rsidRPr="001705FB">
        <w:rPr>
          <w:rFonts w:ascii="Times New Roman" w:eastAsia="Times New Roman" w:hAnsi="Times New Roman" w:cs="Times New Roman"/>
          <w:sz w:val="24"/>
          <w:szCs w:val="24"/>
          <w:lang w:val="en-US"/>
        </w:rPr>
        <w:t xml:space="preserve">                                                    </w:t>
      </w:r>
      <w:r w:rsidR="00240161" w:rsidRPr="007F725D">
        <w:rPr>
          <w:rFonts w:ascii="Times New Roman" w:eastAsia="Times New Roman" w:hAnsi="Times New Roman" w:cs="Times New Roman"/>
          <w:sz w:val="28"/>
          <w:szCs w:val="28"/>
          <w:lang w:val="en-US"/>
        </w:rPr>
        <w:t>(</w:t>
      </w:r>
      <w:r w:rsidR="00240161" w:rsidRPr="007F725D">
        <w:rPr>
          <w:rFonts w:ascii="Times New Roman" w:eastAsia="Times New Roman" w:hAnsi="Times New Roman" w:cs="Times New Roman"/>
          <w:sz w:val="28"/>
          <w:szCs w:val="28"/>
          <w:lang w:val="kk-KZ"/>
        </w:rPr>
        <w:t>4</w:t>
      </w:r>
      <w:r w:rsidR="00240161">
        <w:rPr>
          <w:rFonts w:ascii="Times New Roman" w:eastAsia="Times New Roman" w:hAnsi="Times New Roman" w:cs="Times New Roman"/>
          <w:sz w:val="28"/>
          <w:szCs w:val="28"/>
          <w:lang w:val="kk-KZ"/>
        </w:rPr>
        <w:t>8</w:t>
      </w:r>
      <w:r w:rsidR="00240161" w:rsidRPr="007F725D">
        <w:rPr>
          <w:rFonts w:ascii="Times New Roman" w:eastAsia="Times New Roman" w:hAnsi="Times New Roman" w:cs="Times New Roman"/>
          <w:sz w:val="28"/>
          <w:szCs w:val="28"/>
          <w:lang w:val="en-US"/>
        </w:rPr>
        <w:t>)</w:t>
      </w:r>
    </w:p>
    <w:p w14:paraId="02385F00" w14:textId="77777777" w:rsidR="00240161" w:rsidRPr="00240161" w:rsidRDefault="00240161" w:rsidP="00240161">
      <w:pPr>
        <w:spacing w:after="0" w:line="240" w:lineRule="auto"/>
        <w:ind w:firstLine="567"/>
        <w:jc w:val="both"/>
        <w:rPr>
          <w:rFonts w:ascii="Times New Roman" w:eastAsia="Times New Roman" w:hAnsi="Times New Roman" w:cs="Times New Roman"/>
          <w:sz w:val="28"/>
          <w:szCs w:val="28"/>
          <w:lang w:val="en-US"/>
        </w:rPr>
      </w:pPr>
    </w:p>
    <w:p w14:paraId="4020686D" w14:textId="77777777"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Since t</w:t>
      </w:r>
      <w:r w:rsidRPr="007F725D">
        <w:rPr>
          <w:rFonts w:ascii="Times New Roman" w:eastAsia="Times New Roman" w:hAnsi="Times New Roman" w:cs="Times New Roman"/>
          <w:sz w:val="28"/>
          <w:szCs w:val="28"/>
          <w:vertAlign w:val="subscript"/>
        </w:rPr>
        <w:t>набл</w:t>
      </w:r>
      <w:r w:rsidRPr="007F725D">
        <w:rPr>
          <w:rFonts w:ascii="Times New Roman" w:eastAsia="Times New Roman" w:hAnsi="Times New Roman" w:cs="Times New Roman"/>
          <w:sz w:val="28"/>
          <w:szCs w:val="28"/>
          <w:lang w:val="en-US"/>
        </w:rPr>
        <w:t xml:space="preserve"> &gt; t</w:t>
      </w:r>
      <w:r w:rsidRPr="007F725D">
        <w:rPr>
          <w:rFonts w:ascii="Times New Roman" w:eastAsia="Times New Roman" w:hAnsi="Times New Roman" w:cs="Times New Roman"/>
          <w:sz w:val="28"/>
          <w:szCs w:val="28"/>
          <w:vertAlign w:val="subscript"/>
        </w:rPr>
        <w:t>крит</w:t>
      </w:r>
      <w:r w:rsidRPr="007F725D">
        <w:rPr>
          <w:rFonts w:ascii="Times New Roman" w:eastAsia="Times New Roman" w:hAnsi="Times New Roman" w:cs="Times New Roman"/>
          <w:sz w:val="28"/>
          <w:szCs w:val="28"/>
          <w:lang w:val="en-US"/>
        </w:rPr>
        <w:t>, then we reject the hypothesis that the correlation coefficient is equal to 0. In other words, the correlation coefficient is statistically significant. As you can see, the connection between PB and LEB, provided that PLC enters the model, has become stronger. When comparing the coefficients of paired and partial correlation, it can be seen that due to the influence of interfacial dependence between xi, an overestimation of the closeness of the relationship between variables occurs.</w:t>
      </w:r>
    </w:p>
    <w:p w14:paraId="2ECE62FB" w14:textId="77777777"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i/>
          <w:sz w:val="28"/>
          <w:szCs w:val="28"/>
          <w:lang w:val="en-US"/>
        </w:rPr>
        <w:t>Multicollinearity analysis</w:t>
      </w:r>
      <w:r w:rsidR="00EB4EF6" w:rsidRPr="007F725D">
        <w:rPr>
          <w:rFonts w:ascii="Times New Roman" w:eastAsia="Times New Roman" w:hAnsi="Times New Roman" w:cs="Times New Roman"/>
          <w:i/>
          <w:sz w:val="28"/>
          <w:szCs w:val="28"/>
          <w:lang w:val="en-US"/>
        </w:rPr>
        <w:t>.</w:t>
      </w:r>
      <w:r w:rsidR="00EB4EF6"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bCs/>
          <w:sz w:val="28"/>
          <w:szCs w:val="28"/>
          <w:lang w:val="en-US"/>
        </w:rPr>
        <w:t>Multicollinearity analysis based on a matrix of correlation coefficients. If there is an interfacial correlation coefficient r</w:t>
      </w:r>
      <w:r w:rsidRPr="007F725D">
        <w:rPr>
          <w:rFonts w:ascii="Times New Roman" w:eastAsia="Times New Roman" w:hAnsi="Times New Roman" w:cs="Times New Roman"/>
          <w:bCs/>
          <w:sz w:val="28"/>
          <w:szCs w:val="28"/>
          <w:vertAlign w:val="subscript"/>
          <w:lang w:val="en-US"/>
        </w:rPr>
        <w:t>xjxi</w:t>
      </w:r>
      <w:r w:rsidRPr="007F725D">
        <w:rPr>
          <w:rFonts w:ascii="Times New Roman" w:eastAsia="Times New Roman" w:hAnsi="Times New Roman" w:cs="Times New Roman"/>
          <w:bCs/>
          <w:sz w:val="28"/>
          <w:szCs w:val="28"/>
          <w:lang w:val="en-US"/>
        </w:rPr>
        <w:t xml:space="preserve"> &gt; 0.7 in the matrix, then multicollinearity exists in this model of multiple regression. In our case, r(PLCLEB), r(DRLEB) have |r|&gt;0.7, which indicates the multicollinearity of the factors and the need to exclude one of them from further analysis. The analysis of the first row of this matrix makes it possible to select factor features that can be included in the model of multiple correlation dependence. Factor features in which |rpbxi| &lt; 0.5 are excluded from the model. The following qualitative interpretation of the possible values of the correlation coefficient (on the Cheddock scale) can be given: if |r| &gt;0.3 - there is practically no connection; 0.3 ≤ |r/ ≤ 0.7 - the connection is average; 0.7 ≤ |r| ≤ 0.9 - the connection is strong; |r| &gt; 0.9 - the connection is very strong. Let's check the significance of the obtained paired correlation coefficients using the Student's t-test. Coefficients for which the values of the t-statistics are modulo greater than the found critical value are considered significant.</w:t>
      </w:r>
    </w:p>
    <w:p w14:paraId="09FD4FF2" w14:textId="32D83158"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Thus, the relationship between (PB and xPLC), (PB and xDR), (PB and xLEB) is essential. The PLC factor (r = 0.8398) has the greatest influence on the effective feature, which means that when constructing the model, it will enter the regression equation first. A more objective characterization of the closeness of the connection is given by partial correlation coefficients that measure the effect of factor xi on the result at a constant level of other factors. Testing and eliminating multicollinearity</w:t>
      </w:r>
      <w:r w:rsidR="00EB4EF6" w:rsidRPr="007F725D">
        <w:rPr>
          <w:rFonts w:ascii="Times New Roman" w:eastAsia="Times New Roman" w:hAnsi="Times New Roman" w:cs="Times New Roman"/>
          <w:bCs/>
          <w:sz w:val="28"/>
          <w:szCs w:val="28"/>
          <w:lang w:val="en-US"/>
        </w:rPr>
        <w:t>.</w:t>
      </w:r>
    </w:p>
    <w:p w14:paraId="580FD840" w14:textId="77777777"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Collinearity is the relationship between factors. The most complete multicollinearity research algorithm is the Farrar-Glober algorithm. With its help, three types of multicollinearity are tested: the22 - chi-square criterion, the Fisher criter</w:t>
      </w:r>
      <w:r w:rsidR="00EB4EF6" w:rsidRPr="007F725D">
        <w:rPr>
          <w:rFonts w:ascii="Times New Roman" w:eastAsia="Times New Roman" w:hAnsi="Times New Roman" w:cs="Times New Roman"/>
          <w:bCs/>
          <w:sz w:val="28"/>
          <w:szCs w:val="28"/>
          <w:lang w:val="en-US"/>
        </w:rPr>
        <w:t>ion, and the Student criterion.</w:t>
      </w:r>
    </w:p>
    <w:p w14:paraId="38E56E33" w14:textId="77777777"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Let's check the variables for multicollinearity according to the  criterion. To do this, we will find the partial correlation coefficients.</w:t>
      </w:r>
    </w:p>
    <w:p w14:paraId="2A19240D" w14:textId="77777777"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It can be concluded that when constructing a regression equation, the factors PLC, DR, LEB should be selected.</w:t>
      </w:r>
    </w:p>
    <w:p w14:paraId="4089E4A1" w14:textId="77777777" w:rsidR="00BE06C9" w:rsidRDefault="00A108B6" w:rsidP="00BE06C9">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sz w:val="28"/>
          <w:szCs w:val="28"/>
          <w:lang w:val="en-US"/>
        </w:rPr>
        <w:t>A regression model on a standard scale.</w:t>
      </w:r>
      <w:r w:rsidR="00EB4EF6"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bCs/>
          <w:sz w:val="28"/>
          <w:szCs w:val="28"/>
          <w:lang w:val="en-US"/>
        </w:rPr>
        <w:t>The standardized form of the regression equation has the form</w:t>
      </w:r>
      <w:r w:rsidRPr="007F725D">
        <w:rPr>
          <w:rFonts w:ascii="Times New Roman" w:eastAsia="Times New Roman" w:hAnsi="Times New Roman" w:cs="Times New Roman"/>
          <w:sz w:val="28"/>
          <w:szCs w:val="28"/>
          <w:lang w:val="en-US"/>
        </w:rPr>
        <w:t xml:space="preserve">: </w:t>
      </w:r>
    </w:p>
    <w:p w14:paraId="71A1A7FE" w14:textId="77777777" w:rsidR="00BE06C9" w:rsidRDefault="00BE06C9" w:rsidP="00BE06C9">
      <w:pPr>
        <w:spacing w:after="0" w:line="240" w:lineRule="auto"/>
        <w:ind w:firstLine="567"/>
        <w:jc w:val="both"/>
        <w:rPr>
          <w:rFonts w:ascii="Times New Roman" w:eastAsia="Times New Roman" w:hAnsi="Times New Roman" w:cs="Times New Roman"/>
          <w:sz w:val="28"/>
          <w:szCs w:val="28"/>
          <w:lang w:val="en-US"/>
        </w:rPr>
      </w:pPr>
    </w:p>
    <w:p w14:paraId="12972242" w14:textId="0593B643" w:rsidR="00BE06C9" w:rsidRPr="00BE06C9" w:rsidRDefault="00A108B6" w:rsidP="00BE06C9">
      <w:pPr>
        <w:spacing w:after="0" w:line="240" w:lineRule="auto"/>
        <w:ind w:firstLine="567"/>
        <w:jc w:val="right"/>
        <w:rPr>
          <w:rFonts w:ascii="Times New Roman" w:eastAsia="Times New Roman" w:hAnsi="Times New Roman" w:cs="Times New Roman"/>
          <w:sz w:val="24"/>
          <w:szCs w:val="24"/>
          <w:lang w:val="en-US"/>
        </w:rPr>
      </w:pPr>
      <w:r w:rsidRPr="007F725D">
        <w:rPr>
          <w:rFonts w:ascii="Times New Roman" w:eastAsia="Times New Roman" w:hAnsi="Times New Roman" w:cs="Times New Roman"/>
          <w:sz w:val="28"/>
          <w:szCs w:val="28"/>
          <w:lang w:val="en-US"/>
        </w:rPr>
        <w:t>t</w:t>
      </w:r>
      <w:r w:rsidRPr="007F725D">
        <w:rPr>
          <w:rFonts w:ascii="Times New Roman" w:eastAsia="Times New Roman" w:hAnsi="Times New Roman" w:cs="Times New Roman"/>
          <w:sz w:val="28"/>
          <w:szCs w:val="28"/>
          <w:vertAlign w:val="subscript"/>
          <w:lang w:val="en-US"/>
        </w:rPr>
        <w:t>PB</w:t>
      </w:r>
      <w:r w:rsidRPr="007F725D">
        <w:rPr>
          <w:rFonts w:ascii="Times New Roman" w:eastAsia="Times New Roman" w:hAnsi="Times New Roman" w:cs="Times New Roman"/>
          <w:sz w:val="28"/>
          <w:szCs w:val="28"/>
          <w:lang w:val="en-US"/>
        </w:rPr>
        <w:t xml:space="preserve"> = 0.882PLC + 0.611DR + 0.311LEB</w:t>
      </w:r>
      <w:r w:rsidR="00BE06C9" w:rsidRPr="00BE06C9">
        <w:rPr>
          <w:rFonts w:ascii="Times New Roman" w:eastAsia="Times New Roman" w:hAnsi="Times New Roman" w:cs="Times New Roman"/>
          <w:sz w:val="28"/>
          <w:szCs w:val="28"/>
          <w:lang w:val="en-US"/>
        </w:rPr>
        <w:t xml:space="preserve">                        </w:t>
      </w:r>
      <w:r w:rsidR="00BE06C9" w:rsidRPr="007F725D">
        <w:rPr>
          <w:rFonts w:ascii="Times New Roman" w:eastAsia="Times New Roman" w:hAnsi="Times New Roman" w:cs="Times New Roman"/>
          <w:sz w:val="28"/>
          <w:szCs w:val="28"/>
          <w:lang w:val="en-US"/>
        </w:rPr>
        <w:t>(</w:t>
      </w:r>
      <w:r w:rsidR="00BE06C9" w:rsidRPr="007F725D">
        <w:rPr>
          <w:rFonts w:ascii="Times New Roman" w:eastAsia="Times New Roman" w:hAnsi="Times New Roman" w:cs="Times New Roman"/>
          <w:sz w:val="28"/>
          <w:szCs w:val="28"/>
          <w:lang w:val="kk-KZ"/>
        </w:rPr>
        <w:t>4</w:t>
      </w:r>
      <w:r w:rsidR="00BE06C9">
        <w:rPr>
          <w:rFonts w:ascii="Times New Roman" w:eastAsia="Times New Roman" w:hAnsi="Times New Roman" w:cs="Times New Roman"/>
          <w:sz w:val="28"/>
          <w:szCs w:val="28"/>
          <w:lang w:val="kk-KZ"/>
        </w:rPr>
        <w:t>9</w:t>
      </w:r>
      <w:r w:rsidR="00BE06C9" w:rsidRPr="007F725D">
        <w:rPr>
          <w:rFonts w:ascii="Times New Roman" w:eastAsia="Times New Roman" w:hAnsi="Times New Roman" w:cs="Times New Roman"/>
          <w:sz w:val="28"/>
          <w:szCs w:val="28"/>
          <w:lang w:val="en-US"/>
        </w:rPr>
        <w:t>)</w:t>
      </w:r>
    </w:p>
    <w:p w14:paraId="24CDF15B" w14:textId="49C9A334" w:rsidR="00A108B6" w:rsidRPr="00BE06C9" w:rsidRDefault="00A108B6" w:rsidP="00BE06C9">
      <w:pPr>
        <w:spacing w:after="0" w:line="240" w:lineRule="auto"/>
        <w:ind w:firstLine="567"/>
        <w:jc w:val="center"/>
        <w:rPr>
          <w:rFonts w:ascii="Times New Roman" w:eastAsia="Times New Roman" w:hAnsi="Times New Roman" w:cs="Times New Roman"/>
          <w:sz w:val="28"/>
          <w:szCs w:val="28"/>
          <w:lang w:val="en-US"/>
        </w:rPr>
      </w:pPr>
    </w:p>
    <w:p w14:paraId="4D2ECDA5" w14:textId="04CE4AAD" w:rsidR="00A108B6" w:rsidRDefault="00A108B6" w:rsidP="00BE06C9">
      <w:pPr>
        <w:spacing w:after="0" w:line="240" w:lineRule="auto"/>
        <w:ind w:firstLine="567"/>
        <w:jc w:val="both"/>
        <w:rPr>
          <w:rFonts w:ascii="Times New Roman" w:eastAsia="Times New Roman" w:hAnsi="Times New Roman" w:cs="Times New Roman"/>
          <w:bCs/>
          <w:sz w:val="28"/>
          <w:szCs w:val="28"/>
          <w:lang w:val="en-US"/>
        </w:rPr>
      </w:pPr>
      <w:r w:rsidRPr="007F725D">
        <w:rPr>
          <w:rFonts w:ascii="Times New Roman" w:eastAsia="Times New Roman" w:hAnsi="Times New Roman" w:cs="Times New Roman"/>
          <w:bCs/>
          <w:sz w:val="28"/>
          <w:szCs w:val="28"/>
          <w:lang w:val="en-US"/>
        </w:rPr>
        <w:t>Analysis of the parameters of the regression equation. Let's move on to the statistical analysis of the obtained regression equation: checking the significance of the equation and its coefficients, investigating absolute and relative approximation errors.</w:t>
      </w:r>
      <w:r w:rsidR="00EB4EF6" w:rsidRPr="007F725D">
        <w:rPr>
          <w:rFonts w:ascii="Times New Roman" w:eastAsia="Times New Roman" w:hAnsi="Times New Roman" w:cs="Times New Roman"/>
          <w:bCs/>
          <w:sz w:val="28"/>
          <w:szCs w:val="28"/>
          <w:lang w:val="en-US"/>
        </w:rPr>
        <w:t xml:space="preserve"> </w:t>
      </w:r>
      <w:r w:rsidRPr="007F725D">
        <w:rPr>
          <w:rFonts w:ascii="Times New Roman" w:eastAsia="Times New Roman" w:hAnsi="Times New Roman" w:cs="Times New Roman"/>
          <w:bCs/>
          <w:sz w:val="28"/>
          <w:szCs w:val="28"/>
          <w:lang w:val="en-US"/>
        </w:rPr>
        <w:t>Average approximation error</w:t>
      </w:r>
      <w:r w:rsidR="00EB4EF6" w:rsidRPr="007F725D">
        <w:rPr>
          <w:rFonts w:ascii="Times New Roman" w:eastAsia="Times New Roman" w:hAnsi="Times New Roman" w:cs="Times New Roman"/>
          <w:bCs/>
          <w:sz w:val="28"/>
          <w:szCs w:val="28"/>
          <w:lang w:val="en-US"/>
        </w:rPr>
        <w:t>:</w:t>
      </w:r>
    </w:p>
    <w:p w14:paraId="791374AF" w14:textId="20267990" w:rsidR="00BE06C9" w:rsidRDefault="00BE06C9" w:rsidP="00BE06C9">
      <w:pPr>
        <w:spacing w:after="0" w:line="240" w:lineRule="auto"/>
        <w:ind w:firstLine="567"/>
        <w:jc w:val="both"/>
        <w:rPr>
          <w:rFonts w:ascii="Times New Roman" w:eastAsia="Times New Roman" w:hAnsi="Times New Roman" w:cs="Times New Roman"/>
          <w:bCs/>
          <w:sz w:val="28"/>
          <w:szCs w:val="28"/>
          <w:lang w:val="en-US"/>
        </w:rPr>
      </w:pPr>
    </w:p>
    <w:p w14:paraId="67C85051" w14:textId="415801B7" w:rsidR="00BE06C9" w:rsidRDefault="00BE06C9" w:rsidP="00BE06C9">
      <w:pPr>
        <w:spacing w:after="0" w:line="240" w:lineRule="auto"/>
        <w:ind w:firstLine="567"/>
        <w:jc w:val="right"/>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rPr>
          <m:t>A</m:t>
        </m:r>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Σ</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ϵ</m:t>
                </m:r>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Y</m:t>
                </m:r>
              </m:e>
            </m:d>
          </m:num>
          <m:den>
            <m:r>
              <w:rPr>
                <w:rFonts w:ascii="Cambria Math" w:eastAsia="Times New Roman" w:hAnsi="Cambria Math" w:cs="Times New Roman"/>
                <w:sz w:val="28"/>
                <w:szCs w:val="28"/>
              </w:rPr>
              <m:t>n</m:t>
            </m:r>
          </m:den>
        </m:f>
        <m:r>
          <w:rPr>
            <w:rFonts w:ascii="Cambria Math" w:eastAsia="Times New Roman" w:hAnsi="Cambria Math" w:cs="Times New Roman"/>
            <w:sz w:val="28"/>
            <w:szCs w:val="28"/>
            <w:lang w:val="en-US"/>
          </w:rPr>
          <m:t>∙100%=</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4.59</m:t>
            </m:r>
          </m:num>
          <m:den>
            <m:r>
              <w:rPr>
                <w:rFonts w:ascii="Cambria Math" w:eastAsia="Times New Roman" w:hAnsi="Cambria Math" w:cs="Times New Roman"/>
                <w:sz w:val="28"/>
                <w:szCs w:val="28"/>
                <w:lang w:val="en-US"/>
              </w:rPr>
              <m:t>59</m:t>
            </m:r>
          </m:den>
        </m:f>
        <m:r>
          <w:rPr>
            <w:rFonts w:ascii="Cambria Math" w:eastAsia="Times New Roman" w:hAnsi="Cambria Math" w:cs="Times New Roman"/>
            <w:sz w:val="28"/>
            <w:szCs w:val="28"/>
            <w:lang w:val="en-US"/>
          </w:rPr>
          <m:t>∙100%=7.78%</m:t>
        </m:r>
      </m:oMath>
      <w:r w:rsidRPr="00BE06C9">
        <w:rPr>
          <w:rFonts w:ascii="Times New Roman" w:eastAsia="Times New Roman" w:hAnsi="Times New Roman" w:cs="Times New Roman"/>
          <w:bCs/>
          <w:sz w:val="28"/>
          <w:szCs w:val="28"/>
          <w:lang w:val="en-US"/>
        </w:rPr>
        <w:t xml:space="preserve">                   </w:t>
      </w:r>
      <w:r w:rsidRPr="007F725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kk-KZ"/>
        </w:rPr>
        <w:t>50</w:t>
      </w:r>
      <w:r w:rsidRPr="007F725D">
        <w:rPr>
          <w:rFonts w:ascii="Times New Roman" w:eastAsia="Times New Roman" w:hAnsi="Times New Roman" w:cs="Times New Roman"/>
          <w:sz w:val="28"/>
          <w:szCs w:val="28"/>
          <w:lang w:val="en-US"/>
        </w:rPr>
        <w:t>)</w:t>
      </w:r>
    </w:p>
    <w:p w14:paraId="68469707" w14:textId="0FB32508" w:rsidR="00BE06C9" w:rsidRDefault="00BE06C9" w:rsidP="00BE06C9">
      <w:pPr>
        <w:spacing w:after="0" w:line="240" w:lineRule="auto"/>
        <w:ind w:firstLine="567"/>
        <w:jc w:val="right"/>
        <w:rPr>
          <w:rFonts w:ascii="Times New Roman" w:eastAsia="Times New Roman" w:hAnsi="Times New Roman" w:cs="Times New Roman"/>
          <w:sz w:val="28"/>
          <w:szCs w:val="28"/>
          <w:lang w:val="en-US"/>
        </w:rPr>
      </w:pPr>
    </w:p>
    <w:p w14:paraId="66A06697" w14:textId="1B5E2845" w:rsidR="00BE06C9" w:rsidRDefault="00F11FC3" w:rsidP="00BE06C9">
      <w:pPr>
        <w:spacing w:after="0" w:line="240" w:lineRule="auto"/>
        <w:jc w:val="right"/>
        <w:rPr>
          <w:rFonts w:ascii="Times New Roman" w:eastAsia="Times New Roman" w:hAnsi="Times New Roman" w:cs="Times New Roman"/>
          <w:sz w:val="28"/>
          <w:szCs w:val="28"/>
          <w:lang w:val="en-US"/>
        </w:rPr>
      </w:pP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rPr>
              <m:t>n</m:t>
            </m:r>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m</m:t>
            </m:r>
            <m:r>
              <w:rPr>
                <w:rFonts w:ascii="Cambria Math" w:eastAsia="Times New Roman" w:hAnsi="Cambria Math" w:cs="Times New Roman"/>
                <w:sz w:val="28"/>
                <w:szCs w:val="28"/>
                <w:lang w:val="en-US"/>
              </w:rPr>
              <m:t>-1</m:t>
            </m:r>
          </m:den>
        </m:f>
        <m:r>
          <w:rPr>
            <w:rFonts w:ascii="Cambria Math" w:eastAsia="Times New Roman" w:hAnsi="Cambria Math" w:cs="Times New Roman"/>
            <w:sz w:val="28"/>
            <w:szCs w:val="28"/>
            <w:lang w:val="en-US"/>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s</m:t>
            </m:r>
          </m:e>
          <m:sub>
            <m:r>
              <w:rPr>
                <w:rFonts w:ascii="Cambria Math" w:eastAsia="Times New Roman" w:hAnsi="Cambria Math" w:cs="Times New Roman"/>
                <w:sz w:val="28"/>
                <w:szCs w:val="28"/>
              </w:rPr>
              <m:t>e</m:t>
            </m:r>
          </m:sub>
          <m:sup>
            <m:r>
              <w:rPr>
                <w:rFonts w:ascii="Cambria Math" w:eastAsia="Times New Roman" w:hAnsi="Cambria Math" w:cs="Times New Roman"/>
                <w:sz w:val="28"/>
                <w:szCs w:val="28"/>
                <w:lang w:val="en-US"/>
              </w:rPr>
              <m:t>2</m:t>
            </m:r>
          </m:sup>
        </m:sSubSup>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59-3-1</m:t>
            </m:r>
          </m:den>
        </m:f>
        <m:r>
          <w:rPr>
            <w:rFonts w:ascii="Cambria Math" w:eastAsia="Times New Roman" w:hAnsi="Cambria Math" w:cs="Times New Roman"/>
            <w:sz w:val="28"/>
            <w:szCs w:val="28"/>
            <w:lang w:val="en-US"/>
          </w:rPr>
          <m:t>⋅72.251=1.3137</m:t>
        </m:r>
      </m:oMath>
      <w:r w:rsidR="00BE06C9" w:rsidRPr="001705FB">
        <w:rPr>
          <w:rFonts w:ascii="Times New Roman" w:eastAsia="Times New Roman" w:hAnsi="Times New Roman" w:cs="Times New Roman"/>
          <w:sz w:val="28"/>
          <w:szCs w:val="28"/>
          <w:lang w:val="en-US"/>
        </w:rPr>
        <w:t xml:space="preserve">                         </w:t>
      </w:r>
      <w:r w:rsidR="00BE06C9" w:rsidRPr="007F725D">
        <w:rPr>
          <w:rFonts w:ascii="Times New Roman" w:eastAsia="Times New Roman" w:hAnsi="Times New Roman" w:cs="Times New Roman"/>
          <w:sz w:val="28"/>
          <w:szCs w:val="28"/>
          <w:lang w:val="en-US"/>
        </w:rPr>
        <w:t>(</w:t>
      </w:r>
      <w:r w:rsidR="00BE06C9">
        <w:rPr>
          <w:rFonts w:ascii="Times New Roman" w:eastAsia="Times New Roman" w:hAnsi="Times New Roman" w:cs="Times New Roman"/>
          <w:sz w:val="28"/>
          <w:szCs w:val="28"/>
          <w:lang w:val="kk-KZ"/>
        </w:rPr>
        <w:t>51</w:t>
      </w:r>
      <w:r w:rsidR="00BE06C9" w:rsidRPr="007F725D">
        <w:rPr>
          <w:rFonts w:ascii="Times New Roman" w:eastAsia="Times New Roman" w:hAnsi="Times New Roman" w:cs="Times New Roman"/>
          <w:sz w:val="28"/>
          <w:szCs w:val="28"/>
          <w:lang w:val="en-US"/>
        </w:rPr>
        <w:t>)</w:t>
      </w:r>
    </w:p>
    <w:p w14:paraId="063B91CC" w14:textId="2D1143A1" w:rsidR="00BE06C9" w:rsidRDefault="00BE06C9" w:rsidP="00BE06C9">
      <w:pPr>
        <w:spacing w:after="0" w:line="240" w:lineRule="auto"/>
        <w:jc w:val="right"/>
        <w:rPr>
          <w:rFonts w:ascii="Times New Roman" w:eastAsia="Times New Roman" w:hAnsi="Times New Roman" w:cs="Times New Roman"/>
          <w:sz w:val="28"/>
          <w:szCs w:val="28"/>
          <w:lang w:val="en-US"/>
        </w:rPr>
      </w:pPr>
    </w:p>
    <w:p w14:paraId="0A5C48B7" w14:textId="5606BA1F" w:rsidR="00BE06C9" w:rsidRPr="001705FB" w:rsidRDefault="00BE06C9" w:rsidP="00BE06C9">
      <w:pPr>
        <w:spacing w:after="0" w:line="240" w:lineRule="auto"/>
        <w:jc w:val="right"/>
        <w:rPr>
          <w:rFonts w:ascii="Times New Roman" w:eastAsia="Times New Roman" w:hAnsi="Times New Roman" w:cs="Times New Roman"/>
          <w:sz w:val="24"/>
          <w:szCs w:val="24"/>
          <w:lang w:val="en-US"/>
        </w:rPr>
      </w:pPr>
      <m:oMath>
        <m:r>
          <w:rPr>
            <w:rFonts w:ascii="Cambria Math" w:eastAsia="Times New Roman" w:hAnsi="Cambria Math" w:cs="Times New Roman"/>
            <w:sz w:val="28"/>
            <w:szCs w:val="28"/>
          </w:rPr>
          <m:t>S</m:t>
        </m:r>
        <m:r>
          <w:rPr>
            <w:rFonts w:ascii="Cambria Math" w:eastAsia="Times New Roman" w:hAnsi="Cambria Math" w:cs="Times New Roman"/>
            <w:sz w:val="28"/>
            <w:szCs w:val="28"/>
            <w:lang w:val="en-US"/>
          </w:rPr>
          <m:t>=</m:t>
        </m:r>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m:t>
                </m:r>
              </m:e>
              <m:sup>
                <m:r>
                  <w:rPr>
                    <w:rFonts w:ascii="Cambria Math" w:eastAsia="Times New Roman" w:hAnsi="Cambria Math" w:cs="Times New Roman"/>
                    <w:sz w:val="28"/>
                    <w:szCs w:val="28"/>
                    <w:lang w:val="en-US"/>
                  </w:rPr>
                  <m:t>2</m:t>
                </m:r>
              </m:sup>
            </m:sSup>
          </m:e>
        </m:rad>
        <m:r>
          <w:rPr>
            <w:rFonts w:ascii="Cambria Math" w:eastAsia="Times New Roman" w:hAnsi="Cambria Math" w:cs="Times New Roman"/>
            <w:sz w:val="28"/>
            <w:szCs w:val="28"/>
            <w:lang w:val="en-US"/>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1.3137</m:t>
            </m:r>
          </m:e>
        </m:rad>
        <m:r>
          <w:rPr>
            <w:rFonts w:ascii="Cambria Math" w:eastAsia="Times New Roman" w:hAnsi="Cambria Math" w:cs="Times New Roman"/>
            <w:sz w:val="28"/>
            <w:szCs w:val="28"/>
            <w:lang w:val="en-US"/>
          </w:rPr>
          <m:t>=1.146</m:t>
        </m:r>
      </m:oMath>
      <w:r w:rsidRPr="001705FB">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kk-KZ"/>
        </w:rPr>
        <w:t>52</w:t>
      </w:r>
      <w:r w:rsidRPr="007F725D">
        <w:rPr>
          <w:rFonts w:ascii="Times New Roman" w:eastAsia="Times New Roman" w:hAnsi="Times New Roman" w:cs="Times New Roman"/>
          <w:sz w:val="28"/>
          <w:szCs w:val="28"/>
          <w:lang w:val="en-US"/>
        </w:rPr>
        <w:t>)</w:t>
      </w:r>
      <w:r w:rsidRPr="001705FB">
        <w:rPr>
          <w:rFonts w:ascii="Times New Roman" w:eastAsia="Times New Roman" w:hAnsi="Times New Roman" w:cs="Times New Roman"/>
          <w:sz w:val="28"/>
          <w:szCs w:val="28"/>
          <w:lang w:val="en-US"/>
        </w:rPr>
        <w:t xml:space="preserve"> </w:t>
      </w:r>
    </w:p>
    <w:p w14:paraId="4B4D8B78" w14:textId="01D8273A" w:rsidR="00EB4EF6" w:rsidRPr="00BE06C9" w:rsidRDefault="00EB4EF6" w:rsidP="00BE06C9">
      <w:pPr>
        <w:spacing w:after="0" w:line="240" w:lineRule="auto"/>
        <w:ind w:firstLine="567"/>
        <w:jc w:val="center"/>
        <w:rPr>
          <w:rFonts w:ascii="Times New Roman" w:eastAsia="Times New Roman" w:hAnsi="Times New Roman" w:cs="Times New Roman"/>
          <w:bCs/>
          <w:sz w:val="28"/>
          <w:szCs w:val="28"/>
          <w:lang w:val="en-US"/>
        </w:rPr>
      </w:pPr>
    </w:p>
    <w:p w14:paraId="00A3C071"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Indicators of the closeness of the relationship of factors with the result.</w:t>
      </w:r>
      <w:r w:rsidR="00EB4EF6" w:rsidRPr="007F725D">
        <w:rPr>
          <w:rFonts w:ascii="Times New Roman" w:eastAsia="Times New Roman" w:hAnsi="Times New Roman" w:cs="Times New Roman"/>
          <w:color w:val="FF0000"/>
          <w:sz w:val="28"/>
          <w:szCs w:val="28"/>
          <w:lang w:val="en-US"/>
        </w:rPr>
        <w:t xml:space="preserve"> </w:t>
      </w:r>
      <w:r w:rsidRPr="007F725D">
        <w:rPr>
          <w:rFonts w:ascii="Times New Roman" w:eastAsia="Times New Roman" w:hAnsi="Times New Roman" w:cs="Times New Roman"/>
          <w:bCs/>
          <w:sz w:val="28"/>
          <w:szCs w:val="28"/>
          <w:lang w:val="en-US"/>
        </w:rPr>
        <w:t xml:space="preserve">If the factor features are different in their essence and (or) have different units of measurement, then the regression coefficients bj for different factors are not comparable. Therefore, the regression equation is supplemented with commensurate indicators of the closeness of the relationship between the factor and the result, which allow ranking factors by the strength of their influence on the result. Such indicators of tightness of connection include: partial elasticity coefficients,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lang w:val="en-US"/>
        </w:rPr>
        <w:t>-coefficients, partial correlation coefficients.</w:t>
      </w:r>
    </w:p>
    <w:p w14:paraId="5E69C236"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Partial elasticity coefficients.</w:t>
      </w:r>
    </w:p>
    <w:p w14:paraId="64B5F1A0"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In order to expand the possibilities of meaningful analysis of the regression model, partial elasticity coefficients are used, which are determined by the formula: E</w:t>
      </w:r>
      <w:r w:rsidRPr="007F725D">
        <w:rPr>
          <w:rFonts w:ascii="Times New Roman" w:eastAsia="Times New Roman" w:hAnsi="Times New Roman" w:cs="Times New Roman"/>
          <w:bCs/>
          <w:sz w:val="28"/>
          <w:szCs w:val="28"/>
          <w:vertAlign w:val="subscript"/>
          <w:lang w:val="en-US"/>
        </w:rPr>
        <w:t>i</w:t>
      </w:r>
      <w:r w:rsidRPr="007F725D">
        <w:rPr>
          <w:rFonts w:ascii="Times New Roman" w:eastAsia="Times New Roman" w:hAnsi="Times New Roman" w:cs="Times New Roman"/>
          <w:bCs/>
          <w:sz w:val="28"/>
          <w:szCs w:val="28"/>
          <w:lang w:val="en-US"/>
        </w:rPr>
        <w:t>=b</w:t>
      </w:r>
      <w:r w:rsidRPr="007F725D">
        <w:rPr>
          <w:rFonts w:ascii="Times New Roman" w:eastAsia="Times New Roman" w:hAnsi="Times New Roman" w:cs="Times New Roman"/>
          <w:bCs/>
          <w:sz w:val="28"/>
          <w:szCs w:val="28"/>
          <w:vertAlign w:val="subscript"/>
          <w:lang w:val="en-US"/>
        </w:rPr>
        <w:t>i</w:t>
      </w:r>
      <w:r w:rsidRPr="007F725D">
        <w:rPr>
          <w:rFonts w:ascii="Times New Roman" w:eastAsia="Times New Roman" w:hAnsi="Times New Roman" w:cs="Times New Roman"/>
          <w:bCs/>
          <w:sz w:val="28"/>
          <w:szCs w:val="28"/>
          <w:lang w:val="en-US"/>
        </w:rPr>
        <w:t xml:space="preserve">*(x </w:t>
      </w:r>
      <w:r w:rsidRPr="007F725D">
        <w:rPr>
          <w:rFonts w:ascii="Times New Roman" w:eastAsia="Times New Roman" w:hAnsi="Times New Roman" w:cs="Times New Roman"/>
          <w:bCs/>
          <w:sz w:val="28"/>
          <w:szCs w:val="28"/>
          <w:vertAlign w:val="subscript"/>
          <w:lang w:val="en-US"/>
        </w:rPr>
        <w:t>i</w:t>
      </w:r>
      <w:r w:rsidRPr="007F725D">
        <w:rPr>
          <w:rFonts w:ascii="Times New Roman" w:eastAsia="Times New Roman" w:hAnsi="Times New Roman" w:cs="Times New Roman"/>
          <w:bCs/>
          <w:sz w:val="28"/>
          <w:szCs w:val="28"/>
          <w:lang w:val="en-US"/>
        </w:rPr>
        <w:t>/(y</w:t>
      </w:r>
      <w:r w:rsidRPr="007F725D">
        <w:rPr>
          <w:rFonts w:ascii="Times New Roman" w:eastAsia="Times New Roman" w:hAnsi="Times New Roman" w:cs="Times New Roman"/>
          <w:bCs/>
          <w:sz w:val="28"/>
          <w:szCs w:val="28"/>
          <w:vertAlign w:val="subscript"/>
          <w:lang w:val="en-US"/>
        </w:rPr>
        <w:t>i</w:t>
      </w:r>
      <w:r w:rsidRPr="007F725D">
        <w:rPr>
          <w:rFonts w:ascii="Times New Roman" w:eastAsia="Times New Roman" w:hAnsi="Times New Roman" w:cs="Times New Roman"/>
          <w:bCs/>
          <w:sz w:val="28"/>
          <w:szCs w:val="28"/>
          <w:lang w:val="en-US"/>
        </w:rPr>
        <w:t>)</w:t>
      </w:r>
      <w:r w:rsidR="00EB4EF6" w:rsidRPr="007F725D">
        <w:rPr>
          <w:rFonts w:ascii="Times New Roman" w:eastAsia="Times New Roman" w:hAnsi="Times New Roman" w:cs="Times New Roman"/>
          <w:color w:val="FF0000"/>
          <w:sz w:val="28"/>
          <w:szCs w:val="28"/>
          <w:lang w:val="en-US"/>
        </w:rPr>
        <w:t>.</w:t>
      </w:r>
    </w:p>
    <w:p w14:paraId="7C1D4CCB"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The partial coefficient of elasticity shows how much percent on average the attribute-result y changes with an increase in the attribute-factor xj by 1% from its average level with a fixed position of the other factors of the model. E</w:t>
      </w:r>
      <w:r w:rsidRPr="007F725D">
        <w:rPr>
          <w:rFonts w:ascii="Times New Roman" w:eastAsia="Times New Roman" w:hAnsi="Times New Roman" w:cs="Times New Roman"/>
          <w:bCs/>
          <w:sz w:val="28"/>
          <w:szCs w:val="28"/>
          <w:vertAlign w:val="subscript"/>
          <w:lang w:val="en-US"/>
        </w:rPr>
        <w:t>1</w:t>
      </w:r>
      <w:r w:rsidRPr="007F725D">
        <w:rPr>
          <w:rFonts w:ascii="Times New Roman" w:eastAsia="Times New Roman" w:hAnsi="Times New Roman" w:cs="Times New Roman"/>
          <w:bCs/>
          <w:sz w:val="28"/>
          <w:szCs w:val="28"/>
          <w:lang w:val="en-US"/>
        </w:rPr>
        <w:t>=0.838</w:t>
      </w:r>
    </w:p>
    <w:p w14:paraId="6DB08937"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If the x</w:t>
      </w:r>
      <w:r w:rsidRPr="007F725D">
        <w:rPr>
          <w:rFonts w:ascii="Times New Roman" w:eastAsia="Times New Roman" w:hAnsi="Times New Roman" w:cs="Times New Roman"/>
          <w:bCs/>
          <w:sz w:val="28"/>
          <w:szCs w:val="28"/>
          <w:vertAlign w:val="subscript"/>
          <w:lang w:val="en-US"/>
        </w:rPr>
        <w:t>1</w:t>
      </w:r>
      <w:r w:rsidRPr="007F725D">
        <w:rPr>
          <w:rFonts w:ascii="Times New Roman" w:eastAsia="Times New Roman" w:hAnsi="Times New Roman" w:cs="Times New Roman"/>
          <w:bCs/>
          <w:sz w:val="28"/>
          <w:szCs w:val="28"/>
          <w:lang w:val="en-US"/>
        </w:rPr>
        <w:t xml:space="preserve"> factor changes by 1%, PB will change by 0.838%. The partial coefficient of elasticity |E</w:t>
      </w:r>
      <w:r w:rsidRPr="007F725D">
        <w:rPr>
          <w:rFonts w:ascii="Times New Roman" w:eastAsia="Times New Roman" w:hAnsi="Times New Roman" w:cs="Times New Roman"/>
          <w:bCs/>
          <w:sz w:val="28"/>
          <w:szCs w:val="28"/>
          <w:vertAlign w:val="subscript"/>
          <w:lang w:val="en-US"/>
        </w:rPr>
        <w:t>1</w:t>
      </w:r>
      <w:r w:rsidRPr="007F725D">
        <w:rPr>
          <w:rFonts w:ascii="Times New Roman" w:eastAsia="Times New Roman" w:hAnsi="Times New Roman" w:cs="Times New Roman"/>
          <w:bCs/>
          <w:sz w:val="28"/>
          <w:szCs w:val="28"/>
          <w:lang w:val="en-US"/>
        </w:rPr>
        <w:t>| &lt; 1. Consequently, its effect on the effective feature of PB is insignificant. E</w:t>
      </w:r>
      <w:r w:rsidRPr="007F725D">
        <w:rPr>
          <w:rFonts w:ascii="Times New Roman" w:eastAsia="Times New Roman" w:hAnsi="Times New Roman" w:cs="Times New Roman"/>
          <w:bCs/>
          <w:sz w:val="28"/>
          <w:szCs w:val="28"/>
          <w:vertAlign w:val="subscript"/>
          <w:lang w:val="en-US"/>
        </w:rPr>
        <w:t>2</w:t>
      </w:r>
      <w:r w:rsidRPr="007F725D">
        <w:rPr>
          <w:rFonts w:ascii="Times New Roman" w:eastAsia="Times New Roman" w:hAnsi="Times New Roman" w:cs="Times New Roman"/>
          <w:bCs/>
          <w:sz w:val="28"/>
          <w:szCs w:val="28"/>
          <w:lang w:val="en-US"/>
        </w:rPr>
        <w:t>=1.244</w:t>
      </w:r>
      <w:r w:rsidR="00EB4EF6" w:rsidRPr="007F725D">
        <w:rPr>
          <w:rFonts w:ascii="Times New Roman" w:eastAsia="Times New Roman" w:hAnsi="Times New Roman" w:cs="Times New Roman"/>
          <w:color w:val="FF0000"/>
          <w:sz w:val="28"/>
          <w:szCs w:val="28"/>
          <w:lang w:val="en-US"/>
        </w:rPr>
        <w:t>.</w:t>
      </w:r>
    </w:p>
    <w:p w14:paraId="2999A6B6"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If the x</w:t>
      </w:r>
      <w:r w:rsidRPr="007F725D">
        <w:rPr>
          <w:rFonts w:ascii="Times New Roman" w:eastAsia="Times New Roman" w:hAnsi="Times New Roman" w:cs="Times New Roman"/>
          <w:bCs/>
          <w:sz w:val="28"/>
          <w:szCs w:val="28"/>
          <w:vertAlign w:val="subscript"/>
          <w:lang w:val="en-US"/>
        </w:rPr>
        <w:t>2</w:t>
      </w:r>
      <w:r w:rsidRPr="007F725D">
        <w:rPr>
          <w:rFonts w:ascii="Times New Roman" w:eastAsia="Times New Roman" w:hAnsi="Times New Roman" w:cs="Times New Roman"/>
          <w:bCs/>
          <w:sz w:val="28"/>
          <w:szCs w:val="28"/>
          <w:lang w:val="en-US"/>
        </w:rPr>
        <w:t xml:space="preserve"> factor changes by 1%, PB will change by 1.244%. The partial coefficient of elasticity |E</w:t>
      </w:r>
      <w:r w:rsidRPr="007F725D">
        <w:rPr>
          <w:rFonts w:ascii="Times New Roman" w:eastAsia="Times New Roman" w:hAnsi="Times New Roman" w:cs="Times New Roman"/>
          <w:bCs/>
          <w:sz w:val="28"/>
          <w:szCs w:val="28"/>
          <w:vertAlign w:val="subscript"/>
          <w:lang w:val="en-US"/>
        </w:rPr>
        <w:t>2</w:t>
      </w:r>
      <w:r w:rsidRPr="007F725D">
        <w:rPr>
          <w:rFonts w:ascii="Times New Roman" w:eastAsia="Times New Roman" w:hAnsi="Times New Roman" w:cs="Times New Roman"/>
          <w:bCs/>
          <w:sz w:val="28"/>
          <w:szCs w:val="28"/>
          <w:lang w:val="en-US"/>
        </w:rPr>
        <w:t>| &gt; 1. Therefore, it significantly affects the effective feature PB. E</w:t>
      </w:r>
      <w:r w:rsidRPr="007F725D">
        <w:rPr>
          <w:rFonts w:ascii="Times New Roman" w:eastAsia="Times New Roman" w:hAnsi="Times New Roman" w:cs="Times New Roman"/>
          <w:bCs/>
          <w:sz w:val="28"/>
          <w:szCs w:val="28"/>
          <w:vertAlign w:val="subscript"/>
          <w:lang w:val="en-US"/>
        </w:rPr>
        <w:t>3</w:t>
      </w:r>
      <w:r w:rsidRPr="007F725D">
        <w:rPr>
          <w:rFonts w:ascii="Times New Roman" w:eastAsia="Times New Roman" w:hAnsi="Times New Roman" w:cs="Times New Roman"/>
          <w:bCs/>
          <w:sz w:val="28"/>
          <w:szCs w:val="28"/>
          <w:lang w:val="en-US"/>
        </w:rPr>
        <w:t>=1.613</w:t>
      </w:r>
      <w:r w:rsidR="00EB4EF6" w:rsidRPr="007F725D">
        <w:rPr>
          <w:rFonts w:ascii="Times New Roman" w:eastAsia="Times New Roman" w:hAnsi="Times New Roman" w:cs="Times New Roman"/>
          <w:color w:val="FF0000"/>
          <w:sz w:val="28"/>
          <w:szCs w:val="28"/>
          <w:lang w:val="en-US"/>
        </w:rPr>
        <w:t>.</w:t>
      </w:r>
    </w:p>
    <w:p w14:paraId="4D5F057B"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With a change in factor x</w:t>
      </w:r>
      <w:r w:rsidRPr="007F725D">
        <w:rPr>
          <w:rFonts w:ascii="Times New Roman" w:eastAsia="Times New Roman" w:hAnsi="Times New Roman" w:cs="Times New Roman"/>
          <w:bCs/>
          <w:sz w:val="28"/>
          <w:szCs w:val="28"/>
          <w:vertAlign w:val="subscript"/>
          <w:lang w:val="en-US"/>
        </w:rPr>
        <w:t>3</w:t>
      </w:r>
      <w:r w:rsidRPr="007F725D">
        <w:rPr>
          <w:rFonts w:ascii="Times New Roman" w:eastAsia="Times New Roman" w:hAnsi="Times New Roman" w:cs="Times New Roman"/>
          <w:bCs/>
          <w:sz w:val="28"/>
          <w:szCs w:val="28"/>
          <w:lang w:val="en-US"/>
        </w:rPr>
        <w:t xml:space="preserve"> - life expectancy at birth, total (years)) by 1%, the pension burden ratio will change by 1.613%. The partial coefficient of elasticity |E</w:t>
      </w:r>
      <w:r w:rsidRPr="007F725D">
        <w:rPr>
          <w:rFonts w:ascii="Times New Roman" w:eastAsia="Times New Roman" w:hAnsi="Times New Roman" w:cs="Times New Roman"/>
          <w:bCs/>
          <w:sz w:val="28"/>
          <w:szCs w:val="28"/>
          <w:vertAlign w:val="subscript"/>
          <w:lang w:val="en-US"/>
        </w:rPr>
        <w:t>3</w:t>
      </w:r>
      <w:r w:rsidRPr="007F725D">
        <w:rPr>
          <w:rFonts w:ascii="Times New Roman" w:eastAsia="Times New Roman" w:hAnsi="Times New Roman" w:cs="Times New Roman"/>
          <w:bCs/>
          <w:sz w:val="28"/>
          <w:szCs w:val="28"/>
          <w:lang w:val="en-US"/>
        </w:rPr>
        <w:t>| &gt; 1. Therefore, it significantly affects the effective feature of PB.</w:t>
      </w:r>
    </w:p>
    <w:p w14:paraId="1DA5640B"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Standardized partial regression coefficients.</w:t>
      </w:r>
    </w:p>
    <w:p w14:paraId="77D40964"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 xml:space="preserve">Standardized partial regression coefficients -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lang w:val="en-US"/>
        </w:rPr>
        <w:t>-coefficients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vertAlign w:val="subscript"/>
          <w:lang w:val="en-US"/>
        </w:rPr>
        <w:t>j</w:t>
      </w:r>
      <w:r w:rsidRPr="007F725D">
        <w:rPr>
          <w:rFonts w:ascii="Times New Roman" w:eastAsia="Times New Roman" w:hAnsi="Times New Roman" w:cs="Times New Roman"/>
          <w:bCs/>
          <w:sz w:val="28"/>
          <w:szCs w:val="28"/>
          <w:lang w:val="en-US"/>
        </w:rPr>
        <w:t>) show by which part of its mean square deviation S(y) the attribute-result PB will change with a change in the corresponding factor x</w:t>
      </w:r>
      <w:r w:rsidRPr="007F725D">
        <w:rPr>
          <w:rFonts w:ascii="Times New Roman" w:eastAsia="Times New Roman" w:hAnsi="Times New Roman" w:cs="Times New Roman"/>
          <w:bCs/>
          <w:sz w:val="28"/>
          <w:szCs w:val="28"/>
          <w:vertAlign w:val="subscript"/>
          <w:lang w:val="en-US"/>
        </w:rPr>
        <w:t>j</w:t>
      </w:r>
      <w:r w:rsidRPr="007F725D">
        <w:rPr>
          <w:rFonts w:ascii="Times New Roman" w:eastAsia="Times New Roman" w:hAnsi="Times New Roman" w:cs="Times New Roman"/>
          <w:bCs/>
          <w:sz w:val="28"/>
          <w:szCs w:val="28"/>
          <w:lang w:val="en-US"/>
        </w:rPr>
        <w:t xml:space="preserve"> by the value of its mean square deviation (SJ) with the constant influence of other factors.</w:t>
      </w:r>
    </w:p>
    <w:p w14:paraId="6FEA714A"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 xml:space="preserve">According to the maximum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lang w:val="en-US"/>
        </w:rPr>
        <w:t xml:space="preserve">j, it is possible to judge which factor has a stronger effect on the result of PB. The opposite conclusions can be drawn from the elasticity coefficients and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lang w:val="en-US"/>
        </w:rPr>
        <w:t xml:space="preserve">-coefficients. The reasons for this are: a) the variation of one factor is very large; b) the multidirectional impact of factors on the result. The coefficient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lang w:val="en-US"/>
        </w:rPr>
        <w:t>j can also be interpreted as an indicator of the direct (direct) influence of the j-th factor (x</w:t>
      </w:r>
      <w:r w:rsidRPr="007F725D">
        <w:rPr>
          <w:rFonts w:ascii="Times New Roman" w:eastAsia="Times New Roman" w:hAnsi="Times New Roman" w:cs="Times New Roman"/>
          <w:bCs/>
          <w:sz w:val="28"/>
          <w:szCs w:val="28"/>
          <w:vertAlign w:val="subscript"/>
          <w:lang w:val="en-US"/>
        </w:rPr>
        <w:t>j</w:t>
      </w:r>
      <w:r w:rsidRPr="007F725D">
        <w:rPr>
          <w:rFonts w:ascii="Times New Roman" w:eastAsia="Times New Roman" w:hAnsi="Times New Roman" w:cs="Times New Roman"/>
          <w:bCs/>
          <w:sz w:val="28"/>
          <w:szCs w:val="28"/>
          <w:lang w:val="en-US"/>
        </w:rPr>
        <w:t>) on the result (PB). In multiple regression, the j-th factor has not only a direct, but also an indirect effect on the result.</w:t>
      </w:r>
    </w:p>
    <w:p w14:paraId="151DB4C6" w14:textId="77777777" w:rsidR="00EB4EF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Indirect influence is measured by the value: ∑</w:t>
      </w:r>
      <w:r w:rsidRPr="007F725D">
        <w:rPr>
          <w:rFonts w:ascii="Times New Roman" w:eastAsia="Times New Roman" w:hAnsi="Times New Roman" w:cs="Times New Roman"/>
          <w:bCs/>
          <w:sz w:val="28"/>
          <w:szCs w:val="28"/>
        </w:rPr>
        <w:t>β</w:t>
      </w:r>
      <w:r w:rsidRPr="007F725D">
        <w:rPr>
          <w:rFonts w:ascii="Times New Roman" w:eastAsia="Times New Roman" w:hAnsi="Times New Roman" w:cs="Times New Roman"/>
          <w:bCs/>
          <w:sz w:val="28"/>
          <w:szCs w:val="28"/>
          <w:vertAlign w:val="subscript"/>
          <w:lang w:val="en-US"/>
        </w:rPr>
        <w:t>i</w:t>
      </w:r>
      <w:r w:rsidRPr="007F725D">
        <w:rPr>
          <w:rFonts w:ascii="Times New Roman" w:eastAsia="Times New Roman" w:hAnsi="Times New Roman" w:cs="Times New Roman"/>
          <w:bCs/>
          <w:sz w:val="28"/>
          <w:szCs w:val="28"/>
          <w:lang w:val="en-US"/>
        </w:rPr>
        <w:t>r</w:t>
      </w:r>
      <w:r w:rsidRPr="007F725D">
        <w:rPr>
          <w:rFonts w:ascii="Times New Roman" w:eastAsia="Times New Roman" w:hAnsi="Times New Roman" w:cs="Times New Roman"/>
          <w:bCs/>
          <w:sz w:val="28"/>
          <w:szCs w:val="28"/>
          <w:vertAlign w:val="subscript"/>
          <w:lang w:val="en-US"/>
        </w:rPr>
        <w:t>xj,xi</w:t>
      </w:r>
      <w:r w:rsidRPr="007F725D">
        <w:rPr>
          <w:rFonts w:ascii="Times New Roman" w:eastAsia="Times New Roman" w:hAnsi="Times New Roman" w:cs="Times New Roman"/>
          <w:bCs/>
          <w:sz w:val="28"/>
          <w:szCs w:val="28"/>
          <w:lang w:val="en-US"/>
        </w:rPr>
        <w:t xml:space="preserve">, where m is the number of factors in the model. The total influence of the j-th factor on the result equal to the sum of direct and indirect influences measures the linear pair correlation coefficient of this factor and the result - </w:t>
      </w:r>
      <w:r w:rsidRPr="007F725D">
        <w:rPr>
          <w:rFonts w:ascii="Times New Roman" w:eastAsia="Times New Roman" w:hAnsi="Times New Roman" w:cs="Times New Roman"/>
          <w:sz w:val="28"/>
          <w:szCs w:val="28"/>
          <w:lang w:val="en-US"/>
        </w:rPr>
        <w:t>r</w:t>
      </w:r>
      <w:r w:rsidRPr="007F725D">
        <w:rPr>
          <w:rFonts w:ascii="Times New Roman" w:eastAsia="Times New Roman" w:hAnsi="Times New Roman" w:cs="Times New Roman"/>
          <w:sz w:val="28"/>
          <w:szCs w:val="28"/>
          <w:vertAlign w:val="subscript"/>
          <w:lang w:val="en-US"/>
        </w:rPr>
        <w:t>xj,PB</w:t>
      </w:r>
      <w:r w:rsidRPr="007F725D">
        <w:rPr>
          <w:rFonts w:ascii="Times New Roman" w:eastAsia="Times New Roman" w:hAnsi="Times New Roman" w:cs="Times New Roman"/>
          <w:bCs/>
          <w:sz w:val="28"/>
          <w:szCs w:val="28"/>
          <w:lang w:val="en-US"/>
        </w:rPr>
        <w:t>.</w:t>
      </w:r>
    </w:p>
    <w:p w14:paraId="35AAAD08" w14:textId="31F4BDAF" w:rsidR="00A108B6" w:rsidRPr="007F725D" w:rsidRDefault="00A108B6" w:rsidP="007F725D">
      <w:pPr>
        <w:spacing w:after="0" w:line="240" w:lineRule="auto"/>
        <w:ind w:firstLine="567"/>
        <w:jc w:val="both"/>
        <w:rPr>
          <w:rFonts w:ascii="Times New Roman" w:eastAsia="Times New Roman" w:hAnsi="Times New Roman" w:cs="Times New Roman"/>
          <w:color w:val="FF0000"/>
          <w:sz w:val="28"/>
          <w:szCs w:val="28"/>
          <w:lang w:val="en-US"/>
        </w:rPr>
      </w:pPr>
      <w:r w:rsidRPr="007F725D">
        <w:rPr>
          <w:rFonts w:ascii="Times New Roman" w:eastAsia="Times New Roman" w:hAnsi="Times New Roman" w:cs="Times New Roman"/>
          <w:bCs/>
          <w:sz w:val="28"/>
          <w:szCs w:val="28"/>
          <w:lang w:val="en-US"/>
        </w:rPr>
        <w:t xml:space="preserve">So for our example, the direct influence of the PLC factor on the result PB in the regression equation is measured </w:t>
      </w:r>
      <w:r w:rsidRPr="007F725D">
        <w:rPr>
          <w:rFonts w:ascii="Times New Roman" w:eastAsia="Times New Roman" w:hAnsi="Times New Roman" w:cs="Times New Roman"/>
          <w:sz w:val="28"/>
          <w:szCs w:val="28"/>
        </w:rPr>
        <w:t>β</w:t>
      </w:r>
      <w:r w:rsidRPr="007F725D">
        <w:rPr>
          <w:rFonts w:ascii="Times New Roman" w:eastAsia="Times New Roman" w:hAnsi="Times New Roman" w:cs="Times New Roman"/>
          <w:sz w:val="28"/>
          <w:szCs w:val="28"/>
          <w:vertAlign w:val="subscript"/>
          <w:lang w:val="en-US"/>
        </w:rPr>
        <w:t>j</w:t>
      </w:r>
      <w:r w:rsidRPr="007F725D">
        <w:rPr>
          <w:rFonts w:ascii="Times New Roman" w:eastAsia="Times New Roman" w:hAnsi="Times New Roman" w:cs="Times New Roman"/>
          <w:bCs/>
          <w:sz w:val="28"/>
          <w:szCs w:val="28"/>
          <w:lang w:val="en-US"/>
        </w:rPr>
        <w:t xml:space="preserve"> and is 0.882; the indirect influence of this factor on the result is defined as: </w:t>
      </w:r>
    </w:p>
    <w:p w14:paraId="6FBCEAD6" w14:textId="4136C60F" w:rsidR="00A108B6" w:rsidRDefault="00A108B6" w:rsidP="00BE06C9">
      <w:pPr>
        <w:spacing w:after="0" w:line="240" w:lineRule="auto"/>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r</w:t>
      </w:r>
      <w:r w:rsidRPr="007F725D">
        <w:rPr>
          <w:rFonts w:ascii="Times New Roman" w:eastAsia="Times New Roman" w:hAnsi="Times New Roman" w:cs="Times New Roman"/>
          <w:sz w:val="28"/>
          <w:szCs w:val="28"/>
          <w:vertAlign w:val="subscript"/>
          <w:lang w:val="en-US"/>
        </w:rPr>
        <w:t>PLCDR</w:t>
      </w:r>
      <w:r w:rsidRPr="007F725D">
        <w:rPr>
          <w:rFonts w:ascii="Times New Roman" w:eastAsia="Times New Roman" w:hAnsi="Times New Roman" w:cs="Times New Roman"/>
          <w:sz w:val="28"/>
          <w:szCs w:val="28"/>
        </w:rPr>
        <w:t>β</w:t>
      </w:r>
      <w:r w:rsidRPr="007F725D">
        <w:rPr>
          <w:rFonts w:ascii="Times New Roman" w:eastAsia="Times New Roman" w:hAnsi="Times New Roman" w:cs="Times New Roman"/>
          <w:sz w:val="28"/>
          <w:szCs w:val="28"/>
          <w:vertAlign w:val="subscript"/>
          <w:lang w:val="en-US"/>
        </w:rPr>
        <w:t>2</w:t>
      </w:r>
      <w:r w:rsidRPr="007F725D">
        <w:rPr>
          <w:rFonts w:ascii="Times New Roman" w:eastAsia="Times New Roman" w:hAnsi="Times New Roman" w:cs="Times New Roman"/>
          <w:sz w:val="28"/>
          <w:szCs w:val="28"/>
          <w:lang w:val="en-US"/>
        </w:rPr>
        <w:t xml:space="preserve"> = -0.526 * 0.611 = -0.3212</w:t>
      </w:r>
      <w:r w:rsidR="00BE06C9" w:rsidRPr="001705FB">
        <w:rPr>
          <w:rFonts w:ascii="Times New Roman" w:eastAsia="Times New Roman" w:hAnsi="Times New Roman" w:cs="Times New Roman"/>
          <w:sz w:val="28"/>
          <w:szCs w:val="28"/>
          <w:lang w:val="en-US"/>
        </w:rPr>
        <w:t xml:space="preserve">                             </w:t>
      </w:r>
      <w:r w:rsidR="00BE06C9" w:rsidRPr="007F725D">
        <w:rPr>
          <w:rFonts w:ascii="Times New Roman" w:eastAsia="Times New Roman" w:hAnsi="Times New Roman" w:cs="Times New Roman"/>
          <w:sz w:val="28"/>
          <w:szCs w:val="28"/>
          <w:lang w:val="en-US"/>
        </w:rPr>
        <w:t>(</w:t>
      </w:r>
      <w:r w:rsidR="00BE06C9">
        <w:rPr>
          <w:rFonts w:ascii="Times New Roman" w:eastAsia="Times New Roman" w:hAnsi="Times New Roman" w:cs="Times New Roman"/>
          <w:sz w:val="28"/>
          <w:szCs w:val="28"/>
          <w:lang w:val="kk-KZ"/>
        </w:rPr>
        <w:t>53</w:t>
      </w:r>
      <w:r w:rsidR="00BE06C9" w:rsidRPr="007F725D">
        <w:rPr>
          <w:rFonts w:ascii="Times New Roman" w:eastAsia="Times New Roman" w:hAnsi="Times New Roman" w:cs="Times New Roman"/>
          <w:sz w:val="28"/>
          <w:szCs w:val="28"/>
          <w:lang w:val="en-US"/>
        </w:rPr>
        <w:t>)</w:t>
      </w:r>
    </w:p>
    <w:p w14:paraId="6D590CAE" w14:textId="77777777" w:rsidR="000560E7" w:rsidRPr="001705FB" w:rsidRDefault="000560E7" w:rsidP="00BE06C9">
      <w:pPr>
        <w:spacing w:after="0" w:line="240" w:lineRule="auto"/>
        <w:jc w:val="right"/>
        <w:rPr>
          <w:rFonts w:ascii="Times New Roman" w:eastAsia="Times New Roman" w:hAnsi="Times New Roman" w:cs="Times New Roman"/>
          <w:sz w:val="28"/>
          <w:szCs w:val="28"/>
          <w:lang w:val="en-US"/>
        </w:rPr>
      </w:pPr>
    </w:p>
    <w:p w14:paraId="33CA9867" w14:textId="77777777"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As a result of the calculations, the multiple regression equation was obtained:</w:t>
      </w:r>
    </w:p>
    <w:p w14:paraId="32FBC0BA" w14:textId="77777777" w:rsidR="00EB4EF6" w:rsidRPr="007F725D" w:rsidRDefault="00EB4EF6" w:rsidP="007F725D">
      <w:pPr>
        <w:spacing w:after="0" w:line="240" w:lineRule="auto"/>
        <w:ind w:firstLine="567"/>
        <w:jc w:val="both"/>
        <w:rPr>
          <w:rFonts w:ascii="Times New Roman" w:eastAsia="Times New Roman" w:hAnsi="Times New Roman" w:cs="Times New Roman"/>
          <w:sz w:val="28"/>
          <w:szCs w:val="28"/>
          <w:lang w:val="en-US"/>
        </w:rPr>
      </w:pPr>
    </w:p>
    <w:p w14:paraId="1BF75E5C" w14:textId="41BC0A58" w:rsidR="00A108B6" w:rsidRPr="00BE06C9" w:rsidRDefault="00A108B6" w:rsidP="00BE06C9">
      <w:pPr>
        <w:spacing w:after="0" w:line="240" w:lineRule="auto"/>
        <w:ind w:firstLine="567"/>
        <w:jc w:val="right"/>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PB = -29.4919 + 9.0E-6PLC + 1.4793DR + 0.2686LEB</w:t>
      </w:r>
      <w:r w:rsidR="00BE06C9" w:rsidRPr="00BE06C9">
        <w:rPr>
          <w:rFonts w:ascii="Times New Roman" w:eastAsia="Times New Roman" w:hAnsi="Times New Roman" w:cs="Times New Roman"/>
          <w:sz w:val="28"/>
          <w:szCs w:val="28"/>
          <w:lang w:val="en-US"/>
        </w:rPr>
        <w:t xml:space="preserve">              </w:t>
      </w:r>
      <w:r w:rsidR="00BE06C9" w:rsidRPr="007F725D">
        <w:rPr>
          <w:rFonts w:ascii="Times New Roman" w:eastAsia="Times New Roman" w:hAnsi="Times New Roman" w:cs="Times New Roman"/>
          <w:sz w:val="28"/>
          <w:szCs w:val="28"/>
          <w:lang w:val="en-US"/>
        </w:rPr>
        <w:t>(</w:t>
      </w:r>
      <w:r w:rsidR="00BE06C9">
        <w:rPr>
          <w:rFonts w:ascii="Times New Roman" w:eastAsia="Times New Roman" w:hAnsi="Times New Roman" w:cs="Times New Roman"/>
          <w:sz w:val="28"/>
          <w:szCs w:val="28"/>
          <w:lang w:val="kk-KZ"/>
        </w:rPr>
        <w:t>54</w:t>
      </w:r>
      <w:r w:rsidR="00BE06C9" w:rsidRPr="007F725D">
        <w:rPr>
          <w:rFonts w:ascii="Times New Roman" w:eastAsia="Times New Roman" w:hAnsi="Times New Roman" w:cs="Times New Roman"/>
          <w:sz w:val="28"/>
          <w:szCs w:val="28"/>
          <w:lang w:val="en-US"/>
        </w:rPr>
        <w:t>)</w:t>
      </w:r>
    </w:p>
    <w:p w14:paraId="6E543806" w14:textId="77777777" w:rsidR="00EB4EF6" w:rsidRPr="007F725D" w:rsidRDefault="00EB4EF6" w:rsidP="007F725D">
      <w:pPr>
        <w:spacing w:after="0" w:line="240" w:lineRule="auto"/>
        <w:jc w:val="both"/>
        <w:rPr>
          <w:rFonts w:ascii="Times New Roman" w:eastAsia="Times New Roman" w:hAnsi="Times New Roman" w:cs="Times New Roman"/>
          <w:sz w:val="28"/>
          <w:szCs w:val="28"/>
          <w:lang w:val="en-US"/>
        </w:rPr>
      </w:pPr>
    </w:p>
    <w:p w14:paraId="667972B7" w14:textId="51CD0F40" w:rsidR="00EB4EF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sz w:val="28"/>
          <w:szCs w:val="28"/>
          <w:lang w:val="en-US"/>
        </w:rPr>
        <w:t xml:space="preserve">Economic interpretation of the model parameters: an increase in PLC by 1 unit of change leads to an increase in PB by an average of 9.0E-6 units of change; an increase in DR by 1 unit of change leads to an increase in PB by an average of 1.479 units of change; an increase in LEB by 1 unit of change leads to an increase in PB by an average of 0.269 units of change. According to the maximum coefficient </w:t>
      </w:r>
      <w:r w:rsidRPr="007F725D">
        <w:rPr>
          <w:rFonts w:ascii="Times New Roman" w:eastAsia="Times New Roman" w:hAnsi="Times New Roman" w:cs="Times New Roman"/>
          <w:sz w:val="28"/>
          <w:szCs w:val="28"/>
        </w:rPr>
        <w:t>β</w:t>
      </w:r>
      <w:r w:rsidRPr="007F725D">
        <w:rPr>
          <w:rFonts w:ascii="Times New Roman" w:eastAsia="Times New Roman" w:hAnsi="Times New Roman" w:cs="Times New Roman"/>
          <w:sz w:val="28"/>
          <w:szCs w:val="28"/>
          <w:vertAlign w:val="subscript"/>
          <w:lang w:val="en-US"/>
        </w:rPr>
        <w:t>1</w:t>
      </w:r>
      <w:r w:rsidRPr="007F725D">
        <w:rPr>
          <w:rFonts w:ascii="Times New Roman" w:eastAsia="Times New Roman" w:hAnsi="Times New Roman" w:cs="Times New Roman"/>
          <w:sz w:val="28"/>
          <w:szCs w:val="28"/>
          <w:lang w:val="en-US"/>
        </w:rPr>
        <w:t>=0.882, we conclude that the PLC factor has the greatest influence on the PB result. The statistical significance of the equation was verified using the coefficient of determination and the Fisher criterion. It was found that in the studied situation 87.13% of the total variability of PB is explained by a change in X</w:t>
      </w:r>
      <w:r w:rsidRPr="007F725D">
        <w:rPr>
          <w:rFonts w:ascii="Times New Roman" w:eastAsia="Times New Roman" w:hAnsi="Times New Roman" w:cs="Times New Roman"/>
          <w:sz w:val="28"/>
          <w:szCs w:val="28"/>
          <w:vertAlign w:val="subscript"/>
          <w:lang w:val="en-US"/>
        </w:rPr>
        <w:t>j</w:t>
      </w:r>
      <w:r w:rsidR="00DD0362" w:rsidRPr="007F725D">
        <w:rPr>
          <w:rFonts w:ascii="Times New Roman" w:eastAsia="Times New Roman" w:hAnsi="Times New Roman" w:cs="Times New Roman"/>
          <w:sz w:val="28"/>
          <w:szCs w:val="28"/>
          <w:lang w:val="en-US"/>
        </w:rPr>
        <w:t xml:space="preserve">. </w:t>
      </w:r>
      <w:r w:rsidRPr="007F725D">
        <w:rPr>
          <w:rFonts w:ascii="Times New Roman" w:eastAsia="Times New Roman" w:hAnsi="Times New Roman" w:cs="Times New Roman"/>
          <w:sz w:val="28"/>
          <w:szCs w:val="28"/>
          <w:lang w:val="en-US"/>
        </w:rPr>
        <w:t>factors.</w:t>
      </w:r>
    </w:p>
    <w:p w14:paraId="1BEEAB0C" w14:textId="5E93C856" w:rsidR="00A108B6" w:rsidRPr="007F725D" w:rsidRDefault="00A108B6" w:rsidP="007F725D">
      <w:pPr>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iCs/>
          <w:sz w:val="28"/>
          <w:szCs w:val="28"/>
          <w:shd w:val="clear" w:color="auto" w:fill="FFFFFF"/>
          <w:lang w:val="en-US"/>
        </w:rPr>
        <w:t xml:space="preserve">The scientific novelty of the research consists in the development of a set of models for analyzing the relationship between the global financial crises and the stability of pension provision, in particular, taking into account changes in demographic processes at the international level, and their impact on the financial stability of the pension system. </w:t>
      </w:r>
    </w:p>
    <w:p w14:paraId="2E249B17"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 xml:space="preserve">In terms of pension systems, the novelty of the study consists in the proposed approaches based on the use of methods for measuring and analyzing the level, components and factors of mortality and health of the population and standardization of approaches that can be used to assess the state of the pension system in the Republic of Kazakhstan. </w:t>
      </w:r>
    </w:p>
    <w:p w14:paraId="4D5E8FE1"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 xml:space="preserve">The features and differences, the efficiency criterion, the justification of pension reforms in developed and developing countries are shown, which are distinguished by the level and nature of economic development, taking into account the socio-political heterogeneity and uneven economic development of these states. </w:t>
      </w:r>
    </w:p>
    <w:p w14:paraId="3FC2925D"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In developed countries, the birth rate is low, and in developing countries it is higher, investment opportunities for developed countries are better than for developing countries due to the development of financial systems themselves, as well as economies in general, etc</w:t>
      </w:r>
    </w:p>
    <w:p w14:paraId="2675DBA5"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Despite the increase in pension costs and their high value in relation to GDP, the size of pensions remains very modest – in relation to both the subsistence minimum and salary, and pensions do not compensate for a sufficient percentage of the lost earnings of average and high - paid workers.</w:t>
      </w:r>
    </w:p>
    <w:p w14:paraId="127804F6"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The reasons for the current situation:</w:t>
      </w:r>
    </w:p>
    <w:p w14:paraId="216317CD"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 xml:space="preserve">At the macro level, the base for financing labor pensions – the official salary fund of employees of enterprises – remains limited and does not show growth trends in the future, at the micro level, there is a reduction in the duration of individual working life, which does not allow forming a sufficient amount of conditional and real pension capital </w:t>
      </w:r>
    </w:p>
    <w:p w14:paraId="7194E36B" w14:textId="77777777" w:rsidR="00A108B6" w:rsidRPr="007F725D" w:rsidRDefault="00A108B6"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sidRPr="007F725D">
        <w:rPr>
          <w:rFonts w:ascii="Times New Roman" w:eastAsia="Times New Roman" w:hAnsi="Times New Roman" w:cs="Times New Roman"/>
          <w:bCs/>
          <w:iCs/>
          <w:sz w:val="28"/>
          <w:szCs w:val="28"/>
          <w:shd w:val="clear" w:color="auto" w:fill="FFFFFF"/>
          <w:lang w:val="en-US"/>
        </w:rPr>
        <w:t>The funds received by the pension system are spent inefficiently, since the system generates an excessive number of pension rights (low requirements for the minimum length of service for awarding a pension, early pensions, a low generally established age for awarding a pension for women, taking into account the expected period of receiving a pension).</w:t>
      </w:r>
    </w:p>
    <w:p w14:paraId="77E578CD" w14:textId="5CA05087" w:rsidR="00A108B6" w:rsidRPr="007F725D" w:rsidRDefault="005E1D84" w:rsidP="007F725D">
      <w:pPr>
        <w:spacing w:after="0" w:line="240" w:lineRule="auto"/>
        <w:ind w:firstLine="567"/>
        <w:jc w:val="both"/>
        <w:rPr>
          <w:rFonts w:ascii="Times New Roman" w:eastAsia="Times New Roman" w:hAnsi="Times New Roman" w:cs="Times New Roman"/>
          <w:bCs/>
          <w:iCs/>
          <w:sz w:val="28"/>
          <w:szCs w:val="28"/>
          <w:shd w:val="clear" w:color="auto" w:fill="FFFFFF"/>
          <w:lang w:val="en-US"/>
        </w:rPr>
      </w:pPr>
      <w:r>
        <w:rPr>
          <w:rFonts w:ascii="Times New Roman" w:eastAsia="Times New Roman" w:hAnsi="Times New Roman" w:cs="Times New Roman"/>
          <w:bCs/>
          <w:iCs/>
          <w:sz w:val="28"/>
          <w:szCs w:val="28"/>
          <w:shd w:val="clear" w:color="auto" w:fill="FFFFFF"/>
          <w:lang w:val="en-US"/>
        </w:rPr>
        <w:t>So, we can sum up that t</w:t>
      </w:r>
      <w:r w:rsidR="00A108B6" w:rsidRPr="007F725D">
        <w:rPr>
          <w:rFonts w:ascii="Times New Roman" w:eastAsia="Times New Roman" w:hAnsi="Times New Roman" w:cs="Times New Roman"/>
          <w:bCs/>
          <w:iCs/>
          <w:sz w:val="28"/>
          <w:szCs w:val="28"/>
          <w:shd w:val="clear" w:color="auto" w:fill="FFFFFF"/>
          <w:lang w:val="en-US"/>
        </w:rPr>
        <w:t>he pension system is currently financially unbalanced and is not able to ensure long-term financial stability in the future.</w:t>
      </w:r>
    </w:p>
    <w:p w14:paraId="05D07404" w14:textId="6D5EC454" w:rsidR="00BE682C" w:rsidRPr="007F725D" w:rsidRDefault="00A108B6" w:rsidP="007F725D">
      <w:pPr>
        <w:tabs>
          <w:tab w:val="left" w:pos="993"/>
          <w:tab w:val="left" w:pos="1134"/>
        </w:tabs>
        <w:spacing w:after="0" w:line="240" w:lineRule="auto"/>
        <w:ind w:firstLine="567"/>
        <w:jc w:val="both"/>
        <w:rPr>
          <w:rFonts w:ascii="Times New Roman" w:eastAsia="Times New Roman" w:hAnsi="Times New Roman" w:cs="Times New Roman"/>
          <w:sz w:val="28"/>
          <w:szCs w:val="28"/>
          <w:lang w:val="en-US"/>
        </w:rPr>
      </w:pPr>
      <w:r w:rsidRPr="007F725D">
        <w:rPr>
          <w:rFonts w:ascii="Times New Roman" w:eastAsia="Times New Roman" w:hAnsi="Times New Roman" w:cs="Times New Roman"/>
          <w:bCs/>
          <w:iCs/>
          <w:sz w:val="28"/>
          <w:szCs w:val="28"/>
          <w:shd w:val="clear" w:color="auto" w:fill="FFFFFF"/>
          <w:lang w:val="en-US"/>
        </w:rPr>
        <w:t xml:space="preserve">The solution: </w:t>
      </w:r>
      <w:r w:rsidR="006B51A5" w:rsidRPr="007F725D">
        <w:rPr>
          <w:rFonts w:ascii="Times New Roman" w:eastAsia="Times New Roman" w:hAnsi="Times New Roman" w:cs="Times New Roman"/>
          <w:bCs/>
          <w:iCs/>
          <w:sz w:val="28"/>
          <w:szCs w:val="28"/>
          <w:shd w:val="clear" w:color="auto" w:fill="FFFFFF"/>
          <w:lang w:val="en-US"/>
        </w:rPr>
        <w:t>t</w:t>
      </w:r>
      <w:r w:rsidRPr="007F725D">
        <w:rPr>
          <w:rFonts w:ascii="Times New Roman" w:eastAsia="Times New Roman" w:hAnsi="Times New Roman" w:cs="Times New Roman"/>
          <w:bCs/>
          <w:iCs/>
          <w:sz w:val="28"/>
          <w:szCs w:val="28"/>
          <w:shd w:val="clear" w:color="auto" w:fill="FFFFFF"/>
          <w:lang w:val="en-US"/>
        </w:rPr>
        <w:t>o increase the rate of insurance deductions; To increase the share of budget financing of the pension system; To fix the source of financing the costs of transition to a new pension system; To reduce the size of pensions; To increase the actual retirement age by reforming early pensions, increasing the requirements for seniority and raising the generally established retirement age; To partially limit the employment of pensioners (but at the same time this is a reduction in income); To preserve the mandatory funded component, ensuring its higher profitability.</w:t>
      </w:r>
    </w:p>
    <w:p w14:paraId="28FF66BE" w14:textId="77777777" w:rsidR="00152688" w:rsidRPr="007F725D" w:rsidRDefault="00152688" w:rsidP="007F725D">
      <w:pPr>
        <w:spacing w:after="0" w:line="240" w:lineRule="auto"/>
        <w:ind w:firstLine="567"/>
        <w:jc w:val="both"/>
        <w:rPr>
          <w:rFonts w:ascii="Times New Roman" w:eastAsiaTheme="minorHAnsi" w:hAnsi="Times New Roman" w:cs="Times New Roman"/>
          <w:sz w:val="28"/>
          <w:szCs w:val="28"/>
          <w:lang w:val="en-US"/>
        </w:rPr>
      </w:pPr>
    </w:p>
    <w:p w14:paraId="69153DB8" w14:textId="26714FDE" w:rsidR="00761D32" w:rsidRPr="006B51A5" w:rsidRDefault="00761D32" w:rsidP="009C1AB2">
      <w:pPr>
        <w:pStyle w:val="31"/>
        <w:spacing w:before="0"/>
        <w:rPr>
          <w:lang w:val="en-US"/>
        </w:rPr>
      </w:pPr>
      <w:r w:rsidRPr="006B51A5">
        <w:rPr>
          <w:lang w:val="en-US"/>
        </w:rPr>
        <w:t>3.</w:t>
      </w:r>
      <w:r w:rsidR="00152688" w:rsidRPr="006B51A5">
        <w:rPr>
          <w:lang w:val="en-US"/>
        </w:rPr>
        <w:t>2</w:t>
      </w:r>
      <w:r w:rsidRPr="006B51A5">
        <w:rPr>
          <w:lang w:val="en-US"/>
        </w:rPr>
        <w:t xml:space="preserve"> </w:t>
      </w:r>
      <w:r w:rsidR="006B51A5" w:rsidRPr="006B51A5">
        <w:rPr>
          <w:lang w:val="en-US"/>
        </w:rPr>
        <w:t>Directions of modernization of the pension system of Kazakhstan in the conditions of the new economic reality</w:t>
      </w:r>
    </w:p>
    <w:p w14:paraId="26B6F4BE" w14:textId="77777777" w:rsidR="006B51A5" w:rsidRDefault="006B51A5" w:rsidP="006B51A5">
      <w:pPr>
        <w:pStyle w:val="ac"/>
        <w:spacing w:before="0" w:beforeAutospacing="0" w:after="0" w:afterAutospacing="0"/>
        <w:ind w:firstLine="567"/>
        <w:jc w:val="both"/>
        <w:rPr>
          <w:rFonts w:eastAsia="Calibri"/>
          <w:sz w:val="28"/>
          <w:szCs w:val="28"/>
          <w:lang w:val="en-US" w:eastAsia="en-US"/>
        </w:rPr>
      </w:pPr>
      <w:r w:rsidRPr="00DB1FC8">
        <w:rPr>
          <w:rFonts w:eastAsia="Calibri"/>
          <w:sz w:val="28"/>
          <w:szCs w:val="28"/>
          <w:lang w:val="en-US" w:eastAsia="en-US"/>
        </w:rPr>
        <w:t>Demographic changes in the population structure caused by a decrease in the birth rate and an increase in average life expectancy have led to a crisis of pension systems in developed countries, in connection with which the issues of conducting economic and mathematical calculations for further modernization of the pension system, taking into account the development of a multi-level model of pension provision, are of particular relevance and are included in the problems of ensuring economic security.</w:t>
      </w:r>
    </w:p>
    <w:p w14:paraId="79FCA1DB" w14:textId="77777777" w:rsidR="009F6E1A" w:rsidRDefault="006B51A5" w:rsidP="009F6E1A">
      <w:pPr>
        <w:pStyle w:val="ac"/>
        <w:spacing w:before="0" w:beforeAutospacing="0" w:after="0" w:afterAutospacing="0"/>
        <w:ind w:firstLine="567"/>
        <w:jc w:val="both"/>
        <w:rPr>
          <w:rFonts w:eastAsia="Calibri"/>
          <w:bCs/>
          <w:sz w:val="28"/>
          <w:szCs w:val="28"/>
          <w:lang w:val="en-US" w:eastAsia="en-US"/>
        </w:rPr>
      </w:pPr>
      <w:r w:rsidRPr="002E424C">
        <w:rPr>
          <w:rFonts w:eastAsia="Calibri"/>
          <w:bCs/>
          <w:sz w:val="28"/>
          <w:szCs w:val="28"/>
          <w:lang w:val="en-US" w:eastAsia="en-US"/>
        </w:rPr>
        <w:t>Using predictive statistical models</w:t>
      </w:r>
      <w:r>
        <w:rPr>
          <w:rFonts w:eastAsia="Calibri"/>
          <w:bCs/>
          <w:sz w:val="28"/>
          <w:szCs w:val="28"/>
          <w:lang w:val="en-US" w:eastAsia="en-US"/>
        </w:rPr>
        <w:t xml:space="preserve">. </w:t>
      </w:r>
      <w:r w:rsidRPr="002E424C">
        <w:rPr>
          <w:rFonts w:eastAsia="Calibri"/>
          <w:bCs/>
          <w:sz w:val="28"/>
          <w:szCs w:val="28"/>
          <w:lang w:val="en-US" w:eastAsia="en-US"/>
        </w:rPr>
        <w:t xml:space="preserve">As part of the analysis, three scenarios for the development of the accumulative pension system were modeled: basic, pessimistic, and optimistic. The main assumptions and </w:t>
      </w:r>
      <w:r w:rsidR="009F6E1A">
        <w:rPr>
          <w:rFonts w:eastAsia="Calibri"/>
          <w:bCs/>
          <w:sz w:val="28"/>
          <w:szCs w:val="28"/>
          <w:lang w:val="en-US" w:eastAsia="en-US"/>
        </w:rPr>
        <w:t xml:space="preserve">simulation results are given in </w:t>
      </w:r>
      <w:r w:rsidRPr="002E424C">
        <w:rPr>
          <w:rFonts w:eastAsia="Calibri"/>
          <w:bCs/>
          <w:sz w:val="28"/>
          <w:szCs w:val="28"/>
          <w:lang w:val="en-US" w:eastAsia="en-US"/>
        </w:rPr>
        <w:t>Tables 15-16.</w:t>
      </w:r>
    </w:p>
    <w:p w14:paraId="16F0D7D6" w14:textId="7165A96C" w:rsidR="009F6E1A" w:rsidRDefault="009F6E1A" w:rsidP="009F6E1A">
      <w:pPr>
        <w:pStyle w:val="ac"/>
        <w:spacing w:before="0" w:beforeAutospacing="0" w:after="0" w:afterAutospacing="0"/>
        <w:jc w:val="both"/>
        <w:rPr>
          <w:rFonts w:eastAsia="Calibri"/>
          <w:bCs/>
          <w:sz w:val="28"/>
          <w:szCs w:val="28"/>
          <w:lang w:val="en-US" w:eastAsia="en-US"/>
        </w:rPr>
      </w:pPr>
    </w:p>
    <w:p w14:paraId="64218141" w14:textId="74687F8A" w:rsidR="00F331F3" w:rsidRDefault="00F331F3" w:rsidP="009F6E1A">
      <w:pPr>
        <w:pStyle w:val="ac"/>
        <w:spacing w:before="0" w:beforeAutospacing="0" w:after="0" w:afterAutospacing="0"/>
        <w:jc w:val="both"/>
        <w:rPr>
          <w:rFonts w:eastAsia="Calibri"/>
          <w:bCs/>
          <w:sz w:val="28"/>
          <w:szCs w:val="28"/>
          <w:lang w:val="en-US" w:eastAsia="en-US"/>
        </w:rPr>
      </w:pPr>
    </w:p>
    <w:p w14:paraId="67F1C4AC" w14:textId="77777777" w:rsidR="00F331F3" w:rsidRDefault="00F331F3" w:rsidP="009F6E1A">
      <w:pPr>
        <w:pStyle w:val="ac"/>
        <w:spacing w:before="0" w:beforeAutospacing="0" w:after="0" w:afterAutospacing="0"/>
        <w:jc w:val="both"/>
        <w:rPr>
          <w:rFonts w:eastAsia="Calibri"/>
          <w:bCs/>
          <w:sz w:val="28"/>
          <w:szCs w:val="28"/>
          <w:lang w:val="en-US" w:eastAsia="en-US"/>
        </w:rPr>
      </w:pPr>
    </w:p>
    <w:p w14:paraId="731C5F9F" w14:textId="31F10FB7" w:rsidR="006B51A5" w:rsidRPr="009F6E1A" w:rsidRDefault="006B51A5" w:rsidP="009F6E1A">
      <w:pPr>
        <w:pStyle w:val="ac"/>
        <w:spacing w:before="0" w:beforeAutospacing="0" w:after="0" w:afterAutospacing="0"/>
        <w:jc w:val="both"/>
        <w:rPr>
          <w:rFonts w:eastAsia="Calibri"/>
          <w:bCs/>
          <w:sz w:val="28"/>
          <w:szCs w:val="28"/>
          <w:lang w:val="en-US" w:eastAsia="en-US"/>
        </w:rPr>
      </w:pPr>
      <w:r w:rsidRPr="009F6E1A">
        <w:rPr>
          <w:rFonts w:eastAsia="Calibri"/>
          <w:bCs/>
          <w:sz w:val="28"/>
          <w:szCs w:val="28"/>
          <w:lang w:val="en-US" w:eastAsia="en-US"/>
        </w:rPr>
        <w:t>Table 15</w:t>
      </w:r>
      <w:r w:rsidR="001279F4" w:rsidRPr="001279F4">
        <w:rPr>
          <w:rFonts w:eastAsia="Calibri"/>
          <w:bCs/>
          <w:sz w:val="28"/>
          <w:szCs w:val="28"/>
          <w:lang w:val="en-US" w:eastAsia="en-US"/>
        </w:rPr>
        <w:t xml:space="preserve"> </w:t>
      </w:r>
      <w:r w:rsidR="001279F4">
        <w:rPr>
          <w:rFonts w:eastAsia="Calibri"/>
          <w:bCs/>
          <w:sz w:val="28"/>
          <w:szCs w:val="28"/>
          <w:lang w:val="en-US" w:eastAsia="en-US"/>
        </w:rPr>
        <w:t>–</w:t>
      </w:r>
      <w:r w:rsidR="001279F4" w:rsidRPr="001279F4">
        <w:rPr>
          <w:rFonts w:eastAsia="Calibri"/>
          <w:bCs/>
          <w:sz w:val="28"/>
          <w:szCs w:val="28"/>
          <w:lang w:val="en-US" w:eastAsia="en-US"/>
        </w:rPr>
        <w:t xml:space="preserve"> </w:t>
      </w:r>
      <w:r w:rsidRPr="009F6E1A">
        <w:rPr>
          <w:rFonts w:eastAsia="Calibri"/>
          <w:bCs/>
          <w:sz w:val="28"/>
          <w:szCs w:val="28"/>
          <w:lang w:val="en-US" w:eastAsia="en-US"/>
        </w:rPr>
        <w:t>Introductory parameters for modeling and forecasting the development of the pension system</w:t>
      </w:r>
    </w:p>
    <w:p w14:paraId="6BAC21CD" w14:textId="77777777" w:rsidR="009F6E1A" w:rsidRPr="009F6E1A" w:rsidRDefault="009F6E1A" w:rsidP="009F6E1A">
      <w:pPr>
        <w:pStyle w:val="ac"/>
        <w:spacing w:before="0" w:beforeAutospacing="0" w:after="0" w:afterAutospacing="0"/>
        <w:jc w:val="both"/>
        <w:rPr>
          <w:rFonts w:eastAsiaTheme="majorEastAsia"/>
          <w:sz w:val="28"/>
          <w:szCs w:val="28"/>
          <w:lang w:val="en-US"/>
        </w:rPr>
      </w:pPr>
    </w:p>
    <w:tbl>
      <w:tblPr>
        <w:tblStyle w:val="61"/>
        <w:tblW w:w="0" w:type="auto"/>
        <w:tblLook w:val="04A0" w:firstRow="1" w:lastRow="0" w:firstColumn="1" w:lastColumn="0" w:noHBand="0" w:noVBand="1"/>
      </w:tblPr>
      <w:tblGrid>
        <w:gridCol w:w="2757"/>
        <w:gridCol w:w="6864"/>
      </w:tblGrid>
      <w:tr w:rsidR="006B51A5" w:rsidRPr="00DB1FC8" w14:paraId="36AA2A02" w14:textId="77777777" w:rsidTr="00F331F3">
        <w:trPr>
          <w:trHeight w:val="462"/>
        </w:trPr>
        <w:tc>
          <w:tcPr>
            <w:tcW w:w="2757" w:type="dxa"/>
            <w:vAlign w:val="center"/>
          </w:tcPr>
          <w:p w14:paraId="228D5159" w14:textId="77777777" w:rsidR="006B51A5" w:rsidRPr="00DB1FC8" w:rsidRDefault="006B51A5" w:rsidP="00F331F3">
            <w:pPr>
              <w:spacing w:after="0" w:line="240" w:lineRule="auto"/>
              <w:jc w:val="center"/>
              <w:rPr>
                <w:rFonts w:ascii="Times New Roman" w:eastAsia="MS Mincho" w:hAnsi="Times New Roman" w:cs="Times New Roman"/>
                <w:bCs/>
                <w:sz w:val="24"/>
                <w:lang w:eastAsia="en-US"/>
              </w:rPr>
            </w:pPr>
            <w:r w:rsidRPr="00DB1FC8">
              <w:rPr>
                <w:rFonts w:ascii="Times New Roman" w:hAnsi="Times New Roman" w:cs="Times New Roman"/>
                <w:sz w:val="24"/>
              </w:rPr>
              <w:t>Parameters</w:t>
            </w:r>
          </w:p>
        </w:tc>
        <w:tc>
          <w:tcPr>
            <w:tcW w:w="6864" w:type="dxa"/>
            <w:vAlign w:val="center"/>
          </w:tcPr>
          <w:p w14:paraId="22767D1B" w14:textId="77777777" w:rsidR="006B51A5" w:rsidRPr="00DB1FC8" w:rsidRDefault="006B51A5" w:rsidP="00F331F3">
            <w:pPr>
              <w:spacing w:after="0" w:line="240" w:lineRule="auto"/>
              <w:jc w:val="center"/>
              <w:rPr>
                <w:rFonts w:ascii="Times New Roman" w:eastAsia="MS Mincho" w:hAnsi="Times New Roman" w:cs="Times New Roman"/>
                <w:bCs/>
                <w:sz w:val="24"/>
                <w:lang w:eastAsia="en-US"/>
              </w:rPr>
            </w:pPr>
            <w:r w:rsidRPr="00DB1FC8">
              <w:rPr>
                <w:rFonts w:ascii="Times New Roman" w:hAnsi="Times New Roman" w:cs="Times New Roman"/>
                <w:sz w:val="24"/>
              </w:rPr>
              <w:t>Description</w:t>
            </w:r>
          </w:p>
        </w:tc>
      </w:tr>
      <w:tr w:rsidR="006B51A5" w:rsidRPr="00FF5717" w14:paraId="42FF41B1" w14:textId="77777777" w:rsidTr="004048E0">
        <w:tc>
          <w:tcPr>
            <w:tcW w:w="2757" w:type="dxa"/>
          </w:tcPr>
          <w:p w14:paraId="391A6738" w14:textId="77777777" w:rsidR="006B51A5" w:rsidRPr="00DB1FC8" w:rsidRDefault="006B51A5" w:rsidP="004048E0">
            <w:pPr>
              <w:spacing w:after="0" w:line="240" w:lineRule="auto"/>
              <w:jc w:val="both"/>
              <w:rPr>
                <w:rFonts w:ascii="Times New Roman" w:eastAsia="MS Mincho" w:hAnsi="Times New Roman" w:cs="Times New Roman"/>
                <w:bCs/>
                <w:sz w:val="24"/>
                <w:lang w:val="en-US" w:eastAsia="en-US"/>
              </w:rPr>
            </w:pPr>
            <w:r w:rsidRPr="00DB1FC8">
              <w:rPr>
                <w:rFonts w:ascii="Times New Roman" w:hAnsi="Times New Roman" w:cs="Times New Roman"/>
                <w:sz w:val="24"/>
                <w:lang w:val="en-US"/>
              </w:rPr>
              <w:t>gradual increase in the retirement age (for six months over 10 years) of women</w:t>
            </w:r>
          </w:p>
        </w:tc>
        <w:tc>
          <w:tcPr>
            <w:tcW w:w="6864" w:type="dxa"/>
          </w:tcPr>
          <w:p w14:paraId="44F696AD" w14:textId="77777777" w:rsidR="006B51A5" w:rsidRPr="00DB1FC8" w:rsidRDefault="006B51A5" w:rsidP="004048E0">
            <w:pPr>
              <w:spacing w:after="0" w:line="240" w:lineRule="auto"/>
              <w:jc w:val="both"/>
              <w:rPr>
                <w:rFonts w:ascii="Times New Roman" w:eastAsia="MS Mincho" w:hAnsi="Times New Roman" w:cs="Times New Roman"/>
                <w:bCs/>
                <w:sz w:val="24"/>
                <w:lang w:val="en-US" w:eastAsia="en-US"/>
              </w:rPr>
            </w:pPr>
            <w:r w:rsidRPr="00DB1FC8">
              <w:rPr>
                <w:rFonts w:ascii="Times New Roman" w:hAnsi="Times New Roman" w:cs="Times New Roman"/>
                <w:sz w:val="24"/>
                <w:lang w:val="en-US"/>
              </w:rPr>
              <w:t>58 years -2017, 58.5 – 2018, and so on until 2027, where the retirement age is 63 years.</w:t>
            </w:r>
          </w:p>
        </w:tc>
      </w:tr>
      <w:tr w:rsidR="006B51A5" w:rsidRPr="00DB1FC8" w14:paraId="5A46DF6F" w14:textId="77777777" w:rsidTr="00F331F3">
        <w:trPr>
          <w:trHeight w:val="305"/>
        </w:trPr>
        <w:tc>
          <w:tcPr>
            <w:tcW w:w="9621" w:type="dxa"/>
            <w:gridSpan w:val="2"/>
          </w:tcPr>
          <w:p w14:paraId="5587EAC8" w14:textId="77777777" w:rsidR="006B51A5" w:rsidRPr="00DB1FC8" w:rsidRDefault="006B51A5" w:rsidP="004048E0">
            <w:pPr>
              <w:spacing w:after="0" w:line="240" w:lineRule="auto"/>
              <w:rPr>
                <w:rFonts w:ascii="Times New Roman" w:eastAsia="MS Mincho" w:hAnsi="Times New Roman" w:cs="Times New Roman"/>
                <w:bCs/>
                <w:sz w:val="24"/>
                <w:lang w:eastAsia="en-US"/>
              </w:rPr>
            </w:pPr>
            <w:r w:rsidRPr="00DB1FC8">
              <w:rPr>
                <w:rFonts w:ascii="Times New Roman" w:hAnsi="Times New Roman" w:cs="Times New Roman"/>
                <w:sz w:val="24"/>
              </w:rPr>
              <w:t>Basic pension:</w:t>
            </w:r>
          </w:p>
        </w:tc>
      </w:tr>
      <w:tr w:rsidR="006B51A5" w:rsidRPr="00FF5717" w14:paraId="52C49733" w14:textId="77777777" w:rsidTr="00F331F3">
        <w:trPr>
          <w:trHeight w:val="386"/>
        </w:trPr>
        <w:tc>
          <w:tcPr>
            <w:tcW w:w="2757" w:type="dxa"/>
            <w:vMerge w:val="restart"/>
          </w:tcPr>
          <w:p w14:paraId="6BF68AED" w14:textId="77777777" w:rsidR="006B51A5" w:rsidRPr="00DB1FC8" w:rsidRDefault="006B51A5" w:rsidP="004048E0">
            <w:pPr>
              <w:jc w:val="both"/>
              <w:rPr>
                <w:rFonts w:ascii="Times New Roman" w:eastAsia="MS Mincho" w:hAnsi="Times New Roman" w:cs="Times New Roman"/>
                <w:sz w:val="24"/>
                <w:lang w:val="en-US" w:eastAsia="en-US"/>
              </w:rPr>
            </w:pPr>
            <w:r w:rsidRPr="00DB1FC8">
              <w:rPr>
                <w:rFonts w:ascii="Times New Roman" w:hAnsi="Times New Roman" w:cs="Times New Roman"/>
                <w:sz w:val="24"/>
                <w:lang w:val="en-US"/>
              </w:rPr>
              <w:t>the amount of the basic pension</w:t>
            </w:r>
          </w:p>
          <w:p w14:paraId="6C3C8BA0" w14:textId="77777777" w:rsidR="006B51A5" w:rsidRPr="00DB1FC8" w:rsidRDefault="006B51A5" w:rsidP="004048E0">
            <w:pPr>
              <w:jc w:val="both"/>
              <w:rPr>
                <w:rFonts w:ascii="Times New Roman" w:eastAsia="MS Mincho" w:hAnsi="Times New Roman" w:cs="Times New Roman"/>
                <w:sz w:val="24"/>
                <w:lang w:val="en-US" w:eastAsia="en-US"/>
              </w:rPr>
            </w:pPr>
          </w:p>
        </w:tc>
        <w:tc>
          <w:tcPr>
            <w:tcW w:w="6864" w:type="dxa"/>
            <w:vAlign w:val="center"/>
          </w:tcPr>
          <w:p w14:paraId="69C557C2" w14:textId="77777777" w:rsidR="006B51A5" w:rsidRPr="00DB1FC8" w:rsidRDefault="006B51A5" w:rsidP="00F331F3">
            <w:pPr>
              <w:spacing w:after="0" w:line="240" w:lineRule="auto"/>
              <w:contextualSpacing/>
              <w:rPr>
                <w:rFonts w:ascii="Times New Roman" w:eastAsia="Times New Roman" w:hAnsi="Times New Roman" w:cs="Times New Roman"/>
                <w:sz w:val="24"/>
                <w:lang w:val="en-US"/>
              </w:rPr>
            </w:pPr>
            <w:r w:rsidRPr="00DB1FC8">
              <w:rPr>
                <w:rFonts w:ascii="Times New Roman" w:hAnsi="Times New Roman" w:cs="Times New Roman"/>
                <w:sz w:val="24"/>
                <w:lang w:val="en-US"/>
              </w:rPr>
              <w:t>since January 1, 2017, it is 12,802 tenge,</w:t>
            </w:r>
          </w:p>
        </w:tc>
      </w:tr>
      <w:tr w:rsidR="006B51A5" w:rsidRPr="00DB1FC8" w14:paraId="0CB0932C" w14:textId="77777777" w:rsidTr="00F331F3">
        <w:trPr>
          <w:trHeight w:val="311"/>
        </w:trPr>
        <w:tc>
          <w:tcPr>
            <w:tcW w:w="2757" w:type="dxa"/>
            <w:vMerge/>
          </w:tcPr>
          <w:p w14:paraId="5AE964AE" w14:textId="77777777" w:rsidR="006B51A5" w:rsidRPr="00DB1FC8" w:rsidRDefault="006B51A5" w:rsidP="004048E0">
            <w:pPr>
              <w:jc w:val="both"/>
              <w:rPr>
                <w:rFonts w:ascii="Times New Roman" w:eastAsia="MS Mincho" w:hAnsi="Times New Roman" w:cs="Times New Roman"/>
                <w:sz w:val="24"/>
                <w:lang w:val="en-US" w:eastAsia="en-US"/>
              </w:rPr>
            </w:pPr>
          </w:p>
        </w:tc>
        <w:tc>
          <w:tcPr>
            <w:tcW w:w="6864" w:type="dxa"/>
            <w:vAlign w:val="center"/>
          </w:tcPr>
          <w:p w14:paraId="46C8494B" w14:textId="77777777" w:rsidR="006B51A5" w:rsidRPr="00DB1FC8" w:rsidRDefault="006B51A5" w:rsidP="00F331F3">
            <w:pPr>
              <w:spacing w:after="0" w:line="240" w:lineRule="auto"/>
              <w:contextualSpacing/>
              <w:rPr>
                <w:rFonts w:ascii="Times New Roman" w:eastAsia="Times New Roman" w:hAnsi="Times New Roman" w:cs="Times New Roman"/>
                <w:sz w:val="24"/>
              </w:rPr>
            </w:pPr>
            <w:r w:rsidRPr="00DB1FC8">
              <w:rPr>
                <w:rFonts w:ascii="Times New Roman" w:hAnsi="Times New Roman" w:cs="Times New Roman"/>
                <w:sz w:val="24"/>
              </w:rPr>
              <w:t>since July 1, 2017 - 14,466 tenge,</w:t>
            </w:r>
          </w:p>
        </w:tc>
      </w:tr>
      <w:tr w:rsidR="006B51A5" w:rsidRPr="00FF5717" w14:paraId="353A300D" w14:textId="77777777" w:rsidTr="00F331F3">
        <w:trPr>
          <w:trHeight w:val="709"/>
        </w:trPr>
        <w:tc>
          <w:tcPr>
            <w:tcW w:w="2757" w:type="dxa"/>
            <w:vMerge/>
          </w:tcPr>
          <w:p w14:paraId="6D0AB90D" w14:textId="77777777" w:rsidR="006B51A5" w:rsidRPr="00DB1FC8" w:rsidRDefault="006B51A5" w:rsidP="004048E0">
            <w:pPr>
              <w:jc w:val="both"/>
              <w:rPr>
                <w:rFonts w:ascii="Times New Roman" w:eastAsia="MS Mincho" w:hAnsi="Times New Roman" w:cs="Times New Roman"/>
                <w:sz w:val="24"/>
                <w:lang w:eastAsia="en-US"/>
              </w:rPr>
            </w:pPr>
          </w:p>
        </w:tc>
        <w:tc>
          <w:tcPr>
            <w:tcW w:w="6864" w:type="dxa"/>
            <w:vAlign w:val="center"/>
          </w:tcPr>
          <w:p w14:paraId="4F6A1F28" w14:textId="44C31662" w:rsidR="006B51A5" w:rsidRPr="00DB1FC8" w:rsidRDefault="006B51A5" w:rsidP="00F331F3">
            <w:pPr>
              <w:spacing w:after="0" w:line="240" w:lineRule="auto"/>
              <w:contextualSpacing/>
              <w:rPr>
                <w:rFonts w:ascii="Times New Roman" w:eastAsia="Times New Roman" w:hAnsi="Times New Roman" w:cs="Times New Roman"/>
                <w:sz w:val="24"/>
                <w:lang w:val="en-US"/>
              </w:rPr>
            </w:pPr>
            <w:r w:rsidRPr="00DB1FC8">
              <w:rPr>
                <w:rFonts w:ascii="Times New Roman" w:hAnsi="Times New Roman" w:cs="Times New Roman"/>
                <w:sz w:val="24"/>
                <w:lang w:val="en-US"/>
              </w:rPr>
              <w:t xml:space="preserve">From January 1, 2018, the amount of the basic pension </w:t>
            </w:r>
            <w:r w:rsidR="00C54150">
              <w:rPr>
                <w:rFonts w:ascii="Times New Roman" w:hAnsi="Times New Roman" w:cs="Times New Roman"/>
                <w:sz w:val="24"/>
                <w:lang w:val="en-US"/>
              </w:rPr>
              <w:t>is</w:t>
            </w:r>
            <w:r w:rsidRPr="00DB1FC8">
              <w:rPr>
                <w:rFonts w:ascii="Times New Roman" w:hAnsi="Times New Roman" w:cs="Times New Roman"/>
                <w:sz w:val="24"/>
                <w:lang w:val="en-US"/>
              </w:rPr>
              <w:t xml:space="preserve"> 54% of the PM;</w:t>
            </w:r>
          </w:p>
        </w:tc>
      </w:tr>
      <w:tr w:rsidR="006B51A5" w:rsidRPr="00FF5717" w14:paraId="5745746B" w14:textId="77777777" w:rsidTr="00F331F3">
        <w:trPr>
          <w:trHeight w:val="894"/>
        </w:trPr>
        <w:tc>
          <w:tcPr>
            <w:tcW w:w="2757" w:type="dxa"/>
            <w:vMerge/>
          </w:tcPr>
          <w:p w14:paraId="1452397E" w14:textId="77777777" w:rsidR="006B51A5" w:rsidRPr="00DB1FC8" w:rsidRDefault="006B51A5" w:rsidP="004048E0">
            <w:pPr>
              <w:jc w:val="both"/>
              <w:rPr>
                <w:rFonts w:ascii="Times New Roman" w:eastAsia="MS Mincho" w:hAnsi="Times New Roman" w:cs="Times New Roman"/>
                <w:sz w:val="24"/>
                <w:lang w:val="en-US" w:eastAsia="en-US"/>
              </w:rPr>
            </w:pPr>
          </w:p>
        </w:tc>
        <w:tc>
          <w:tcPr>
            <w:tcW w:w="6864" w:type="dxa"/>
            <w:vAlign w:val="center"/>
          </w:tcPr>
          <w:p w14:paraId="3174574A" w14:textId="77777777" w:rsidR="006B51A5" w:rsidRPr="00DB1FC8" w:rsidRDefault="006B51A5" w:rsidP="00F331F3">
            <w:pPr>
              <w:spacing w:after="0" w:line="240" w:lineRule="auto"/>
              <w:contextualSpacing/>
              <w:rPr>
                <w:rFonts w:ascii="Times New Roman" w:eastAsia="Times New Roman" w:hAnsi="Times New Roman" w:cs="Times New Roman"/>
                <w:sz w:val="24"/>
                <w:lang w:val="en-US"/>
              </w:rPr>
            </w:pPr>
            <w:r w:rsidRPr="00DB1FC8">
              <w:rPr>
                <w:rFonts w:ascii="Times New Roman" w:hAnsi="Times New Roman" w:cs="Times New Roman"/>
                <w:sz w:val="24"/>
                <w:lang w:val="en-US"/>
              </w:rPr>
              <w:t>starting from July 1, 2018, the basic pension will be assigned according to a new method, depending on the length of participation in the pension system;</w:t>
            </w:r>
          </w:p>
        </w:tc>
      </w:tr>
      <w:tr w:rsidR="006B51A5" w:rsidRPr="00FF5717" w14:paraId="33770F27" w14:textId="77777777" w:rsidTr="00F331F3">
        <w:trPr>
          <w:trHeight w:val="885"/>
        </w:trPr>
        <w:tc>
          <w:tcPr>
            <w:tcW w:w="2757" w:type="dxa"/>
            <w:vAlign w:val="center"/>
          </w:tcPr>
          <w:p w14:paraId="1E90121A" w14:textId="77777777" w:rsidR="006B51A5" w:rsidRPr="00DB1FC8" w:rsidRDefault="006B51A5" w:rsidP="00ED0B21">
            <w:pPr>
              <w:numPr>
                <w:ilvl w:val="0"/>
                <w:numId w:val="27"/>
              </w:numPr>
              <w:spacing w:after="0" w:line="240" w:lineRule="auto"/>
              <w:ind w:left="0"/>
              <w:rPr>
                <w:rFonts w:ascii="Times New Roman" w:eastAsia="Times New Roman" w:hAnsi="Times New Roman" w:cs="Times New Roman"/>
                <w:sz w:val="24"/>
                <w:lang w:val="en-US"/>
              </w:rPr>
            </w:pPr>
            <w:r w:rsidRPr="00DB1FC8">
              <w:rPr>
                <w:rFonts w:ascii="Times New Roman" w:hAnsi="Times New Roman" w:cs="Times New Roman"/>
                <w:sz w:val="24"/>
                <w:lang w:val="en-US"/>
              </w:rPr>
              <w:t>- the amount of the subsistence minimum</w:t>
            </w:r>
          </w:p>
        </w:tc>
        <w:tc>
          <w:tcPr>
            <w:tcW w:w="6864" w:type="dxa"/>
            <w:vAlign w:val="center"/>
          </w:tcPr>
          <w:p w14:paraId="18133222" w14:textId="238C496F" w:rsidR="006B51A5" w:rsidRPr="00DB1FC8" w:rsidRDefault="006B51A5" w:rsidP="00F331F3">
            <w:pPr>
              <w:spacing w:after="0" w:line="240" w:lineRule="auto"/>
              <w:rPr>
                <w:rFonts w:ascii="Times New Roman" w:eastAsia="Calibri" w:hAnsi="Times New Roman" w:cs="Times New Roman"/>
                <w:bCs/>
                <w:sz w:val="24"/>
                <w:lang w:val="en-US" w:eastAsia="en-US"/>
              </w:rPr>
            </w:pPr>
            <w:r w:rsidRPr="00DB1FC8">
              <w:rPr>
                <w:rFonts w:ascii="Times New Roman" w:hAnsi="Times New Roman" w:cs="Times New Roman"/>
                <w:sz w:val="24"/>
                <w:lang w:val="en-US"/>
              </w:rPr>
              <w:t>from January 1, 2018, increased by 15.6% and will amount to 28,284 tenge. In the future, the amount of the subsistence minimum will increase by inflation.</w:t>
            </w:r>
          </w:p>
        </w:tc>
      </w:tr>
      <w:tr w:rsidR="006B51A5" w:rsidRPr="00DB1FC8" w14:paraId="37DCE35F" w14:textId="77777777" w:rsidTr="00F331F3">
        <w:trPr>
          <w:trHeight w:val="349"/>
        </w:trPr>
        <w:tc>
          <w:tcPr>
            <w:tcW w:w="9621" w:type="dxa"/>
            <w:gridSpan w:val="2"/>
            <w:vAlign w:val="center"/>
          </w:tcPr>
          <w:p w14:paraId="798D2BF9" w14:textId="77777777" w:rsidR="006B51A5" w:rsidRPr="00DB1FC8" w:rsidRDefault="006B51A5" w:rsidP="00F331F3">
            <w:pPr>
              <w:spacing w:after="0" w:line="240" w:lineRule="auto"/>
              <w:rPr>
                <w:rFonts w:ascii="Times New Roman" w:eastAsia="MS Mincho" w:hAnsi="Times New Roman" w:cs="Times New Roman"/>
                <w:bCs/>
                <w:sz w:val="24"/>
                <w:lang w:eastAsia="en-US"/>
              </w:rPr>
            </w:pPr>
            <w:r w:rsidRPr="00DB1FC8">
              <w:rPr>
                <w:rFonts w:ascii="Times New Roman" w:hAnsi="Times New Roman" w:cs="Times New Roman"/>
                <w:sz w:val="24"/>
              </w:rPr>
              <w:t>Solidary pension:</w:t>
            </w:r>
          </w:p>
        </w:tc>
      </w:tr>
      <w:tr w:rsidR="006B51A5" w:rsidRPr="00FF5717" w14:paraId="4E67FA8A" w14:textId="77777777" w:rsidTr="00F331F3">
        <w:trPr>
          <w:trHeight w:val="898"/>
        </w:trPr>
        <w:tc>
          <w:tcPr>
            <w:tcW w:w="2757" w:type="dxa"/>
            <w:vAlign w:val="center"/>
          </w:tcPr>
          <w:p w14:paraId="300B8D5A" w14:textId="77777777" w:rsidR="006B51A5" w:rsidRPr="00DB1FC8" w:rsidRDefault="006B51A5" w:rsidP="00F331F3">
            <w:pPr>
              <w:spacing w:after="0" w:line="240" w:lineRule="auto"/>
              <w:rPr>
                <w:rFonts w:ascii="Times New Roman" w:eastAsia="MS Mincho" w:hAnsi="Times New Roman" w:cs="Times New Roman"/>
                <w:bCs/>
                <w:sz w:val="24"/>
                <w:lang w:val="en-US" w:eastAsia="en-US"/>
              </w:rPr>
            </w:pPr>
            <w:r w:rsidRPr="00DB1FC8">
              <w:rPr>
                <w:rFonts w:ascii="Times New Roman" w:hAnsi="Times New Roman" w:cs="Times New Roman"/>
                <w:sz w:val="24"/>
                <w:lang w:val="en-US"/>
              </w:rPr>
              <w:t>the size of a solidary pension</w:t>
            </w:r>
          </w:p>
        </w:tc>
        <w:tc>
          <w:tcPr>
            <w:tcW w:w="6864" w:type="dxa"/>
            <w:vAlign w:val="center"/>
          </w:tcPr>
          <w:p w14:paraId="463A875E" w14:textId="77777777" w:rsidR="006B51A5" w:rsidRPr="00DB1FC8" w:rsidRDefault="006B51A5" w:rsidP="00ED0B21">
            <w:pPr>
              <w:numPr>
                <w:ilvl w:val="0"/>
                <w:numId w:val="27"/>
              </w:numPr>
              <w:spacing w:after="0" w:line="240" w:lineRule="auto"/>
              <w:ind w:left="0"/>
              <w:rPr>
                <w:rFonts w:ascii="Times New Roman" w:eastAsia="Times New Roman" w:hAnsi="Times New Roman" w:cs="Times New Roman"/>
                <w:bCs/>
                <w:sz w:val="24"/>
                <w:lang w:val="en-US"/>
              </w:rPr>
            </w:pPr>
            <w:r w:rsidRPr="00DB1FC8">
              <w:rPr>
                <w:rFonts w:ascii="Times New Roman" w:hAnsi="Times New Roman" w:cs="Times New Roman"/>
                <w:sz w:val="24"/>
                <w:lang w:val="en-US"/>
              </w:rPr>
              <w:t>- starting from July 1, 2017, in addition to the 9% increase since the beginning of the year, the size of the solidarity pension will be increased by another 11%.</w:t>
            </w:r>
          </w:p>
        </w:tc>
      </w:tr>
      <w:tr w:rsidR="006B51A5" w:rsidRPr="00FF5717" w14:paraId="4107E953" w14:textId="77777777" w:rsidTr="00F331F3">
        <w:tc>
          <w:tcPr>
            <w:tcW w:w="2757" w:type="dxa"/>
            <w:vAlign w:val="center"/>
          </w:tcPr>
          <w:p w14:paraId="06034E5D" w14:textId="77777777" w:rsidR="006B51A5" w:rsidRPr="00DB1FC8" w:rsidRDefault="006B51A5" w:rsidP="00F331F3">
            <w:pPr>
              <w:spacing w:after="0" w:line="240" w:lineRule="auto"/>
              <w:rPr>
                <w:rFonts w:ascii="Times New Roman" w:eastAsia="MS Mincho" w:hAnsi="Times New Roman" w:cs="Times New Roman"/>
                <w:bCs/>
                <w:sz w:val="24"/>
                <w:lang w:eastAsia="en-US"/>
              </w:rPr>
            </w:pPr>
            <w:r w:rsidRPr="00DB1FC8">
              <w:rPr>
                <w:rFonts w:ascii="Times New Roman" w:hAnsi="Times New Roman" w:cs="Times New Roman"/>
                <w:sz w:val="24"/>
              </w:rPr>
              <w:t>indexation procedure</w:t>
            </w:r>
          </w:p>
        </w:tc>
        <w:tc>
          <w:tcPr>
            <w:tcW w:w="6864" w:type="dxa"/>
            <w:vAlign w:val="center"/>
          </w:tcPr>
          <w:p w14:paraId="47E1EB2D" w14:textId="5994C70D" w:rsidR="006B51A5" w:rsidRPr="00DB1FC8" w:rsidRDefault="006B51A5" w:rsidP="00ED0B21">
            <w:pPr>
              <w:numPr>
                <w:ilvl w:val="0"/>
                <w:numId w:val="27"/>
              </w:numPr>
              <w:spacing w:after="0" w:line="240" w:lineRule="auto"/>
              <w:ind w:left="0"/>
              <w:rPr>
                <w:rFonts w:ascii="Times New Roman" w:eastAsia="Times New Roman" w:hAnsi="Times New Roman" w:cs="Times New Roman"/>
                <w:bCs/>
                <w:sz w:val="24"/>
                <w:lang w:val="en-US"/>
              </w:rPr>
            </w:pPr>
            <w:r w:rsidRPr="00DB1FC8">
              <w:rPr>
                <w:rFonts w:ascii="Times New Roman" w:hAnsi="Times New Roman" w:cs="Times New Roman"/>
                <w:sz w:val="24"/>
                <w:lang w:val="en-US"/>
              </w:rPr>
              <w:t xml:space="preserve">- the procedure for indexing solidarity pensions will correspond to the formula </w:t>
            </w:r>
            <w:r w:rsidR="00797BA0">
              <w:rPr>
                <w:rFonts w:ascii="Times New Roman" w:hAnsi="Times New Roman" w:cs="Times New Roman"/>
                <w:sz w:val="24"/>
                <w:lang w:val="kk-KZ"/>
              </w:rPr>
              <w:t>«</w:t>
            </w:r>
            <w:r w:rsidRPr="00DB1FC8">
              <w:rPr>
                <w:rFonts w:ascii="Times New Roman" w:hAnsi="Times New Roman" w:cs="Times New Roman"/>
                <w:sz w:val="24"/>
                <w:lang w:val="en-US"/>
              </w:rPr>
              <w:t>inflation + 2%</w:t>
            </w:r>
            <w:r w:rsidR="00797BA0">
              <w:rPr>
                <w:rFonts w:ascii="Times New Roman" w:hAnsi="Times New Roman" w:cs="Times New Roman"/>
                <w:sz w:val="24"/>
                <w:lang w:val="kk-KZ"/>
              </w:rPr>
              <w:t>»</w:t>
            </w:r>
            <w:r w:rsidRPr="00DB1FC8">
              <w:rPr>
                <w:rFonts w:ascii="Times New Roman" w:hAnsi="Times New Roman" w:cs="Times New Roman"/>
                <w:sz w:val="24"/>
                <w:lang w:val="en-US"/>
              </w:rPr>
              <w:t>;</w:t>
            </w:r>
          </w:p>
        </w:tc>
      </w:tr>
      <w:tr w:rsidR="006B51A5" w:rsidRPr="00FF5717" w14:paraId="6EDC9A06" w14:textId="77777777" w:rsidTr="00F331F3">
        <w:trPr>
          <w:trHeight w:val="1213"/>
        </w:trPr>
        <w:tc>
          <w:tcPr>
            <w:tcW w:w="2757" w:type="dxa"/>
            <w:vAlign w:val="center"/>
          </w:tcPr>
          <w:p w14:paraId="678EF608" w14:textId="77777777" w:rsidR="006B51A5" w:rsidRPr="00DB1FC8" w:rsidRDefault="006B51A5" w:rsidP="00F331F3">
            <w:pPr>
              <w:spacing w:after="0" w:line="240" w:lineRule="auto"/>
              <w:rPr>
                <w:rFonts w:ascii="Times New Roman" w:eastAsia="MS Mincho" w:hAnsi="Times New Roman" w:cs="Times New Roman"/>
                <w:bCs/>
                <w:sz w:val="24"/>
                <w:lang w:val="en-US" w:eastAsia="en-US"/>
              </w:rPr>
            </w:pPr>
            <w:r w:rsidRPr="00DB1FC8">
              <w:rPr>
                <w:rFonts w:ascii="Times New Roman" w:hAnsi="Times New Roman" w:cs="Times New Roman"/>
                <w:sz w:val="24"/>
                <w:lang w:val="en-US"/>
              </w:rPr>
              <w:t>restriction on the income accepted for calculating the size of a solidary pension</w:t>
            </w:r>
          </w:p>
        </w:tc>
        <w:tc>
          <w:tcPr>
            <w:tcW w:w="6864" w:type="dxa"/>
            <w:vAlign w:val="center"/>
          </w:tcPr>
          <w:p w14:paraId="72818BC9" w14:textId="77777777" w:rsidR="006B51A5" w:rsidRPr="00DB1FC8" w:rsidRDefault="006B51A5" w:rsidP="00ED0B21">
            <w:pPr>
              <w:numPr>
                <w:ilvl w:val="0"/>
                <w:numId w:val="27"/>
              </w:numPr>
              <w:spacing w:after="0" w:line="240" w:lineRule="auto"/>
              <w:ind w:left="0"/>
              <w:rPr>
                <w:rFonts w:ascii="Times New Roman" w:eastAsia="Times New Roman" w:hAnsi="Times New Roman" w:cs="Times New Roman"/>
                <w:bCs/>
                <w:sz w:val="24"/>
                <w:lang w:val="en-US"/>
              </w:rPr>
            </w:pPr>
            <w:r w:rsidRPr="00DB1FC8">
              <w:rPr>
                <w:rFonts w:ascii="Times New Roman" w:hAnsi="Times New Roman" w:cs="Times New Roman"/>
                <w:sz w:val="24"/>
                <w:lang w:val="en-US"/>
              </w:rPr>
              <w:t>- from July 1, 2017, the limit on the income accepted for calculating the size of a solidarity pension will increase from 41 MCI to 46 MCI.</w:t>
            </w:r>
          </w:p>
        </w:tc>
      </w:tr>
      <w:tr w:rsidR="006B51A5" w:rsidRPr="00DB1FC8" w14:paraId="4BFF92B2" w14:textId="77777777" w:rsidTr="00F331F3">
        <w:trPr>
          <w:trHeight w:val="358"/>
        </w:trPr>
        <w:tc>
          <w:tcPr>
            <w:tcW w:w="9621" w:type="dxa"/>
            <w:gridSpan w:val="2"/>
          </w:tcPr>
          <w:p w14:paraId="200DC9B3" w14:textId="77777777" w:rsidR="006B51A5" w:rsidRPr="00DB1FC8" w:rsidRDefault="006B51A5" w:rsidP="004048E0">
            <w:pPr>
              <w:spacing w:after="0" w:line="240" w:lineRule="auto"/>
              <w:rPr>
                <w:rFonts w:ascii="Times New Roman" w:eastAsia="Times New Roman" w:hAnsi="Times New Roman" w:cs="Times New Roman"/>
                <w:bCs/>
                <w:sz w:val="24"/>
              </w:rPr>
            </w:pPr>
            <w:r w:rsidRPr="00DB1FC8">
              <w:rPr>
                <w:rFonts w:ascii="Times New Roman" w:hAnsi="Times New Roman" w:cs="Times New Roman"/>
                <w:sz w:val="24"/>
              </w:rPr>
              <w:t>Conditional funded pension system</w:t>
            </w:r>
          </w:p>
        </w:tc>
      </w:tr>
      <w:tr w:rsidR="006B51A5" w:rsidRPr="00FF5717" w14:paraId="3B18D096" w14:textId="77777777" w:rsidTr="00F331F3">
        <w:trPr>
          <w:trHeight w:val="892"/>
        </w:trPr>
        <w:tc>
          <w:tcPr>
            <w:tcW w:w="2757" w:type="dxa"/>
          </w:tcPr>
          <w:p w14:paraId="26AB991F" w14:textId="77777777" w:rsidR="006B51A5" w:rsidRPr="00DB1FC8" w:rsidRDefault="006B51A5" w:rsidP="00A604D0">
            <w:pPr>
              <w:spacing w:after="0" w:line="240" w:lineRule="auto"/>
              <w:rPr>
                <w:rFonts w:ascii="Times New Roman" w:eastAsia="MS Mincho" w:hAnsi="Times New Roman" w:cs="Times New Roman"/>
                <w:bCs/>
                <w:sz w:val="24"/>
                <w:lang w:val="en-US" w:eastAsia="en-US"/>
              </w:rPr>
            </w:pPr>
            <w:r w:rsidRPr="00DB1FC8">
              <w:rPr>
                <w:rFonts w:ascii="Times New Roman" w:hAnsi="Times New Roman" w:cs="Times New Roman"/>
                <w:sz w:val="24"/>
                <w:lang w:val="en-US"/>
              </w:rPr>
              <w:t>Mandatory pension contributions of the employer</w:t>
            </w:r>
          </w:p>
        </w:tc>
        <w:tc>
          <w:tcPr>
            <w:tcW w:w="6864" w:type="dxa"/>
          </w:tcPr>
          <w:p w14:paraId="201E07AA" w14:textId="77777777" w:rsidR="006B51A5" w:rsidRPr="00DB1FC8" w:rsidRDefault="006B51A5" w:rsidP="00ED0B21">
            <w:pPr>
              <w:numPr>
                <w:ilvl w:val="0"/>
                <w:numId w:val="27"/>
              </w:numPr>
              <w:spacing w:after="0" w:line="240" w:lineRule="auto"/>
              <w:ind w:left="0"/>
              <w:jc w:val="both"/>
              <w:rPr>
                <w:rFonts w:ascii="Times New Roman" w:eastAsia="Times New Roman" w:hAnsi="Times New Roman" w:cs="Times New Roman"/>
                <w:bCs/>
                <w:sz w:val="24"/>
                <w:lang w:val="en-US"/>
              </w:rPr>
            </w:pPr>
            <w:r w:rsidRPr="00DB1FC8">
              <w:rPr>
                <w:rFonts w:ascii="Times New Roman" w:hAnsi="Times New Roman" w:cs="Times New Roman"/>
                <w:sz w:val="24"/>
                <w:lang w:val="en-US"/>
              </w:rPr>
              <w:t>- the introduction of 5% of mandatory employer pension contributions is postponed from 2018 to 2023.</w:t>
            </w:r>
          </w:p>
        </w:tc>
      </w:tr>
      <w:tr w:rsidR="006B51A5" w:rsidRPr="00FF5717" w14:paraId="26ED86AC" w14:textId="77777777" w:rsidTr="00F331F3">
        <w:trPr>
          <w:trHeight w:val="1421"/>
        </w:trPr>
        <w:tc>
          <w:tcPr>
            <w:tcW w:w="2757" w:type="dxa"/>
          </w:tcPr>
          <w:p w14:paraId="4206DD70" w14:textId="302086CB" w:rsidR="006B51A5" w:rsidRPr="00F331F3" w:rsidRDefault="00F331F3" w:rsidP="00F331F3">
            <w:pPr>
              <w:spacing w:after="0" w:line="240" w:lineRule="auto"/>
              <w:jc w:val="center"/>
              <w:rPr>
                <w:rFonts w:ascii="Times New Roman" w:eastAsia="MS Mincho" w:hAnsi="Times New Roman" w:cs="Times New Roman"/>
                <w:bCs/>
                <w:sz w:val="24"/>
                <w:lang w:val="en-US" w:eastAsia="en-US"/>
              </w:rPr>
            </w:pPr>
            <w:r>
              <w:rPr>
                <w:rFonts w:ascii="Times New Roman" w:eastAsia="MS Mincho" w:hAnsi="Times New Roman" w:cs="Times New Roman"/>
                <w:bCs/>
                <w:sz w:val="24"/>
                <w:lang w:val="en-US" w:eastAsia="en-US"/>
              </w:rPr>
              <w:t>-</w:t>
            </w:r>
          </w:p>
        </w:tc>
        <w:tc>
          <w:tcPr>
            <w:tcW w:w="6864" w:type="dxa"/>
            <w:vAlign w:val="center"/>
          </w:tcPr>
          <w:p w14:paraId="1C69EE74" w14:textId="77777777" w:rsidR="006B51A5" w:rsidRPr="00DB1FC8" w:rsidRDefault="006B51A5" w:rsidP="00ED0B21">
            <w:pPr>
              <w:numPr>
                <w:ilvl w:val="0"/>
                <w:numId w:val="27"/>
              </w:numPr>
              <w:spacing w:after="0" w:line="240" w:lineRule="auto"/>
              <w:ind w:left="0" w:hanging="357"/>
              <w:rPr>
                <w:rFonts w:ascii="Times New Roman" w:eastAsia="Times New Roman" w:hAnsi="Times New Roman" w:cs="Times New Roman"/>
                <w:bCs/>
                <w:sz w:val="24"/>
                <w:lang w:val="en-US"/>
              </w:rPr>
            </w:pPr>
            <w:r w:rsidRPr="00DB1FC8">
              <w:rPr>
                <w:rFonts w:ascii="Times New Roman" w:hAnsi="Times New Roman" w:cs="Times New Roman"/>
                <w:sz w:val="24"/>
                <w:lang w:val="en-US"/>
              </w:rPr>
              <w:t>- payment of pensions from the conditional accumulative pension system is made if there is at least 5 years of participation experience, depending on the volume of conditional pension savings and life expectancy, taking into account the pension limit of no more than 2 PM.</w:t>
            </w:r>
          </w:p>
        </w:tc>
      </w:tr>
      <w:tr w:rsidR="009F6E1A" w:rsidRPr="00FF5717" w14:paraId="046142E2" w14:textId="77777777" w:rsidTr="00F331F3">
        <w:trPr>
          <w:trHeight w:val="714"/>
        </w:trPr>
        <w:tc>
          <w:tcPr>
            <w:tcW w:w="9621" w:type="dxa"/>
            <w:gridSpan w:val="2"/>
            <w:vAlign w:val="center"/>
          </w:tcPr>
          <w:p w14:paraId="1A9FED5A" w14:textId="4C19EBF9" w:rsidR="009F6E1A" w:rsidRPr="00F331F3" w:rsidRDefault="009F6E1A" w:rsidP="00F331F3">
            <w:pPr>
              <w:spacing w:after="0" w:line="240" w:lineRule="auto"/>
              <w:ind w:firstLine="489"/>
              <w:rPr>
                <w:rFonts w:ascii="Times New Roman" w:eastAsia="Calibri" w:hAnsi="Times New Roman" w:cs="Times New Roman"/>
                <w:color w:val="000000"/>
                <w:sz w:val="24"/>
                <w:lang w:val="en-US" w:eastAsia="en-US"/>
              </w:rPr>
            </w:pPr>
            <w:r w:rsidRPr="00F331F3">
              <w:rPr>
                <w:rFonts w:ascii="Times New Roman" w:eastAsia="Calibri" w:hAnsi="Times New Roman" w:cs="Times New Roman"/>
                <w:color w:val="000000"/>
                <w:sz w:val="24"/>
                <w:lang w:val="en-US" w:eastAsia="en-US"/>
              </w:rPr>
              <w:t>Note – Compiled by the author according to actuarial calculations and estimates of the UAPF for three scenarios of the development of the accumulative pension system</w:t>
            </w:r>
          </w:p>
        </w:tc>
      </w:tr>
    </w:tbl>
    <w:p w14:paraId="21179093" w14:textId="77777777" w:rsidR="009F6E1A" w:rsidRDefault="009F6E1A" w:rsidP="006B51A5">
      <w:pPr>
        <w:spacing w:after="0" w:line="240" w:lineRule="auto"/>
        <w:jc w:val="both"/>
        <w:rPr>
          <w:rFonts w:ascii="Times New Roman" w:eastAsia="Calibri" w:hAnsi="Times New Roman" w:cs="Times New Roman"/>
          <w:bCs/>
          <w:sz w:val="28"/>
          <w:szCs w:val="28"/>
          <w:lang w:val="en-US" w:eastAsia="en-US"/>
        </w:rPr>
      </w:pPr>
    </w:p>
    <w:p w14:paraId="1731283C" w14:textId="5A303BC4" w:rsidR="001279F4" w:rsidRDefault="001279F4" w:rsidP="006B51A5">
      <w:pPr>
        <w:spacing w:after="0" w:line="240" w:lineRule="auto"/>
        <w:jc w:val="both"/>
        <w:rPr>
          <w:rFonts w:ascii="Times New Roman" w:eastAsia="Calibri" w:hAnsi="Times New Roman" w:cs="Times New Roman"/>
          <w:bCs/>
          <w:sz w:val="28"/>
          <w:szCs w:val="28"/>
          <w:lang w:val="en-US" w:eastAsia="en-US"/>
        </w:rPr>
      </w:pPr>
    </w:p>
    <w:p w14:paraId="0771A187" w14:textId="2D4E6AEC" w:rsidR="00F331F3" w:rsidRDefault="00F331F3" w:rsidP="006B51A5">
      <w:pPr>
        <w:spacing w:after="0" w:line="240" w:lineRule="auto"/>
        <w:jc w:val="both"/>
        <w:rPr>
          <w:rFonts w:ascii="Times New Roman" w:eastAsia="Calibri" w:hAnsi="Times New Roman" w:cs="Times New Roman"/>
          <w:bCs/>
          <w:sz w:val="28"/>
          <w:szCs w:val="28"/>
          <w:lang w:val="en-US" w:eastAsia="en-US"/>
        </w:rPr>
      </w:pPr>
    </w:p>
    <w:p w14:paraId="3468A006" w14:textId="2CCFDA2D" w:rsidR="00F331F3" w:rsidRDefault="00F331F3" w:rsidP="006B51A5">
      <w:pPr>
        <w:spacing w:after="0" w:line="240" w:lineRule="auto"/>
        <w:jc w:val="both"/>
        <w:rPr>
          <w:rFonts w:ascii="Times New Roman" w:eastAsia="Calibri" w:hAnsi="Times New Roman" w:cs="Times New Roman"/>
          <w:bCs/>
          <w:sz w:val="28"/>
          <w:szCs w:val="28"/>
          <w:lang w:val="en-US" w:eastAsia="en-US"/>
        </w:rPr>
      </w:pPr>
    </w:p>
    <w:p w14:paraId="3CF1BB94" w14:textId="20B5DE55" w:rsidR="00F331F3" w:rsidRDefault="00F331F3" w:rsidP="006B51A5">
      <w:pPr>
        <w:spacing w:after="0" w:line="240" w:lineRule="auto"/>
        <w:jc w:val="both"/>
        <w:rPr>
          <w:rFonts w:ascii="Times New Roman" w:eastAsia="Calibri" w:hAnsi="Times New Roman" w:cs="Times New Roman"/>
          <w:bCs/>
          <w:sz w:val="28"/>
          <w:szCs w:val="28"/>
          <w:lang w:val="en-US" w:eastAsia="en-US"/>
        </w:rPr>
      </w:pPr>
    </w:p>
    <w:p w14:paraId="0C1ED2B5" w14:textId="77777777" w:rsidR="00F331F3" w:rsidRDefault="00F331F3" w:rsidP="006B51A5">
      <w:pPr>
        <w:spacing w:after="0" w:line="240" w:lineRule="auto"/>
        <w:jc w:val="both"/>
        <w:rPr>
          <w:rFonts w:ascii="Times New Roman" w:eastAsia="Calibri" w:hAnsi="Times New Roman" w:cs="Times New Roman"/>
          <w:bCs/>
          <w:sz w:val="28"/>
          <w:szCs w:val="28"/>
          <w:lang w:val="en-US" w:eastAsia="en-US"/>
        </w:rPr>
      </w:pPr>
    </w:p>
    <w:p w14:paraId="4F71B84E" w14:textId="649A86C5" w:rsidR="006B51A5" w:rsidRDefault="006B51A5" w:rsidP="006B51A5">
      <w:pPr>
        <w:spacing w:after="0" w:line="240" w:lineRule="auto"/>
        <w:jc w:val="both"/>
        <w:rPr>
          <w:rFonts w:ascii="Times New Roman" w:eastAsia="Calibri" w:hAnsi="Times New Roman" w:cs="Times New Roman"/>
          <w:bCs/>
          <w:sz w:val="28"/>
          <w:szCs w:val="28"/>
          <w:lang w:val="en-US" w:eastAsia="en-US"/>
        </w:rPr>
      </w:pPr>
      <w:r w:rsidRPr="00DB1FC8">
        <w:rPr>
          <w:rFonts w:ascii="Times New Roman" w:eastAsia="Calibri" w:hAnsi="Times New Roman" w:cs="Times New Roman"/>
          <w:bCs/>
          <w:sz w:val="28"/>
          <w:szCs w:val="28"/>
          <w:lang w:val="en-US" w:eastAsia="en-US"/>
        </w:rPr>
        <w:t>Table 16</w:t>
      </w:r>
      <w:r w:rsidR="009F6E1A">
        <w:rPr>
          <w:rFonts w:ascii="Times New Roman" w:eastAsia="Calibri" w:hAnsi="Times New Roman" w:cs="Times New Roman"/>
          <w:bCs/>
          <w:sz w:val="28"/>
          <w:szCs w:val="28"/>
          <w:lang w:val="en-US" w:eastAsia="en-US"/>
        </w:rPr>
        <w:t xml:space="preserve"> – </w:t>
      </w:r>
      <w:r w:rsidRPr="00DB1FC8">
        <w:rPr>
          <w:rFonts w:ascii="Times New Roman" w:eastAsia="Calibri" w:hAnsi="Times New Roman" w:cs="Times New Roman"/>
          <w:bCs/>
          <w:sz w:val="28"/>
          <w:szCs w:val="28"/>
          <w:lang w:val="en-US" w:eastAsia="en-US"/>
        </w:rPr>
        <w:t>Forecast calculations of the development of the accumulative pension system</w:t>
      </w:r>
    </w:p>
    <w:p w14:paraId="618B945F" w14:textId="77777777" w:rsidR="009F6E1A" w:rsidRPr="00DB1FC8" w:rsidRDefault="009F6E1A" w:rsidP="006B51A5">
      <w:pPr>
        <w:spacing w:after="0" w:line="240" w:lineRule="auto"/>
        <w:jc w:val="both"/>
        <w:rPr>
          <w:rFonts w:ascii="Times New Roman" w:eastAsia="Calibri" w:hAnsi="Times New Roman" w:cs="Times New Roman"/>
          <w:b/>
          <w:bCs/>
          <w:sz w:val="28"/>
          <w:szCs w:val="28"/>
          <w:lang w:val="en-US" w:eastAsia="en-US"/>
        </w:rPr>
      </w:pPr>
    </w:p>
    <w:tbl>
      <w:tblPr>
        <w:tblStyle w:val="61"/>
        <w:tblW w:w="9595" w:type="dxa"/>
        <w:tblLayout w:type="fixed"/>
        <w:tblLook w:val="04A0" w:firstRow="1" w:lastRow="0" w:firstColumn="1" w:lastColumn="0" w:noHBand="0" w:noVBand="1"/>
      </w:tblPr>
      <w:tblGrid>
        <w:gridCol w:w="1838"/>
        <w:gridCol w:w="1157"/>
        <w:gridCol w:w="1920"/>
        <w:gridCol w:w="1601"/>
        <w:gridCol w:w="3079"/>
      </w:tblGrid>
      <w:tr w:rsidR="006B51A5" w:rsidRPr="000937DA" w14:paraId="4D422345" w14:textId="77777777" w:rsidTr="00F331F3">
        <w:trPr>
          <w:trHeight w:val="238"/>
        </w:trPr>
        <w:tc>
          <w:tcPr>
            <w:tcW w:w="1838" w:type="dxa"/>
            <w:vAlign w:val="center"/>
          </w:tcPr>
          <w:p w14:paraId="58B861D6" w14:textId="7FBA431A" w:rsidR="006B51A5" w:rsidRPr="00DB1FC8" w:rsidRDefault="00F331F3" w:rsidP="00F331F3">
            <w:pPr>
              <w:spacing w:after="0" w:line="240" w:lineRule="auto"/>
              <w:contextualSpacing/>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w:t>
            </w:r>
          </w:p>
        </w:tc>
        <w:tc>
          <w:tcPr>
            <w:tcW w:w="1157" w:type="dxa"/>
            <w:vAlign w:val="center"/>
          </w:tcPr>
          <w:p w14:paraId="348E3AA4" w14:textId="77777777" w:rsidR="006B51A5" w:rsidRPr="00DB1FC8" w:rsidRDefault="006B51A5" w:rsidP="00F331F3">
            <w:pPr>
              <w:spacing w:after="0" w:line="240" w:lineRule="auto"/>
              <w:jc w:val="center"/>
              <w:rPr>
                <w:rFonts w:ascii="Times New Roman" w:eastAsia="MS Mincho" w:hAnsi="Times New Roman" w:cs="Times New Roman"/>
                <w:bCs/>
                <w:sz w:val="20"/>
                <w:szCs w:val="20"/>
                <w:lang w:val="en-US" w:eastAsia="en-US"/>
              </w:rPr>
            </w:pPr>
            <w:r>
              <w:rPr>
                <w:rFonts w:ascii="Times New Roman" w:eastAsia="MS Mincho" w:hAnsi="Times New Roman" w:cs="Times New Roman"/>
                <w:bCs/>
                <w:sz w:val="20"/>
                <w:szCs w:val="20"/>
                <w:lang w:val="en-US" w:eastAsia="en-US"/>
              </w:rPr>
              <w:t>Investment income</w:t>
            </w:r>
          </w:p>
        </w:tc>
        <w:tc>
          <w:tcPr>
            <w:tcW w:w="1920" w:type="dxa"/>
            <w:vAlign w:val="center"/>
          </w:tcPr>
          <w:p w14:paraId="4F6C6EA2" w14:textId="77777777" w:rsidR="006B51A5" w:rsidRPr="00DB1FC8" w:rsidRDefault="006B51A5" w:rsidP="00F331F3">
            <w:pPr>
              <w:spacing w:after="0" w:line="240" w:lineRule="auto"/>
              <w:jc w:val="center"/>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the level of coverage of the employed population of the NPS</w:t>
            </w:r>
          </w:p>
        </w:tc>
        <w:tc>
          <w:tcPr>
            <w:tcW w:w="1601" w:type="dxa"/>
            <w:vAlign w:val="center"/>
          </w:tcPr>
          <w:p w14:paraId="0DDD1A84" w14:textId="77777777" w:rsidR="006B51A5" w:rsidRPr="00DB1FC8" w:rsidRDefault="006B51A5" w:rsidP="00F331F3">
            <w:pPr>
              <w:spacing w:after="0" w:line="240" w:lineRule="auto"/>
              <w:jc w:val="center"/>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average annual frequency of contributions</w:t>
            </w:r>
          </w:p>
        </w:tc>
        <w:tc>
          <w:tcPr>
            <w:tcW w:w="3079" w:type="dxa"/>
            <w:vAlign w:val="center"/>
          </w:tcPr>
          <w:p w14:paraId="764EEF60" w14:textId="77777777" w:rsidR="006B51A5" w:rsidRPr="00DB1FC8" w:rsidRDefault="006B51A5" w:rsidP="00F331F3">
            <w:pPr>
              <w:spacing w:after="0" w:line="240" w:lineRule="auto"/>
              <w:jc w:val="center"/>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growth of household income from which MPC(mandatory pension contributions), MPCE are paid</w:t>
            </w:r>
          </w:p>
        </w:tc>
      </w:tr>
      <w:tr w:rsidR="006B51A5" w:rsidRPr="00FF5717" w14:paraId="553E3C4A" w14:textId="77777777" w:rsidTr="00F331F3">
        <w:trPr>
          <w:trHeight w:val="238"/>
        </w:trPr>
        <w:tc>
          <w:tcPr>
            <w:tcW w:w="1838" w:type="dxa"/>
          </w:tcPr>
          <w:p w14:paraId="7D4FEF65" w14:textId="77777777" w:rsidR="006B51A5" w:rsidRPr="00DB1FC8" w:rsidRDefault="006B51A5" w:rsidP="00F331F3">
            <w:pPr>
              <w:spacing w:after="0" w:line="240" w:lineRule="auto"/>
              <w:jc w:val="both"/>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Realistic scenario: Measures: Implementation of structural transformations;</w:t>
            </w:r>
          </w:p>
          <w:p w14:paraId="7E9FF404" w14:textId="77777777" w:rsidR="006B51A5" w:rsidRPr="00DB1FC8" w:rsidRDefault="006B51A5" w:rsidP="00F331F3">
            <w:pPr>
              <w:spacing w:after="0" w:line="240" w:lineRule="auto"/>
              <w:jc w:val="both"/>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Development of informatization in pension provision</w:t>
            </w:r>
          </w:p>
        </w:tc>
        <w:tc>
          <w:tcPr>
            <w:tcW w:w="1157" w:type="dxa"/>
            <w:vAlign w:val="center"/>
          </w:tcPr>
          <w:p w14:paraId="5961473F" w14:textId="77777777" w:rsidR="006B51A5" w:rsidRPr="00DB1FC8" w:rsidRDefault="006B51A5" w:rsidP="00F331F3">
            <w:pPr>
              <w:spacing w:after="0" w:line="240" w:lineRule="auto"/>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at the level of inflation</w:t>
            </w:r>
          </w:p>
        </w:tc>
        <w:tc>
          <w:tcPr>
            <w:tcW w:w="1920" w:type="dxa"/>
            <w:vAlign w:val="center"/>
          </w:tcPr>
          <w:p w14:paraId="03F7173A" w14:textId="4C4B6A99" w:rsidR="006B51A5" w:rsidRPr="00DB1FC8" w:rsidRDefault="006B51A5" w:rsidP="00F331F3">
            <w:pPr>
              <w:spacing w:after="0" w:line="240" w:lineRule="auto"/>
              <w:rPr>
                <w:rFonts w:ascii="Times New Roman" w:eastAsia="MS Mincho" w:hAnsi="Times New Roman" w:cs="Times New Roman"/>
                <w:bCs/>
                <w:sz w:val="20"/>
                <w:szCs w:val="20"/>
                <w:lang w:val="en-US" w:eastAsia="en-US"/>
              </w:rPr>
            </w:pPr>
            <w:r w:rsidRPr="00DB1FC8">
              <w:rPr>
                <w:rFonts w:ascii="Times New Roman" w:eastAsia="MS Mincho" w:hAnsi="Times New Roman" w:cs="Times New Roman"/>
                <w:bCs/>
                <w:sz w:val="20"/>
                <w:szCs w:val="20"/>
                <w:lang w:val="en-US" w:eastAsia="en-US"/>
              </w:rPr>
              <w:t>by 2030, it will gradually reach 80%</w:t>
            </w:r>
          </w:p>
        </w:tc>
        <w:tc>
          <w:tcPr>
            <w:tcW w:w="1601" w:type="dxa"/>
            <w:vAlign w:val="center"/>
          </w:tcPr>
          <w:p w14:paraId="3942CFA8" w14:textId="77777777" w:rsidR="006B51A5" w:rsidRPr="00DB1FC8" w:rsidRDefault="006B51A5" w:rsidP="00F331F3">
            <w:pPr>
              <w:spacing w:after="0" w:line="240" w:lineRule="auto"/>
              <w:rPr>
                <w:rFonts w:ascii="Times New Roman" w:eastAsia="MS Mincho" w:hAnsi="Times New Roman" w:cs="Times New Roman"/>
                <w:b/>
                <w:bCs/>
                <w:sz w:val="20"/>
                <w:szCs w:val="20"/>
                <w:lang w:val="en-US" w:eastAsia="en-US"/>
              </w:rPr>
            </w:pPr>
            <w:r w:rsidRPr="00DB1FC8">
              <w:rPr>
                <w:rFonts w:ascii="Times New Roman" w:eastAsia="MS Mincho" w:hAnsi="Times New Roman" w:cs="Times New Roman"/>
                <w:bCs/>
                <w:sz w:val="20"/>
                <w:szCs w:val="20"/>
                <w:lang w:val="en-US" w:eastAsia="en-US"/>
              </w:rPr>
              <w:t>it will remain at the level of 9 times a year</w:t>
            </w:r>
          </w:p>
        </w:tc>
        <w:tc>
          <w:tcPr>
            <w:tcW w:w="3079" w:type="dxa"/>
            <w:vAlign w:val="center"/>
          </w:tcPr>
          <w:p w14:paraId="532533BA" w14:textId="77777777" w:rsidR="006B51A5" w:rsidRPr="00DB1FC8" w:rsidRDefault="006B51A5" w:rsidP="00F331F3">
            <w:pPr>
              <w:spacing w:after="0" w:line="240" w:lineRule="auto"/>
              <w:rPr>
                <w:rFonts w:ascii="Times New Roman" w:eastAsia="MS Mincho" w:hAnsi="Times New Roman" w:cs="Times New Roman"/>
                <w:b/>
                <w:bCs/>
                <w:sz w:val="20"/>
                <w:szCs w:val="20"/>
                <w:lang w:val="en-US" w:eastAsia="en-US"/>
              </w:rPr>
            </w:pPr>
            <w:r w:rsidRPr="00DB1FC8">
              <w:rPr>
                <w:rFonts w:ascii="Times New Roman" w:eastAsia="MS Mincho" w:hAnsi="Times New Roman" w:cs="Times New Roman"/>
                <w:bCs/>
                <w:sz w:val="20"/>
                <w:szCs w:val="20"/>
                <w:lang w:val="en-US" w:eastAsia="en-US"/>
              </w:rPr>
              <w:t>it is taken into account at the historical level/using the life cycle.</w:t>
            </w:r>
          </w:p>
        </w:tc>
      </w:tr>
      <w:tr w:rsidR="006B51A5" w:rsidRPr="00FF5717" w14:paraId="2378E455" w14:textId="77777777" w:rsidTr="00F331F3">
        <w:trPr>
          <w:trHeight w:val="914"/>
        </w:trPr>
        <w:tc>
          <w:tcPr>
            <w:tcW w:w="9595" w:type="dxa"/>
            <w:gridSpan w:val="5"/>
            <w:vAlign w:val="center"/>
          </w:tcPr>
          <w:p w14:paraId="4F9BB4EE" w14:textId="77777777" w:rsidR="006B51A5" w:rsidRPr="00DB1FC8" w:rsidRDefault="006B51A5" w:rsidP="00F331F3">
            <w:pPr>
              <w:spacing w:after="0" w:line="240" w:lineRule="auto"/>
              <w:rPr>
                <w:rFonts w:ascii="Times New Roman" w:eastAsia="MS Mincho" w:hAnsi="Times New Roman" w:cs="Times New Roman"/>
                <w:sz w:val="20"/>
                <w:szCs w:val="20"/>
                <w:lang w:val="en-US"/>
              </w:rPr>
            </w:pPr>
            <w:r w:rsidRPr="00DB1FC8">
              <w:rPr>
                <w:rFonts w:ascii="Times New Roman" w:eastAsia="MS Mincho" w:hAnsi="Times New Roman" w:cs="Times New Roman"/>
                <w:color w:val="000000"/>
                <w:kern w:val="24"/>
                <w:sz w:val="20"/>
                <w:szCs w:val="20"/>
                <w:lang w:val="en-US"/>
              </w:rPr>
              <w:t>Results: a realistic scenario: It is aimed at the progressive and comprehensive development of the pension system for the elderly population. The UAPF estimate for a Realistic scenario is an increase in private and public spending on pension provision from 4.6% of GDP in 2010 to 6.1 % of GDP in 2020 and to 7.1% of GDP in 2030.</w:t>
            </w:r>
          </w:p>
        </w:tc>
      </w:tr>
      <w:tr w:rsidR="006B51A5" w:rsidRPr="00FF5717" w14:paraId="07188214" w14:textId="77777777" w:rsidTr="00F331F3">
        <w:tc>
          <w:tcPr>
            <w:tcW w:w="1838" w:type="dxa"/>
            <w:vAlign w:val="center"/>
          </w:tcPr>
          <w:p w14:paraId="6FDC4A7F" w14:textId="77777777" w:rsidR="006B51A5" w:rsidRPr="005A4078" w:rsidRDefault="006B51A5" w:rsidP="00F331F3">
            <w:pPr>
              <w:rPr>
                <w:rFonts w:ascii="Times New Roman" w:eastAsia="MS Mincho" w:hAnsi="Times New Roman" w:cs="Times New Roman"/>
                <w:bCs/>
                <w:sz w:val="20"/>
                <w:szCs w:val="20"/>
                <w:lang w:eastAsia="en-US"/>
              </w:rPr>
            </w:pPr>
            <w:r w:rsidRPr="00DB1FC8">
              <w:rPr>
                <w:rFonts w:ascii="Times New Roman" w:eastAsia="MS Mincho" w:hAnsi="Times New Roman" w:cs="Times New Roman"/>
                <w:bCs/>
                <w:sz w:val="20"/>
                <w:szCs w:val="20"/>
                <w:lang w:eastAsia="en-US"/>
              </w:rPr>
              <w:t>A pessimistic scenario</w:t>
            </w:r>
            <w:r w:rsidRPr="005A4078">
              <w:rPr>
                <w:rFonts w:ascii="Times New Roman" w:eastAsia="MS Mincho" w:hAnsi="Times New Roman" w:cs="Times New Roman"/>
                <w:bCs/>
                <w:sz w:val="20"/>
                <w:szCs w:val="20"/>
                <w:lang w:eastAsia="en-US"/>
              </w:rPr>
              <w:t>:</w:t>
            </w:r>
          </w:p>
          <w:p w14:paraId="7122DE1F" w14:textId="77777777" w:rsidR="006B51A5" w:rsidRPr="005A4078" w:rsidRDefault="006B51A5" w:rsidP="00F331F3">
            <w:pPr>
              <w:spacing w:after="0" w:line="240" w:lineRule="auto"/>
              <w:rPr>
                <w:rFonts w:ascii="Times New Roman" w:eastAsia="MS Mincho" w:hAnsi="Times New Roman" w:cs="Times New Roman"/>
                <w:b/>
                <w:bCs/>
                <w:sz w:val="20"/>
                <w:szCs w:val="20"/>
                <w:lang w:eastAsia="en-US"/>
              </w:rPr>
            </w:pPr>
            <w:r w:rsidRPr="005A4078">
              <w:rPr>
                <w:rFonts w:ascii="Times New Roman" w:eastAsia="Times New Roman" w:hAnsi="Times New Roman" w:cs="Times New Roman"/>
                <w:b/>
                <w:bCs/>
                <w:sz w:val="20"/>
                <w:szCs w:val="20"/>
              </w:rPr>
              <w:t xml:space="preserve"> </w:t>
            </w:r>
          </w:p>
        </w:tc>
        <w:tc>
          <w:tcPr>
            <w:tcW w:w="1157" w:type="dxa"/>
            <w:vAlign w:val="center"/>
          </w:tcPr>
          <w:p w14:paraId="61B0525B" w14:textId="535937A7" w:rsidR="006B51A5" w:rsidRPr="00DB1FC8"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DB1FC8">
              <w:rPr>
                <w:rFonts w:ascii="Times New Roman" w:eastAsia="MS Mincho" w:hAnsi="Times New Roman" w:cs="Times New Roman"/>
                <w:bCs/>
                <w:sz w:val="20"/>
                <w:szCs w:val="20"/>
                <w:lang w:val="en-US" w:eastAsia="en-US"/>
              </w:rPr>
              <w:t xml:space="preserve">at the level of </w:t>
            </w:r>
            <w:r w:rsidR="00797BA0">
              <w:rPr>
                <w:rFonts w:ascii="Times New Roman" w:eastAsia="MS Mincho" w:hAnsi="Times New Roman" w:cs="Times New Roman"/>
                <w:bCs/>
                <w:sz w:val="20"/>
                <w:szCs w:val="20"/>
                <w:lang w:val="kk-KZ" w:eastAsia="en-US"/>
              </w:rPr>
              <w:t>«</w:t>
            </w:r>
            <w:r w:rsidRPr="00DB1FC8">
              <w:rPr>
                <w:rFonts w:ascii="Times New Roman" w:eastAsia="MS Mincho" w:hAnsi="Times New Roman" w:cs="Times New Roman"/>
                <w:bCs/>
                <w:sz w:val="20"/>
                <w:szCs w:val="20"/>
                <w:lang w:val="en-US" w:eastAsia="en-US"/>
              </w:rPr>
              <w:t>inflation</w:t>
            </w:r>
            <w:r w:rsidRPr="00DB1FC8">
              <w:rPr>
                <w:rFonts w:ascii="Times New Roman" w:eastAsia="Times New Roman" w:hAnsi="Times New Roman" w:cs="Times New Roman"/>
                <w:bCs/>
                <w:sz w:val="20"/>
                <w:szCs w:val="20"/>
                <w:lang w:val="en-US"/>
              </w:rPr>
              <w:t xml:space="preserve"> – 2%»</w:t>
            </w:r>
          </w:p>
        </w:tc>
        <w:tc>
          <w:tcPr>
            <w:tcW w:w="1920" w:type="dxa"/>
            <w:vAlign w:val="center"/>
          </w:tcPr>
          <w:p w14:paraId="44545A14" w14:textId="77777777" w:rsidR="006B51A5" w:rsidRPr="00DB1FC8" w:rsidRDefault="006B51A5" w:rsidP="00ED0B21">
            <w:pPr>
              <w:numPr>
                <w:ilvl w:val="0"/>
                <w:numId w:val="27"/>
              </w:numPr>
              <w:spacing w:after="0" w:line="240" w:lineRule="auto"/>
              <w:ind w:left="63"/>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w:t>
            </w:r>
            <w:r w:rsidRPr="00DB1FC8">
              <w:rPr>
                <w:rFonts w:ascii="Times New Roman" w:eastAsia="Times New Roman" w:hAnsi="Times New Roman" w:cs="Times New Roman"/>
                <w:bCs/>
                <w:sz w:val="20"/>
                <w:szCs w:val="20"/>
                <w:lang w:val="en-US"/>
              </w:rPr>
              <w:t>by 2030, it will remain at the current value (70-71%)</w:t>
            </w:r>
          </w:p>
        </w:tc>
        <w:tc>
          <w:tcPr>
            <w:tcW w:w="1601" w:type="dxa"/>
            <w:vAlign w:val="center"/>
          </w:tcPr>
          <w:p w14:paraId="7310961E" w14:textId="77777777" w:rsidR="006B51A5" w:rsidRPr="002D6C96"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DB1FC8">
              <w:rPr>
                <w:rFonts w:ascii="Times New Roman" w:eastAsia="MS Mincho" w:hAnsi="Times New Roman" w:cs="Times New Roman"/>
                <w:bCs/>
                <w:sz w:val="20"/>
                <w:szCs w:val="20"/>
                <w:lang w:val="en-US" w:eastAsia="en-US"/>
              </w:rPr>
              <w:t xml:space="preserve">the level of </w:t>
            </w:r>
            <w:r>
              <w:rPr>
                <w:rFonts w:ascii="Times New Roman" w:eastAsia="MS Mincho" w:hAnsi="Times New Roman" w:cs="Times New Roman"/>
                <w:bCs/>
                <w:sz w:val="20"/>
                <w:szCs w:val="20"/>
                <w:lang w:val="en-US" w:eastAsia="en-US"/>
              </w:rPr>
              <w:t>7</w:t>
            </w:r>
            <w:r w:rsidRPr="00DB1FC8">
              <w:rPr>
                <w:rFonts w:ascii="Times New Roman" w:eastAsia="MS Mincho" w:hAnsi="Times New Roman" w:cs="Times New Roman"/>
                <w:bCs/>
                <w:sz w:val="20"/>
                <w:szCs w:val="20"/>
                <w:lang w:val="en-US" w:eastAsia="en-US"/>
              </w:rPr>
              <w:t xml:space="preserve"> times a year</w:t>
            </w:r>
          </w:p>
        </w:tc>
        <w:tc>
          <w:tcPr>
            <w:tcW w:w="3079" w:type="dxa"/>
            <w:vAlign w:val="center"/>
          </w:tcPr>
          <w:p w14:paraId="5E5BE978" w14:textId="77777777" w:rsidR="006B51A5" w:rsidRPr="002D6C96"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DB1FC8">
              <w:rPr>
                <w:rFonts w:ascii="Times New Roman" w:eastAsia="MS Mincho" w:hAnsi="Times New Roman" w:cs="Times New Roman"/>
                <w:bCs/>
                <w:sz w:val="20"/>
                <w:szCs w:val="20"/>
                <w:lang w:val="en-US" w:eastAsia="en-US"/>
              </w:rPr>
              <w:t>it is taken into account at the historical level/using the life cycle.</w:t>
            </w:r>
          </w:p>
        </w:tc>
      </w:tr>
      <w:tr w:rsidR="006B51A5" w:rsidRPr="00FF5717" w14:paraId="07334C74" w14:textId="77777777" w:rsidTr="00F331F3">
        <w:trPr>
          <w:trHeight w:val="824"/>
        </w:trPr>
        <w:tc>
          <w:tcPr>
            <w:tcW w:w="9595" w:type="dxa"/>
            <w:gridSpan w:val="5"/>
            <w:vAlign w:val="center"/>
          </w:tcPr>
          <w:p w14:paraId="5242F8CE" w14:textId="77777777" w:rsidR="006B51A5" w:rsidRPr="002D6C96" w:rsidRDefault="006B51A5" w:rsidP="00F331F3">
            <w:pPr>
              <w:spacing w:after="0" w:line="240" w:lineRule="auto"/>
              <w:rPr>
                <w:rFonts w:ascii="Times New Roman" w:eastAsia="MS Mincho" w:hAnsi="Times New Roman" w:cs="Times New Roman"/>
                <w:bCs/>
                <w:sz w:val="20"/>
                <w:szCs w:val="20"/>
                <w:lang w:val="en-US" w:eastAsia="en-US"/>
              </w:rPr>
            </w:pPr>
            <w:r w:rsidRPr="002D6C96">
              <w:rPr>
                <w:rFonts w:ascii="Times New Roman" w:eastAsia="MS Mincho" w:hAnsi="Times New Roman" w:cs="Times New Roman"/>
                <w:bCs/>
                <w:sz w:val="20"/>
                <w:szCs w:val="20"/>
                <w:lang w:val="en-US" w:eastAsia="en-US"/>
              </w:rPr>
              <w:t>Results of a pessimistic scenario: All measures of a realistic scenario +</w:t>
            </w:r>
          </w:p>
          <w:p w14:paraId="6E4FD1DF" w14:textId="77777777" w:rsidR="006B51A5" w:rsidRPr="002D6C96"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2D6C96">
              <w:rPr>
                <w:rFonts w:ascii="Times New Roman" w:eastAsia="MS Mincho" w:hAnsi="Times New Roman" w:cs="Times New Roman"/>
                <w:bCs/>
                <w:sz w:val="20"/>
                <w:szCs w:val="20"/>
                <w:lang w:val="en-US" w:eastAsia="en-US"/>
              </w:rPr>
              <w:t>- 1) introduction of pension insurance on the territory of Kazakhstan; 2) active dissemination of public-private partnership mechanisms in pension provision.</w:t>
            </w:r>
          </w:p>
        </w:tc>
      </w:tr>
      <w:tr w:rsidR="006B51A5" w:rsidRPr="00FF5717" w14:paraId="216BD64D" w14:textId="77777777" w:rsidTr="00F331F3">
        <w:trPr>
          <w:trHeight w:val="1064"/>
        </w:trPr>
        <w:tc>
          <w:tcPr>
            <w:tcW w:w="1838" w:type="dxa"/>
            <w:vAlign w:val="center"/>
          </w:tcPr>
          <w:p w14:paraId="5608BC1B" w14:textId="77777777" w:rsidR="006B51A5" w:rsidRPr="005A4078" w:rsidRDefault="006B51A5" w:rsidP="00F331F3">
            <w:pPr>
              <w:rPr>
                <w:rFonts w:ascii="Times New Roman" w:eastAsia="MS Mincho" w:hAnsi="Times New Roman" w:cs="Times New Roman"/>
                <w:bCs/>
                <w:sz w:val="20"/>
                <w:szCs w:val="20"/>
                <w:lang w:eastAsia="en-US"/>
              </w:rPr>
            </w:pPr>
            <w:r>
              <w:rPr>
                <w:rFonts w:ascii="Times New Roman" w:eastAsia="MS Mincho" w:hAnsi="Times New Roman" w:cs="Times New Roman"/>
                <w:bCs/>
                <w:sz w:val="20"/>
                <w:szCs w:val="20"/>
                <w:lang w:val="en-US" w:eastAsia="en-US"/>
              </w:rPr>
              <w:t>Optimistic scenarioi</w:t>
            </w:r>
            <w:r w:rsidRPr="005A4078">
              <w:rPr>
                <w:rFonts w:ascii="Times New Roman" w:eastAsia="MS Mincho" w:hAnsi="Times New Roman" w:cs="Times New Roman"/>
                <w:bCs/>
                <w:sz w:val="20"/>
                <w:szCs w:val="20"/>
                <w:lang w:eastAsia="en-US"/>
              </w:rPr>
              <w:t>:</w:t>
            </w:r>
          </w:p>
          <w:p w14:paraId="282539F7" w14:textId="77777777" w:rsidR="006B51A5" w:rsidRPr="005A4078" w:rsidRDefault="006B51A5" w:rsidP="00F331F3">
            <w:pPr>
              <w:spacing w:after="0" w:line="240" w:lineRule="auto"/>
              <w:rPr>
                <w:rFonts w:ascii="Times New Roman" w:eastAsia="MS Mincho" w:hAnsi="Times New Roman" w:cs="Times New Roman"/>
                <w:b/>
                <w:bCs/>
                <w:sz w:val="20"/>
                <w:szCs w:val="20"/>
                <w:lang w:eastAsia="en-US"/>
              </w:rPr>
            </w:pPr>
            <w:r w:rsidRPr="005A4078">
              <w:rPr>
                <w:rFonts w:ascii="Times New Roman" w:eastAsia="Times New Roman" w:hAnsi="Times New Roman" w:cs="Times New Roman"/>
                <w:b/>
                <w:bCs/>
                <w:sz w:val="20"/>
                <w:szCs w:val="20"/>
              </w:rPr>
              <w:t xml:space="preserve"> </w:t>
            </w:r>
          </w:p>
        </w:tc>
        <w:tc>
          <w:tcPr>
            <w:tcW w:w="1157" w:type="dxa"/>
            <w:vAlign w:val="center"/>
          </w:tcPr>
          <w:p w14:paraId="372D909F" w14:textId="7C43351C" w:rsidR="006B51A5" w:rsidRPr="00DB1FC8"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DB1FC8">
              <w:rPr>
                <w:rFonts w:ascii="Times New Roman" w:eastAsia="MS Mincho" w:hAnsi="Times New Roman" w:cs="Times New Roman"/>
                <w:bCs/>
                <w:sz w:val="20"/>
                <w:szCs w:val="20"/>
                <w:lang w:val="en-US" w:eastAsia="en-US"/>
              </w:rPr>
              <w:t xml:space="preserve">at the level of </w:t>
            </w:r>
            <w:r w:rsidR="00797BA0">
              <w:rPr>
                <w:rFonts w:ascii="Times New Roman" w:eastAsia="MS Mincho" w:hAnsi="Times New Roman" w:cs="Times New Roman"/>
                <w:bCs/>
                <w:sz w:val="20"/>
                <w:szCs w:val="20"/>
                <w:lang w:val="kk-KZ" w:eastAsia="en-US"/>
              </w:rPr>
              <w:t>«</w:t>
            </w:r>
            <w:r w:rsidRPr="00DB1FC8">
              <w:rPr>
                <w:rFonts w:ascii="Times New Roman" w:eastAsia="MS Mincho" w:hAnsi="Times New Roman" w:cs="Times New Roman"/>
                <w:bCs/>
                <w:sz w:val="20"/>
                <w:szCs w:val="20"/>
                <w:lang w:val="en-US" w:eastAsia="en-US"/>
              </w:rPr>
              <w:t>inflation</w:t>
            </w:r>
            <w:r w:rsidRPr="00DB1FC8">
              <w:rPr>
                <w:rFonts w:ascii="Times New Roman" w:eastAsia="Times New Roman" w:hAnsi="Times New Roman" w:cs="Times New Roman"/>
                <w:bCs/>
                <w:sz w:val="20"/>
                <w:szCs w:val="20"/>
                <w:lang w:val="en-US"/>
              </w:rPr>
              <w:t xml:space="preserve"> + 1%»</w:t>
            </w:r>
          </w:p>
        </w:tc>
        <w:tc>
          <w:tcPr>
            <w:tcW w:w="1920" w:type="dxa"/>
            <w:vAlign w:val="center"/>
          </w:tcPr>
          <w:p w14:paraId="6A120012" w14:textId="7ACD57FA" w:rsidR="006B51A5" w:rsidRPr="00E21B6C" w:rsidRDefault="00E21B6C" w:rsidP="00E21B6C">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by 2030, gradually re</w:t>
            </w:r>
            <w:r w:rsidRPr="00E21B6C">
              <w:rPr>
                <w:rFonts w:ascii="Times New Roman" w:eastAsia="Times New Roman" w:hAnsi="Times New Roman" w:cs="Times New Roman"/>
                <w:bCs/>
                <w:sz w:val="20"/>
                <w:szCs w:val="20"/>
              </w:rPr>
              <w:t>ches 82%</w:t>
            </w:r>
          </w:p>
        </w:tc>
        <w:tc>
          <w:tcPr>
            <w:tcW w:w="1601" w:type="dxa"/>
            <w:vAlign w:val="center"/>
          </w:tcPr>
          <w:p w14:paraId="4F99AA59" w14:textId="77777777" w:rsidR="006B51A5" w:rsidRPr="00E21B6C"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E21B6C">
              <w:rPr>
                <w:rFonts w:ascii="Times New Roman" w:eastAsia="MS Mincho" w:hAnsi="Times New Roman" w:cs="Times New Roman"/>
                <w:bCs/>
                <w:sz w:val="20"/>
                <w:szCs w:val="20"/>
                <w:lang w:val="en-US" w:eastAsia="en-US"/>
              </w:rPr>
              <w:t>the level of 11 times a year</w:t>
            </w:r>
          </w:p>
        </w:tc>
        <w:tc>
          <w:tcPr>
            <w:tcW w:w="3079" w:type="dxa"/>
            <w:vAlign w:val="center"/>
          </w:tcPr>
          <w:p w14:paraId="5529032E" w14:textId="77777777" w:rsidR="006B51A5" w:rsidRPr="002D6C96" w:rsidRDefault="006B51A5" w:rsidP="00ED0B21">
            <w:pPr>
              <w:numPr>
                <w:ilvl w:val="0"/>
                <w:numId w:val="27"/>
              </w:numPr>
              <w:spacing w:after="0" w:line="240" w:lineRule="auto"/>
              <w:ind w:left="0"/>
              <w:rPr>
                <w:rFonts w:ascii="Times New Roman" w:eastAsia="Times New Roman" w:hAnsi="Times New Roman" w:cs="Times New Roman"/>
                <w:bCs/>
                <w:sz w:val="20"/>
                <w:szCs w:val="20"/>
                <w:lang w:val="en-US"/>
              </w:rPr>
            </w:pPr>
            <w:r w:rsidRPr="00DB1FC8">
              <w:rPr>
                <w:rFonts w:ascii="Times New Roman" w:eastAsia="MS Mincho" w:hAnsi="Times New Roman" w:cs="Times New Roman"/>
                <w:bCs/>
                <w:sz w:val="20"/>
                <w:szCs w:val="20"/>
                <w:lang w:val="en-US" w:eastAsia="en-US"/>
              </w:rPr>
              <w:t>it is taken into account at the historical level/using the life cycle.</w:t>
            </w:r>
          </w:p>
        </w:tc>
      </w:tr>
      <w:tr w:rsidR="006B51A5" w:rsidRPr="002E424C" w14:paraId="141B747E" w14:textId="77777777" w:rsidTr="00F331F3">
        <w:trPr>
          <w:trHeight w:val="1230"/>
        </w:trPr>
        <w:tc>
          <w:tcPr>
            <w:tcW w:w="9595" w:type="dxa"/>
            <w:gridSpan w:val="5"/>
          </w:tcPr>
          <w:p w14:paraId="1147E4A7" w14:textId="77777777" w:rsidR="00545901" w:rsidRDefault="0029695C" w:rsidP="00545901">
            <w:pPr>
              <w:spacing w:after="0" w:line="240" w:lineRule="auto"/>
              <w:ind w:firstLine="567"/>
              <w:rPr>
                <w:rFonts w:ascii="Times New Roman" w:eastAsia="MS Mincho" w:hAnsi="Times New Roman" w:cs="Times New Roman"/>
                <w:bCs/>
                <w:sz w:val="20"/>
                <w:szCs w:val="20"/>
                <w:lang w:val="en-US" w:eastAsia="en-US"/>
              </w:rPr>
            </w:pPr>
            <w:r w:rsidRPr="0029695C">
              <w:rPr>
                <w:rFonts w:ascii="Times New Roman" w:eastAsia="MS Mincho" w:hAnsi="Times New Roman" w:cs="Times New Roman"/>
                <w:bCs/>
                <w:sz w:val="20"/>
                <w:szCs w:val="20"/>
                <w:lang w:val="en-US" w:eastAsia="en-US"/>
              </w:rPr>
              <w:t>Note</w:t>
            </w:r>
            <w:r w:rsidR="00545901">
              <w:rPr>
                <w:rFonts w:ascii="Times New Roman" w:eastAsia="MS Mincho" w:hAnsi="Times New Roman" w:cs="Times New Roman"/>
                <w:bCs/>
                <w:sz w:val="20"/>
                <w:szCs w:val="20"/>
                <w:lang w:val="en-US" w:eastAsia="en-US"/>
              </w:rPr>
              <w:t>s</w:t>
            </w:r>
          </w:p>
          <w:p w14:paraId="6D915DC3" w14:textId="64760334" w:rsidR="006B51A5" w:rsidRDefault="006B51A5" w:rsidP="00ED0B21">
            <w:pPr>
              <w:pStyle w:val="a4"/>
              <w:numPr>
                <w:ilvl w:val="0"/>
                <w:numId w:val="31"/>
              </w:numPr>
              <w:spacing w:after="0" w:line="240" w:lineRule="auto"/>
              <w:ind w:left="0" w:firstLine="567"/>
              <w:rPr>
                <w:rFonts w:ascii="Times New Roman" w:eastAsia="MS Mincho" w:hAnsi="Times New Roman" w:cs="Times New Roman"/>
                <w:bCs/>
                <w:sz w:val="20"/>
                <w:szCs w:val="20"/>
                <w:lang w:val="en-US" w:eastAsia="en-US"/>
              </w:rPr>
            </w:pPr>
            <w:r w:rsidRPr="00545901">
              <w:rPr>
                <w:rFonts w:ascii="Times New Roman" w:eastAsia="MS Mincho" w:hAnsi="Times New Roman" w:cs="Times New Roman"/>
                <w:bCs/>
                <w:sz w:val="20"/>
                <w:szCs w:val="20"/>
                <w:lang w:val="en-US" w:eastAsia="en-US"/>
              </w:rPr>
              <w:t xml:space="preserve">The results of the optimistic scenario: Costs remain at the level of 2020. It is automatically implemented in the absence of reforms of the </w:t>
            </w:r>
            <w:r w:rsidR="00545901" w:rsidRPr="00545901">
              <w:rPr>
                <w:rFonts w:ascii="Times New Roman" w:eastAsia="MS Mincho" w:hAnsi="Times New Roman" w:cs="Times New Roman"/>
                <w:bCs/>
                <w:sz w:val="20"/>
                <w:szCs w:val="20"/>
                <w:lang w:val="en-US" w:eastAsia="en-US"/>
              </w:rPr>
              <w:t>neutral and innovative scenario;</w:t>
            </w:r>
          </w:p>
          <w:p w14:paraId="25195EA2" w14:textId="44607BB3" w:rsidR="00545901" w:rsidRPr="00545901" w:rsidRDefault="00545901" w:rsidP="00ED0B21">
            <w:pPr>
              <w:pStyle w:val="a4"/>
              <w:numPr>
                <w:ilvl w:val="0"/>
                <w:numId w:val="31"/>
              </w:numPr>
              <w:spacing w:after="0" w:line="240" w:lineRule="auto"/>
              <w:ind w:left="0" w:firstLine="567"/>
              <w:rPr>
                <w:rFonts w:ascii="Times New Roman" w:eastAsia="MS Mincho" w:hAnsi="Times New Roman" w:cs="Times New Roman"/>
                <w:bCs/>
                <w:sz w:val="20"/>
                <w:szCs w:val="20"/>
                <w:lang w:val="en-US" w:eastAsia="en-US"/>
              </w:rPr>
            </w:pPr>
            <w:r w:rsidRPr="002D6C96">
              <w:rPr>
                <w:rFonts w:ascii="Times New Roman" w:eastAsia="Calibri" w:hAnsi="Times New Roman" w:cs="Times New Roman"/>
                <w:color w:val="000000"/>
                <w:sz w:val="20"/>
                <w:szCs w:val="20"/>
                <w:lang w:val="en-US" w:eastAsia="en-US"/>
              </w:rPr>
              <w:t>Actuarial calculations and evaluation for three development scenarios (UAPF)</w:t>
            </w:r>
            <w:r>
              <w:rPr>
                <w:rFonts w:ascii="Times New Roman" w:eastAsia="Calibri" w:hAnsi="Times New Roman" w:cs="Times New Roman"/>
                <w:color w:val="000000"/>
                <w:sz w:val="20"/>
                <w:szCs w:val="20"/>
                <w:lang w:val="en-US" w:eastAsia="en-US"/>
              </w:rPr>
              <w:t>;</w:t>
            </w:r>
          </w:p>
          <w:p w14:paraId="4109129A" w14:textId="3D13365D" w:rsidR="00545901" w:rsidRPr="00545901" w:rsidRDefault="00545901" w:rsidP="00ED0B21">
            <w:pPr>
              <w:pStyle w:val="a4"/>
              <w:numPr>
                <w:ilvl w:val="0"/>
                <w:numId w:val="31"/>
              </w:numPr>
              <w:spacing w:after="0" w:line="240" w:lineRule="auto"/>
              <w:ind w:left="0" w:firstLine="567"/>
              <w:rPr>
                <w:rFonts w:ascii="Times New Roman" w:eastAsia="MS Mincho" w:hAnsi="Times New Roman" w:cs="Times New Roman"/>
                <w:bCs/>
                <w:sz w:val="20"/>
                <w:szCs w:val="20"/>
                <w:lang w:val="en-US" w:eastAsia="en-US"/>
              </w:rPr>
            </w:pPr>
            <w:r w:rsidRPr="00545901">
              <w:rPr>
                <w:rFonts w:ascii="Times New Roman" w:eastAsia="MS Mincho" w:hAnsi="Times New Roman" w:cs="Times New Roman"/>
                <w:bCs/>
                <w:sz w:val="20"/>
                <w:szCs w:val="20"/>
                <w:lang w:val="en-US" w:eastAsia="en-US"/>
              </w:rPr>
              <w:t>Compiled by the author</w:t>
            </w:r>
          </w:p>
        </w:tc>
      </w:tr>
    </w:tbl>
    <w:p w14:paraId="4C0D5DB9" w14:textId="77777777" w:rsidR="00F331F3" w:rsidRPr="00F331F3" w:rsidRDefault="00F331F3" w:rsidP="006B51A5">
      <w:pPr>
        <w:spacing w:after="0" w:line="240" w:lineRule="auto"/>
        <w:ind w:hanging="359"/>
        <w:jc w:val="both"/>
        <w:rPr>
          <w:rFonts w:ascii="Times New Roman" w:eastAsia="Calibri" w:hAnsi="Times New Roman" w:cs="Times New Roman"/>
          <w:b/>
          <w:bCs/>
          <w:sz w:val="28"/>
          <w:szCs w:val="28"/>
          <w:lang w:val="en-US" w:eastAsia="en-US"/>
        </w:rPr>
      </w:pPr>
    </w:p>
    <w:p w14:paraId="29F0D46F" w14:textId="77777777" w:rsidR="006B51A5" w:rsidRPr="0078544A" w:rsidRDefault="006B51A5" w:rsidP="006B51A5">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78544A">
        <w:rPr>
          <w:rFonts w:ascii="Times New Roman" w:eastAsia="Calibri" w:hAnsi="Times New Roman" w:cs="Times New Roman"/>
          <w:bCs/>
          <w:sz w:val="28"/>
          <w:szCs w:val="28"/>
          <w:lang w:val="en-US" w:eastAsia="en-US"/>
        </w:rPr>
        <w:t>Key conclusions and summary of the results of forecast calculations for all three scenarios:</w:t>
      </w:r>
    </w:p>
    <w:p w14:paraId="36FD5448" w14:textId="6DAAC472" w:rsidR="006B51A5" w:rsidRPr="00D94C58" w:rsidRDefault="006B51A5" w:rsidP="00ED0B21">
      <w:pPr>
        <w:pStyle w:val="a4"/>
        <w:numPr>
          <w:ilvl w:val="0"/>
          <w:numId w:val="32"/>
        </w:numPr>
        <w:tabs>
          <w:tab w:val="left" w:pos="851"/>
        </w:tabs>
        <w:spacing w:after="0" w:line="240" w:lineRule="auto"/>
        <w:ind w:left="0" w:firstLine="567"/>
        <w:jc w:val="both"/>
        <w:rPr>
          <w:rFonts w:ascii="Times New Roman" w:eastAsia="Calibri" w:hAnsi="Times New Roman" w:cs="Times New Roman"/>
          <w:bCs/>
          <w:sz w:val="28"/>
          <w:szCs w:val="28"/>
          <w:lang w:val="en-US" w:eastAsia="en-US"/>
        </w:rPr>
      </w:pPr>
      <w:r w:rsidRPr="003A5DDE">
        <w:rPr>
          <w:rFonts w:ascii="Times New Roman" w:eastAsia="Calibri" w:hAnsi="Times New Roman" w:cs="Times New Roman"/>
          <w:bCs/>
          <w:sz w:val="28"/>
          <w:szCs w:val="28"/>
          <w:lang w:val="en-US" w:eastAsia="en-US"/>
        </w:rPr>
        <w:t>Assessment of the impact of changes in the methodology for assigning the basic pension payment on the amount of the total pension an</w:t>
      </w:r>
      <w:r w:rsidR="0078544A" w:rsidRPr="003A5DDE">
        <w:rPr>
          <w:rFonts w:ascii="Times New Roman" w:eastAsia="Calibri" w:hAnsi="Times New Roman" w:cs="Times New Roman"/>
          <w:bCs/>
          <w:sz w:val="28"/>
          <w:szCs w:val="28"/>
          <w:lang w:val="en-US" w:eastAsia="en-US"/>
        </w:rPr>
        <w:t>d state expenditures until 2050</w:t>
      </w:r>
      <w:r w:rsidRPr="003A5DDE">
        <w:rPr>
          <w:rFonts w:ascii="Times New Roman" w:eastAsia="Calibri" w:hAnsi="Times New Roman" w:cs="Times New Roman"/>
          <w:bCs/>
          <w:sz w:val="28"/>
          <w:szCs w:val="28"/>
          <w:lang w:val="en-US" w:eastAsia="en-US"/>
        </w:rPr>
        <w:t>:</w:t>
      </w:r>
      <w:r w:rsidR="00D94C58">
        <w:rPr>
          <w:rFonts w:ascii="Times New Roman" w:eastAsia="Calibri" w:hAnsi="Times New Roman" w:cs="Times New Roman"/>
          <w:bCs/>
          <w:sz w:val="28"/>
          <w:szCs w:val="28"/>
          <w:lang w:val="en-US" w:eastAsia="en-US"/>
        </w:rPr>
        <w:t xml:space="preserve"> </w:t>
      </w:r>
      <w:r w:rsidR="00D94C58" w:rsidRPr="00D94C58">
        <w:rPr>
          <w:rFonts w:ascii="Times New Roman" w:eastAsia="Calibri" w:hAnsi="Times New Roman" w:cs="Times New Roman"/>
          <w:bCs/>
          <w:sz w:val="28"/>
          <w:szCs w:val="28"/>
          <w:lang w:val="en-US" w:eastAsia="en-US"/>
        </w:rPr>
        <w:t>a</w:t>
      </w:r>
      <w:r w:rsidRPr="00D94C58">
        <w:rPr>
          <w:rFonts w:ascii="Times New Roman" w:eastAsia="Calibri" w:hAnsi="Times New Roman" w:cs="Times New Roman"/>
          <w:bCs/>
          <w:sz w:val="28"/>
          <w:szCs w:val="28"/>
          <w:lang w:val="en-US" w:eastAsia="en-US"/>
        </w:rPr>
        <w:t xml:space="preserve"> comparison of the annual budget expenditures for the payment of the basic pension (hereinafter referred to as BP) in 2017, 2018, 2020, 2030, 2040 and 2050 and a comparison with and without changing the methodology for calculating the accrual of BP shows that additional annual budget expenditures in 2017 will amount to 23,104 million tenge, in 2018 160,582 million tenge and continue to increase annually. The almost double increase in costs in 2018 and in subsequent years compared to 2017 is caused by taking into account the seniority of pensioners both before 1998 and in the accumulative period after 1998. The total amount of additional budget costs associated with the change in the method of assigning BP from 2017 to 2050 will amount to 13,368,476 million tenge.</w:t>
      </w:r>
    </w:p>
    <w:p w14:paraId="54B275A3" w14:textId="6106B1B4" w:rsidR="006B51A5" w:rsidRPr="00D94C58" w:rsidRDefault="006B51A5" w:rsidP="00ED0B21">
      <w:pPr>
        <w:pStyle w:val="a4"/>
        <w:numPr>
          <w:ilvl w:val="0"/>
          <w:numId w:val="32"/>
        </w:numPr>
        <w:tabs>
          <w:tab w:val="left" w:pos="851"/>
        </w:tabs>
        <w:spacing w:after="0" w:line="240" w:lineRule="auto"/>
        <w:ind w:left="0" w:firstLine="567"/>
        <w:jc w:val="both"/>
        <w:rPr>
          <w:rFonts w:ascii="Times New Roman" w:eastAsia="Calibri" w:hAnsi="Times New Roman" w:cs="Times New Roman"/>
          <w:bCs/>
          <w:sz w:val="28"/>
          <w:szCs w:val="28"/>
          <w:lang w:val="en-US" w:eastAsia="en-US"/>
        </w:rPr>
      </w:pPr>
      <w:r w:rsidRPr="003A5DDE">
        <w:rPr>
          <w:rFonts w:ascii="Times New Roman" w:eastAsia="Calibri" w:hAnsi="Times New Roman" w:cs="Times New Roman"/>
          <w:bCs/>
          <w:sz w:val="28"/>
          <w:szCs w:val="28"/>
          <w:lang w:val="en-US" w:eastAsia="en-US"/>
        </w:rPr>
        <w:t>Assessment of the impact of reducing the length of service (up to 01.01.1998) of citizens on the size of the solidarity pension an</w:t>
      </w:r>
      <w:r w:rsidR="0078544A" w:rsidRPr="003A5DDE">
        <w:rPr>
          <w:rFonts w:ascii="Times New Roman" w:eastAsia="Calibri" w:hAnsi="Times New Roman" w:cs="Times New Roman"/>
          <w:bCs/>
          <w:sz w:val="28"/>
          <w:szCs w:val="28"/>
          <w:lang w:val="en-US" w:eastAsia="en-US"/>
        </w:rPr>
        <w:t>d state expenditures until 2050</w:t>
      </w:r>
      <w:r w:rsidRPr="003A5DDE">
        <w:rPr>
          <w:rFonts w:ascii="Times New Roman" w:eastAsia="Calibri" w:hAnsi="Times New Roman" w:cs="Times New Roman"/>
          <w:bCs/>
          <w:sz w:val="28"/>
          <w:szCs w:val="28"/>
          <w:lang w:val="en-US" w:eastAsia="en-US"/>
        </w:rPr>
        <w:t>:</w:t>
      </w:r>
      <w:r w:rsidR="00D94C58">
        <w:rPr>
          <w:rFonts w:ascii="Times New Roman" w:eastAsia="Calibri" w:hAnsi="Times New Roman" w:cs="Times New Roman"/>
          <w:bCs/>
          <w:sz w:val="28"/>
          <w:szCs w:val="28"/>
          <w:lang w:val="en-US" w:eastAsia="en-US"/>
        </w:rPr>
        <w:t xml:space="preserve"> </w:t>
      </w:r>
      <w:r w:rsidR="00D94C58" w:rsidRPr="00D94C58">
        <w:rPr>
          <w:rFonts w:ascii="Times New Roman" w:eastAsia="Calibri" w:hAnsi="Times New Roman" w:cs="Times New Roman"/>
          <w:bCs/>
          <w:sz w:val="28"/>
          <w:szCs w:val="28"/>
          <w:lang w:val="en-US" w:eastAsia="en-US"/>
        </w:rPr>
        <w:t>a</w:t>
      </w:r>
      <w:r w:rsidRPr="00D94C58">
        <w:rPr>
          <w:rFonts w:ascii="Times New Roman" w:eastAsia="Calibri" w:hAnsi="Times New Roman" w:cs="Times New Roman"/>
          <w:bCs/>
          <w:sz w:val="28"/>
          <w:szCs w:val="28"/>
          <w:lang w:val="en-US" w:eastAsia="en-US"/>
        </w:rPr>
        <w:t xml:space="preserve"> comparison of the results of calculating budget expenditures for the </w:t>
      </w:r>
      <w:r w:rsidR="003A5DDE" w:rsidRPr="00D94C58">
        <w:rPr>
          <w:rFonts w:ascii="Times New Roman" w:eastAsia="Calibri" w:hAnsi="Times New Roman" w:cs="Times New Roman"/>
          <w:bCs/>
          <w:sz w:val="28"/>
          <w:szCs w:val="28"/>
          <w:lang w:val="en-US" w:eastAsia="en-US"/>
        </w:rPr>
        <w:t xml:space="preserve">payment of a solidary pension, </w:t>
      </w:r>
      <w:r w:rsidR="003A5DDE" w:rsidRPr="00D94C58">
        <w:rPr>
          <w:rFonts w:ascii="Times New Roman" w:eastAsia="Calibri" w:hAnsi="Times New Roman" w:cs="Times New Roman"/>
          <w:bCs/>
          <w:sz w:val="28"/>
          <w:szCs w:val="28"/>
          <w:lang w:val="kk-KZ" w:eastAsia="en-US"/>
        </w:rPr>
        <w:t>«</w:t>
      </w:r>
      <w:r w:rsidRPr="00D94C58">
        <w:rPr>
          <w:rFonts w:ascii="Times New Roman" w:eastAsia="Calibri" w:hAnsi="Times New Roman" w:cs="Times New Roman"/>
          <w:bCs/>
          <w:sz w:val="28"/>
          <w:szCs w:val="28"/>
          <w:lang w:val="en-US" w:eastAsia="en-US"/>
        </w:rPr>
        <w:t>With a change</w:t>
      </w:r>
      <w:r w:rsidR="003A5DDE" w:rsidRPr="00D94C58">
        <w:rPr>
          <w:rFonts w:ascii="Times New Roman" w:eastAsia="Calibri" w:hAnsi="Times New Roman" w:cs="Times New Roman"/>
          <w:bCs/>
          <w:sz w:val="28"/>
          <w:szCs w:val="28"/>
          <w:lang w:val="kk-KZ" w:eastAsia="en-US"/>
        </w:rPr>
        <w:t>»</w:t>
      </w:r>
      <w:r w:rsidR="003A5DDE" w:rsidRPr="00D94C58">
        <w:rPr>
          <w:rFonts w:ascii="Times New Roman" w:eastAsia="Calibri" w:hAnsi="Times New Roman" w:cs="Times New Roman"/>
          <w:bCs/>
          <w:sz w:val="28"/>
          <w:szCs w:val="28"/>
          <w:lang w:val="en-US" w:eastAsia="en-US"/>
        </w:rPr>
        <w:t xml:space="preserve"> and</w:t>
      </w:r>
      <w:r w:rsidR="003A5DDE" w:rsidRPr="00D94C58">
        <w:rPr>
          <w:rFonts w:ascii="Times New Roman" w:eastAsia="Calibri" w:hAnsi="Times New Roman" w:cs="Times New Roman"/>
          <w:bCs/>
          <w:sz w:val="28"/>
          <w:szCs w:val="28"/>
          <w:lang w:val="kk-KZ" w:eastAsia="en-US"/>
        </w:rPr>
        <w:t xml:space="preserve"> «</w:t>
      </w:r>
      <w:r w:rsidRPr="00D94C58">
        <w:rPr>
          <w:rFonts w:ascii="Times New Roman" w:eastAsia="Calibri" w:hAnsi="Times New Roman" w:cs="Times New Roman"/>
          <w:bCs/>
          <w:sz w:val="28"/>
          <w:szCs w:val="28"/>
          <w:lang w:val="en-US" w:eastAsia="en-US"/>
        </w:rPr>
        <w:t>Without a change</w:t>
      </w:r>
      <w:r w:rsidR="003A5DDE" w:rsidRPr="00D94C58">
        <w:rPr>
          <w:rFonts w:ascii="Times New Roman" w:eastAsia="Calibri" w:hAnsi="Times New Roman" w:cs="Times New Roman"/>
          <w:bCs/>
          <w:sz w:val="28"/>
          <w:szCs w:val="28"/>
          <w:lang w:val="kk-KZ" w:eastAsia="en-US"/>
        </w:rPr>
        <w:t>»</w:t>
      </w:r>
      <w:r w:rsidRPr="00D94C58">
        <w:rPr>
          <w:rFonts w:ascii="Times New Roman" w:eastAsia="Calibri" w:hAnsi="Times New Roman" w:cs="Times New Roman"/>
          <w:bCs/>
          <w:sz w:val="28"/>
          <w:szCs w:val="28"/>
          <w:lang w:val="en-US" w:eastAsia="en-US"/>
        </w:rPr>
        <w:t xml:space="preserve"> of the methodology for assigning a solidary pension shows that additional annual costs in 2017 will amount to 61,781 million tenge, in 2018 123,848 million tenge and will increase until 2030. Further, the annual costs are reduced.</w:t>
      </w:r>
    </w:p>
    <w:p w14:paraId="259B5D62" w14:textId="1731937C"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The increase in the cost of a solidary pension until 2030 is caused by the continuing sharp increase in the number of pensioners associated with the so-called </w:t>
      </w:r>
      <w:r w:rsidR="00797BA0">
        <w:rPr>
          <w:rFonts w:ascii="Times New Roman" w:eastAsia="Calibri" w:hAnsi="Times New Roman" w:cs="Times New Roman"/>
          <w:bCs/>
          <w:sz w:val="28"/>
          <w:szCs w:val="28"/>
          <w:lang w:val="kk-KZ" w:eastAsia="en-US"/>
        </w:rPr>
        <w:t>«</w:t>
      </w:r>
      <w:r w:rsidRPr="002D6C96">
        <w:rPr>
          <w:rFonts w:ascii="Times New Roman" w:eastAsia="Calibri" w:hAnsi="Times New Roman" w:cs="Times New Roman"/>
          <w:bCs/>
          <w:sz w:val="28"/>
          <w:szCs w:val="28"/>
          <w:lang w:val="en-US" w:eastAsia="en-US"/>
        </w:rPr>
        <w:t>baby boom</w:t>
      </w:r>
      <w:r w:rsidR="00797BA0">
        <w:rPr>
          <w:rFonts w:ascii="Times New Roman" w:eastAsia="Calibri" w:hAnsi="Times New Roman" w:cs="Times New Roman"/>
          <w:bCs/>
          <w:sz w:val="28"/>
          <w:szCs w:val="28"/>
          <w:lang w:val="kk-KZ" w:eastAsia="en-US"/>
        </w:rPr>
        <w:t>»</w:t>
      </w:r>
      <w:r w:rsidRPr="002D6C96">
        <w:rPr>
          <w:rFonts w:ascii="Times New Roman" w:eastAsia="Calibri" w:hAnsi="Times New Roman" w:cs="Times New Roman"/>
          <w:bCs/>
          <w:sz w:val="28"/>
          <w:szCs w:val="28"/>
          <w:lang w:val="en-US" w:eastAsia="en-US"/>
        </w:rPr>
        <w:t xml:space="preserve"> of children born after the war period, which lasted until 1960. After 2030, due to a decrease in the length of service until 1998, budget expenditures for newly retiring pensioners are reduced. The total amount of additional budget costs associated with the change in the method of assigning a solidarity pension from 2017 to 2050 will amount to 3,720,012 million tenge.</w:t>
      </w:r>
    </w:p>
    <w:p w14:paraId="6F47C62A" w14:textId="77777777"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kk-KZ" w:eastAsia="en-US"/>
        </w:rPr>
      </w:pPr>
      <w:r w:rsidRPr="002D6C96">
        <w:rPr>
          <w:rFonts w:ascii="Times New Roman" w:eastAsia="Calibri" w:hAnsi="Times New Roman" w:cs="Times New Roman"/>
          <w:bCs/>
          <w:sz w:val="28"/>
          <w:szCs w:val="28"/>
          <w:lang w:val="en-US" w:eastAsia="en-US"/>
        </w:rPr>
        <w:t xml:space="preserve">To assess the adequacy of various types of pensions: basic pension, solidarity pension, funded pension and pension from the conditional-funded system, all depositors were divided into 6 income groups. A step in the amount of </w:t>
      </w:r>
      <w:r w:rsidRPr="0078544A">
        <w:rPr>
          <w:rFonts w:ascii="Times New Roman" w:eastAsia="Calibri" w:hAnsi="Times New Roman" w:cs="Times New Roman"/>
          <w:bCs/>
          <w:sz w:val="28"/>
          <w:szCs w:val="28"/>
          <w:lang w:val="en-US" w:eastAsia="en-US"/>
        </w:rPr>
        <w:t>the cost of living allowance</w:t>
      </w:r>
      <w:r w:rsidRPr="002D6C96">
        <w:rPr>
          <w:rFonts w:ascii="Times New Roman" w:eastAsia="Calibri" w:hAnsi="Times New Roman" w:cs="Times New Roman"/>
          <w:bCs/>
          <w:sz w:val="28"/>
          <w:szCs w:val="28"/>
          <w:lang w:val="en-US" w:eastAsia="en-US"/>
        </w:rPr>
        <w:t xml:space="preserve"> was taken as the basis for the division of groups by income (hereinafter-</w:t>
      </w:r>
      <w:r>
        <w:rPr>
          <w:rFonts w:ascii="Times New Roman" w:eastAsia="Calibri" w:hAnsi="Times New Roman" w:cs="Times New Roman"/>
          <w:bCs/>
          <w:sz w:val="28"/>
          <w:szCs w:val="28"/>
          <w:lang w:val="kk-KZ" w:eastAsia="en-US"/>
        </w:rPr>
        <w:t>С</w:t>
      </w:r>
      <w:r>
        <w:rPr>
          <w:rFonts w:ascii="Times New Roman" w:eastAsia="Calibri" w:hAnsi="Times New Roman" w:cs="Times New Roman"/>
          <w:bCs/>
          <w:sz w:val="28"/>
          <w:szCs w:val="28"/>
          <w:lang w:val="en-US" w:eastAsia="en-US"/>
        </w:rPr>
        <w:t>OLA</w:t>
      </w:r>
      <w:r w:rsidRPr="002D6C96">
        <w:rPr>
          <w:rFonts w:ascii="Times New Roman" w:eastAsia="Calibri" w:hAnsi="Times New Roman" w:cs="Times New Roman"/>
          <w:bCs/>
          <w:sz w:val="28"/>
          <w:szCs w:val="28"/>
          <w:lang w:val="en-US" w:eastAsia="en-US"/>
        </w:rPr>
        <w:t xml:space="preserve">, as of 01.01.2017, the amount of PM is 24,459 tenge): </w:t>
      </w:r>
    </w:p>
    <w:p w14:paraId="1E5C627F" w14:textId="77777777" w:rsidR="003A5DDE" w:rsidRDefault="003A5DDE"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Pr>
          <w:rFonts w:ascii="Times New Roman" w:eastAsia="Calibri" w:hAnsi="Times New Roman" w:cs="Times New Roman"/>
          <w:bCs/>
          <w:sz w:val="28"/>
          <w:szCs w:val="28"/>
          <w:lang w:val="en-US" w:eastAsia="en-US"/>
        </w:rPr>
        <w:t>g</w:t>
      </w:r>
      <w:r w:rsidR="006B51A5" w:rsidRPr="002D6C96">
        <w:rPr>
          <w:rFonts w:ascii="Times New Roman" w:eastAsia="Calibri" w:hAnsi="Times New Roman" w:cs="Times New Roman"/>
          <w:bCs/>
          <w:sz w:val="28"/>
          <w:szCs w:val="28"/>
          <w:lang w:val="en-US" w:eastAsia="en-US"/>
        </w:rPr>
        <w:t>roup 1</w:t>
      </w:r>
      <w:r>
        <w:rPr>
          <w:rFonts w:ascii="Times New Roman" w:eastAsia="Calibri" w:hAnsi="Times New Roman" w:cs="Times New Roman"/>
          <w:bCs/>
          <w:sz w:val="28"/>
          <w:szCs w:val="28"/>
          <w:lang w:val="en-US" w:eastAsia="en-US"/>
        </w:rPr>
        <w:t xml:space="preserve"> – </w:t>
      </w:r>
      <w:r w:rsidR="006B51A5" w:rsidRPr="002D6C96">
        <w:rPr>
          <w:rFonts w:ascii="Times New Roman" w:eastAsia="Calibri" w:hAnsi="Times New Roman" w:cs="Times New Roman"/>
          <w:bCs/>
          <w:sz w:val="28"/>
          <w:szCs w:val="28"/>
          <w:lang w:val="en-US" w:eastAsia="en-US"/>
        </w:rPr>
        <w:t xml:space="preserve">up to 1 </w:t>
      </w:r>
      <w:r w:rsidR="006B51A5">
        <w:rPr>
          <w:rFonts w:ascii="Times New Roman" w:eastAsia="Calibri" w:hAnsi="Times New Roman" w:cs="Times New Roman"/>
          <w:bCs/>
          <w:sz w:val="28"/>
          <w:szCs w:val="28"/>
          <w:lang w:val="kk-KZ" w:eastAsia="en-US"/>
        </w:rPr>
        <w:t>С</w:t>
      </w:r>
      <w:r w:rsidR="006B51A5">
        <w:rPr>
          <w:rFonts w:ascii="Times New Roman" w:eastAsia="Calibri" w:hAnsi="Times New Roman" w:cs="Times New Roman"/>
          <w:bCs/>
          <w:sz w:val="28"/>
          <w:szCs w:val="28"/>
          <w:lang w:val="en-US" w:eastAsia="en-US"/>
        </w:rPr>
        <w:t>OLA</w:t>
      </w:r>
      <w:r w:rsidR="006B51A5" w:rsidRPr="002D6C96">
        <w:rPr>
          <w:rFonts w:ascii="Times New Roman" w:eastAsia="Calibri" w:hAnsi="Times New Roman" w:cs="Times New Roman"/>
          <w:bCs/>
          <w:sz w:val="28"/>
          <w:szCs w:val="28"/>
          <w:lang w:val="en-US" w:eastAsia="en-US"/>
        </w:rPr>
        <w:t xml:space="preserve">, </w:t>
      </w:r>
    </w:p>
    <w:p w14:paraId="62A24937" w14:textId="77777777"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group 2 </w:t>
      </w:r>
      <w:r w:rsidR="0078544A">
        <w:rPr>
          <w:rFonts w:ascii="Times New Roman" w:eastAsia="Calibri" w:hAnsi="Times New Roman" w:cs="Times New Roman"/>
          <w:bCs/>
          <w:sz w:val="28"/>
          <w:szCs w:val="28"/>
          <w:lang w:val="en-US" w:eastAsia="en-US"/>
        </w:rPr>
        <w:t>–</w:t>
      </w:r>
      <w:r w:rsidRPr="002D6C96">
        <w:rPr>
          <w:rFonts w:ascii="Times New Roman" w:eastAsia="Calibri" w:hAnsi="Times New Roman" w:cs="Times New Roman"/>
          <w:bCs/>
          <w:sz w:val="28"/>
          <w:szCs w:val="28"/>
          <w:lang w:val="en-US" w:eastAsia="en-US"/>
        </w:rPr>
        <w:t xml:space="preserve"> from 1 to 2 </w:t>
      </w:r>
      <w:r>
        <w:rPr>
          <w:rFonts w:ascii="Times New Roman" w:eastAsia="Calibri" w:hAnsi="Times New Roman" w:cs="Times New Roman"/>
          <w:bCs/>
          <w:sz w:val="28"/>
          <w:szCs w:val="28"/>
          <w:lang w:val="kk-KZ" w:eastAsia="en-US"/>
        </w:rPr>
        <w:t>С</w:t>
      </w:r>
      <w:r>
        <w:rPr>
          <w:rFonts w:ascii="Times New Roman" w:eastAsia="Calibri" w:hAnsi="Times New Roman" w:cs="Times New Roman"/>
          <w:bCs/>
          <w:sz w:val="28"/>
          <w:szCs w:val="28"/>
          <w:lang w:val="en-US" w:eastAsia="en-US"/>
        </w:rPr>
        <w:t>OLA</w:t>
      </w:r>
      <w:r w:rsidRPr="002D6C96">
        <w:rPr>
          <w:rFonts w:ascii="Times New Roman" w:eastAsia="Calibri" w:hAnsi="Times New Roman" w:cs="Times New Roman"/>
          <w:bCs/>
          <w:sz w:val="28"/>
          <w:szCs w:val="28"/>
          <w:lang w:val="en-US" w:eastAsia="en-US"/>
        </w:rPr>
        <w:t xml:space="preserve">, </w:t>
      </w:r>
    </w:p>
    <w:p w14:paraId="433F7456" w14:textId="77777777"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group 3-from 2 to 3 </w:t>
      </w:r>
      <w:r>
        <w:rPr>
          <w:rFonts w:ascii="Times New Roman" w:eastAsia="Calibri" w:hAnsi="Times New Roman" w:cs="Times New Roman"/>
          <w:bCs/>
          <w:sz w:val="28"/>
          <w:szCs w:val="28"/>
          <w:lang w:val="kk-KZ" w:eastAsia="en-US"/>
        </w:rPr>
        <w:t>С</w:t>
      </w:r>
      <w:r>
        <w:rPr>
          <w:rFonts w:ascii="Times New Roman" w:eastAsia="Calibri" w:hAnsi="Times New Roman" w:cs="Times New Roman"/>
          <w:bCs/>
          <w:sz w:val="28"/>
          <w:szCs w:val="28"/>
          <w:lang w:val="en-US" w:eastAsia="en-US"/>
        </w:rPr>
        <w:t>OLA</w:t>
      </w:r>
      <w:r w:rsidRPr="002D6C96">
        <w:rPr>
          <w:rFonts w:ascii="Times New Roman" w:eastAsia="Calibri" w:hAnsi="Times New Roman" w:cs="Times New Roman"/>
          <w:bCs/>
          <w:sz w:val="28"/>
          <w:szCs w:val="28"/>
          <w:lang w:val="en-US" w:eastAsia="en-US"/>
        </w:rPr>
        <w:t xml:space="preserve">, </w:t>
      </w:r>
    </w:p>
    <w:p w14:paraId="51C0918F" w14:textId="77777777"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group 4 </w:t>
      </w:r>
      <w:r w:rsidR="0078544A">
        <w:rPr>
          <w:rFonts w:ascii="Times New Roman" w:eastAsia="Calibri" w:hAnsi="Times New Roman" w:cs="Times New Roman"/>
          <w:bCs/>
          <w:sz w:val="28"/>
          <w:szCs w:val="28"/>
          <w:lang w:val="en-US" w:eastAsia="en-US"/>
        </w:rPr>
        <w:t>–</w:t>
      </w:r>
      <w:r w:rsidRPr="002D6C96">
        <w:rPr>
          <w:rFonts w:ascii="Times New Roman" w:eastAsia="Calibri" w:hAnsi="Times New Roman" w:cs="Times New Roman"/>
          <w:bCs/>
          <w:sz w:val="28"/>
          <w:szCs w:val="28"/>
          <w:lang w:val="en-US" w:eastAsia="en-US"/>
        </w:rPr>
        <w:t xml:space="preserve"> from 3 to 6 </w:t>
      </w:r>
      <w:r>
        <w:rPr>
          <w:rFonts w:ascii="Times New Roman" w:eastAsia="Calibri" w:hAnsi="Times New Roman" w:cs="Times New Roman"/>
          <w:bCs/>
          <w:sz w:val="28"/>
          <w:szCs w:val="28"/>
          <w:lang w:val="kk-KZ" w:eastAsia="en-US"/>
        </w:rPr>
        <w:t>С</w:t>
      </w:r>
      <w:r>
        <w:rPr>
          <w:rFonts w:ascii="Times New Roman" w:eastAsia="Calibri" w:hAnsi="Times New Roman" w:cs="Times New Roman"/>
          <w:bCs/>
          <w:sz w:val="28"/>
          <w:szCs w:val="28"/>
          <w:lang w:val="en-US" w:eastAsia="en-US"/>
        </w:rPr>
        <w:t>OLA</w:t>
      </w:r>
      <w:r w:rsidRPr="002D6C96">
        <w:rPr>
          <w:rFonts w:ascii="Times New Roman" w:eastAsia="Calibri" w:hAnsi="Times New Roman" w:cs="Times New Roman"/>
          <w:bCs/>
          <w:sz w:val="28"/>
          <w:szCs w:val="28"/>
          <w:lang w:val="en-US" w:eastAsia="en-US"/>
        </w:rPr>
        <w:t xml:space="preserve">, </w:t>
      </w:r>
    </w:p>
    <w:p w14:paraId="32AB47F1" w14:textId="77777777"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group 5</w:t>
      </w:r>
      <w:r w:rsidR="00310432">
        <w:rPr>
          <w:rFonts w:ascii="Times New Roman" w:eastAsia="Calibri" w:hAnsi="Times New Roman" w:cs="Times New Roman"/>
          <w:bCs/>
          <w:sz w:val="28"/>
          <w:szCs w:val="28"/>
          <w:lang w:val="kk-KZ" w:eastAsia="en-US"/>
        </w:rPr>
        <w:t xml:space="preserve"> </w:t>
      </w:r>
      <w:r w:rsidR="00310432">
        <w:rPr>
          <w:rFonts w:ascii="Times New Roman" w:eastAsia="Calibri" w:hAnsi="Times New Roman" w:cs="Times New Roman"/>
          <w:bCs/>
          <w:sz w:val="28"/>
          <w:szCs w:val="28"/>
          <w:lang w:val="en-US" w:eastAsia="en-US"/>
        </w:rPr>
        <w:t>–</w:t>
      </w:r>
      <w:r w:rsidR="00310432">
        <w:rPr>
          <w:rFonts w:ascii="Times New Roman" w:eastAsia="Calibri" w:hAnsi="Times New Roman" w:cs="Times New Roman"/>
          <w:bCs/>
          <w:sz w:val="28"/>
          <w:szCs w:val="28"/>
          <w:lang w:val="kk-KZ" w:eastAsia="en-US"/>
        </w:rPr>
        <w:t xml:space="preserve"> </w:t>
      </w:r>
      <w:r w:rsidRPr="002D6C96">
        <w:rPr>
          <w:rFonts w:ascii="Times New Roman" w:eastAsia="Calibri" w:hAnsi="Times New Roman" w:cs="Times New Roman"/>
          <w:bCs/>
          <w:sz w:val="28"/>
          <w:szCs w:val="28"/>
          <w:lang w:val="en-US" w:eastAsia="en-US"/>
        </w:rPr>
        <w:t xml:space="preserve">from 6 to 9 </w:t>
      </w:r>
      <w:r>
        <w:rPr>
          <w:rFonts w:ascii="Times New Roman" w:eastAsia="Calibri" w:hAnsi="Times New Roman" w:cs="Times New Roman"/>
          <w:bCs/>
          <w:sz w:val="28"/>
          <w:szCs w:val="28"/>
          <w:lang w:val="kk-KZ" w:eastAsia="en-US"/>
        </w:rPr>
        <w:t>С</w:t>
      </w:r>
      <w:r>
        <w:rPr>
          <w:rFonts w:ascii="Times New Roman" w:eastAsia="Calibri" w:hAnsi="Times New Roman" w:cs="Times New Roman"/>
          <w:bCs/>
          <w:sz w:val="28"/>
          <w:szCs w:val="28"/>
          <w:lang w:val="en-US" w:eastAsia="en-US"/>
        </w:rPr>
        <w:t>OLA</w:t>
      </w:r>
      <w:r w:rsidRPr="002D6C96">
        <w:rPr>
          <w:rFonts w:ascii="Times New Roman" w:eastAsia="Calibri" w:hAnsi="Times New Roman" w:cs="Times New Roman"/>
          <w:bCs/>
          <w:sz w:val="28"/>
          <w:szCs w:val="28"/>
          <w:lang w:val="en-US" w:eastAsia="en-US"/>
        </w:rPr>
        <w:t xml:space="preserve">, </w:t>
      </w:r>
    </w:p>
    <w:p w14:paraId="342E7EE8" w14:textId="77777777" w:rsidR="003A5DDE"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group 6-over 9 </w:t>
      </w:r>
      <w:r>
        <w:rPr>
          <w:rFonts w:ascii="Times New Roman" w:eastAsia="Calibri" w:hAnsi="Times New Roman" w:cs="Times New Roman"/>
          <w:bCs/>
          <w:sz w:val="28"/>
          <w:szCs w:val="28"/>
          <w:lang w:val="kk-KZ" w:eastAsia="en-US"/>
        </w:rPr>
        <w:t>С</w:t>
      </w:r>
      <w:r>
        <w:rPr>
          <w:rFonts w:ascii="Times New Roman" w:eastAsia="Calibri" w:hAnsi="Times New Roman" w:cs="Times New Roman"/>
          <w:bCs/>
          <w:sz w:val="28"/>
          <w:szCs w:val="28"/>
          <w:lang w:val="en-US" w:eastAsia="en-US"/>
        </w:rPr>
        <w:t>OLA</w:t>
      </w:r>
      <w:r w:rsidRPr="002D6C96">
        <w:rPr>
          <w:rFonts w:ascii="Times New Roman" w:eastAsia="Calibri" w:hAnsi="Times New Roman" w:cs="Times New Roman"/>
          <w:bCs/>
          <w:sz w:val="28"/>
          <w:szCs w:val="28"/>
          <w:lang w:val="en-US" w:eastAsia="en-US"/>
        </w:rPr>
        <w:t xml:space="preserve">. </w:t>
      </w:r>
    </w:p>
    <w:p w14:paraId="0B2F97EF" w14:textId="490A88CA" w:rsidR="006B51A5" w:rsidRPr="002D6C96" w:rsidRDefault="006B51A5" w:rsidP="003A5DDE">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The growth of real wages is taken from the analysis of historical contribution</w:t>
      </w:r>
      <w:r w:rsidR="0078544A">
        <w:rPr>
          <w:rFonts w:ascii="Times New Roman" w:eastAsia="Calibri" w:hAnsi="Times New Roman" w:cs="Times New Roman"/>
          <w:bCs/>
          <w:sz w:val="28"/>
          <w:szCs w:val="28"/>
          <w:lang w:val="en-US" w:eastAsia="en-US"/>
        </w:rPr>
        <w:t xml:space="preserve">s according to the data of JSC </w:t>
      </w:r>
      <w:r w:rsidR="0078544A">
        <w:rPr>
          <w:rFonts w:ascii="Times New Roman" w:eastAsia="Calibri" w:hAnsi="Times New Roman" w:cs="Times New Roman"/>
          <w:bCs/>
          <w:sz w:val="28"/>
          <w:szCs w:val="28"/>
          <w:lang w:val="kk-KZ" w:eastAsia="en-US"/>
        </w:rPr>
        <w:t>«</w:t>
      </w:r>
      <w:r w:rsidRPr="002D6C96">
        <w:rPr>
          <w:rFonts w:ascii="Times New Roman" w:eastAsia="Calibri" w:hAnsi="Times New Roman" w:cs="Times New Roman"/>
          <w:bCs/>
          <w:sz w:val="28"/>
          <w:szCs w:val="28"/>
          <w:lang w:val="en-US" w:eastAsia="en-US"/>
        </w:rPr>
        <w:t>GTSVP</w:t>
      </w:r>
      <w:r w:rsidR="0078544A">
        <w:rPr>
          <w:rFonts w:ascii="Times New Roman" w:eastAsia="Calibri" w:hAnsi="Times New Roman" w:cs="Times New Roman"/>
          <w:bCs/>
          <w:sz w:val="28"/>
          <w:szCs w:val="28"/>
          <w:lang w:val="kk-KZ" w:eastAsia="en-US"/>
        </w:rPr>
        <w:t>»</w:t>
      </w:r>
      <w:r w:rsidRPr="002D6C96">
        <w:rPr>
          <w:rFonts w:ascii="Times New Roman" w:eastAsia="Calibri" w:hAnsi="Times New Roman" w:cs="Times New Roman"/>
          <w:bCs/>
          <w:sz w:val="28"/>
          <w:szCs w:val="28"/>
          <w:lang w:val="en-US" w:eastAsia="en-US"/>
        </w:rPr>
        <w:t>.</w:t>
      </w:r>
    </w:p>
    <w:p w14:paraId="3BE46A3D" w14:textId="77777777" w:rsidR="006B51A5" w:rsidRPr="002D6C96" w:rsidRDefault="006B51A5" w:rsidP="006B51A5">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The results are presented selectively in 2020, 2030, 2040, and 2050, depending on various investment scenarios: basic, pessimistic, and optimistic. The year of introduction of the conditional-accumulative system is determined in 2020.</w:t>
      </w:r>
    </w:p>
    <w:p w14:paraId="44CC8BC3" w14:textId="77777777" w:rsidR="006B51A5" w:rsidRPr="002D6C96" w:rsidRDefault="006B51A5" w:rsidP="006B51A5">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The comparison shows that changes in the method of calculating the basic pension increase the BP on average by almost 2 times, and changes in the calculation of the solidarity pension increase it by 10%.</w:t>
      </w:r>
    </w:p>
    <w:p w14:paraId="761A9D5D" w14:textId="4ABEE1C3" w:rsidR="006B51A5" w:rsidRPr="002D6C96" w:rsidRDefault="006B51A5" w:rsidP="006B51A5">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To assess the impact of the year of the introduction of the </w:t>
      </w:r>
      <w:r>
        <w:rPr>
          <w:rFonts w:ascii="Times New Roman" w:eastAsia="Calibri" w:hAnsi="Times New Roman" w:cs="Times New Roman"/>
          <w:bCs/>
          <w:sz w:val="28"/>
          <w:szCs w:val="28"/>
          <w:lang w:val="en-US" w:eastAsia="en-US"/>
        </w:rPr>
        <w:t>MPCE (mandatory pension contributions of the employer)</w:t>
      </w:r>
      <w:r w:rsidRPr="002D6C96">
        <w:rPr>
          <w:rFonts w:ascii="Times New Roman" w:eastAsia="Calibri" w:hAnsi="Times New Roman" w:cs="Times New Roman"/>
          <w:bCs/>
          <w:sz w:val="28"/>
          <w:szCs w:val="28"/>
          <w:lang w:val="en-US" w:eastAsia="en-US"/>
        </w:rPr>
        <w:t xml:space="preserve"> on the size of the pension, the Comparison shows, for example, that for a man from group 1,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in 2050, when introduced from 2018, will amount to 4,228 tenge. Whereas with the introduction of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from 2020, for a man from the same group 1,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in 2050 will be lower than 3,985 tenge, (KZ </w:t>
      </w:r>
      <w:r w:rsidR="00310432">
        <w:rPr>
          <w:rFonts w:ascii="Times New Roman" w:eastAsia="Calibri" w:hAnsi="Times New Roman" w:cs="Times New Roman"/>
          <w:bCs/>
          <w:sz w:val="28"/>
          <w:szCs w:val="28"/>
          <w:lang w:val="en-US" w:eastAsia="en-US"/>
        </w:rPr>
        <w:t>–</w:t>
      </w:r>
      <w:r w:rsidR="00310432">
        <w:rPr>
          <w:rFonts w:ascii="Times New Roman" w:eastAsia="Calibri" w:hAnsi="Times New Roman" w:cs="Times New Roman"/>
          <w:bCs/>
          <w:sz w:val="28"/>
          <w:szCs w:val="28"/>
          <w:lang w:val="kk-KZ" w:eastAsia="en-US"/>
        </w:rPr>
        <w:t xml:space="preserve"> </w:t>
      </w:r>
      <w:r w:rsidRPr="002D6C96">
        <w:rPr>
          <w:rFonts w:ascii="Times New Roman" w:eastAsia="Calibri" w:hAnsi="Times New Roman" w:cs="Times New Roman"/>
          <w:bCs/>
          <w:sz w:val="28"/>
          <w:szCs w:val="28"/>
          <w:lang w:val="en-US" w:eastAsia="en-US"/>
        </w:rPr>
        <w:t xml:space="preserve">11.8%). Delaying the introduction of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for 2 years reduces the pension of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in 2050 by 6% for a representative of group 1. On average, delaying the introduction of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for two years will reduce pensions by no more than 2%.</w:t>
      </w:r>
    </w:p>
    <w:p w14:paraId="7613FDB4" w14:textId="77777777" w:rsidR="006B51A5" w:rsidRPr="002D6C96" w:rsidRDefault="006B51A5" w:rsidP="006B51A5">
      <w:pPr>
        <w:tabs>
          <w:tab w:val="left" w:pos="851"/>
        </w:tabs>
        <w:spacing w:after="0" w:line="240" w:lineRule="auto"/>
        <w:ind w:firstLine="567"/>
        <w:jc w:val="both"/>
        <w:rPr>
          <w:rFonts w:ascii="Times New Roman" w:eastAsia="Calibri" w:hAnsi="Times New Roman" w:cs="Times New Roman"/>
          <w:bCs/>
          <w:sz w:val="28"/>
          <w:szCs w:val="28"/>
          <w:lang w:val="en-US" w:eastAsia="en-US"/>
        </w:rPr>
      </w:pPr>
      <w:r w:rsidRPr="002D6C96">
        <w:rPr>
          <w:rFonts w:ascii="Times New Roman" w:eastAsia="Calibri" w:hAnsi="Times New Roman" w:cs="Times New Roman"/>
          <w:bCs/>
          <w:sz w:val="28"/>
          <w:szCs w:val="28"/>
          <w:lang w:val="en-US" w:eastAsia="en-US"/>
        </w:rPr>
        <w:t xml:space="preserve">Regarding the estimation of substitution coefficients. To assess the adequacy of pensions and the replacement rate, it is necessary to pay attention to wage growth in the analysis. The replacement rate depends on the last salary. The year of introduction of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bCs/>
          <w:sz w:val="28"/>
          <w:szCs w:val="28"/>
          <w:lang w:val="en-US" w:eastAsia="en-US"/>
        </w:rPr>
        <w:t xml:space="preserve"> is 202</w:t>
      </w:r>
      <w:r>
        <w:rPr>
          <w:rFonts w:ascii="Times New Roman" w:eastAsia="Calibri" w:hAnsi="Times New Roman" w:cs="Times New Roman"/>
          <w:bCs/>
          <w:sz w:val="28"/>
          <w:szCs w:val="28"/>
          <w:lang w:val="en-US" w:eastAsia="en-US"/>
        </w:rPr>
        <w:t>3</w:t>
      </w:r>
      <w:r w:rsidRPr="002D6C96">
        <w:rPr>
          <w:rFonts w:ascii="Times New Roman" w:eastAsia="Calibri" w:hAnsi="Times New Roman" w:cs="Times New Roman"/>
          <w:bCs/>
          <w:sz w:val="28"/>
          <w:szCs w:val="28"/>
          <w:lang w:val="en-US" w:eastAsia="en-US"/>
        </w:rPr>
        <w:t xml:space="preserve">. A comparative analysis shows that with a high real wage growth, solidary, accumulative and conditionally accumulative pensions are higher in absolute terms, but at the same time the replacement coefficient decreases. It is necessary to take into account the dependence of wage growth not only on the state and development of the country's economy, but also on the investor's labor cycle. The results show that the target weighted average replacement rate of 40% is achieved in 2030 under the baseline scenario and zero real wage growth or real wage growth taking into account the life cycle of the </w:t>
      </w:r>
      <w:r>
        <w:rPr>
          <w:rFonts w:ascii="Times New Roman" w:eastAsia="Calibri" w:hAnsi="Times New Roman" w:cs="Times New Roman"/>
          <w:bCs/>
          <w:sz w:val="28"/>
          <w:szCs w:val="28"/>
          <w:lang w:val="en-US" w:eastAsia="en-US"/>
        </w:rPr>
        <w:t>contributor</w:t>
      </w:r>
      <w:r w:rsidRPr="002D6C96">
        <w:rPr>
          <w:rFonts w:ascii="Times New Roman" w:eastAsia="Calibri" w:hAnsi="Times New Roman" w:cs="Times New Roman"/>
          <w:bCs/>
          <w:sz w:val="28"/>
          <w:szCs w:val="28"/>
          <w:lang w:val="en-US" w:eastAsia="en-US"/>
        </w:rPr>
        <w:t>.</w:t>
      </w:r>
    </w:p>
    <w:p w14:paraId="77F8EB95" w14:textId="1F98EB54" w:rsidR="006B51A5" w:rsidRPr="002D6C96" w:rsidRDefault="00310432" w:rsidP="006B51A5">
      <w:pPr>
        <w:shd w:val="clear" w:color="auto" w:fill="FFFFFF"/>
        <w:spacing w:after="0" w:line="240" w:lineRule="auto"/>
        <w:ind w:firstLine="567"/>
        <w:jc w:val="both"/>
        <w:rPr>
          <w:rFonts w:ascii="Times New Roman" w:eastAsia="Calibri" w:hAnsi="Times New Roman" w:cs="Times New Roman"/>
          <w:color w:val="000000"/>
          <w:sz w:val="28"/>
          <w:szCs w:val="28"/>
          <w:lang w:val="en-US" w:eastAsia="en-US"/>
        </w:rPr>
      </w:pPr>
      <w:r>
        <w:rPr>
          <w:rFonts w:ascii="Times New Roman" w:eastAsia="Calibri" w:hAnsi="Times New Roman" w:cs="Times New Roman"/>
          <w:i/>
          <w:color w:val="000000"/>
          <w:sz w:val="28"/>
          <w:szCs w:val="28"/>
          <w:lang w:val="en-US" w:eastAsia="en-US"/>
        </w:rPr>
        <w:t>Regarding the</w:t>
      </w:r>
      <w:r>
        <w:rPr>
          <w:rFonts w:ascii="Times New Roman" w:eastAsia="Calibri" w:hAnsi="Times New Roman" w:cs="Times New Roman"/>
          <w:i/>
          <w:color w:val="000000"/>
          <w:sz w:val="28"/>
          <w:szCs w:val="28"/>
          <w:lang w:val="kk-KZ" w:eastAsia="en-US"/>
        </w:rPr>
        <w:t xml:space="preserve"> «</w:t>
      </w:r>
      <w:r w:rsidR="006B51A5" w:rsidRPr="002D6C96">
        <w:rPr>
          <w:rFonts w:ascii="Times New Roman" w:eastAsia="Calibri" w:hAnsi="Times New Roman" w:cs="Times New Roman"/>
          <w:i/>
          <w:color w:val="000000"/>
          <w:sz w:val="28"/>
          <w:szCs w:val="28"/>
          <w:lang w:val="en-US" w:eastAsia="en-US"/>
        </w:rPr>
        <w:t xml:space="preserve">maturity of the </w:t>
      </w:r>
      <w:r w:rsidR="006B51A5">
        <w:rPr>
          <w:rFonts w:ascii="Times New Roman" w:eastAsia="Calibri" w:hAnsi="Times New Roman" w:cs="Times New Roman"/>
          <w:bCs/>
          <w:sz w:val="28"/>
          <w:szCs w:val="28"/>
          <w:lang w:val="en-US" w:eastAsia="en-US"/>
        </w:rPr>
        <w:t>MPCE</w:t>
      </w:r>
      <w:r>
        <w:rPr>
          <w:rFonts w:ascii="Times New Roman" w:eastAsia="Calibri" w:hAnsi="Times New Roman" w:cs="Times New Roman"/>
          <w:bCs/>
          <w:sz w:val="28"/>
          <w:szCs w:val="28"/>
          <w:lang w:val="kk-KZ" w:eastAsia="en-US"/>
        </w:rPr>
        <w:t>»</w:t>
      </w:r>
      <w:r w:rsidR="006B51A5" w:rsidRPr="002D6C96">
        <w:rPr>
          <w:rFonts w:ascii="Times New Roman" w:eastAsia="Calibri" w:hAnsi="Times New Roman" w:cs="Times New Roman"/>
          <w:i/>
          <w:color w:val="000000"/>
          <w:sz w:val="28"/>
          <w:szCs w:val="28"/>
          <w:lang w:val="en-US" w:eastAsia="en-US"/>
        </w:rPr>
        <w:t xml:space="preserve">. </w:t>
      </w:r>
      <w:r w:rsidR="006B51A5" w:rsidRPr="002D6C96">
        <w:rPr>
          <w:rFonts w:ascii="Times New Roman" w:eastAsia="Calibri" w:hAnsi="Times New Roman" w:cs="Times New Roman"/>
          <w:color w:val="000000"/>
          <w:sz w:val="28"/>
          <w:szCs w:val="28"/>
          <w:lang w:val="en-US" w:eastAsia="en-US"/>
        </w:rPr>
        <w:t xml:space="preserve">When analyzing and comparing the replacement coefficients, it is necessary to take into account the fact that the full cycle of funded pensions will reach in 2040, and the conditional funded pension will reach </w:t>
      </w:r>
      <w:r w:rsidR="00797BA0">
        <w:rPr>
          <w:rFonts w:ascii="Times New Roman" w:eastAsia="Calibri" w:hAnsi="Times New Roman" w:cs="Times New Roman"/>
          <w:color w:val="000000"/>
          <w:sz w:val="28"/>
          <w:szCs w:val="28"/>
          <w:lang w:val="kk-KZ" w:eastAsia="en-US"/>
        </w:rPr>
        <w:t>«</w:t>
      </w:r>
      <w:r w:rsidR="006B51A5" w:rsidRPr="002D6C96">
        <w:rPr>
          <w:rFonts w:ascii="Times New Roman" w:eastAsia="Calibri" w:hAnsi="Times New Roman" w:cs="Times New Roman"/>
          <w:color w:val="000000"/>
          <w:sz w:val="28"/>
          <w:szCs w:val="28"/>
          <w:lang w:val="en-US" w:eastAsia="en-US"/>
        </w:rPr>
        <w:t>maturity</w:t>
      </w:r>
      <w:r w:rsidR="00797BA0">
        <w:rPr>
          <w:rFonts w:ascii="Times New Roman" w:eastAsia="Calibri" w:hAnsi="Times New Roman" w:cs="Times New Roman"/>
          <w:color w:val="000000"/>
          <w:sz w:val="28"/>
          <w:szCs w:val="28"/>
          <w:lang w:val="kk-KZ" w:eastAsia="en-US"/>
        </w:rPr>
        <w:t>»</w:t>
      </w:r>
      <w:r w:rsidR="006B51A5" w:rsidRPr="002D6C96">
        <w:rPr>
          <w:rFonts w:ascii="Times New Roman" w:eastAsia="Calibri" w:hAnsi="Times New Roman" w:cs="Times New Roman"/>
          <w:color w:val="000000"/>
          <w:sz w:val="28"/>
          <w:szCs w:val="28"/>
          <w:lang w:val="en-US" w:eastAsia="en-US"/>
        </w:rPr>
        <w:t xml:space="preserve"> after 2060. Whereas, budget pensions are already in a </w:t>
      </w:r>
      <w:r w:rsidR="00797BA0">
        <w:rPr>
          <w:rFonts w:ascii="Times New Roman" w:eastAsia="Calibri" w:hAnsi="Times New Roman" w:cs="Times New Roman"/>
          <w:color w:val="000000"/>
          <w:sz w:val="28"/>
          <w:szCs w:val="28"/>
          <w:lang w:val="kk-KZ" w:eastAsia="en-US"/>
        </w:rPr>
        <w:t>«</w:t>
      </w:r>
      <w:r w:rsidR="006B51A5" w:rsidRPr="002D6C96">
        <w:rPr>
          <w:rFonts w:ascii="Times New Roman" w:eastAsia="Calibri" w:hAnsi="Times New Roman" w:cs="Times New Roman"/>
          <w:color w:val="000000"/>
          <w:sz w:val="28"/>
          <w:szCs w:val="28"/>
          <w:lang w:val="en-US" w:eastAsia="en-US"/>
        </w:rPr>
        <w:t>mature</w:t>
      </w:r>
      <w:r w:rsidR="00797BA0">
        <w:rPr>
          <w:rFonts w:ascii="Times New Roman" w:eastAsia="Calibri" w:hAnsi="Times New Roman" w:cs="Times New Roman"/>
          <w:color w:val="000000"/>
          <w:sz w:val="28"/>
          <w:szCs w:val="28"/>
          <w:lang w:val="kk-KZ" w:eastAsia="en-US"/>
        </w:rPr>
        <w:t>»</w:t>
      </w:r>
      <w:r w:rsidR="006B51A5" w:rsidRPr="002D6C96">
        <w:rPr>
          <w:rFonts w:ascii="Times New Roman" w:eastAsia="Calibri" w:hAnsi="Times New Roman" w:cs="Times New Roman"/>
          <w:color w:val="000000"/>
          <w:sz w:val="28"/>
          <w:szCs w:val="28"/>
          <w:lang w:val="en-US" w:eastAsia="en-US"/>
        </w:rPr>
        <w:t xml:space="preserve"> state and with high short-term benefits.</w:t>
      </w:r>
    </w:p>
    <w:p w14:paraId="2372A373" w14:textId="77777777" w:rsidR="006B51A5" w:rsidRPr="002D6C96" w:rsidRDefault="006B51A5" w:rsidP="006B51A5">
      <w:pPr>
        <w:shd w:val="clear" w:color="auto" w:fill="FFFFFF"/>
        <w:spacing w:after="0" w:line="240" w:lineRule="auto"/>
        <w:ind w:firstLine="567"/>
        <w:jc w:val="both"/>
        <w:rPr>
          <w:rFonts w:ascii="Times New Roman" w:eastAsia="Calibri" w:hAnsi="Times New Roman" w:cs="Times New Roman"/>
          <w:color w:val="000000"/>
          <w:sz w:val="28"/>
          <w:szCs w:val="28"/>
          <w:lang w:val="en-US" w:eastAsia="en-US"/>
        </w:rPr>
      </w:pPr>
      <w:r w:rsidRPr="002D6C96">
        <w:rPr>
          <w:rFonts w:ascii="Times New Roman" w:eastAsia="Calibri" w:hAnsi="Times New Roman" w:cs="Times New Roman"/>
          <w:color w:val="000000"/>
          <w:sz w:val="28"/>
          <w:szCs w:val="28"/>
          <w:lang w:val="en-US" w:eastAsia="en-US"/>
        </w:rPr>
        <w:t xml:space="preserve">Phased introduction of MPCE (mandatory pension contributions of employer): from 2020-1%; 2021-2%; 2022-3%; 2023-4%; 2024-5%. A comparative analysis shows, for example, a man of group 1 in 2030 would have a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color w:val="000000"/>
          <w:sz w:val="28"/>
          <w:szCs w:val="28"/>
          <w:lang w:val="en-US" w:eastAsia="en-US"/>
        </w:rPr>
        <w:t xml:space="preserve"> pension of 540 tenge, a man from group 6 would have a pension of 11,836 tenge, while with the phased introduction of MPCE,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color w:val="000000"/>
          <w:sz w:val="28"/>
          <w:szCs w:val="28"/>
          <w:lang w:val="en-US" w:eastAsia="en-US"/>
        </w:rPr>
        <w:t xml:space="preserve"> pension of the same representatives will decrease in 2030: a man of group 1 – 431 tenge, a man of group 6-9,956 tenge, i.e. a reduction in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color w:val="000000"/>
          <w:sz w:val="28"/>
          <w:szCs w:val="28"/>
          <w:lang w:val="en-US" w:eastAsia="en-US"/>
        </w:rPr>
        <w:t xml:space="preserve"> pension by 25% and 19%, respectively. However, a comparative analysis of the same representatives in 2050, this decrease due to the phased introduction shows no significant impact (decrease), about 8% and 0.5%, respectively. In addition, as will be shown below, the reduction of the </w:t>
      </w:r>
      <w:r>
        <w:rPr>
          <w:rFonts w:ascii="Times New Roman" w:eastAsia="Calibri" w:hAnsi="Times New Roman" w:cs="Times New Roman"/>
          <w:bCs/>
          <w:sz w:val="28"/>
          <w:szCs w:val="28"/>
          <w:lang w:val="en-US" w:eastAsia="en-US"/>
        </w:rPr>
        <w:t>MPCE</w:t>
      </w:r>
      <w:r w:rsidRPr="002D6C96">
        <w:rPr>
          <w:rFonts w:ascii="Times New Roman" w:eastAsia="Calibri" w:hAnsi="Times New Roman" w:cs="Times New Roman"/>
          <w:color w:val="000000"/>
          <w:sz w:val="28"/>
          <w:szCs w:val="28"/>
          <w:lang w:val="en-US" w:eastAsia="en-US"/>
        </w:rPr>
        <w:t xml:space="preserve"> pension due to the phased introduction and the shift of the year of introduction of the MPCE will be covered by the minimum guaranteed pension from 2030.</w:t>
      </w:r>
    </w:p>
    <w:p w14:paraId="7FF5310A" w14:textId="77777777" w:rsidR="006B51A5" w:rsidRPr="002D6C96" w:rsidRDefault="006B51A5" w:rsidP="006B51A5">
      <w:pPr>
        <w:shd w:val="clear" w:color="auto" w:fill="FFFFFF"/>
        <w:spacing w:after="0" w:line="240" w:lineRule="auto"/>
        <w:ind w:firstLine="567"/>
        <w:jc w:val="both"/>
        <w:rPr>
          <w:rFonts w:ascii="Times New Roman" w:eastAsia="Calibri" w:hAnsi="Times New Roman" w:cs="Times New Roman"/>
          <w:color w:val="000000"/>
          <w:sz w:val="28"/>
          <w:szCs w:val="28"/>
          <w:lang w:val="en-US" w:eastAsia="en-US"/>
        </w:rPr>
      </w:pPr>
      <w:r w:rsidRPr="002D6C96">
        <w:rPr>
          <w:rFonts w:ascii="Times New Roman" w:eastAsia="Calibri" w:hAnsi="Times New Roman" w:cs="Times New Roman"/>
          <w:color w:val="000000"/>
          <w:sz w:val="28"/>
          <w:szCs w:val="28"/>
          <w:lang w:val="en-US" w:eastAsia="en-US"/>
        </w:rPr>
        <w:t>1) Assessment of the replacement coefficient of the total pension during the transition to the minimum guaranteed pension from 2030, as well as an assessment of budget expenditures for the payment of the minimum guaranteed pension:</w:t>
      </w:r>
    </w:p>
    <w:p w14:paraId="7C674AA9" w14:textId="191334E0" w:rsidR="006B51A5" w:rsidRPr="002D6C96" w:rsidRDefault="006B51A5" w:rsidP="006B51A5">
      <w:pPr>
        <w:shd w:val="clear" w:color="auto" w:fill="FFFFFF"/>
        <w:spacing w:after="0" w:line="240" w:lineRule="auto"/>
        <w:ind w:firstLine="567"/>
        <w:jc w:val="both"/>
        <w:rPr>
          <w:rFonts w:ascii="Times New Roman" w:eastAsia="Calibri" w:hAnsi="Times New Roman" w:cs="Times New Roman"/>
          <w:color w:val="000000"/>
          <w:sz w:val="28"/>
          <w:szCs w:val="28"/>
          <w:lang w:val="en-US" w:eastAsia="en-US"/>
        </w:rPr>
      </w:pPr>
      <w:r w:rsidRPr="002D6C96">
        <w:rPr>
          <w:rFonts w:ascii="Times New Roman" w:eastAsia="Calibri" w:hAnsi="Times New Roman" w:cs="Times New Roman"/>
          <w:color w:val="000000"/>
          <w:sz w:val="28"/>
          <w:szCs w:val="28"/>
          <w:lang w:val="en-US" w:eastAsia="en-US"/>
        </w:rPr>
        <w:t xml:space="preserve">Assessment of budget expenditures for the payment of a minimum guaranteed pension if the total pension is more than 2 PM (poverty minimum) and if the total pension is less than 2 PM, with an additional payment of no more than 1 </w:t>
      </w:r>
      <w:r>
        <w:rPr>
          <w:rFonts w:ascii="Times New Roman" w:eastAsia="Calibri" w:hAnsi="Times New Roman" w:cs="Times New Roman"/>
          <w:color w:val="000000"/>
          <w:sz w:val="28"/>
          <w:szCs w:val="28"/>
          <w:lang w:val="en-US" w:eastAsia="en-US"/>
        </w:rPr>
        <w:t>COLA</w:t>
      </w:r>
      <w:r w:rsidRPr="002D6C96">
        <w:rPr>
          <w:rFonts w:ascii="Times New Roman" w:eastAsia="Calibri" w:hAnsi="Times New Roman" w:cs="Times New Roman"/>
          <w:color w:val="000000"/>
          <w:sz w:val="28"/>
          <w:szCs w:val="28"/>
          <w:lang w:val="en-US" w:eastAsia="en-US"/>
        </w:rPr>
        <w:t>. In the year of the introduction of IHL in 2030, the cost of MP (min.pension) is higher than the cost of BP by 15,664 million tenge. This is due to the fact that the costs of an additional payment to MP</w:t>
      </w:r>
      <w:r w:rsidR="003A5DDE">
        <w:rPr>
          <w:rFonts w:ascii="Times New Roman" w:eastAsia="Calibri" w:hAnsi="Times New Roman" w:cs="Times New Roman"/>
          <w:color w:val="000000"/>
          <w:sz w:val="28"/>
          <w:szCs w:val="28"/>
          <w:lang w:val="en-US" w:eastAsia="en-US"/>
        </w:rPr>
        <w:t xml:space="preserve"> </w:t>
      </w:r>
      <w:r w:rsidRPr="002D6C96">
        <w:rPr>
          <w:rFonts w:ascii="Times New Roman" w:eastAsia="Calibri" w:hAnsi="Times New Roman" w:cs="Times New Roman"/>
          <w:color w:val="000000"/>
          <w:sz w:val="28"/>
          <w:szCs w:val="28"/>
          <w:lang w:val="en-US" w:eastAsia="en-US"/>
        </w:rPr>
        <w:t xml:space="preserve">(min.pension) for established pensioners are always higher than the costs of paying BP, while the total amount of expenses decreases over the years due to a decrease in the number of these pensioners. The additional payment up to MP (min. pension) for newly retired pensioners is lower than the cost of BP, since for high-income pensioners from groups 5 and 6, the additional payment up to MP (min.pension) is less or absent, since representatives of these groups have a total pension of about or higher than the upper limit of 2 </w:t>
      </w:r>
      <w:r>
        <w:rPr>
          <w:rFonts w:ascii="Times New Roman" w:eastAsia="Calibri" w:hAnsi="Times New Roman" w:cs="Times New Roman"/>
          <w:color w:val="000000"/>
          <w:sz w:val="28"/>
          <w:szCs w:val="28"/>
          <w:lang w:val="en-US" w:eastAsia="en-US"/>
        </w:rPr>
        <w:t>COLA</w:t>
      </w:r>
      <w:r w:rsidRPr="002D6C96">
        <w:rPr>
          <w:rFonts w:ascii="Times New Roman" w:eastAsia="Calibri" w:hAnsi="Times New Roman" w:cs="Times New Roman"/>
          <w:color w:val="000000"/>
          <w:sz w:val="28"/>
          <w:szCs w:val="28"/>
          <w:lang w:val="en-US" w:eastAsia="en-US"/>
        </w:rPr>
        <w:t>.</w:t>
      </w:r>
    </w:p>
    <w:p w14:paraId="25667C0D" w14:textId="55E52C06" w:rsidR="000302A1" w:rsidRDefault="006B51A5" w:rsidP="00070985">
      <w:pPr>
        <w:shd w:val="clear" w:color="auto" w:fill="FFFFFF"/>
        <w:spacing w:after="0" w:line="240" w:lineRule="auto"/>
        <w:ind w:firstLine="567"/>
        <w:jc w:val="both"/>
        <w:rPr>
          <w:rFonts w:ascii="Times New Roman" w:eastAsia="Calibri" w:hAnsi="Times New Roman" w:cs="Times New Roman"/>
          <w:color w:val="000000"/>
          <w:sz w:val="28"/>
          <w:szCs w:val="28"/>
          <w:lang w:val="en-US" w:eastAsia="en-US"/>
        </w:rPr>
      </w:pPr>
      <w:r w:rsidRPr="002D6C96">
        <w:rPr>
          <w:rFonts w:ascii="Times New Roman" w:eastAsia="Calibri" w:hAnsi="Times New Roman" w:cs="Times New Roman"/>
          <w:color w:val="000000"/>
          <w:sz w:val="28"/>
          <w:szCs w:val="28"/>
          <w:lang w:val="en-US" w:eastAsia="en-US"/>
        </w:rPr>
        <w:t>A comparative analysis of the assessment of the replacement coefficients of the aggregate pension during the transition to a minimum guaranteed pension from 2030 instead of BP for various income groups shows that pensioners of groups 1, 2 and 3 have a total pension taking into account MP(min.pension) becomes higher, while for pensioners of groups 4, 5 and 6, the total pension and the KZ becomes lower.</w:t>
      </w:r>
    </w:p>
    <w:p w14:paraId="53D6D3FF" w14:textId="77777777" w:rsidR="00070985" w:rsidRPr="00070985" w:rsidRDefault="00070985" w:rsidP="00070985">
      <w:pPr>
        <w:shd w:val="clear" w:color="auto" w:fill="FFFFFF"/>
        <w:spacing w:after="0" w:line="240" w:lineRule="auto"/>
        <w:ind w:firstLine="567"/>
        <w:jc w:val="both"/>
        <w:rPr>
          <w:rFonts w:ascii="Times New Roman" w:eastAsia="Calibri" w:hAnsi="Times New Roman" w:cs="Times New Roman"/>
          <w:color w:val="000000"/>
          <w:sz w:val="28"/>
          <w:szCs w:val="28"/>
          <w:lang w:val="en-US" w:eastAsia="en-US"/>
        </w:rPr>
      </w:pPr>
    </w:p>
    <w:p w14:paraId="3573307F" w14:textId="3B8CBBAB" w:rsidR="00416EFE" w:rsidRPr="003A5DDE" w:rsidRDefault="003A5DDE" w:rsidP="009C1AB2">
      <w:pPr>
        <w:pStyle w:val="14"/>
        <w:spacing w:before="0"/>
        <w:rPr>
          <w:lang w:val="en-US"/>
        </w:rPr>
      </w:pPr>
      <w:r w:rsidRPr="003A5DDE">
        <w:rPr>
          <w:lang w:val="en-US"/>
        </w:rPr>
        <w:t xml:space="preserve">CONCLUSION </w:t>
      </w:r>
    </w:p>
    <w:p w14:paraId="1F184158" w14:textId="77777777" w:rsidR="004E0EC8" w:rsidRPr="003A5DDE" w:rsidRDefault="004E0EC8" w:rsidP="009C1AB2">
      <w:pPr>
        <w:pStyle w:val="a4"/>
        <w:spacing w:after="0" w:line="240" w:lineRule="auto"/>
        <w:ind w:left="375"/>
        <w:jc w:val="center"/>
        <w:rPr>
          <w:rFonts w:ascii="Times New Roman" w:hAnsi="Times New Roman" w:cs="Times New Roman"/>
          <w:b/>
          <w:sz w:val="28"/>
          <w:szCs w:val="28"/>
          <w:lang w:val="en-US"/>
        </w:rPr>
      </w:pPr>
    </w:p>
    <w:p w14:paraId="79002106" w14:textId="77777777" w:rsidR="003A5DDE" w:rsidRPr="000D27ED" w:rsidRDefault="003A5DDE" w:rsidP="003A5DDE">
      <w:pPr>
        <w:spacing w:after="0" w:line="240" w:lineRule="auto"/>
        <w:ind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Based on the results of the study , the following conclusions can be drawn:</w:t>
      </w:r>
    </w:p>
    <w:p w14:paraId="14FFE748" w14:textId="77777777"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The following general trends of financial crises are highlighted: cyclical nature, globalization, specific price changes in the markets, the growth of global monopolism, a decrease in the efficiency and quality of management, the crisis of financial institutions.</w:t>
      </w:r>
    </w:p>
    <w:p w14:paraId="385871A0" w14:textId="77777777"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Since the beginning of the XXI century, in most developed countries of the world, there has been a process of constant evolution of pension systems, the necessity and direction of which are predetermined, first of all, by changing demographic conditions, mainly the aging of the population. At the same time, in recent years, the world economy has faced the problem of low growth rates. The layering of these global processes has led to an unprecedented crisis of pension systems. Based on the types and forms of economic crises, a classification of the impact of crises on pension systems is proposed, which identifies the impact on certain levels, by the nature of the impact, due to structural imbalances, etc.</w:t>
      </w:r>
    </w:p>
    <w:p w14:paraId="340BD101" w14:textId="77777777"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Demographic trends of recent years indicate that in the near future their development will have an increasingly tangible impact on the financing of pension systems. The problems of pension provision in the EU countries are caused not only by the demographic situation, but also by changing socio-economic conditions. First of all, this is due to the increase in unemployment, forcing workers to retire before reaching retirement age.</w:t>
      </w:r>
    </w:p>
    <w:p w14:paraId="445DF0F3" w14:textId="77777777"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Analysis of the impact of crises allows us to state that severe financial crises have a significant negative impact on the labor market, and then on the pension system. As a result of the crisis, production volumes are decreasing; unemployment is growing; financial structures are going bankrupt; markets are falling. All this has a serious impact on the standard of living, and therefore on social systems, including the pension system.</w:t>
      </w:r>
    </w:p>
    <w:p w14:paraId="62F16F18" w14:textId="77777777"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Pension funds were more affected by the difficult situation in the financial markets and the fall in the value of their assets, as they invested more in stocks and real estate and less in bonds and deposits. The functioning of pension systems is closely linked to trends in financial markets. It follows from this that the development of the sectors of the financial system has a close connection with the problems of general economic stability. We share this position. At the same time, I would like to note that the functioning of pension systems has a stable causal relationship with economic growth. The most important function in the implementation of this relationship is performed by the financial market. The financial superstructure has a great destabilizing potential, since it unites huge and highly unstable currency markets, debt markets, derivatives markets.</w:t>
      </w:r>
    </w:p>
    <w:p w14:paraId="633FDD3C" w14:textId="4C41E01F"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 xml:space="preserve"> It was professional associations that formed the basis for the formation of modern methods and types of material support for people in old age. Mutual support and mutual assistance within the framework of professional associations have become a strong impetus for the socialization of society, the manifestation of charity, the unification of people and the formation of their responsibility for fellow citizens, the manifestation of sympathy. But this form of assistance was of a non-permanent nature, and the size of donations were not so significant and therefore </w:t>
      </w:r>
      <w:r w:rsidR="00864F3E">
        <w:rPr>
          <w:rFonts w:ascii="Times New Roman" w:eastAsia="Calibri" w:hAnsi="Times New Roman" w:cs="Times New Roman"/>
          <w:sz w:val="28"/>
          <w:szCs w:val="28"/>
          <w:lang w:val="en-US" w:eastAsia="en-US"/>
        </w:rPr>
        <w:t>not sufficient. Only in the XVI-</w:t>
      </w:r>
      <w:r w:rsidRPr="000D27ED">
        <w:rPr>
          <w:rFonts w:ascii="Times New Roman" w:eastAsia="Calibri" w:hAnsi="Times New Roman" w:cs="Times New Roman"/>
          <w:sz w:val="28"/>
          <w:szCs w:val="28"/>
          <w:lang w:val="en-US" w:eastAsia="en-US"/>
        </w:rPr>
        <w:t>XIX centuries. European countries adopted laws on the poor. This process made it possible to form an organizational and legal form of social protection of the population unable to work due to old age. In modern literature, a complex of economic, demographic and social prerequisites are identified as the main factors of the emergence of a system of material security of old age. In Asian countries, the system of ensuring old age as such was absent and in the Middle Ages also did not have such rapid development as in Western countries. Only in the twentieth century, with the development of industry and changes in the social system in the countries of Southeast, Central and Central Asia, social insurance systems, including pension provision, began to be developed.</w:t>
      </w:r>
    </w:p>
    <w:p w14:paraId="241727C2" w14:textId="77777777" w:rsidR="003A5DDE" w:rsidRPr="000D27ED" w:rsidRDefault="003A5DDE" w:rsidP="00ED0B21">
      <w:pPr>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 xml:space="preserve"> Two factors had a significant impact on the formation of new views on the social protection of the elderly population. Firstly, the current stage of the second demographic transition has led to the need for material support for wage workers exposed to the social risk of disability due to old age, disability. Secondly, the emerging social and labor relations related to industrial labor required new forms of social protection for employees, and therefore began to include in their circle the costs of insuring employees against loss of wages. The prerequisites and factors of the development of the system of social protection of old age according to the main stages of the formation of pension systems in the countries of the world are highlighted.</w:t>
      </w:r>
    </w:p>
    <w:p w14:paraId="275CF29A" w14:textId="77777777" w:rsidR="003A5DDE" w:rsidRPr="000D27ED" w:rsidRDefault="003A5DDE" w:rsidP="00ED0B21">
      <w:pPr>
        <w:pStyle w:val="a4"/>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0D27ED">
        <w:rPr>
          <w:rFonts w:ascii="Times New Roman" w:eastAsia="Calibri" w:hAnsi="Times New Roman" w:cs="Times New Roman"/>
          <w:sz w:val="28"/>
          <w:szCs w:val="28"/>
          <w:lang w:val="en-US" w:eastAsia="en-US"/>
        </w:rPr>
        <w:t>In a number of developed countries, additional steps have been taken to reduce the impact of the above adverse factors and stabilize the financial stability of pension systems, the main of which are: raising the retirement age; stimulating later retirement; applying adjustments to pension indexations; tightening the rules for early retirement; increasing insurance premium rates.</w:t>
      </w:r>
    </w:p>
    <w:p w14:paraId="33D3CF78" w14:textId="77777777" w:rsidR="003A5DDE" w:rsidRPr="000D27ED" w:rsidRDefault="003A5DDE" w:rsidP="00ED0B21">
      <w:pPr>
        <w:pStyle w:val="a4"/>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sidRPr="00444C16">
        <w:rPr>
          <w:rFonts w:ascii="Times New Roman" w:eastAsia="Calibri" w:hAnsi="Times New Roman" w:cs="Times New Roman"/>
          <w:sz w:val="28"/>
          <w:szCs w:val="28"/>
          <w:lang w:val="en-US" w:eastAsia="en-US"/>
        </w:rPr>
        <w:t>o date, the basic principles of reforming the pension system can be formulated as follows: providing people with a guaranteed income after retirement, so that the termination of participation in the labor process does not automatically mean a decrease in living standards; ensuring a minimum standard of living for disabled members of society; protecting people of retirement age from increasing risks associated with various social and economic, as well as moral and physical factors. From a political point of view, in order to fulfill these tasks, the following factors must be taken into account: the health and economic status of pensioners (income and savings), the relationship between state pension policy and the behavior of individuals (to what extent state pension payments reduce incentives for personal savings), as well as the relationship between the demographic situation and the securities market. The latter factor is especially important for countries where the state pension system is less developed and private ones are more developed..</w:t>
      </w:r>
    </w:p>
    <w:p w14:paraId="5FCAFA0C" w14:textId="609956ED" w:rsidR="003A5DDE" w:rsidRPr="00444C16" w:rsidRDefault="003A5DDE" w:rsidP="00ED0B21">
      <w:pPr>
        <w:pStyle w:val="a4"/>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sidRPr="00444C16">
        <w:rPr>
          <w:rFonts w:ascii="Times New Roman" w:eastAsia="Calibri" w:hAnsi="Times New Roman" w:cs="Times New Roman"/>
          <w:sz w:val="28"/>
          <w:szCs w:val="28"/>
          <w:lang w:val="en-US" w:eastAsia="en-US"/>
        </w:rPr>
        <w:t>Let's highlight the factors that determine the specifics of the national pensi</w:t>
      </w:r>
      <w:r w:rsidR="00864F3E">
        <w:rPr>
          <w:rFonts w:ascii="Times New Roman" w:eastAsia="Calibri" w:hAnsi="Times New Roman" w:cs="Times New Roman"/>
          <w:sz w:val="28"/>
          <w:szCs w:val="28"/>
          <w:lang w:val="en-US" w:eastAsia="en-US"/>
        </w:rPr>
        <w:t>on system in a particular state</w:t>
      </w:r>
      <w:r w:rsidRPr="00444C16">
        <w:rPr>
          <w:rFonts w:ascii="Times New Roman" w:eastAsia="Calibri" w:hAnsi="Times New Roman" w:cs="Times New Roman"/>
          <w:sz w:val="28"/>
          <w:szCs w:val="28"/>
          <w:lang w:val="en-US" w:eastAsia="en-US"/>
        </w:rPr>
        <w:t>:</w:t>
      </w:r>
    </w:p>
    <w:p w14:paraId="08E774D5" w14:textId="77777777" w:rsidR="003A5DDE" w:rsidRPr="00155D22" w:rsidRDefault="003A5DDE" w:rsidP="00ED0B21">
      <w:pPr>
        <w:numPr>
          <w:ilvl w:val="0"/>
          <w:numId w:val="28"/>
        </w:numPr>
        <w:tabs>
          <w:tab w:val="left" w:pos="993"/>
        </w:tabs>
        <w:spacing w:after="0" w:line="240" w:lineRule="auto"/>
        <w:ind w:left="0" w:firstLine="567"/>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w:t>
      </w:r>
      <w:r w:rsidRPr="00444C16">
        <w:rPr>
          <w:rFonts w:ascii="Times New Roman" w:eastAsia="Calibri" w:hAnsi="Times New Roman" w:cs="Times New Roman"/>
          <w:sz w:val="28"/>
          <w:szCs w:val="28"/>
          <w:lang w:val="en-US" w:eastAsia="en-US"/>
        </w:rPr>
        <w:t>ocial factors determine the degree of development of social and labor relations in the state. An example of social factors can be considered the historical and ethno-cultural features of the development of the state, the national mentality, the religious side of society, the social policy pursued by the state with its strategic and tactical goals and objectives, the social structure of the population, the situation on the labor market, the level of wages, etc.;</w:t>
      </w:r>
    </w:p>
    <w:p w14:paraId="3279B405" w14:textId="77777777" w:rsidR="003A5DDE" w:rsidRPr="00ED1CAA" w:rsidRDefault="003A5DDE" w:rsidP="00ED0B21">
      <w:pPr>
        <w:numPr>
          <w:ilvl w:val="0"/>
          <w:numId w:val="28"/>
        </w:numPr>
        <w:tabs>
          <w:tab w:val="left" w:pos="993"/>
        </w:tabs>
        <w:spacing w:after="0" w:line="240" w:lineRule="auto"/>
        <w:ind w:left="0" w:firstLine="567"/>
        <w:contextualSpacing/>
        <w:jc w:val="both"/>
        <w:rPr>
          <w:rFonts w:ascii="Times New Roman" w:eastAsia="Calibri" w:hAnsi="Times New Roman" w:cs="Times New Roman"/>
          <w:sz w:val="28"/>
          <w:szCs w:val="28"/>
          <w:lang w:val="en-US" w:eastAsia="en-US"/>
        </w:rPr>
      </w:pPr>
      <w:r w:rsidRPr="00444C16">
        <w:rPr>
          <w:rFonts w:ascii="Times New Roman" w:eastAsia="Calibri" w:hAnsi="Times New Roman" w:cs="Times New Roman"/>
          <w:sz w:val="28"/>
          <w:szCs w:val="28"/>
          <w:lang w:val="en-US" w:eastAsia="en-US"/>
        </w:rPr>
        <w:t>Economic factors determine the capabilities of the state and the economic conditions in which the pension system is built and operates. Economic factors, for example, include the state of public finances, the level of welfare of society, the economic policy pursued by the state with its strategic and tactical goals and objectives, the role of the state in the economy, the level of development of production, etc.</w:t>
      </w:r>
      <w:r w:rsidRPr="00ED1CAA">
        <w:rPr>
          <w:rFonts w:ascii="Times New Roman" w:eastAsia="Calibri" w:hAnsi="Times New Roman" w:cs="Times New Roman"/>
          <w:sz w:val="28"/>
          <w:szCs w:val="28"/>
          <w:lang w:val="en-US" w:eastAsia="en-US"/>
        </w:rPr>
        <w:t>;</w:t>
      </w:r>
    </w:p>
    <w:p w14:paraId="01FBF6D7" w14:textId="2FE216CE" w:rsidR="003A5DDE" w:rsidRPr="00ED1CAA" w:rsidRDefault="003A5DDE" w:rsidP="00ED0B21">
      <w:pPr>
        <w:numPr>
          <w:ilvl w:val="0"/>
          <w:numId w:val="28"/>
        </w:numPr>
        <w:tabs>
          <w:tab w:val="left" w:pos="993"/>
        </w:tabs>
        <w:spacing w:after="0" w:line="240" w:lineRule="auto"/>
        <w:ind w:left="0" w:firstLine="567"/>
        <w:contextualSpacing/>
        <w:jc w:val="both"/>
        <w:rPr>
          <w:rFonts w:ascii="Times New Roman" w:eastAsia="Calibri" w:hAnsi="Times New Roman" w:cs="Times New Roman"/>
          <w:sz w:val="28"/>
          <w:szCs w:val="28"/>
          <w:lang w:val="en-US" w:eastAsia="en-US"/>
        </w:rPr>
      </w:pPr>
      <w:r w:rsidRPr="00444C16">
        <w:rPr>
          <w:rFonts w:ascii="Times New Roman" w:eastAsia="Calibri" w:hAnsi="Times New Roman" w:cs="Times New Roman"/>
          <w:sz w:val="28"/>
          <w:szCs w:val="28"/>
          <w:lang w:val="en-US" w:eastAsia="en-US"/>
        </w:rPr>
        <w:t>Demographic factors also serve as an important guideline for determining the qualitative and quantitative characteristics of the pension system, as they reflect the needs of society for pension protection. Demographic factors, among other indicators, include the age structure of the population, the share of pensioners in society, the level of population growth, the ratio of employed and pensioners, and others</w:t>
      </w:r>
      <w:r w:rsidRPr="00ED1CAA">
        <w:rPr>
          <w:rFonts w:ascii="Times New Roman" w:eastAsia="Calibri" w:hAnsi="Times New Roman" w:cs="Times New Roman"/>
          <w:sz w:val="28"/>
          <w:szCs w:val="28"/>
          <w:lang w:val="en-US" w:eastAsia="en-US"/>
        </w:rPr>
        <w:t xml:space="preserve">. </w:t>
      </w:r>
    </w:p>
    <w:p w14:paraId="3A395379" w14:textId="77777777" w:rsidR="003A5DDE" w:rsidRPr="00155D22" w:rsidRDefault="003A5DDE" w:rsidP="00ED0B21">
      <w:pPr>
        <w:pStyle w:val="a4"/>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w:t>
      </w:r>
      <w:r w:rsidRPr="00444C16">
        <w:rPr>
          <w:rFonts w:ascii="Times New Roman" w:eastAsia="Calibri" w:hAnsi="Times New Roman" w:cs="Times New Roman"/>
          <w:sz w:val="28"/>
          <w:szCs w:val="28"/>
          <w:lang w:val="en-US" w:eastAsia="en-US"/>
        </w:rPr>
        <w:t>o, speaking about the current situation in the world in the field of pension provision, when the reform is still ongoing, it should be noted that until now, even in most developed countries, the main source of pension payments are state pension programs (Western European countries). However, in some States they represent only one of the sources. In the UK, the Netherlands, the USA, Canada and Japan, as a result of multi-stage reforms, a system of pension plans has been built in which pensions are guaranteed by the employer. Today, these occupational pension systems serve as the main source of payments for a large number of citizens. Sometimes pensioners receive fixed payments from the employer in the form of annuities, in addition to payments from the state pension system. At the same time, in some countries, for example, in the USA, occupational pension payments are an addition to state ones. This practice is quite common in countries with developed economies, where sufficient experience has already been accumulated, which can be used by states reforming their pension systems.</w:t>
      </w:r>
    </w:p>
    <w:p w14:paraId="444419BB" w14:textId="77777777" w:rsidR="003A5DDE" w:rsidRPr="00444C16" w:rsidRDefault="003A5DDE" w:rsidP="00ED0B21">
      <w:pPr>
        <w:pStyle w:val="a4"/>
        <w:numPr>
          <w:ilvl w:val="0"/>
          <w:numId w:val="30"/>
        </w:numPr>
        <w:tabs>
          <w:tab w:val="left" w:pos="993"/>
        </w:tabs>
        <w:spacing w:after="0" w:line="240" w:lineRule="auto"/>
        <w:ind w:left="0" w:firstLine="56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sidRPr="00444C16">
        <w:rPr>
          <w:rFonts w:ascii="Times New Roman" w:eastAsia="Calibri" w:hAnsi="Times New Roman" w:cs="Times New Roman"/>
          <w:sz w:val="28"/>
          <w:szCs w:val="28"/>
          <w:lang w:val="en-US" w:eastAsia="en-US"/>
        </w:rPr>
        <w:t>hus, speaking about the reform of pension systems in the context of demographic changes taking place in the world, we can say that these processes are still ongoing in most countries today and are characterized by the gradual introduction of new elements. In some countries, this process will last for several decades. Countries with developing economies are guided by the experience of developed countries when implementing pension reforms, especially since demographic problems that gave impetus to social reforms are becoming more and more noticeable in developing countries.</w:t>
      </w:r>
    </w:p>
    <w:p w14:paraId="039C0470" w14:textId="77777777" w:rsidR="003A5DDE" w:rsidRPr="00ED1CAA" w:rsidRDefault="003A5DDE" w:rsidP="00ED0B21">
      <w:pPr>
        <w:numPr>
          <w:ilvl w:val="0"/>
          <w:numId w:val="30"/>
        </w:numPr>
        <w:tabs>
          <w:tab w:val="left" w:pos="993"/>
          <w:tab w:val="left" w:pos="1276"/>
        </w:tabs>
        <w:spacing w:after="0" w:line="240" w:lineRule="auto"/>
        <w:ind w:left="0" w:firstLine="567"/>
        <w:jc w:val="both"/>
        <w:rPr>
          <w:rFonts w:ascii="Times New Roman" w:eastAsia="Calibri" w:hAnsi="Times New Roman" w:cs="Times New Roman"/>
          <w:sz w:val="28"/>
          <w:szCs w:val="28"/>
          <w:lang w:val="en-US" w:eastAsia="en-US"/>
        </w:rPr>
      </w:pPr>
      <w:r w:rsidRPr="00444C16">
        <w:rPr>
          <w:rFonts w:ascii="Times New Roman" w:eastAsia="Times New Roman" w:hAnsi="Times New Roman" w:cs="Times New Roman"/>
          <w:sz w:val="28"/>
          <w:szCs w:val="28"/>
          <w:lang w:val="en-US"/>
        </w:rPr>
        <w:t>The crisis affects pension systems through several channels. The main ones are the following</w:t>
      </w:r>
      <w:r w:rsidRPr="00ED1CAA">
        <w:rPr>
          <w:rFonts w:ascii="Times New Roman" w:eastAsia="Calibri" w:hAnsi="Times New Roman" w:cs="Times New Roman"/>
          <w:sz w:val="28"/>
          <w:szCs w:val="28"/>
          <w:lang w:val="en-US" w:eastAsia="en-US"/>
        </w:rPr>
        <w:t>:</w:t>
      </w:r>
    </w:p>
    <w:p w14:paraId="1362E693" w14:textId="77777777" w:rsidR="003A5DDE" w:rsidRPr="00ED1CAA" w:rsidRDefault="003A5DDE" w:rsidP="00ED0B21">
      <w:pPr>
        <w:numPr>
          <w:ilvl w:val="0"/>
          <w:numId w:val="29"/>
        </w:numPr>
        <w:tabs>
          <w:tab w:val="left" w:pos="0"/>
          <w:tab w:val="left" w:pos="993"/>
          <w:tab w:val="left" w:pos="1134"/>
          <w:tab w:val="left" w:pos="1276"/>
        </w:tabs>
        <w:spacing w:after="0" w:line="240" w:lineRule="auto"/>
        <w:ind w:left="0" w:firstLine="567"/>
        <w:contextualSpacing/>
        <w:jc w:val="both"/>
        <w:rPr>
          <w:rFonts w:ascii="Times New Roman" w:eastAsia="Calibri" w:hAnsi="Times New Roman" w:cs="Times New Roman"/>
          <w:sz w:val="28"/>
          <w:szCs w:val="28"/>
          <w:lang w:val="en-US" w:eastAsia="en-US"/>
        </w:rPr>
      </w:pPr>
      <w:r w:rsidRPr="00444C16">
        <w:rPr>
          <w:rFonts w:ascii="Times New Roman" w:eastAsia="Calibri" w:hAnsi="Times New Roman" w:cs="Times New Roman"/>
          <w:sz w:val="28"/>
          <w:szCs w:val="28"/>
          <w:lang w:val="en-US" w:eastAsia="en-US"/>
        </w:rPr>
        <w:t>increasing probability of suspension or termination of employment by employees and applying for pension benefits</w:t>
      </w:r>
      <w:r w:rsidRPr="00ED1CAA">
        <w:rPr>
          <w:rFonts w:ascii="Times New Roman" w:eastAsia="Calibri" w:hAnsi="Times New Roman" w:cs="Times New Roman"/>
          <w:sz w:val="28"/>
          <w:szCs w:val="28"/>
          <w:lang w:val="en-US" w:eastAsia="en-US"/>
        </w:rPr>
        <w:t xml:space="preserve">; </w:t>
      </w:r>
    </w:p>
    <w:p w14:paraId="54345D7C" w14:textId="77777777" w:rsidR="003A5DDE" w:rsidRPr="00ED1CAA" w:rsidRDefault="003A5DDE" w:rsidP="00ED0B21">
      <w:pPr>
        <w:numPr>
          <w:ilvl w:val="0"/>
          <w:numId w:val="29"/>
        </w:numPr>
        <w:tabs>
          <w:tab w:val="left" w:pos="0"/>
          <w:tab w:val="left" w:pos="993"/>
          <w:tab w:val="left" w:pos="1134"/>
          <w:tab w:val="left" w:pos="1276"/>
        </w:tabs>
        <w:spacing w:after="0" w:line="240" w:lineRule="auto"/>
        <w:ind w:left="0" w:firstLine="567"/>
        <w:contextualSpacing/>
        <w:jc w:val="both"/>
        <w:rPr>
          <w:rFonts w:ascii="Times New Roman" w:eastAsia="Calibri" w:hAnsi="Times New Roman" w:cs="Times New Roman"/>
          <w:sz w:val="28"/>
          <w:szCs w:val="28"/>
          <w:lang w:val="en-US" w:eastAsia="en-US"/>
        </w:rPr>
      </w:pPr>
      <w:r w:rsidRPr="00444C16">
        <w:rPr>
          <w:rFonts w:ascii="Times New Roman" w:eastAsia="Calibri" w:hAnsi="Times New Roman" w:cs="Times New Roman"/>
          <w:sz w:val="28"/>
          <w:szCs w:val="28"/>
          <w:lang w:val="en-US" w:eastAsia="en-US"/>
        </w:rPr>
        <w:t>a rather difficult situation in the labor market, as a result of which a reduction in employment, as well as stagnation or a decrease in wages may well lead to a narrowing of the income tax base</w:t>
      </w:r>
      <w:r w:rsidRPr="00ED1CAA">
        <w:rPr>
          <w:rFonts w:ascii="Times New Roman" w:eastAsia="Calibri" w:hAnsi="Times New Roman" w:cs="Times New Roman"/>
          <w:sz w:val="28"/>
          <w:szCs w:val="28"/>
          <w:lang w:val="en-US" w:eastAsia="en-US"/>
        </w:rPr>
        <w:t xml:space="preserve">; </w:t>
      </w:r>
    </w:p>
    <w:p w14:paraId="77F32DD8" w14:textId="77777777" w:rsidR="003A5DDE" w:rsidRDefault="003A5DDE" w:rsidP="00ED0B21">
      <w:pPr>
        <w:numPr>
          <w:ilvl w:val="0"/>
          <w:numId w:val="29"/>
        </w:numPr>
        <w:tabs>
          <w:tab w:val="left" w:pos="0"/>
          <w:tab w:val="left" w:pos="993"/>
          <w:tab w:val="left" w:pos="1134"/>
          <w:tab w:val="left" w:pos="1276"/>
        </w:tabs>
        <w:spacing w:after="0" w:line="240" w:lineRule="auto"/>
        <w:ind w:left="0" w:firstLine="567"/>
        <w:contextualSpacing/>
        <w:jc w:val="both"/>
        <w:rPr>
          <w:rFonts w:ascii="Times New Roman" w:eastAsia="Calibri" w:hAnsi="Times New Roman" w:cs="Times New Roman"/>
          <w:sz w:val="28"/>
          <w:szCs w:val="28"/>
          <w:lang w:val="en-US" w:eastAsia="en-US"/>
        </w:rPr>
      </w:pPr>
      <w:r w:rsidRPr="00444C16">
        <w:rPr>
          <w:rFonts w:ascii="Times New Roman" w:eastAsia="Calibri" w:hAnsi="Times New Roman" w:cs="Times New Roman"/>
          <w:sz w:val="28"/>
          <w:szCs w:val="28"/>
          <w:lang w:val="en-US" w:eastAsia="en-US"/>
        </w:rPr>
        <w:t xml:space="preserve">a rapid drop in asset prices, which may negatively affect the balance sheets of accumulative pension systems; </w:t>
      </w:r>
    </w:p>
    <w:p w14:paraId="4732A277" w14:textId="77777777" w:rsidR="003A5DDE" w:rsidRPr="00444C16" w:rsidRDefault="003A5DDE" w:rsidP="00ED0B21">
      <w:pPr>
        <w:pStyle w:val="a4"/>
        <w:numPr>
          <w:ilvl w:val="0"/>
          <w:numId w:val="27"/>
        </w:numPr>
        <w:tabs>
          <w:tab w:val="left" w:pos="0"/>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8"/>
          <w:szCs w:val="28"/>
          <w:lang w:val="en-US"/>
        </w:rPr>
      </w:pPr>
      <w:r w:rsidRPr="00444C16">
        <w:rPr>
          <w:rFonts w:ascii="Times New Roman" w:eastAsia="Calibri" w:hAnsi="Times New Roman" w:cs="Times New Roman"/>
          <w:sz w:val="28"/>
          <w:szCs w:val="28"/>
          <w:lang w:val="en-US" w:eastAsia="en-US"/>
        </w:rPr>
        <w:t xml:space="preserve">the ability of the state and private enterprises guaranteeing pension obligations to maintain the solvency of defined benefit pension systems in the event of an unfavorable situation.; </w:t>
      </w:r>
    </w:p>
    <w:p w14:paraId="7C8F97C1" w14:textId="77777777" w:rsidR="003A5DDE" w:rsidRPr="00ED1CAA" w:rsidRDefault="003A5DDE" w:rsidP="00ED0B21">
      <w:pPr>
        <w:numPr>
          <w:ilvl w:val="0"/>
          <w:numId w:val="30"/>
        </w:numPr>
        <w:tabs>
          <w:tab w:val="left" w:pos="0"/>
          <w:tab w:val="left" w:pos="993"/>
          <w:tab w:val="left" w:pos="1134"/>
          <w:tab w:val="left" w:pos="1276"/>
        </w:tabs>
        <w:spacing w:after="0" w:line="240" w:lineRule="auto"/>
        <w:ind w:left="0" w:firstLine="567"/>
        <w:contextualSpacing/>
        <w:jc w:val="both"/>
        <w:rPr>
          <w:rFonts w:ascii="Times New Roman" w:eastAsia="Times New Roman" w:hAnsi="Times New Roman" w:cs="Times New Roman"/>
          <w:color w:val="000000"/>
          <w:sz w:val="28"/>
          <w:szCs w:val="28"/>
          <w:lang w:val="en-US"/>
        </w:rPr>
      </w:pPr>
      <w:r w:rsidRPr="00444C16">
        <w:rPr>
          <w:rFonts w:ascii="Times New Roman" w:eastAsia="Calibri" w:hAnsi="Times New Roman" w:cs="Times New Roman"/>
          <w:sz w:val="28"/>
          <w:szCs w:val="28"/>
          <w:lang w:val="en-US" w:eastAsia="en-US"/>
        </w:rPr>
        <w:t>The financial crisis has a different impact on the components of the pension system, and even if the scale and duration varies, depending on the countries, each component experiences its negative impact. The zero level is financed at the expense of the state, and with a decrease in production and tax fees, the financing of the zero level is significantly reduced. The first level is financed by contributions from employees and employers, and therefore the level of financing of pension payments is affected by an increase in the unemployment rate and a decrease in wages. The second and third levels are financed by contributions from employers and employees and percentages of income. Therefore, the level of pension payments is affected by the state of financial assets of pension funds</w:t>
      </w:r>
      <w:r w:rsidRPr="00ED1CAA">
        <w:rPr>
          <w:rFonts w:ascii="Times New Roman" w:eastAsia="Calibri" w:hAnsi="Times New Roman" w:cs="Times New Roman"/>
          <w:sz w:val="28"/>
          <w:szCs w:val="28"/>
          <w:lang w:val="en-US" w:eastAsia="en-US"/>
        </w:rPr>
        <w:t>.</w:t>
      </w:r>
    </w:p>
    <w:p w14:paraId="2BBDAFDD" w14:textId="77777777" w:rsidR="003A5DDE" w:rsidRPr="00155D22" w:rsidRDefault="003A5DDE" w:rsidP="00ED0B21">
      <w:pPr>
        <w:numPr>
          <w:ilvl w:val="0"/>
          <w:numId w:val="30"/>
        </w:numP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lang w:val="en-US"/>
        </w:rPr>
      </w:pPr>
      <w:r w:rsidRPr="00444C16">
        <w:rPr>
          <w:rFonts w:ascii="Times New Roman" w:eastAsia="Calibri" w:hAnsi="Times New Roman" w:cs="Times New Roman"/>
          <w:sz w:val="28"/>
          <w:szCs w:val="28"/>
          <w:lang w:val="en-US" w:eastAsia="en-US"/>
        </w:rPr>
        <w:t>Speaking about modern pension systems of developed countries, the following common features of all the pension systems considered should be noted: the presence of three main levels of pension provision - mandatory, voluntary corporate and personal; the establishment of tax benefits in the formation of sources of corporate pension provision; state regulation and control; stimulation of more preferred private forms of pension provision either through the provision of tax benefits or other ways. The main distinguishing feature of these pension systems is a concrete solution to the problems of formation and distribution of pension contributions.</w:t>
      </w:r>
    </w:p>
    <w:p w14:paraId="271088BA" w14:textId="0DD8A1AF" w:rsidR="003A5DDE" w:rsidRPr="00444C16" w:rsidRDefault="003A5DDE" w:rsidP="00ED0B21">
      <w:pPr>
        <w:numPr>
          <w:ilvl w:val="0"/>
          <w:numId w:val="30"/>
        </w:numP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lang w:val="en-US"/>
        </w:rPr>
      </w:pPr>
      <w:r w:rsidRPr="00444C16">
        <w:rPr>
          <w:rFonts w:ascii="Times New Roman" w:eastAsia="Calibri" w:hAnsi="Times New Roman" w:cs="Times New Roman"/>
          <w:sz w:val="28"/>
          <w:szCs w:val="28"/>
          <w:lang w:val="en-US" w:eastAsia="en-US"/>
        </w:rPr>
        <w:t xml:space="preserve">The situation in the field of pension reform in developing countries and countries with economies in transition is far from clear. The main measures designed to solve the emerging demographic and economic problems should be the following: the transition from a distributive to a funded pension system; raising the retirement age; reducing the </w:t>
      </w:r>
      <w:r w:rsidR="00797BA0">
        <w:rPr>
          <w:rFonts w:ascii="Times New Roman" w:eastAsia="Calibri" w:hAnsi="Times New Roman" w:cs="Times New Roman"/>
          <w:sz w:val="28"/>
          <w:szCs w:val="28"/>
          <w:lang w:val="kk-KZ" w:eastAsia="en-US"/>
        </w:rPr>
        <w:t>«</w:t>
      </w:r>
      <w:r w:rsidRPr="00444C16">
        <w:rPr>
          <w:rFonts w:ascii="Times New Roman" w:eastAsia="Calibri" w:hAnsi="Times New Roman" w:cs="Times New Roman"/>
          <w:sz w:val="28"/>
          <w:szCs w:val="28"/>
          <w:lang w:val="en-US" w:eastAsia="en-US"/>
        </w:rPr>
        <w:t>pension coverage</w:t>
      </w:r>
      <w:r w:rsidR="00797BA0">
        <w:rPr>
          <w:rFonts w:ascii="Times New Roman" w:eastAsia="Calibri" w:hAnsi="Times New Roman" w:cs="Times New Roman"/>
          <w:sz w:val="28"/>
          <w:szCs w:val="28"/>
          <w:lang w:val="kk-KZ" w:eastAsia="en-US"/>
        </w:rPr>
        <w:t>»</w:t>
      </w:r>
      <w:r w:rsidRPr="00444C16">
        <w:rPr>
          <w:rFonts w:ascii="Times New Roman" w:eastAsia="Calibri" w:hAnsi="Times New Roman" w:cs="Times New Roman"/>
          <w:sz w:val="28"/>
          <w:szCs w:val="28"/>
          <w:lang w:val="en-US" w:eastAsia="en-US"/>
        </w:rPr>
        <w:t xml:space="preserve"> of income before retirement; fighting inflation and protecting pension savings; developing the stock market to increase pension savings through accumulation.</w:t>
      </w:r>
    </w:p>
    <w:p w14:paraId="405A2070" w14:textId="77777777" w:rsidR="003A5DDE" w:rsidRPr="00444C16" w:rsidRDefault="003A5DDE" w:rsidP="00ED0B21">
      <w:pPr>
        <w:numPr>
          <w:ilvl w:val="0"/>
          <w:numId w:val="30"/>
        </w:numP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lang w:val="en-US"/>
        </w:rPr>
      </w:pPr>
      <w:r w:rsidRPr="00444C16">
        <w:rPr>
          <w:rFonts w:ascii="Times New Roman" w:eastAsia="Calibri" w:hAnsi="Times New Roman" w:cs="Times New Roman"/>
          <w:sz w:val="28"/>
          <w:szCs w:val="28"/>
          <w:lang w:val="en-US" w:eastAsia="en-US"/>
        </w:rPr>
        <w:t>Thus, during the crisis, several problems were observed in the development of the accumulative pension system: excessively conservative regulations that prevent funds from extracting greater returns; inefficiency in choosing the optimal investment portfolio, taking into account risk and profitability, in order to have a positive interest rate of return compared to inflation; weak motivation of pension funds for profitability.</w:t>
      </w:r>
    </w:p>
    <w:p w14:paraId="5C9B2C7F" w14:textId="77777777" w:rsidR="003A5DDE" w:rsidRPr="00ED1CAA" w:rsidRDefault="003A5DDE" w:rsidP="00ED0B21">
      <w:pPr>
        <w:numPr>
          <w:ilvl w:val="0"/>
          <w:numId w:val="30"/>
        </w:numP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lang w:val="en-US"/>
        </w:rPr>
      </w:pPr>
      <w:r w:rsidRPr="00444C16">
        <w:rPr>
          <w:rFonts w:ascii="Times New Roman" w:eastAsia="Calibri" w:hAnsi="Times New Roman" w:cs="Times New Roman"/>
          <w:sz w:val="28"/>
          <w:szCs w:val="28"/>
          <w:lang w:val="en-US" w:eastAsia="en-US"/>
        </w:rPr>
        <w:t>It is proposed to highlight the following fundamental principles of the functioning of the system of ensuring the rights of citizens to a labor pension: equality and fairness for all participants of the pension system; stability of the financial mechanism of mandatory pension provision; responsibility of the state for the proper organization of pension provision; transparency of the mechanism for managing pension assets; fulfillment of state obligations to preserve mandatory pension savings; effective management of pension assets and responsibility for the targeted use of pension funds; supervision and control by the company over the activities of pension funds</w:t>
      </w:r>
      <w:r w:rsidRPr="00ED1CAA">
        <w:rPr>
          <w:rFonts w:ascii="Times New Roman" w:eastAsia="Calibri" w:hAnsi="Times New Roman" w:cs="Times New Roman"/>
          <w:sz w:val="28"/>
          <w:szCs w:val="28"/>
          <w:lang w:val="en-US" w:eastAsia="en-US"/>
        </w:rPr>
        <w:t>.</w:t>
      </w:r>
    </w:p>
    <w:p w14:paraId="4806ECBD" w14:textId="77777777" w:rsidR="003A5DDE" w:rsidRPr="00444C16" w:rsidRDefault="003A5DDE" w:rsidP="00ED0B21">
      <w:pPr>
        <w:numPr>
          <w:ilvl w:val="0"/>
          <w:numId w:val="30"/>
        </w:numPr>
        <w:shd w:val="clear" w:color="auto" w:fill="FFFFFF"/>
        <w:tabs>
          <w:tab w:val="left" w:pos="993"/>
          <w:tab w:val="left" w:pos="1276"/>
        </w:tabs>
        <w:spacing w:after="0" w:line="240" w:lineRule="auto"/>
        <w:ind w:left="0" w:firstLine="567"/>
        <w:jc w:val="both"/>
        <w:rPr>
          <w:rFonts w:ascii="Times New Roman" w:eastAsia="MS Mincho" w:hAnsi="Times New Roman" w:cs="Times New Roman"/>
          <w:color w:val="000000"/>
          <w:sz w:val="28"/>
          <w:szCs w:val="28"/>
          <w:lang w:val="en-US"/>
        </w:rPr>
      </w:pPr>
      <w:r w:rsidRPr="00444C16">
        <w:rPr>
          <w:rFonts w:ascii="Times New Roman" w:eastAsia="Calibri" w:hAnsi="Times New Roman" w:cs="Times New Roman"/>
          <w:bCs/>
          <w:sz w:val="28"/>
          <w:szCs w:val="28"/>
          <w:lang w:val="en-US" w:eastAsia="en-US"/>
        </w:rPr>
        <w:t>As part of the analysis, three scenarios for the development of the accumulative pension system were modeled: basic, pessimistic, optimistic. The analysis showed that: 1) the boundaries of the retirement age should be determined on the basis of demographic indicators, since they are the most objective and predictable; 2) the demographic situation in Kazakhstan allows for an increase in the retirement age; 3) at the first stage, it is necessary to equalize the retirement age for women and men at the level of 63 years; 4) the increase in the number of pensioners in Kazakhstan is not only due to the fact that the vast majority of people live up to the modern limits of retirement age, and the retirement period of life is quite long. It is also associated with fluctuations in the birth rate and, perhaps, migration in the past. Moreover, it is difficult to separate the contribution of survival growth from the action of the other factors mentioned. A solidary pension system can function in a balanced and successful manner when there are four working people per pensioner. Based on official statistics, there are 8.7 million citizens currently employed in Kazakhstan. And this number is just more than 4 times the number of people of retirement age.</w:t>
      </w:r>
    </w:p>
    <w:p w14:paraId="568ECCAB" w14:textId="4CB4D804" w:rsidR="003A5DDE" w:rsidRPr="003A5DDE" w:rsidRDefault="003A5DDE" w:rsidP="003A5DDE">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i/>
          <w:sz w:val="28"/>
          <w:szCs w:val="28"/>
          <w:lang w:val="en-US"/>
        </w:rPr>
      </w:pPr>
      <w:r w:rsidRPr="00444C16">
        <w:rPr>
          <w:rFonts w:ascii="Times New Roman" w:eastAsia="Calibri" w:hAnsi="Times New Roman" w:cs="Times New Roman"/>
          <w:bCs/>
          <w:sz w:val="28"/>
          <w:szCs w:val="28"/>
          <w:lang w:val="en-US" w:eastAsia="en-US"/>
        </w:rPr>
        <w:t>It is proposed to revise the retirement age of citizens depending on the complexity of working conditions. The early retirement provided for by law only for law enforcement officers is unfair to miners, metallurgists, artists (ballerinas) who lose their professional fitness much earlier than 60 years. Pension legislation should not discriminate against different categories of citizens depending on their affiliation to a particular field of activity and should equally take into account the complexity of working conditions. The need to recalculate the solidarity pension taking into account the index of growth of real consumer prices. So that the pension is calculated not taking into account inflation, but on the basis of changes in prices of a wide range of goods, in order to index on the basis of price increases for socially significant consumer goods. The average pensioner does not buy cars, the prices of which are taken into account when calculating inflation. His pension should be sufficient to purchase socially important consumer goods and services that are vital to him.</w:t>
      </w:r>
    </w:p>
    <w:p w14:paraId="46C4C19A" w14:textId="4D7CF01A" w:rsidR="00267622" w:rsidRDefault="00267622" w:rsidP="00197C5B">
      <w:pPr>
        <w:spacing w:after="0" w:line="240" w:lineRule="auto"/>
        <w:rPr>
          <w:rFonts w:ascii="Times New Roman" w:hAnsi="Times New Roman" w:cs="Times New Roman"/>
          <w:sz w:val="28"/>
          <w:szCs w:val="28"/>
          <w:lang w:val="en-US"/>
        </w:rPr>
      </w:pPr>
    </w:p>
    <w:p w14:paraId="4D13FAF9" w14:textId="12900105" w:rsidR="00F20C00" w:rsidRDefault="00F20C00" w:rsidP="00197C5B">
      <w:pPr>
        <w:spacing w:after="0" w:line="240" w:lineRule="auto"/>
        <w:rPr>
          <w:rFonts w:ascii="Times New Roman" w:hAnsi="Times New Roman" w:cs="Times New Roman"/>
          <w:sz w:val="28"/>
          <w:szCs w:val="28"/>
          <w:lang w:val="en-US"/>
        </w:rPr>
      </w:pPr>
    </w:p>
    <w:p w14:paraId="3983D922" w14:textId="122DCFA9" w:rsidR="00F20C00" w:rsidRDefault="00F20C00" w:rsidP="00197C5B">
      <w:pPr>
        <w:spacing w:after="0" w:line="240" w:lineRule="auto"/>
        <w:rPr>
          <w:rFonts w:ascii="Times New Roman" w:hAnsi="Times New Roman" w:cs="Times New Roman"/>
          <w:sz w:val="28"/>
          <w:szCs w:val="28"/>
          <w:lang w:val="en-US"/>
        </w:rPr>
      </w:pPr>
    </w:p>
    <w:p w14:paraId="028445DD" w14:textId="2778DCFE" w:rsidR="00F20C00" w:rsidRDefault="00F20C00" w:rsidP="00197C5B">
      <w:pPr>
        <w:spacing w:after="0" w:line="240" w:lineRule="auto"/>
        <w:rPr>
          <w:rFonts w:ascii="Times New Roman" w:hAnsi="Times New Roman" w:cs="Times New Roman"/>
          <w:sz w:val="28"/>
          <w:szCs w:val="28"/>
          <w:lang w:val="en-US"/>
        </w:rPr>
      </w:pPr>
    </w:p>
    <w:p w14:paraId="62C2CE78" w14:textId="6677CC66" w:rsidR="00F20C00" w:rsidRDefault="00F20C00" w:rsidP="00197C5B">
      <w:pPr>
        <w:spacing w:after="0" w:line="240" w:lineRule="auto"/>
        <w:rPr>
          <w:rFonts w:ascii="Times New Roman" w:hAnsi="Times New Roman" w:cs="Times New Roman"/>
          <w:sz w:val="28"/>
          <w:szCs w:val="28"/>
          <w:lang w:val="en-US"/>
        </w:rPr>
      </w:pPr>
    </w:p>
    <w:p w14:paraId="1CE95A18" w14:textId="3F3219EB" w:rsidR="00F20C00" w:rsidRDefault="00F20C00" w:rsidP="00197C5B">
      <w:pPr>
        <w:spacing w:after="0" w:line="240" w:lineRule="auto"/>
        <w:rPr>
          <w:rFonts w:ascii="Times New Roman" w:hAnsi="Times New Roman" w:cs="Times New Roman"/>
          <w:sz w:val="28"/>
          <w:szCs w:val="28"/>
          <w:lang w:val="en-US"/>
        </w:rPr>
      </w:pPr>
    </w:p>
    <w:p w14:paraId="001925FD" w14:textId="5FD317AD" w:rsidR="00F20C00" w:rsidRDefault="00F20C00" w:rsidP="00197C5B">
      <w:pPr>
        <w:spacing w:after="0" w:line="240" w:lineRule="auto"/>
        <w:rPr>
          <w:rFonts w:ascii="Times New Roman" w:hAnsi="Times New Roman" w:cs="Times New Roman"/>
          <w:sz w:val="28"/>
          <w:szCs w:val="28"/>
          <w:lang w:val="en-US"/>
        </w:rPr>
      </w:pPr>
    </w:p>
    <w:p w14:paraId="40402D9A" w14:textId="792247AE" w:rsidR="00F20C00" w:rsidRDefault="00F20C00" w:rsidP="00197C5B">
      <w:pPr>
        <w:spacing w:after="0" w:line="240" w:lineRule="auto"/>
        <w:rPr>
          <w:rFonts w:ascii="Times New Roman" w:hAnsi="Times New Roman" w:cs="Times New Roman"/>
          <w:sz w:val="28"/>
          <w:szCs w:val="28"/>
          <w:lang w:val="en-US"/>
        </w:rPr>
      </w:pPr>
    </w:p>
    <w:p w14:paraId="3324DD24" w14:textId="28447C88" w:rsidR="00F20C00" w:rsidRDefault="00F20C00" w:rsidP="00197C5B">
      <w:pPr>
        <w:spacing w:after="0" w:line="240" w:lineRule="auto"/>
        <w:rPr>
          <w:rFonts w:ascii="Times New Roman" w:hAnsi="Times New Roman" w:cs="Times New Roman"/>
          <w:sz w:val="28"/>
          <w:szCs w:val="28"/>
          <w:lang w:val="en-US"/>
        </w:rPr>
      </w:pPr>
    </w:p>
    <w:p w14:paraId="666A27B3" w14:textId="1181E402" w:rsidR="00F20C00" w:rsidRDefault="00F20C00" w:rsidP="00197C5B">
      <w:pPr>
        <w:spacing w:after="0" w:line="240" w:lineRule="auto"/>
        <w:rPr>
          <w:rFonts w:ascii="Times New Roman" w:hAnsi="Times New Roman" w:cs="Times New Roman"/>
          <w:sz w:val="28"/>
          <w:szCs w:val="28"/>
          <w:lang w:val="en-US"/>
        </w:rPr>
      </w:pPr>
    </w:p>
    <w:p w14:paraId="3F14DC5F" w14:textId="1E56F278" w:rsidR="00F20C00" w:rsidRDefault="00F20C00" w:rsidP="00197C5B">
      <w:pPr>
        <w:spacing w:after="0" w:line="240" w:lineRule="auto"/>
        <w:rPr>
          <w:rFonts w:ascii="Times New Roman" w:hAnsi="Times New Roman" w:cs="Times New Roman"/>
          <w:sz w:val="28"/>
          <w:szCs w:val="28"/>
          <w:lang w:val="en-US"/>
        </w:rPr>
      </w:pPr>
    </w:p>
    <w:p w14:paraId="08A0A3CA" w14:textId="15B826B8" w:rsidR="00F20C00" w:rsidRDefault="00F20C00" w:rsidP="00197C5B">
      <w:pPr>
        <w:spacing w:after="0" w:line="240" w:lineRule="auto"/>
        <w:rPr>
          <w:rFonts w:ascii="Times New Roman" w:hAnsi="Times New Roman" w:cs="Times New Roman"/>
          <w:sz w:val="28"/>
          <w:szCs w:val="28"/>
          <w:lang w:val="en-US"/>
        </w:rPr>
      </w:pPr>
    </w:p>
    <w:p w14:paraId="54B22C5F" w14:textId="525D15F2" w:rsidR="00F20C00" w:rsidRDefault="00F20C00" w:rsidP="00197C5B">
      <w:pPr>
        <w:spacing w:after="0" w:line="240" w:lineRule="auto"/>
        <w:rPr>
          <w:rFonts w:ascii="Times New Roman" w:hAnsi="Times New Roman" w:cs="Times New Roman"/>
          <w:sz w:val="28"/>
          <w:szCs w:val="28"/>
          <w:lang w:val="en-US"/>
        </w:rPr>
      </w:pPr>
    </w:p>
    <w:p w14:paraId="581FD229" w14:textId="57CE424A" w:rsidR="00F20C00" w:rsidRDefault="00F20C00" w:rsidP="00197C5B">
      <w:pPr>
        <w:spacing w:after="0" w:line="240" w:lineRule="auto"/>
        <w:rPr>
          <w:rFonts w:ascii="Times New Roman" w:hAnsi="Times New Roman" w:cs="Times New Roman"/>
          <w:sz w:val="28"/>
          <w:szCs w:val="28"/>
          <w:lang w:val="en-US"/>
        </w:rPr>
      </w:pPr>
    </w:p>
    <w:p w14:paraId="1ED1F118" w14:textId="771AE1E2" w:rsidR="00F20C00" w:rsidRDefault="00F20C00" w:rsidP="00197C5B">
      <w:pPr>
        <w:spacing w:after="0" w:line="240" w:lineRule="auto"/>
        <w:rPr>
          <w:rFonts w:ascii="Times New Roman" w:hAnsi="Times New Roman" w:cs="Times New Roman"/>
          <w:sz w:val="28"/>
          <w:szCs w:val="28"/>
          <w:lang w:val="en-US"/>
        </w:rPr>
      </w:pPr>
    </w:p>
    <w:p w14:paraId="5D5895D5" w14:textId="2A78FA9A" w:rsidR="00F20C00" w:rsidRDefault="00F20C00" w:rsidP="00197C5B">
      <w:pPr>
        <w:spacing w:after="0" w:line="240" w:lineRule="auto"/>
        <w:rPr>
          <w:rFonts w:ascii="Times New Roman" w:hAnsi="Times New Roman" w:cs="Times New Roman"/>
          <w:sz w:val="28"/>
          <w:szCs w:val="28"/>
          <w:lang w:val="en-US"/>
        </w:rPr>
      </w:pPr>
    </w:p>
    <w:p w14:paraId="7E32A0D6" w14:textId="7751291A" w:rsidR="00F20C00" w:rsidRDefault="00F20C00" w:rsidP="00197C5B">
      <w:pPr>
        <w:spacing w:after="0" w:line="240" w:lineRule="auto"/>
        <w:rPr>
          <w:rFonts w:ascii="Times New Roman" w:hAnsi="Times New Roman" w:cs="Times New Roman"/>
          <w:sz w:val="28"/>
          <w:szCs w:val="28"/>
          <w:lang w:val="en-US"/>
        </w:rPr>
      </w:pPr>
    </w:p>
    <w:p w14:paraId="7FA2B1EB" w14:textId="1F907EBB" w:rsidR="00F20C00" w:rsidRDefault="00F20C00" w:rsidP="00197C5B">
      <w:pPr>
        <w:spacing w:after="0" w:line="240" w:lineRule="auto"/>
        <w:rPr>
          <w:rFonts w:ascii="Times New Roman" w:hAnsi="Times New Roman" w:cs="Times New Roman"/>
          <w:sz w:val="28"/>
          <w:szCs w:val="28"/>
          <w:lang w:val="en-US"/>
        </w:rPr>
      </w:pPr>
    </w:p>
    <w:p w14:paraId="055A973E" w14:textId="7F68C7B0" w:rsidR="00F20C00" w:rsidRDefault="00F20C00" w:rsidP="00197C5B">
      <w:pPr>
        <w:spacing w:after="0" w:line="240" w:lineRule="auto"/>
        <w:rPr>
          <w:rFonts w:ascii="Times New Roman" w:hAnsi="Times New Roman" w:cs="Times New Roman"/>
          <w:sz w:val="28"/>
          <w:szCs w:val="28"/>
          <w:lang w:val="en-US"/>
        </w:rPr>
      </w:pPr>
    </w:p>
    <w:p w14:paraId="1DE7F9B6" w14:textId="26CBB4FB" w:rsidR="00F20C00" w:rsidRDefault="00F20C00" w:rsidP="00197C5B">
      <w:pPr>
        <w:spacing w:after="0" w:line="240" w:lineRule="auto"/>
        <w:rPr>
          <w:rFonts w:ascii="Times New Roman" w:hAnsi="Times New Roman" w:cs="Times New Roman"/>
          <w:sz w:val="28"/>
          <w:szCs w:val="28"/>
          <w:lang w:val="en-US"/>
        </w:rPr>
      </w:pPr>
    </w:p>
    <w:p w14:paraId="44C4A47F" w14:textId="77777777" w:rsidR="006A358C" w:rsidRDefault="006A358C" w:rsidP="006A358C">
      <w:pPr>
        <w:pStyle w:val="14"/>
        <w:spacing w:before="0"/>
      </w:pPr>
      <w:r w:rsidRPr="00864F3E">
        <w:t>REFERENCES</w:t>
      </w:r>
    </w:p>
    <w:p w14:paraId="0C45C957" w14:textId="77777777" w:rsidR="006A358C" w:rsidRDefault="006A358C" w:rsidP="00F20C00">
      <w:pPr>
        <w:spacing w:after="0" w:line="240" w:lineRule="auto"/>
        <w:jc w:val="center"/>
        <w:rPr>
          <w:rFonts w:ascii="Times New Roman" w:hAnsi="Times New Roman" w:cs="Times New Roman"/>
          <w:b/>
          <w:sz w:val="28"/>
          <w:szCs w:val="28"/>
          <w:lang w:val="en-US"/>
        </w:rPr>
      </w:pPr>
    </w:p>
    <w:p w14:paraId="4BC2020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eastAsia="en-US"/>
        </w:rPr>
        <w:t>Бузгал</w:t>
      </w:r>
      <w:r w:rsidRPr="006A358C">
        <w:rPr>
          <w:rFonts w:ascii="Times New Roman" w:eastAsia="Calibri" w:hAnsi="Times New Roman" w:cs="Times New Roman"/>
          <w:sz w:val="28"/>
          <w:szCs w:val="28"/>
          <w:lang w:val="kk-KZ" w:eastAsia="en-US"/>
        </w:rPr>
        <w:t>и</w:t>
      </w:r>
      <w:r w:rsidRPr="006A358C">
        <w:rPr>
          <w:rFonts w:ascii="Times New Roman" w:eastAsia="Calibri" w:hAnsi="Times New Roman" w:cs="Times New Roman"/>
          <w:sz w:val="28"/>
          <w:szCs w:val="28"/>
          <w:lang w:eastAsia="en-US"/>
        </w:rPr>
        <w:t xml:space="preserve">н А., Колганов А. Мировой экономический кризис и сценарии посткризисного развития: марксистский анализ //Вопросы экономики. </w:t>
      </w:r>
      <w:r w:rsidRPr="006A358C">
        <w:rPr>
          <w:rFonts w:ascii="Times New Roman" w:eastAsia="Calibri" w:hAnsi="Times New Roman" w:cs="Times New Roman"/>
          <w:sz w:val="28"/>
          <w:szCs w:val="28"/>
          <w:lang w:val="en-US" w:eastAsia="en-US"/>
        </w:rPr>
        <w:t>‒ 2009. ‒№ 1. ‒</w:t>
      </w:r>
      <w:r w:rsidRPr="006A358C">
        <w:rPr>
          <w:rFonts w:ascii="Times New Roman" w:eastAsia="Calibri" w:hAnsi="Times New Roman" w:cs="Times New Roman"/>
          <w:sz w:val="28"/>
          <w:szCs w:val="28"/>
          <w:lang w:eastAsia="en-US"/>
        </w:rPr>
        <w:t xml:space="preserve"> 7</w:t>
      </w:r>
      <w:r w:rsidRPr="006A358C">
        <w:rPr>
          <w:rFonts w:ascii="Times New Roman" w:eastAsia="Calibri" w:hAnsi="Times New Roman" w:cs="Times New Roman"/>
          <w:sz w:val="28"/>
          <w:szCs w:val="28"/>
          <w:lang w:val="kk-KZ" w:eastAsia="en-US"/>
        </w:rPr>
        <w:t xml:space="preserve"> с</w:t>
      </w:r>
      <w:r w:rsidRPr="006A358C">
        <w:rPr>
          <w:rFonts w:ascii="Times New Roman" w:eastAsia="Calibri" w:hAnsi="Times New Roman" w:cs="Times New Roman"/>
          <w:sz w:val="28"/>
          <w:szCs w:val="28"/>
          <w:lang w:val="en-US" w:eastAsia="en-US"/>
        </w:rPr>
        <w:t>.</w:t>
      </w:r>
    </w:p>
    <w:p w14:paraId="6CD3C9B6"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val="en-US" w:eastAsia="en-US"/>
        </w:rPr>
        <w:t>Bordo М., Landon-Lane J. The Globai Financial Crisis of2007-2008: Is It Unprecedented? NBER WP 16589. ‒ Cambridge, NBER. ‒ 2010. ‒ 6 p.</w:t>
      </w:r>
    </w:p>
    <w:p w14:paraId="13EE33CC"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val="en-US" w:eastAsia="en-US"/>
        </w:rPr>
        <w:t>Oppers S. The Austrian Theory of Business Cycles: Old Lessons for Modern Economic Policy? WP</w:t>
      </w:r>
      <w:r w:rsidRPr="006A358C">
        <w:rPr>
          <w:rFonts w:ascii="Times New Roman" w:eastAsia="Calibri" w:hAnsi="Times New Roman" w:cs="Times New Roman"/>
          <w:sz w:val="28"/>
          <w:szCs w:val="28"/>
          <w:lang w:eastAsia="en-US"/>
        </w:rPr>
        <w:t xml:space="preserve">/02/2. ‒ </w:t>
      </w:r>
      <w:r w:rsidRPr="006A358C">
        <w:rPr>
          <w:rFonts w:ascii="Times New Roman" w:eastAsia="Calibri" w:hAnsi="Times New Roman" w:cs="Times New Roman"/>
          <w:sz w:val="28"/>
          <w:szCs w:val="28"/>
          <w:lang w:val="en-US" w:eastAsia="en-US"/>
        </w:rPr>
        <w:t>Washington</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DC</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IMF</w:t>
      </w:r>
      <w:r w:rsidRPr="006A358C">
        <w:rPr>
          <w:rFonts w:ascii="Times New Roman" w:eastAsia="Calibri" w:hAnsi="Times New Roman" w:cs="Times New Roman"/>
          <w:sz w:val="28"/>
          <w:szCs w:val="28"/>
          <w:lang w:eastAsia="en-US"/>
        </w:rPr>
        <w:t xml:space="preserve">, 2002. ‒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 xml:space="preserve"> 142.</w:t>
      </w:r>
    </w:p>
    <w:p w14:paraId="3445C32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eastAsia="en-US"/>
        </w:rPr>
        <w:t xml:space="preserve">Аникин </w:t>
      </w:r>
      <w:r w:rsidRPr="006A358C">
        <w:rPr>
          <w:rFonts w:ascii="Times New Roman" w:eastAsia="Calibri" w:hAnsi="Times New Roman" w:cs="Times New Roman"/>
          <w:sz w:val="28"/>
          <w:szCs w:val="28"/>
          <w:lang w:val="en-US" w:eastAsia="en-US"/>
        </w:rPr>
        <w:t>A</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B</w:t>
      </w:r>
      <w:r w:rsidRPr="006A358C">
        <w:rPr>
          <w:rFonts w:ascii="Times New Roman" w:eastAsia="Calibri" w:hAnsi="Times New Roman" w:cs="Times New Roman"/>
          <w:sz w:val="28"/>
          <w:szCs w:val="28"/>
          <w:lang w:eastAsia="en-US"/>
        </w:rPr>
        <w:t xml:space="preserve">. История финансовых потрясений. ‒ 3-е шд. ‒ М.: ЗАО «Олимп-Бизнесс», 2009. </w:t>
      </w:r>
      <w:r w:rsidRPr="006A358C">
        <w:rPr>
          <w:rFonts w:ascii="Times New Roman" w:eastAsia="Calibri" w:hAnsi="Times New Roman" w:cs="Times New Roman"/>
          <w:sz w:val="28"/>
          <w:szCs w:val="28"/>
          <w:lang w:val="en-US" w:eastAsia="en-US"/>
        </w:rPr>
        <w:t xml:space="preserve">‒ 306 </w:t>
      </w:r>
      <w:r w:rsidRPr="006A358C">
        <w:rPr>
          <w:rFonts w:ascii="Times New Roman" w:eastAsia="Calibri" w:hAnsi="Times New Roman" w:cs="Times New Roman"/>
          <w:sz w:val="28"/>
          <w:szCs w:val="28"/>
          <w:lang w:eastAsia="en-US"/>
        </w:rPr>
        <w:t>с</w:t>
      </w:r>
      <w:r w:rsidRPr="006A358C">
        <w:rPr>
          <w:rFonts w:ascii="Times New Roman" w:eastAsia="Calibri" w:hAnsi="Times New Roman" w:cs="Times New Roman"/>
          <w:sz w:val="28"/>
          <w:szCs w:val="28"/>
          <w:lang w:val="en-US" w:eastAsia="en-US"/>
        </w:rPr>
        <w:t>.</w:t>
      </w:r>
    </w:p>
    <w:p w14:paraId="735C387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val="en-US" w:eastAsia="en-US"/>
        </w:rPr>
        <w:t xml:space="preserve">Reinhart </w:t>
      </w:r>
      <w:r w:rsidRPr="006A358C">
        <w:rPr>
          <w:rFonts w:ascii="Times New Roman" w:eastAsia="Calibri" w:hAnsi="Times New Roman" w:cs="Times New Roman"/>
          <w:sz w:val="28"/>
          <w:szCs w:val="28"/>
          <w:lang w:eastAsia="en-US"/>
        </w:rPr>
        <w:t>С</w:t>
      </w:r>
      <w:r w:rsidRPr="006A358C">
        <w:rPr>
          <w:rFonts w:ascii="Times New Roman" w:eastAsia="Calibri" w:hAnsi="Times New Roman" w:cs="Times New Roman"/>
          <w:sz w:val="28"/>
          <w:szCs w:val="28"/>
          <w:lang w:val="en-US" w:eastAsia="en-US"/>
        </w:rPr>
        <w:t xml:space="preserve">., Rogoff </w:t>
      </w:r>
      <w:r w:rsidRPr="006A358C">
        <w:rPr>
          <w:rFonts w:ascii="Times New Roman" w:eastAsia="Calibri" w:hAnsi="Times New Roman" w:cs="Times New Roman"/>
          <w:sz w:val="28"/>
          <w:szCs w:val="28"/>
          <w:lang w:eastAsia="en-US"/>
        </w:rPr>
        <w:t>К</w:t>
      </w:r>
      <w:r w:rsidRPr="006A358C">
        <w:rPr>
          <w:rFonts w:ascii="Times New Roman" w:eastAsia="Calibri" w:hAnsi="Times New Roman" w:cs="Times New Roman"/>
          <w:sz w:val="28"/>
          <w:szCs w:val="28"/>
          <w:lang w:val="en-US" w:eastAsia="en-US"/>
        </w:rPr>
        <w:t xml:space="preserve">. The Aftermath of Financial Crises. NBER 14656. ‒ Cambridge, MA: NBER, 2009. </w:t>
      </w:r>
      <w:hyperlink r:id="rId27" w:history="1">
        <w:r w:rsidRPr="006A358C">
          <w:rPr>
            <w:rFonts w:ascii="Times New Roman" w:eastAsia="Calibri" w:hAnsi="Times New Roman" w:cs="Times New Roman"/>
            <w:color w:val="0563C1"/>
            <w:sz w:val="28"/>
            <w:szCs w:val="28"/>
            <w:u w:val="single"/>
            <w:lang w:val="en-US" w:eastAsia="en-US"/>
          </w:rPr>
          <w:t>http://www.nber.org/papers/wl4656</w:t>
        </w:r>
      </w:hyperlink>
      <w:r w:rsidRPr="006A358C">
        <w:rPr>
          <w:rFonts w:ascii="Times New Roman" w:eastAsia="Calibri" w:hAnsi="Times New Roman" w:cs="Times New Roman"/>
          <w:color w:val="0563C1"/>
          <w:sz w:val="28"/>
          <w:szCs w:val="28"/>
          <w:u w:val="single"/>
          <w:lang w:val="kk-KZ" w:eastAsia="en-US"/>
        </w:rPr>
        <w:t xml:space="preserve">, </w:t>
      </w:r>
      <w:r w:rsidRPr="006A358C">
        <w:rPr>
          <w:rFonts w:ascii="Times New Roman" w:eastAsia="Calibri" w:hAnsi="Times New Roman" w:cs="Times New Roman"/>
          <w:sz w:val="28"/>
          <w:szCs w:val="28"/>
          <w:lang w:val="en-US" w:eastAsia="en-US"/>
        </w:rPr>
        <w:t xml:space="preserve"> January 2009.</w:t>
      </w:r>
    </w:p>
    <w:p w14:paraId="33EECE6D"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val="en-US" w:eastAsia="en-US"/>
        </w:rPr>
        <w:t>Bernanke В., Gertler M., Gilchrist S. The Financial Accelerator and the Flight to Quality // The Review of Economics and Statistics. ‒ 1996.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Vol. 78, № 1. ‒P. 1-15.</w:t>
      </w:r>
    </w:p>
    <w:p w14:paraId="6B71F10E"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eastAsia="en-US"/>
        </w:rPr>
      </w:pPr>
      <w:r w:rsidRPr="006A358C">
        <w:rPr>
          <w:rFonts w:ascii="Times New Roman" w:eastAsia="Calibri" w:hAnsi="Times New Roman" w:cs="Times New Roman"/>
          <w:sz w:val="28"/>
          <w:szCs w:val="28"/>
          <w:lang w:eastAsia="en-US"/>
        </w:rPr>
        <w:t xml:space="preserve">Кушлин В. Факторы экономического кризиса и базис его преодоления // Экономист. - 2009. - №3. </w:t>
      </w:r>
    </w:p>
    <w:p w14:paraId="0D398E8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eastAsia="en-US"/>
        </w:rPr>
        <w:t>Пахомов Ю. Мировой финансовый кризис: цивилизационные истоки // Экономист. - 2009. - №2. - С.37-42.</w:t>
      </w:r>
      <w:r w:rsidRPr="006A358C">
        <w:rPr>
          <w:rFonts w:ascii="Times New Roman" w:eastAsia="Calibri" w:hAnsi="Times New Roman" w:cs="Times New Roman"/>
          <w:sz w:val="28"/>
          <w:szCs w:val="28"/>
          <w:lang w:val="en-US" w:eastAsia="en-US"/>
        </w:rPr>
        <w:t>Global</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Capital</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Markets</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Entering</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a</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New</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Arca</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  McKinsey Global Institute, 2009. ‒  9 p.</w:t>
      </w:r>
    </w:p>
    <w:p w14:paraId="741DFFB3"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bCs/>
          <w:sz w:val="28"/>
          <w:szCs w:val="28"/>
          <w:lang w:val="de-DE" w:eastAsia="de-DE"/>
        </w:rPr>
        <w:t xml:space="preserve">Furceri, D. and A. Mourougane (2009), </w:t>
      </w:r>
      <w:r w:rsidRPr="006A358C">
        <w:rPr>
          <w:rFonts w:ascii="Times New Roman" w:eastAsia="Calibri" w:hAnsi="Times New Roman" w:cs="Times New Roman"/>
          <w:bCs/>
          <w:sz w:val="28"/>
          <w:szCs w:val="28"/>
          <w:lang w:val="en-US" w:eastAsia="de-DE"/>
        </w:rPr>
        <w:t>«</w:t>
      </w:r>
      <w:r w:rsidRPr="006A358C">
        <w:rPr>
          <w:rFonts w:ascii="Times New Roman" w:eastAsia="Calibri" w:hAnsi="Times New Roman" w:cs="Times New Roman"/>
          <w:bCs/>
          <w:sz w:val="28"/>
          <w:szCs w:val="28"/>
          <w:lang w:val="de-DE" w:eastAsia="de-DE"/>
        </w:rPr>
        <w:t>Financial Crises: Past Lessons and Policy Implications</w:t>
      </w:r>
      <w:r w:rsidRPr="006A358C">
        <w:rPr>
          <w:rFonts w:ascii="Times New Roman" w:eastAsia="Calibri" w:hAnsi="Times New Roman" w:cs="Times New Roman"/>
          <w:bCs/>
          <w:sz w:val="28"/>
          <w:szCs w:val="28"/>
          <w:lang w:val="en-US" w:eastAsia="de-DE"/>
        </w:rPr>
        <w:t>»</w:t>
      </w:r>
      <w:r w:rsidRPr="006A358C">
        <w:rPr>
          <w:rFonts w:ascii="Times New Roman" w:eastAsia="Calibri" w:hAnsi="Times New Roman" w:cs="Times New Roman"/>
          <w:bCs/>
          <w:sz w:val="28"/>
          <w:szCs w:val="28"/>
          <w:lang w:val="de-DE" w:eastAsia="de-DE"/>
        </w:rPr>
        <w:t xml:space="preserve">, OECD Economics Department Working Papers, №668, OECD Publishing, Paris, </w:t>
      </w:r>
      <w:hyperlink r:id="rId28" w:history="1">
        <w:r w:rsidRPr="006A358C">
          <w:rPr>
            <w:rFonts w:ascii="Times New Roman" w:eastAsia="Calibri" w:hAnsi="Times New Roman" w:cs="Times New Roman"/>
            <w:color w:val="0563C1"/>
            <w:sz w:val="28"/>
            <w:szCs w:val="28"/>
            <w:u w:val="single"/>
            <w:lang w:val="de-DE" w:eastAsia="de-DE"/>
          </w:rPr>
          <w:t>https://doi.org/10.1787/226777318564</w:t>
        </w:r>
      </w:hyperlink>
      <w:r w:rsidRPr="006A358C">
        <w:rPr>
          <w:rFonts w:ascii="Times New Roman" w:eastAsia="Calibri" w:hAnsi="Times New Roman" w:cs="Times New Roman"/>
          <w:bCs/>
          <w:sz w:val="28"/>
          <w:szCs w:val="28"/>
          <w:lang w:val="de-DE" w:eastAsia="de-DE"/>
        </w:rPr>
        <w:t>.</w:t>
      </w:r>
    </w:p>
    <w:p w14:paraId="3DE75F6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sz w:val="28"/>
          <w:szCs w:val="28"/>
          <w:lang w:val="en-US" w:eastAsia="en-US"/>
        </w:rPr>
      </w:pPr>
      <w:r w:rsidRPr="006A358C">
        <w:rPr>
          <w:rFonts w:ascii="Times New Roman" w:eastAsia="Calibri" w:hAnsi="Times New Roman" w:cs="Times New Roman"/>
          <w:sz w:val="28"/>
          <w:szCs w:val="28"/>
          <w:lang w:val="en-US" w:eastAsia="en-US"/>
        </w:rPr>
        <w:t xml:space="preserve">World population ageing 2015.  New York, United Nations, 2015, p. 164 </w:t>
      </w:r>
    </w:p>
    <w:p w14:paraId="7042CEB2"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 xml:space="preserve">Павлюченко В.Г. Социальное страхование. ‒ М.: «Издательский дом Дашков и К», 2007. </w:t>
      </w:r>
      <w:r w:rsidRPr="006A358C">
        <w:rPr>
          <w:rFonts w:ascii="Times New Roman" w:eastAsia="Calibri" w:hAnsi="Times New Roman" w:cs="Times New Roman"/>
          <w:sz w:val="28"/>
          <w:szCs w:val="28"/>
          <w:lang w:val="en-US" w:eastAsia="en-US"/>
        </w:rPr>
        <w:t>‒ 19 c.</w:t>
      </w:r>
    </w:p>
    <w:p w14:paraId="4E008749"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Disney R., Johnson P. Pension systems and retirement incomes across OECD countries, Aldershot: Edward Elgar. ‒ 2001. ‒ 11 p.</w:t>
      </w:r>
    </w:p>
    <w:p w14:paraId="0552E8D8"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M.M. Khalitova, S.K. Nurymova, A. Yessentay. Regulation of national economies in terms of the global financial crisis: contradictions and measures of overcoming them // Economy : strategy and practice. ‒ 2018. ‒ Vol. 3 (47). ‒ P. 31-42.</w:t>
      </w:r>
    </w:p>
    <w:p w14:paraId="58BB5A78"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en-US" w:eastAsia="en-US"/>
        </w:rPr>
        <w:t>Formation and crisis of the social protection system in the modern world // Bulletin of Europe.</w:t>
      </w:r>
      <w:r w:rsidRPr="006A358C">
        <w:rPr>
          <w:rFonts w:ascii="Times New Roman" w:eastAsia="Calibri" w:hAnsi="Times New Roman" w:cs="Times New Roman"/>
          <w:sz w:val="28"/>
          <w:szCs w:val="28"/>
          <w:lang w:val="en-US" w:eastAsia="en-US"/>
        </w:rPr>
        <w:t xml:space="preserve"> ‒ </w:t>
      </w:r>
      <w:r w:rsidRPr="006A358C">
        <w:rPr>
          <w:rFonts w:ascii="Times New Roman" w:eastAsia="Times New Roman" w:hAnsi="Times New Roman" w:cs="Times New Roman"/>
          <w:color w:val="000000"/>
          <w:sz w:val="28"/>
          <w:szCs w:val="28"/>
          <w:lang w:val="en-US" w:eastAsia="en-US"/>
        </w:rPr>
        <w:t>2003.</w:t>
      </w:r>
      <w:r w:rsidRPr="006A358C">
        <w:rPr>
          <w:rFonts w:ascii="Times New Roman" w:eastAsia="Calibri" w:hAnsi="Times New Roman" w:cs="Times New Roman"/>
          <w:sz w:val="28"/>
          <w:szCs w:val="28"/>
          <w:lang w:val="en-US" w:eastAsia="en-US"/>
        </w:rPr>
        <w:t xml:space="preserve"> ‒ №</w:t>
      </w:r>
      <w:r w:rsidRPr="006A358C">
        <w:rPr>
          <w:rFonts w:ascii="Times New Roman" w:eastAsia="Times New Roman" w:hAnsi="Times New Roman" w:cs="Times New Roman"/>
          <w:color w:val="000000"/>
          <w:sz w:val="28"/>
          <w:szCs w:val="28"/>
          <w:lang w:val="en-US" w:eastAsia="en-US"/>
        </w:rPr>
        <w:t xml:space="preserve"> 2. </w:t>
      </w:r>
      <w:r w:rsidRPr="006A358C">
        <w:rPr>
          <w:rFonts w:ascii="Times New Roman" w:eastAsia="Calibri" w:hAnsi="Times New Roman" w:cs="Times New Roman"/>
          <w:sz w:val="28"/>
          <w:szCs w:val="28"/>
          <w:lang w:val="en-US" w:eastAsia="en-US"/>
        </w:rPr>
        <w:t>‒</w:t>
      </w:r>
      <w:r w:rsidRPr="006A358C">
        <w:rPr>
          <w:rFonts w:ascii="Times New Roman" w:eastAsia="Times New Roman" w:hAnsi="Times New Roman" w:cs="Times New Roman"/>
          <w:color w:val="000000"/>
          <w:sz w:val="28"/>
          <w:szCs w:val="28"/>
          <w:lang w:val="en-US" w:eastAsia="en-US"/>
        </w:rPr>
        <w:t xml:space="preserve"> 23 p. </w:t>
      </w:r>
    </w:p>
    <w:p w14:paraId="268A89A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en-US" w:eastAsia="en-US"/>
        </w:rPr>
        <w:t>Sharin V.</w:t>
      </w:r>
      <w:r w:rsidRPr="006A358C">
        <w:rPr>
          <w:rFonts w:ascii="Times New Roman" w:eastAsia="Times New Roman" w:hAnsi="Times New Roman" w:cs="Times New Roman"/>
          <w:color w:val="000000"/>
          <w:sz w:val="28"/>
          <w:szCs w:val="28"/>
          <w:lang w:val="kk-KZ" w:eastAsia="en-US"/>
        </w:rPr>
        <w:t xml:space="preserve"> </w:t>
      </w:r>
      <w:r w:rsidRPr="006A358C">
        <w:rPr>
          <w:rFonts w:ascii="Times New Roman" w:eastAsia="Times New Roman" w:hAnsi="Times New Roman" w:cs="Times New Roman"/>
          <w:color w:val="000000"/>
          <w:sz w:val="28"/>
          <w:szCs w:val="28"/>
          <w:lang w:val="en-US" w:eastAsia="en-US"/>
        </w:rPr>
        <w:t>Social assistance in ancient states // Social Security.</w:t>
      </w:r>
      <w:r w:rsidRPr="006A358C">
        <w:rPr>
          <w:rFonts w:ascii="Times New Roman" w:eastAsia="Calibri" w:hAnsi="Times New Roman" w:cs="Times New Roman"/>
          <w:sz w:val="28"/>
          <w:szCs w:val="28"/>
          <w:lang w:val="en-US" w:eastAsia="en-US"/>
        </w:rPr>
        <w:t xml:space="preserve"> ‒ </w:t>
      </w:r>
      <w:r w:rsidRPr="006A358C">
        <w:rPr>
          <w:rFonts w:ascii="Times New Roman" w:eastAsia="Times New Roman" w:hAnsi="Times New Roman" w:cs="Times New Roman"/>
          <w:color w:val="000000"/>
          <w:sz w:val="28"/>
          <w:szCs w:val="28"/>
          <w:lang w:val="en-US" w:eastAsia="en-US"/>
        </w:rPr>
        <w:t xml:space="preserve">2009.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 xml:space="preserve">№ 8.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18 p.</w:t>
      </w:r>
    </w:p>
    <w:p w14:paraId="2BD0BB1E"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en-US" w:eastAsia="en-US"/>
        </w:rPr>
        <w:t xml:space="preserve">For veterans of the emperor's guard, an increased pension was paid // Bulletin of Ancient History.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 xml:space="preserve">1960. </w:t>
      </w:r>
      <w:r w:rsidRPr="006A358C">
        <w:rPr>
          <w:rFonts w:ascii="Times New Roman" w:eastAsia="Calibri" w:hAnsi="Times New Roman" w:cs="Times New Roman"/>
          <w:sz w:val="28"/>
          <w:szCs w:val="28"/>
          <w:lang w:val="en-US" w:eastAsia="en-US"/>
        </w:rPr>
        <w:t>‒ №</w:t>
      </w:r>
      <w:r w:rsidRPr="006A358C">
        <w:rPr>
          <w:rFonts w:ascii="Times New Roman" w:eastAsia="Times New Roman" w:hAnsi="Times New Roman" w:cs="Times New Roman"/>
          <w:color w:val="000000"/>
          <w:sz w:val="28"/>
          <w:szCs w:val="28"/>
          <w:lang w:val="en-US" w:eastAsia="en-US"/>
        </w:rPr>
        <w:t xml:space="preserve"> 1. </w:t>
      </w:r>
      <w:r w:rsidRPr="006A358C">
        <w:rPr>
          <w:rFonts w:ascii="Times New Roman" w:eastAsia="Calibri" w:hAnsi="Times New Roman" w:cs="Times New Roman"/>
          <w:sz w:val="28"/>
          <w:szCs w:val="28"/>
          <w:lang w:val="en-US" w:eastAsia="en-US"/>
        </w:rPr>
        <w:t>‒ P</w:t>
      </w:r>
      <w:r w:rsidRPr="006A358C">
        <w:rPr>
          <w:rFonts w:ascii="Times New Roman" w:eastAsia="Times New Roman" w:hAnsi="Times New Roman" w:cs="Times New Roman"/>
          <w:color w:val="000000"/>
          <w:sz w:val="28"/>
          <w:szCs w:val="28"/>
          <w:lang w:val="en-US" w:eastAsia="en-US"/>
        </w:rPr>
        <w:t>. 108-109</w:t>
      </w:r>
      <w:r w:rsidRPr="006A358C">
        <w:rPr>
          <w:rFonts w:ascii="Times New Roman" w:eastAsia="Times New Roman" w:hAnsi="Times New Roman" w:cs="Times New Roman"/>
          <w:color w:val="000000"/>
          <w:sz w:val="28"/>
          <w:szCs w:val="28"/>
          <w:lang w:val="kk-KZ" w:eastAsia="en-US"/>
        </w:rPr>
        <w:t>.</w:t>
      </w:r>
    </w:p>
    <w:p w14:paraId="01A73EC0"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en-US" w:eastAsia="en-US"/>
        </w:rPr>
        <w:t xml:space="preserve">Grigoriev. History of Social Work in 2 hours 1.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 xml:space="preserve">Minsk, 2006.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108 p.</w:t>
      </w:r>
    </w:p>
    <w:p w14:paraId="081EFEDB"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en-US" w:eastAsia="en-US"/>
        </w:rPr>
        <w:t xml:space="preserve">Textbook on the history of Ancient Greece / Edited by Dr. D. P. Kallistov. </w:t>
      </w:r>
      <w:r w:rsidRPr="006A358C">
        <w:rPr>
          <w:rFonts w:ascii="Times New Roman" w:eastAsia="Calibri" w:hAnsi="Times New Roman" w:cs="Times New Roman"/>
          <w:sz w:val="28"/>
          <w:szCs w:val="28"/>
          <w:lang w:eastAsia="en-US"/>
        </w:rPr>
        <w:t>‒</w:t>
      </w:r>
      <w:r w:rsidRPr="006A358C">
        <w:rPr>
          <w:rFonts w:ascii="Times New Roman" w:eastAsia="Times New Roman" w:hAnsi="Times New Roman" w:cs="Times New Roman"/>
          <w:color w:val="000000"/>
          <w:sz w:val="28"/>
          <w:szCs w:val="28"/>
          <w:lang w:val="en-US" w:eastAsia="en-US"/>
        </w:rPr>
        <w:t>M</w:t>
      </w:r>
      <w:r w:rsidRPr="006A358C">
        <w:rPr>
          <w:rFonts w:ascii="Times New Roman" w:eastAsia="Times New Roman" w:hAnsi="Times New Roman" w:cs="Times New Roman"/>
          <w:color w:val="000000"/>
          <w:sz w:val="28"/>
          <w:szCs w:val="28"/>
          <w:lang w:eastAsia="en-US"/>
        </w:rPr>
        <w:t xml:space="preserve">.: </w:t>
      </w:r>
      <w:r w:rsidRPr="006A358C">
        <w:rPr>
          <w:rFonts w:ascii="Times New Roman" w:eastAsia="Times New Roman" w:hAnsi="Times New Roman" w:cs="Times New Roman"/>
          <w:color w:val="000000"/>
          <w:sz w:val="28"/>
          <w:szCs w:val="28"/>
          <w:lang w:val="en-US" w:eastAsia="en-US"/>
        </w:rPr>
        <w:t>Mysl</w:t>
      </w:r>
      <w:r w:rsidRPr="006A358C">
        <w:rPr>
          <w:rFonts w:ascii="Times New Roman" w:eastAsia="Times New Roman" w:hAnsi="Times New Roman" w:cs="Times New Roman"/>
          <w:color w:val="000000"/>
          <w:sz w:val="28"/>
          <w:szCs w:val="28"/>
          <w:lang w:eastAsia="en-US"/>
        </w:rPr>
        <w:t xml:space="preserve">, 1964. </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 xml:space="preserve">. </w:t>
      </w:r>
      <w:r w:rsidRPr="006A358C">
        <w:rPr>
          <w:rFonts w:ascii="Times New Roman" w:eastAsia="Times New Roman" w:hAnsi="Times New Roman" w:cs="Times New Roman"/>
          <w:color w:val="000000"/>
          <w:sz w:val="28"/>
          <w:szCs w:val="28"/>
          <w:lang w:eastAsia="en-US"/>
        </w:rPr>
        <w:t>516-517</w:t>
      </w:r>
      <w:r w:rsidRPr="006A358C">
        <w:rPr>
          <w:rFonts w:ascii="Times New Roman" w:eastAsia="Times New Roman" w:hAnsi="Times New Roman" w:cs="Times New Roman"/>
          <w:color w:val="000000"/>
          <w:sz w:val="28"/>
          <w:szCs w:val="28"/>
          <w:lang w:val="kk-KZ" w:eastAsia="en-US"/>
        </w:rPr>
        <w:t>.</w:t>
      </w:r>
    </w:p>
    <w:p w14:paraId="2823C664"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Мосейко В.В. Генезис пенсионных систем как проявление социальной функции государства / В.В. Мосейко [Электронный ресурс]. – Режим доступа: http://docplayer.ru/37827090-Genezispensionnyh-sistem-kakproyavleniesocialnoy-funkcii-gosudarstva.html. С.3.</w:t>
      </w:r>
    </w:p>
    <w:p w14:paraId="7F7EBD7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Колесникова, Т. С. (2010). Европейская повседневная культура 19 века. Аналитика</w:t>
      </w:r>
      <w:r w:rsidRPr="006A358C">
        <w:rPr>
          <w:rFonts w:ascii="Times New Roman" w:eastAsia="Calibri" w:hAnsi="Times New Roman" w:cs="Times New Roman"/>
          <w:sz w:val="28"/>
          <w:szCs w:val="28"/>
          <w:lang w:val="en-US" w:eastAsia="en-US"/>
        </w:rPr>
        <w:t xml:space="preserve"> </w:t>
      </w:r>
      <w:r w:rsidRPr="006A358C">
        <w:rPr>
          <w:rFonts w:ascii="Times New Roman" w:eastAsia="Calibri" w:hAnsi="Times New Roman" w:cs="Times New Roman"/>
          <w:sz w:val="28"/>
          <w:szCs w:val="28"/>
          <w:lang w:eastAsia="en-US"/>
        </w:rPr>
        <w:t>культурологии</w:t>
      </w:r>
      <w:r w:rsidRPr="006A358C">
        <w:rPr>
          <w:rFonts w:ascii="Times New Roman" w:eastAsia="Calibri" w:hAnsi="Times New Roman" w:cs="Times New Roman"/>
          <w:sz w:val="28"/>
          <w:szCs w:val="28"/>
          <w:lang w:val="en-US" w:eastAsia="en-US"/>
        </w:rPr>
        <w:t>. ‒ 2010. ‒ № 17. ‒ P. 93-104.</w:t>
      </w:r>
      <w:r w:rsidRPr="006A358C">
        <w:rPr>
          <w:rFonts w:ascii="Times New Roman" w:eastAsia="Calibri" w:hAnsi="Times New Roman" w:cs="Times New Roman"/>
          <w:sz w:val="28"/>
          <w:szCs w:val="28"/>
          <w:lang w:val="kk-KZ" w:eastAsia="en-US"/>
        </w:rPr>
        <w:t xml:space="preserve"> </w:t>
      </w:r>
    </w:p>
    <w:p w14:paraId="3C3732DE"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Fitzgerald Ch.P. History of China / Translated from the English by L.A. Kalashnikova</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kk-KZ" w:eastAsia="en-US"/>
        </w:rPr>
        <w:t>M., 2005</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Calibri" w:hAnsi="Times New Roman" w:cs="Times New Roman"/>
          <w:sz w:val="28"/>
          <w:szCs w:val="28"/>
          <w:lang w:val="en-US" w:eastAsia="en-US"/>
        </w:rPr>
        <w:t>‒ p</w:t>
      </w:r>
      <w:r w:rsidRPr="006A358C">
        <w:rPr>
          <w:rFonts w:ascii="Times New Roman" w:eastAsia="Calibri" w:hAnsi="Times New Roman" w:cs="Times New Roman"/>
          <w:sz w:val="28"/>
          <w:szCs w:val="28"/>
          <w:lang w:eastAsia="en-US"/>
        </w:rPr>
        <w:t>. 27</w:t>
      </w:r>
      <w:r w:rsidRPr="006A358C">
        <w:rPr>
          <w:rFonts w:ascii="Times New Roman" w:eastAsia="Calibri" w:hAnsi="Times New Roman" w:cs="Times New Roman"/>
          <w:sz w:val="28"/>
          <w:szCs w:val="28"/>
          <w:lang w:val="en-US" w:eastAsia="en-US"/>
        </w:rPr>
        <w:t>.</w:t>
      </w:r>
    </w:p>
    <w:p w14:paraId="2CA74C89"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Materials on the economic history of China in the early Middle Ages / Trans. Bokshchanina and Lin Kyunyi</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kk-KZ" w:eastAsia="en-US"/>
        </w:rPr>
        <w:t>M., 1980</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Calibri" w:hAnsi="Times New Roman" w:cs="Times New Roman"/>
          <w:sz w:val="28"/>
          <w:szCs w:val="28"/>
          <w:lang w:val="en-US" w:eastAsia="en-US"/>
        </w:rPr>
        <w:t xml:space="preserve">‒ P. </w:t>
      </w:r>
      <w:r w:rsidRPr="006A358C">
        <w:rPr>
          <w:rFonts w:ascii="Times New Roman" w:eastAsia="Calibri" w:hAnsi="Times New Roman" w:cs="Times New Roman"/>
          <w:sz w:val="28"/>
          <w:szCs w:val="28"/>
          <w:lang w:eastAsia="en-US"/>
        </w:rPr>
        <w:t>1</w:t>
      </w:r>
      <w:r w:rsidRPr="006A358C">
        <w:rPr>
          <w:rFonts w:ascii="Times New Roman" w:eastAsia="Calibri" w:hAnsi="Times New Roman" w:cs="Times New Roman"/>
          <w:sz w:val="28"/>
          <w:szCs w:val="28"/>
          <w:lang w:val="en-US" w:eastAsia="en-US"/>
        </w:rPr>
        <w:t xml:space="preserve">5-26. </w:t>
      </w:r>
    </w:p>
    <w:p w14:paraId="292FEE1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Chernova L. N. History of Asian and African countries (course program, subject of control papers, sources). Educational and methodological manual.</w:t>
      </w:r>
      <w:r w:rsidRPr="006A358C">
        <w:rPr>
          <w:rFonts w:ascii="Times New Roman" w:eastAsia="Calibri" w:hAnsi="Times New Roman" w:cs="Times New Roman"/>
          <w:sz w:val="28"/>
          <w:szCs w:val="28"/>
          <w:lang w:val="en-US" w:eastAsia="en-US"/>
        </w:rPr>
        <w:t xml:space="preserve"> ‒ </w:t>
      </w:r>
      <w:r w:rsidRPr="006A358C">
        <w:rPr>
          <w:rFonts w:ascii="Times New Roman" w:eastAsia="Times New Roman" w:hAnsi="Times New Roman" w:cs="Times New Roman"/>
          <w:color w:val="000000"/>
          <w:sz w:val="28"/>
          <w:szCs w:val="28"/>
          <w:lang w:val="kk-KZ" w:eastAsia="en-US"/>
        </w:rPr>
        <w:t xml:space="preserve">Saratov: IC «Science», 2010.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kk-KZ" w:eastAsia="en-US"/>
        </w:rPr>
        <w:t>166</w:t>
      </w:r>
      <w:r w:rsidRPr="006A358C">
        <w:rPr>
          <w:rFonts w:ascii="Times New Roman" w:eastAsia="Times New Roman" w:hAnsi="Times New Roman" w:cs="Times New Roman"/>
          <w:color w:val="000000"/>
          <w:sz w:val="28"/>
          <w:szCs w:val="28"/>
          <w:lang w:val="en-US" w:eastAsia="en-US"/>
        </w:rPr>
        <w:t xml:space="preserve"> p.</w:t>
      </w:r>
      <w:r w:rsidRPr="006A358C">
        <w:rPr>
          <w:rFonts w:ascii="Times New Roman" w:eastAsia="Times New Roman" w:hAnsi="Times New Roman" w:cs="Times New Roman"/>
          <w:color w:val="000000"/>
          <w:sz w:val="28"/>
          <w:szCs w:val="28"/>
          <w:lang w:val="kk-KZ" w:eastAsia="en-US"/>
        </w:rPr>
        <w:t xml:space="preserve"> </w:t>
      </w:r>
    </w:p>
    <w:p w14:paraId="2ECE161E"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Pensions before the revolution: social security in Russia at the turn of the XIX-XX centuries //http://pfr.pba.su/Content/Read/271  accessed 02.06.2019.</w:t>
      </w:r>
    </w:p>
    <w:p w14:paraId="333338FE"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Bernstein P. Against the gods: Taming risk / trans. from English</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Calibri" w:hAnsi="Times New Roman" w:cs="Times New Roman"/>
          <w:sz w:val="28"/>
          <w:szCs w:val="28"/>
          <w:lang w:val="en-US" w:eastAsia="en-US"/>
        </w:rPr>
        <w:t>‒</w:t>
      </w:r>
      <w:r w:rsidRPr="006A358C">
        <w:rPr>
          <w:rFonts w:ascii="Times New Roman" w:eastAsia="Times New Roman" w:hAnsi="Times New Roman" w:cs="Times New Roman"/>
          <w:color w:val="000000"/>
          <w:sz w:val="28"/>
          <w:szCs w:val="28"/>
          <w:lang w:val="kk-KZ" w:eastAsia="en-US"/>
        </w:rPr>
        <w:t xml:space="preserve"> M.: CJSC «Olympus-Business», 2000.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P</w:t>
      </w:r>
      <w:r w:rsidRPr="006A358C">
        <w:rPr>
          <w:rFonts w:ascii="Times New Roman" w:eastAsia="Times New Roman" w:hAnsi="Times New Roman" w:cs="Times New Roman"/>
          <w:color w:val="000000"/>
          <w:sz w:val="28"/>
          <w:szCs w:val="28"/>
          <w:lang w:val="kk-KZ" w:eastAsia="en-US"/>
        </w:rPr>
        <w:t>. 92-94</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P.</w:t>
      </w:r>
      <w:r w:rsidRPr="006A358C">
        <w:rPr>
          <w:rFonts w:ascii="Times New Roman" w:eastAsia="Times New Roman" w:hAnsi="Times New Roman" w:cs="Times New Roman"/>
          <w:color w:val="000000"/>
          <w:sz w:val="28"/>
          <w:szCs w:val="28"/>
          <w:lang w:val="kk-KZ" w:eastAsia="en-US"/>
        </w:rPr>
        <w:t xml:space="preserve"> 104-106.</w:t>
      </w:r>
    </w:p>
    <w:p w14:paraId="4F1E35AC"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 xml:space="preserve">How long did our ancestors live: historical facts and opinions of scientists // </w:t>
      </w:r>
      <w:hyperlink r:id="rId29" w:history="1">
        <w:r w:rsidRPr="006A358C">
          <w:rPr>
            <w:rFonts w:ascii="Times New Roman" w:eastAsia="Times New Roman" w:hAnsi="Times New Roman" w:cs="Times New Roman"/>
            <w:color w:val="0563C1"/>
            <w:sz w:val="28"/>
            <w:szCs w:val="28"/>
            <w:u w:val="single"/>
            <w:lang w:val="kk-KZ" w:eastAsia="en-US"/>
          </w:rPr>
          <w:t>https://agesecrets.ru/vozrast/dolgoletie/skolko-zhili-nashi-predki-istoricheskie-fakty-i-mneniya-uchenyh. 03.06.2019</w:t>
        </w:r>
      </w:hyperlink>
      <w:r w:rsidRPr="006A358C">
        <w:rPr>
          <w:rFonts w:ascii="Times New Roman" w:eastAsia="Times New Roman" w:hAnsi="Times New Roman" w:cs="Times New Roman"/>
          <w:color w:val="000000"/>
          <w:sz w:val="28"/>
          <w:szCs w:val="28"/>
          <w:lang w:val="kk-KZ" w:eastAsia="en-US"/>
        </w:rPr>
        <w:t>.</w:t>
      </w:r>
    </w:p>
    <w:p w14:paraId="54FDF9AD"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Times New Roman" w:hAnsi="Times New Roman" w:cs="Times New Roman"/>
          <w:color w:val="000000"/>
          <w:sz w:val="28"/>
          <w:szCs w:val="28"/>
          <w:lang w:val="kk-KZ" w:eastAsia="en-US"/>
        </w:rPr>
        <w:t xml:space="preserve">Roik V.D. Fundamentals of social insurance: textbook.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kk-KZ" w:eastAsia="en-US"/>
        </w:rPr>
        <w:t>M</w:t>
      </w:r>
      <w:r w:rsidRPr="006A358C">
        <w:rPr>
          <w:rFonts w:ascii="Times New Roman" w:eastAsia="Times New Roman" w:hAnsi="Times New Roman" w:cs="Times New Roman"/>
          <w:color w:val="000000"/>
          <w:sz w:val="28"/>
          <w:szCs w:val="28"/>
          <w:lang w:val="en-US" w:eastAsia="en-US"/>
        </w:rPr>
        <w:t>.</w:t>
      </w:r>
      <w:r w:rsidRPr="006A358C">
        <w:rPr>
          <w:rFonts w:ascii="Times New Roman" w:eastAsia="Times New Roman" w:hAnsi="Times New Roman" w:cs="Times New Roman"/>
          <w:color w:val="000000"/>
          <w:sz w:val="28"/>
          <w:szCs w:val="28"/>
          <w:lang w:val="kk-KZ" w:eastAsia="en-US"/>
        </w:rPr>
        <w:t xml:space="preserve">: RAGS under the President of the Russian Federation, 2007. </w:t>
      </w:r>
      <w:r w:rsidRPr="006A358C">
        <w:rPr>
          <w:rFonts w:ascii="Times New Roman" w:eastAsia="Calibri" w:hAnsi="Times New Roman" w:cs="Times New Roman"/>
          <w:sz w:val="28"/>
          <w:szCs w:val="28"/>
          <w:lang w:val="en-US" w:eastAsia="en-US"/>
        </w:rPr>
        <w:t xml:space="preserve">‒ </w:t>
      </w:r>
      <w:r w:rsidRPr="006A358C">
        <w:rPr>
          <w:rFonts w:ascii="Times New Roman" w:eastAsia="Times New Roman" w:hAnsi="Times New Roman" w:cs="Times New Roman"/>
          <w:color w:val="000000"/>
          <w:sz w:val="28"/>
          <w:szCs w:val="28"/>
          <w:lang w:val="en-US" w:eastAsia="en-US"/>
        </w:rPr>
        <w:t>P</w:t>
      </w:r>
      <w:r w:rsidRPr="006A358C">
        <w:rPr>
          <w:rFonts w:ascii="Times New Roman" w:eastAsia="Times New Roman" w:hAnsi="Times New Roman" w:cs="Times New Roman"/>
          <w:color w:val="000000"/>
          <w:sz w:val="28"/>
          <w:szCs w:val="28"/>
          <w:lang w:val="kk-KZ" w:eastAsia="en-US"/>
        </w:rPr>
        <w:t>.</w:t>
      </w:r>
      <w:r w:rsidRPr="006A358C">
        <w:rPr>
          <w:rFonts w:ascii="Times New Roman" w:eastAsia="Times New Roman" w:hAnsi="Times New Roman" w:cs="Times New Roman"/>
          <w:color w:val="000000"/>
          <w:sz w:val="28"/>
          <w:szCs w:val="28"/>
          <w:lang w:val="en-US" w:eastAsia="en-US"/>
        </w:rPr>
        <w:t xml:space="preserve"> </w:t>
      </w:r>
      <w:r w:rsidRPr="006A358C">
        <w:rPr>
          <w:rFonts w:ascii="Times New Roman" w:eastAsia="Times New Roman" w:hAnsi="Times New Roman" w:cs="Times New Roman"/>
          <w:color w:val="000000"/>
          <w:sz w:val="28"/>
          <w:szCs w:val="28"/>
          <w:lang w:val="kk-KZ" w:eastAsia="en-US"/>
        </w:rPr>
        <w:t>54-75</w:t>
      </w:r>
    </w:p>
    <w:p w14:paraId="2E6034CB"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kk-KZ" w:eastAsia="en-US"/>
        </w:rPr>
        <w:t xml:space="preserve">Fedotov A. The history of the emergence of pension systems in foreign countries // Proceedings of the ISA RAS. </w:t>
      </w:r>
      <w:r w:rsidRPr="006A358C">
        <w:rPr>
          <w:rFonts w:ascii="Times New Roman" w:eastAsia="Calibri" w:hAnsi="Times New Roman" w:cs="Times New Roman"/>
          <w:sz w:val="28"/>
          <w:szCs w:val="28"/>
          <w:lang w:val="en-US" w:eastAsia="en-US"/>
        </w:rPr>
        <w:t>‒</w:t>
      </w:r>
      <w:r w:rsidRPr="006A358C">
        <w:rPr>
          <w:rFonts w:ascii="Times New Roman" w:eastAsia="Calibri" w:hAnsi="Times New Roman" w:cs="Times New Roman"/>
          <w:sz w:val="28"/>
          <w:szCs w:val="28"/>
          <w:lang w:val="kk-KZ" w:eastAsia="en-US"/>
        </w:rPr>
        <w:t xml:space="preserve"> 2006. </w:t>
      </w:r>
      <w:r w:rsidRPr="006A358C">
        <w:rPr>
          <w:rFonts w:ascii="Times New Roman" w:eastAsia="Calibri" w:hAnsi="Times New Roman" w:cs="Times New Roman"/>
          <w:sz w:val="28"/>
          <w:szCs w:val="28"/>
          <w:lang w:val="en-US" w:eastAsia="en-US"/>
        </w:rPr>
        <w:t>‒ №</w:t>
      </w:r>
      <w:r w:rsidRPr="006A358C">
        <w:rPr>
          <w:rFonts w:ascii="Times New Roman" w:eastAsia="Calibri" w:hAnsi="Times New Roman" w:cs="Times New Roman"/>
          <w:sz w:val="28"/>
          <w:szCs w:val="28"/>
          <w:lang w:val="kk-KZ" w:eastAsia="en-US"/>
        </w:rPr>
        <w:t xml:space="preserve"> 23. </w:t>
      </w:r>
      <w:r w:rsidRPr="006A358C">
        <w:rPr>
          <w:rFonts w:ascii="Times New Roman" w:eastAsia="Calibri" w:hAnsi="Times New Roman" w:cs="Times New Roman"/>
          <w:sz w:val="28"/>
          <w:szCs w:val="28"/>
          <w:lang w:val="en-US" w:eastAsia="en-US"/>
        </w:rPr>
        <w:t>‒ P</w:t>
      </w:r>
      <w:r w:rsidRPr="006A358C">
        <w:rPr>
          <w:rFonts w:ascii="Times New Roman" w:eastAsia="Calibri" w:hAnsi="Times New Roman" w:cs="Times New Roman"/>
          <w:sz w:val="28"/>
          <w:szCs w:val="28"/>
          <w:lang w:val="kk-KZ" w:eastAsia="en-US"/>
        </w:rPr>
        <w:t>. 308-316.</w:t>
      </w:r>
    </w:p>
    <w:p w14:paraId="3BD62C82"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kk-KZ" w:eastAsia="en-US"/>
        </w:rPr>
        <w:t>Sorokina E.G. Foreign experience in modeling pension systems // Moscow Center of Law. Retrieved from http://www.notariusy.ru/publisher/c21.htm. 04.06.2019</w:t>
      </w:r>
      <w:r w:rsidRPr="006A358C">
        <w:rPr>
          <w:rFonts w:ascii="Times New Roman" w:eastAsia="Calibri" w:hAnsi="Times New Roman" w:cs="Times New Roman"/>
          <w:sz w:val="28"/>
          <w:szCs w:val="28"/>
          <w:lang w:val="en-US" w:eastAsia="en-US"/>
        </w:rPr>
        <w:t>.</w:t>
      </w:r>
    </w:p>
    <w:p w14:paraId="22764C1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color w:val="000000"/>
          <w:sz w:val="28"/>
          <w:szCs w:val="28"/>
          <w:lang w:val="en-US" w:eastAsia="en-US"/>
        </w:rPr>
        <w:t xml:space="preserve">Yungblud D. Socio-economic models of developed countries: main features, efficiency, prospects // Society and Economy. </w:t>
      </w:r>
      <w:r w:rsidRPr="006A358C">
        <w:rPr>
          <w:rFonts w:ascii="Times New Roman" w:eastAsia="Calibri" w:hAnsi="Times New Roman" w:cs="Times New Roman"/>
          <w:sz w:val="28"/>
          <w:szCs w:val="28"/>
          <w:lang w:val="en-US" w:eastAsia="en-US"/>
        </w:rPr>
        <w:t>‒</w:t>
      </w:r>
      <w:r w:rsidRPr="006A358C">
        <w:rPr>
          <w:rFonts w:ascii="Times New Roman" w:eastAsia="Calibri" w:hAnsi="Times New Roman" w:cs="Times New Roman"/>
          <w:color w:val="000000"/>
          <w:sz w:val="28"/>
          <w:szCs w:val="28"/>
          <w:lang w:val="en-US" w:eastAsia="en-US"/>
        </w:rPr>
        <w:t xml:space="preserve"> 2007. </w:t>
      </w:r>
      <w:r w:rsidRPr="006A358C">
        <w:rPr>
          <w:rFonts w:ascii="Times New Roman" w:eastAsia="Calibri" w:hAnsi="Times New Roman" w:cs="Times New Roman"/>
          <w:sz w:val="28"/>
          <w:szCs w:val="28"/>
          <w:lang w:val="en-US" w:eastAsia="en-US"/>
        </w:rPr>
        <w:t>‒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color w:val="000000"/>
          <w:sz w:val="28"/>
          <w:szCs w:val="28"/>
          <w:lang w:val="en-US" w:eastAsia="en-US"/>
        </w:rPr>
        <w:t xml:space="preserve">7. – </w:t>
      </w:r>
      <w:r w:rsidRPr="006A358C">
        <w:rPr>
          <w:rFonts w:ascii="Times New Roman" w:eastAsia="Calibri" w:hAnsi="Times New Roman" w:cs="Times New Roman"/>
          <w:color w:val="000000"/>
          <w:sz w:val="28"/>
          <w:szCs w:val="28"/>
          <w:lang w:val="kk-KZ" w:eastAsia="en-US"/>
        </w:rPr>
        <w:t>Р</w:t>
      </w:r>
      <w:r w:rsidRPr="006A358C">
        <w:rPr>
          <w:rFonts w:ascii="Times New Roman" w:eastAsia="Calibri" w:hAnsi="Times New Roman" w:cs="Times New Roman"/>
          <w:color w:val="000000"/>
          <w:sz w:val="28"/>
          <w:szCs w:val="28"/>
          <w:lang w:val="en-US" w:eastAsia="en-US"/>
        </w:rPr>
        <w:t>. 99-147.</w:t>
      </w:r>
    </w:p>
    <w:p w14:paraId="2F531362"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color w:val="000000"/>
          <w:sz w:val="28"/>
          <w:szCs w:val="28"/>
          <w:lang w:val="en-US" w:eastAsia="en-US"/>
        </w:rPr>
        <w:t xml:space="preserve">Ignatov A.V. Pension reform: there are alternative opportunities. // Social world. </w:t>
      </w:r>
      <w:r w:rsidRPr="006A358C">
        <w:rPr>
          <w:rFonts w:ascii="Times New Roman" w:eastAsia="Calibri" w:hAnsi="Times New Roman" w:cs="Times New Roman"/>
          <w:sz w:val="28"/>
          <w:szCs w:val="28"/>
          <w:lang w:val="en-US" w:eastAsia="en-US"/>
        </w:rPr>
        <w:t>‒</w:t>
      </w:r>
      <w:r w:rsidRPr="006A358C">
        <w:rPr>
          <w:rFonts w:ascii="Times New Roman" w:eastAsia="Calibri" w:hAnsi="Times New Roman" w:cs="Times New Roman"/>
          <w:color w:val="000000"/>
          <w:sz w:val="28"/>
          <w:szCs w:val="28"/>
          <w:lang w:val="en-US" w:eastAsia="en-US"/>
        </w:rPr>
        <w:t xml:space="preserve"> 2001. </w:t>
      </w:r>
      <w:r w:rsidRPr="006A358C">
        <w:rPr>
          <w:rFonts w:ascii="Times New Roman" w:eastAsia="Calibri" w:hAnsi="Times New Roman" w:cs="Times New Roman"/>
          <w:sz w:val="28"/>
          <w:szCs w:val="28"/>
          <w:lang w:val="en-US" w:eastAsia="en-US"/>
        </w:rPr>
        <w:t>‒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color w:val="000000"/>
          <w:sz w:val="28"/>
          <w:szCs w:val="28"/>
          <w:lang w:val="en-US" w:eastAsia="en-US"/>
        </w:rPr>
        <w:t xml:space="preserve">12. </w:t>
      </w:r>
      <w:r w:rsidRPr="006A358C">
        <w:rPr>
          <w:rFonts w:ascii="Times New Roman" w:eastAsia="Calibri" w:hAnsi="Times New Roman" w:cs="Times New Roman"/>
          <w:sz w:val="28"/>
          <w:szCs w:val="28"/>
          <w:lang w:val="en-US" w:eastAsia="en-US"/>
        </w:rPr>
        <w:t xml:space="preserve">‒ </w:t>
      </w:r>
      <w:r w:rsidRPr="006A358C">
        <w:rPr>
          <w:rFonts w:ascii="Times New Roman" w:eastAsia="Calibri" w:hAnsi="Times New Roman" w:cs="Times New Roman"/>
          <w:color w:val="000000"/>
          <w:sz w:val="28"/>
          <w:szCs w:val="28"/>
          <w:lang w:val="en-US" w:eastAsia="en-US"/>
        </w:rPr>
        <w:t>54 p</w:t>
      </w:r>
      <w:r w:rsidRPr="006A358C">
        <w:rPr>
          <w:rFonts w:ascii="Times New Roman" w:eastAsia="Calibri" w:hAnsi="Times New Roman" w:cs="Times New Roman"/>
          <w:color w:val="000000"/>
          <w:sz w:val="28"/>
          <w:szCs w:val="28"/>
          <w:lang w:val="kk-KZ" w:eastAsia="en-US"/>
        </w:rPr>
        <w:t>.</w:t>
      </w:r>
    </w:p>
    <w:p w14:paraId="211B737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color w:val="000000"/>
          <w:sz w:val="28"/>
          <w:szCs w:val="28"/>
          <w:lang w:val="en-US" w:eastAsia="en-US"/>
        </w:rPr>
        <w:t>Gaidar E. I. Rich and poor. II. The history of pensions. Formation and crisis of the social protection system in the modern world [Electronic resource].</w:t>
      </w:r>
      <w:r w:rsidRPr="006A358C">
        <w:rPr>
          <w:rFonts w:ascii="Times New Roman" w:eastAsia="Calibri" w:hAnsi="Times New Roman" w:cs="Times New Roman"/>
          <w:color w:val="000000"/>
          <w:sz w:val="28"/>
          <w:szCs w:val="28"/>
          <w:lang w:val="kk-KZ" w:eastAsia="en-US"/>
        </w:rPr>
        <w:t xml:space="preserve"> </w:t>
      </w:r>
      <w:r w:rsidRPr="006A358C">
        <w:rPr>
          <w:rFonts w:ascii="Times New Roman" w:eastAsia="Calibri" w:hAnsi="Times New Roman" w:cs="Times New Roman"/>
          <w:sz w:val="28"/>
          <w:szCs w:val="28"/>
          <w:lang w:val="en-US" w:eastAsia="en-US"/>
        </w:rPr>
        <w:t>‒</w:t>
      </w:r>
      <w:r w:rsidRPr="006A358C">
        <w:rPr>
          <w:rFonts w:ascii="Times New Roman" w:eastAsia="Calibri" w:hAnsi="Times New Roman" w:cs="Times New Roman"/>
          <w:color w:val="000000"/>
          <w:sz w:val="28"/>
          <w:szCs w:val="28"/>
          <w:lang w:val="en-US" w:eastAsia="en-US"/>
        </w:rPr>
        <w:t xml:space="preserve"> 2003. </w:t>
      </w:r>
      <w:r w:rsidRPr="006A358C">
        <w:rPr>
          <w:rFonts w:ascii="Times New Roman" w:eastAsia="Calibri" w:hAnsi="Times New Roman" w:cs="Times New Roman"/>
          <w:sz w:val="28"/>
          <w:szCs w:val="28"/>
          <w:lang w:val="en-US" w:eastAsia="en-US"/>
        </w:rPr>
        <w:t>‒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color w:val="000000"/>
          <w:sz w:val="28"/>
          <w:szCs w:val="28"/>
          <w:lang w:val="en-US" w:eastAsia="en-US"/>
        </w:rPr>
        <w:t xml:space="preserve">10. </w:t>
      </w:r>
      <w:r w:rsidRPr="006A358C">
        <w:rPr>
          <w:rFonts w:ascii="Times New Roman" w:eastAsia="Calibri" w:hAnsi="Times New Roman" w:cs="Times New Roman"/>
          <w:sz w:val="28"/>
          <w:szCs w:val="28"/>
          <w:lang w:val="en-US" w:eastAsia="en-US"/>
        </w:rPr>
        <w:t>‒ p. Mode of access</w:t>
      </w:r>
      <w:r w:rsidRPr="006A358C">
        <w:rPr>
          <w:rFonts w:ascii="Times New Roman" w:eastAsia="Calibri" w:hAnsi="Times New Roman" w:cs="Times New Roman"/>
          <w:color w:val="000000"/>
          <w:sz w:val="28"/>
          <w:szCs w:val="28"/>
          <w:lang w:val="en-US" w:eastAsia="en-US"/>
        </w:rPr>
        <w:t>: http://maga - zines.russ.ru/vestnik/2003/10/gaid2.html.</w:t>
      </w:r>
    </w:p>
    <w:p w14:paraId="35286B8D"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Soede A., Vrooman C. A comparative typology of pension regimes // ENEPRI research report. ‒ 2008. ‒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 xml:space="preserve">54. ‒ P. 25-26. [Electronic resource]. ‒ Mode of access: </w:t>
      </w:r>
      <w:hyperlink r:id="rId30" w:history="1">
        <w:r w:rsidRPr="006A358C">
          <w:rPr>
            <w:rFonts w:ascii="Times New Roman" w:eastAsia="Calibri" w:hAnsi="Times New Roman" w:cs="Times New Roman"/>
            <w:color w:val="0563C1"/>
            <w:sz w:val="28"/>
            <w:szCs w:val="28"/>
            <w:u w:val="single"/>
            <w:lang w:val="en-US" w:eastAsia="en-US"/>
          </w:rPr>
          <w:t>http://aei.pitt.edu/11490/1/1647.pdf</w:t>
        </w:r>
      </w:hyperlink>
    </w:p>
    <w:p w14:paraId="6AB2CE39"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Sanfider C.E. Pensions and insurance before 1800: A social history, Historia Mathematica. – Cambridge: Tuckwell Press, 2003. – 471 p.</w:t>
      </w:r>
    </w:p>
    <w:p w14:paraId="689E3DE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OECD (2019), Pensions at a Glance 2019: OECD and G20 Indicators, OECD Publishing, Paris, https://doi.org/10.1787/b6d3dcfc-en.</w:t>
      </w:r>
      <w:r w:rsidRPr="006A358C">
        <w:rPr>
          <w:rFonts w:ascii="Times New Roman" w:eastAsia="Calibri" w:hAnsi="Times New Roman" w:cs="Times New Roman"/>
          <w:sz w:val="28"/>
          <w:szCs w:val="28"/>
          <w:lang w:val="kk-KZ" w:eastAsia="en-US"/>
        </w:rPr>
        <w:t xml:space="preserve"> 2019, Nov</w:t>
      </w:r>
      <w:r w:rsidRPr="006A358C">
        <w:rPr>
          <w:rFonts w:ascii="Times New Roman" w:eastAsia="Calibri" w:hAnsi="Times New Roman" w:cs="Times New Roman"/>
          <w:sz w:val="28"/>
          <w:szCs w:val="28"/>
          <w:lang w:val="en-US" w:eastAsia="en-US"/>
        </w:rPr>
        <w:t>ember</w:t>
      </w:r>
      <w:r w:rsidRPr="006A358C">
        <w:rPr>
          <w:rFonts w:ascii="Times New Roman" w:eastAsia="Calibri" w:hAnsi="Times New Roman" w:cs="Times New Roman"/>
          <w:sz w:val="28"/>
          <w:szCs w:val="28"/>
          <w:lang w:val="kk-KZ" w:eastAsia="en-US"/>
        </w:rPr>
        <w:t xml:space="preserve"> 27</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kk-KZ" w:eastAsia="en-US"/>
        </w:rPr>
        <w:t xml:space="preserve"> </w:t>
      </w:r>
    </w:p>
    <w:p w14:paraId="19BA38B7"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Есентай А., Международный опыт в вопросе определения самозанятых, их портрета и культуры планирования пенсии // «Политико-правовые и экономические аспекты развития современного Казахстана в условиях глобализации»: сборник материалов международной научно-практической конференции, посвященный 50-летнему юбилею доктора юридических наук, профессора, декана факультета международных отношений КазНУ им. аль-Фараби Айдарбаева Сагынгали. –Алматы: Казак университет, 2019. – </w:t>
      </w:r>
      <w:r w:rsidRPr="006A358C">
        <w:rPr>
          <w:rFonts w:ascii="Times New Roman" w:eastAsia="Calibri" w:hAnsi="Times New Roman" w:cs="Times New Roman"/>
          <w:sz w:val="28"/>
          <w:szCs w:val="28"/>
          <w:lang w:val="kk-KZ" w:eastAsia="en-US"/>
        </w:rPr>
        <w:t>С</w:t>
      </w:r>
      <w:r w:rsidRPr="006A358C">
        <w:rPr>
          <w:rFonts w:ascii="Times New Roman" w:eastAsia="Calibri" w:hAnsi="Times New Roman" w:cs="Times New Roman"/>
          <w:sz w:val="28"/>
          <w:szCs w:val="28"/>
          <w:lang w:eastAsia="en-US"/>
        </w:rPr>
        <w:t>. 199-210.</w:t>
      </w:r>
    </w:p>
    <w:p w14:paraId="181E7DE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Hassel A., Naczuk M., Wiß T. The political economy of pension financialisation:public  policy  responses  to  the  crisis  //  Journal  of  European  Public  Policy. – 2019. – Vol. 26,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4. – P. 483-500.</w:t>
      </w:r>
    </w:p>
    <w:p w14:paraId="64CFD97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 xml:space="preserve">Shamsudinova  M.D.,  Hasambiyevich T.N.,  Tokayeva  T.I.  et  al.  Economic guarantees of the pension system, social and cultural transformations in the context of modern  globalism  //  European  Proceedings  of  Social  and  Behavioral  Sciences.  </w:t>
      </w:r>
      <w:r w:rsidRPr="006A358C">
        <w:rPr>
          <w:rFonts w:ascii="Times New Roman" w:eastAsia="Calibri" w:hAnsi="Times New Roman" w:cs="Times New Roman"/>
          <w:sz w:val="28"/>
          <w:szCs w:val="28"/>
          <w:lang w:eastAsia="en-US"/>
        </w:rPr>
        <w:t>– 2019. – Vol. 91. – P. 1050-1055.</w:t>
      </w:r>
    </w:p>
    <w:p w14:paraId="14D64A9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 xml:space="preserve">Федотов А.И. История возникновения пенсионных систем в зарубежных странах // Труды ИСА РАН. </w:t>
      </w:r>
      <w:r w:rsidRPr="006A358C">
        <w:rPr>
          <w:rFonts w:ascii="Times New Roman" w:eastAsia="Calibri" w:hAnsi="Times New Roman" w:cs="Times New Roman"/>
          <w:sz w:val="28"/>
          <w:szCs w:val="28"/>
          <w:lang w:val="en-US" w:eastAsia="en-US"/>
        </w:rPr>
        <w:t>‒ 2006. ‒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23. ‒</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315</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p.</w:t>
      </w:r>
    </w:p>
    <w:p w14:paraId="7BF8BB67"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 xml:space="preserve">Barr N., Diamond P. Reforming pensions: Principles, analytical errors and policy directions // International social security review.  </w:t>
      </w:r>
      <w:r w:rsidRPr="006A358C">
        <w:rPr>
          <w:rFonts w:ascii="Times New Roman" w:eastAsia="Calibri" w:hAnsi="Times New Roman" w:cs="Times New Roman"/>
          <w:sz w:val="28"/>
          <w:szCs w:val="28"/>
          <w:lang w:eastAsia="en-US"/>
        </w:rPr>
        <w:t xml:space="preserve">‒ 2009. ‒ Vol.62, № 2. ‒16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w:t>
      </w:r>
    </w:p>
    <w:p w14:paraId="103A46D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Дегтярь Л.С. Российская пенсионная реформа в контексте мирового опыта // Институт народнохозяйственного прогнозирования РАН. ‒ 2002. ‒ 78 </w:t>
      </w:r>
      <w:r w:rsidRPr="006A358C">
        <w:rPr>
          <w:rFonts w:ascii="Times New Roman" w:eastAsia="Calibri" w:hAnsi="Times New Roman" w:cs="Times New Roman"/>
          <w:sz w:val="28"/>
          <w:szCs w:val="28"/>
          <w:lang w:val="en-US" w:eastAsia="en-US"/>
        </w:rPr>
        <w:t>c</w:t>
      </w:r>
      <w:r w:rsidRPr="006A358C">
        <w:rPr>
          <w:rFonts w:ascii="Times New Roman" w:eastAsia="Calibri" w:hAnsi="Times New Roman" w:cs="Times New Roman"/>
          <w:sz w:val="28"/>
          <w:szCs w:val="28"/>
          <w:lang w:eastAsia="en-US"/>
        </w:rPr>
        <w:t xml:space="preserve">. [Электронный ресурс]. ‒ Режим доступа: http://www.ecfor.ru/pdf.php?id= 2002/6/06. </w:t>
      </w:r>
    </w:p>
    <w:p w14:paraId="26BD949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Barr N., Diamond P. Reforming pensions: Principles, analytical errors and policy directions // International social security review. ‒ 2009. ‒ Vol.62, № 2. ‒ P. 21‒22.</w:t>
      </w:r>
    </w:p>
    <w:p w14:paraId="51F9DB1D"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 xml:space="preserve">Barr N., Diamond P. Reforming pensions: Principles, analytical errors and policy directions // International social security review. </w:t>
      </w:r>
      <w:r w:rsidRPr="006A358C">
        <w:rPr>
          <w:rFonts w:ascii="Times New Roman" w:eastAsia="Calibri" w:hAnsi="Times New Roman" w:cs="Times New Roman"/>
          <w:sz w:val="28"/>
          <w:szCs w:val="28"/>
          <w:lang w:eastAsia="en-US"/>
        </w:rPr>
        <w:t xml:space="preserve">‒ 2009. ‒ Vol.62, № 2. ‒ 20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w:t>
      </w:r>
    </w:p>
    <w:p w14:paraId="7957D03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Чернулич А. Исследование эффективности пенсионных систем в зависимости от наличия в стране сырьевой экономики // Европейский университет в Санкт-Петербурге. Препринт Ec-09/13. ‒ 2013. ‒  34 </w:t>
      </w:r>
      <w:r w:rsidRPr="006A358C">
        <w:rPr>
          <w:rFonts w:ascii="Times New Roman" w:eastAsia="Calibri" w:hAnsi="Times New Roman" w:cs="Times New Roman"/>
          <w:sz w:val="28"/>
          <w:szCs w:val="28"/>
          <w:lang w:val="en-US" w:eastAsia="en-US"/>
        </w:rPr>
        <w:t>c</w:t>
      </w:r>
      <w:r w:rsidRPr="006A358C">
        <w:rPr>
          <w:rFonts w:ascii="Times New Roman" w:eastAsia="Calibri" w:hAnsi="Times New Roman" w:cs="Times New Roman"/>
          <w:sz w:val="28"/>
          <w:szCs w:val="28"/>
          <w:lang w:eastAsia="en-US"/>
        </w:rPr>
        <w:t xml:space="preserve">. [Электронный ресурс]. ‒ Режим доступа: </w:t>
      </w:r>
      <w:hyperlink r:id="rId31" w:history="1">
        <w:r w:rsidRPr="006A358C">
          <w:rPr>
            <w:rFonts w:ascii="Times New Roman" w:eastAsia="Calibri" w:hAnsi="Times New Roman" w:cs="Times New Roman"/>
            <w:color w:val="0563C1"/>
            <w:sz w:val="28"/>
            <w:szCs w:val="28"/>
            <w:u w:val="single"/>
            <w:lang w:eastAsia="en-US"/>
          </w:rPr>
          <w:t>http://pensionreform.ru/files/64494/Ec-09_13.pdf</w:t>
        </w:r>
      </w:hyperlink>
      <w:r w:rsidRPr="006A358C">
        <w:rPr>
          <w:rFonts w:ascii="Times New Roman" w:eastAsia="Calibri" w:hAnsi="Times New Roman" w:cs="Times New Roman"/>
          <w:sz w:val="28"/>
          <w:szCs w:val="28"/>
          <w:lang w:val="kk-KZ" w:eastAsia="en-US"/>
        </w:rPr>
        <w:t xml:space="preserve"> </w:t>
      </w:r>
    </w:p>
    <w:p w14:paraId="38DB77F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Ahrend R. How to Sustain Growth in a Resource Based Economy?: The Main Concepts and their Application to the Russian Case // OECD Economics Department Working Papers, OECD Publishing. ‒ 2006. ‒ № 478. ‒ 6 p.</w:t>
      </w:r>
    </w:p>
    <w:p w14:paraId="56952799"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 xml:space="preserve">Pension Fund Reform and Implications for the Marker. SSB City, Asset Management Limited. </w:t>
      </w:r>
      <w:r w:rsidRPr="006A358C">
        <w:rPr>
          <w:rFonts w:ascii="Times New Roman" w:eastAsia="Calibri" w:hAnsi="Times New Roman" w:cs="Times New Roman"/>
          <w:sz w:val="28"/>
          <w:szCs w:val="28"/>
          <w:lang w:eastAsia="en-US"/>
        </w:rPr>
        <w:t>200</w:t>
      </w:r>
      <w:r w:rsidRPr="006A358C">
        <w:rPr>
          <w:rFonts w:ascii="Times New Roman" w:eastAsia="Calibri" w:hAnsi="Times New Roman" w:cs="Times New Roman"/>
          <w:sz w:val="28"/>
          <w:szCs w:val="28"/>
          <w:lang w:val="en-US" w:eastAsia="en-US"/>
        </w:rPr>
        <w:t>l</w:t>
      </w:r>
      <w:r w:rsidRPr="006A358C">
        <w:rPr>
          <w:rFonts w:ascii="Times New Roman" w:eastAsia="Calibri" w:hAnsi="Times New Roman" w:cs="Times New Roman"/>
          <w:sz w:val="28"/>
          <w:szCs w:val="28"/>
          <w:lang w:eastAsia="en-US"/>
        </w:rPr>
        <w:t xml:space="preserve">. ‒ </w:t>
      </w:r>
      <w:r w:rsidRPr="006A358C">
        <w:rPr>
          <w:rFonts w:ascii="Times New Roman" w:eastAsia="Calibri" w:hAnsi="Times New Roman" w:cs="Times New Roman"/>
          <w:sz w:val="28"/>
          <w:szCs w:val="28"/>
          <w:lang w:val="en-US" w:eastAsia="en-US"/>
        </w:rPr>
        <w:t>Boston</w:t>
      </w:r>
      <w:r w:rsidRPr="006A358C">
        <w:rPr>
          <w:rFonts w:ascii="Times New Roman" w:eastAsia="Calibri" w:hAnsi="Times New Roman" w:cs="Times New Roman"/>
          <w:sz w:val="28"/>
          <w:szCs w:val="28"/>
          <w:lang w:eastAsia="en-US"/>
        </w:rPr>
        <w:t xml:space="preserve">, 06.03.2001. ‒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 xml:space="preserve"> 175.</w:t>
      </w:r>
    </w:p>
    <w:p w14:paraId="331D0AA0"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 Лазаревский А ,Суш</w:t>
      </w:r>
      <w:r w:rsidRPr="006A358C">
        <w:rPr>
          <w:rFonts w:ascii="Times New Roman" w:eastAsia="Calibri" w:hAnsi="Times New Roman" w:cs="Times New Roman"/>
          <w:sz w:val="28"/>
          <w:szCs w:val="28"/>
          <w:lang w:val="kk-KZ" w:eastAsia="en-US"/>
        </w:rPr>
        <w:t>кееви</w:t>
      </w:r>
      <w:r w:rsidRPr="006A358C">
        <w:rPr>
          <w:rFonts w:ascii="Times New Roman" w:eastAsia="Calibri" w:hAnsi="Times New Roman" w:cs="Times New Roman"/>
          <w:sz w:val="28"/>
          <w:szCs w:val="28"/>
          <w:lang w:eastAsia="en-US"/>
        </w:rPr>
        <w:t>ч Л. Пенсионная реформа в России на фо</w:t>
      </w:r>
      <w:r w:rsidRPr="006A358C">
        <w:rPr>
          <w:rFonts w:ascii="Times New Roman" w:eastAsia="Calibri" w:hAnsi="Times New Roman" w:cs="Times New Roman"/>
          <w:sz w:val="28"/>
          <w:szCs w:val="28"/>
          <w:lang w:val="kk-KZ" w:eastAsia="en-US"/>
        </w:rPr>
        <w:t>не</w:t>
      </w:r>
      <w:r w:rsidRPr="006A358C">
        <w:rPr>
          <w:rFonts w:ascii="Times New Roman" w:eastAsia="Calibri" w:hAnsi="Times New Roman" w:cs="Times New Roman"/>
          <w:sz w:val="28"/>
          <w:szCs w:val="28"/>
          <w:lang w:eastAsia="en-US"/>
        </w:rPr>
        <w:t xml:space="preserve"> зарубежно</w:t>
      </w:r>
      <w:r w:rsidRPr="006A358C">
        <w:rPr>
          <w:rFonts w:ascii="Times New Roman" w:eastAsia="Calibri" w:hAnsi="Times New Roman" w:cs="Times New Roman"/>
          <w:sz w:val="28"/>
          <w:szCs w:val="28"/>
          <w:lang w:val="kk-KZ" w:eastAsia="en-US"/>
        </w:rPr>
        <w:t>го</w:t>
      </w:r>
      <w:r w:rsidRPr="006A358C">
        <w:rPr>
          <w:rFonts w:ascii="Times New Roman" w:eastAsia="Calibri" w:hAnsi="Times New Roman" w:cs="Times New Roman"/>
          <w:sz w:val="28"/>
          <w:szCs w:val="28"/>
          <w:lang w:eastAsia="en-US"/>
        </w:rPr>
        <w:t xml:space="preserve"> опыта. РДИ «Яблоко» ‒ 2002, март ‒ 6. </w:t>
      </w:r>
      <w:r w:rsidRPr="006A358C">
        <w:rPr>
          <w:rFonts w:ascii="Times New Roman" w:eastAsia="Calibri" w:hAnsi="Times New Roman" w:cs="Times New Roman"/>
          <w:sz w:val="28"/>
          <w:szCs w:val="28"/>
          <w:lang w:val="en-US" w:eastAsia="en-US"/>
        </w:rPr>
        <w:t>‒ c.</w:t>
      </w:r>
      <w:r w:rsidRPr="006A358C">
        <w:rPr>
          <w:rFonts w:ascii="Times New Roman" w:eastAsia="Calibri" w:hAnsi="Times New Roman" w:cs="Times New Roman"/>
          <w:sz w:val="28"/>
          <w:szCs w:val="28"/>
          <w:lang w:eastAsia="en-US"/>
        </w:rPr>
        <w:t xml:space="preserve"> 134.</w:t>
      </w:r>
    </w:p>
    <w:p w14:paraId="7C2D612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 xml:space="preserve">Disney R., Johnson P. Pension systems and retirement incomes across OECD countries, Aldershot: Edward Elgar. </w:t>
      </w:r>
      <w:r w:rsidRPr="006A358C">
        <w:rPr>
          <w:rFonts w:ascii="Times New Roman" w:eastAsia="Calibri" w:hAnsi="Times New Roman" w:cs="Times New Roman"/>
          <w:sz w:val="28"/>
          <w:szCs w:val="28"/>
          <w:lang w:eastAsia="en-US"/>
        </w:rPr>
        <w:t xml:space="preserve">‒ 2001. ‒ 11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w:t>
      </w:r>
    </w:p>
    <w:p w14:paraId="73F43A5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 xml:space="preserve">OECD Pensions at a Glance : OECD and G20 Indicators, OECD Publishing. ‒ 2015. ‒ P.201-374.  </w:t>
      </w:r>
      <w:hyperlink r:id="rId32" w:history="1">
        <w:r w:rsidRPr="006A358C">
          <w:rPr>
            <w:rFonts w:ascii="Times New Roman" w:eastAsia="Calibri" w:hAnsi="Times New Roman" w:cs="Times New Roman"/>
            <w:color w:val="0563C1"/>
            <w:sz w:val="28"/>
            <w:szCs w:val="28"/>
            <w:u w:val="single"/>
            <w:lang w:val="en-US" w:eastAsia="en-US"/>
          </w:rPr>
          <w:t>http://www.pensionfundsonline.co.uk/content/country-profiles</w:t>
        </w:r>
      </w:hyperlink>
    </w:p>
    <w:p w14:paraId="7B6F8933"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iCs/>
          <w:sz w:val="28"/>
          <w:szCs w:val="28"/>
          <w:lang w:val="en-US" w:eastAsia="en-US"/>
        </w:rPr>
        <w:t xml:space="preserve">Eroshenkov S. G. Analysis of the regularities of pension provision abroad and determination of the actual state of the pension system in Russia (according to the OECD). </w:t>
      </w:r>
      <w:r w:rsidRPr="006A358C">
        <w:rPr>
          <w:rFonts w:ascii="Times New Roman" w:eastAsia="Calibri" w:hAnsi="Times New Roman" w:cs="Times New Roman"/>
          <w:sz w:val="28"/>
          <w:szCs w:val="28"/>
          <w:lang w:eastAsia="en-US"/>
        </w:rPr>
        <w:t xml:space="preserve">‒ 2019. ‒ </w:t>
      </w:r>
      <w:r w:rsidRPr="006A358C">
        <w:rPr>
          <w:rFonts w:ascii="Times New Roman" w:eastAsia="Calibri" w:hAnsi="Times New Roman" w:cs="Times New Roman"/>
          <w:sz w:val="28"/>
          <w:szCs w:val="28"/>
          <w:lang w:val="en-US" w:eastAsia="en-US"/>
        </w:rPr>
        <w:t>p</w:t>
      </w:r>
      <w:r w:rsidRPr="006A358C">
        <w:rPr>
          <w:rFonts w:ascii="Times New Roman" w:eastAsia="Calibri" w:hAnsi="Times New Roman" w:cs="Times New Roman"/>
          <w:sz w:val="28"/>
          <w:szCs w:val="28"/>
          <w:lang w:eastAsia="en-US"/>
        </w:rPr>
        <w:t xml:space="preserve"> 25-27.</w:t>
      </w:r>
    </w:p>
    <w:p w14:paraId="00EF6922"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Мосейко В.В. Генезис пенсионных систем как проявление социальной функции государства / В.В. Мосейко [Электронный ресурс]. – Режим доступа: http://docplayer.ru/37827090-Genezispensionnyh-sistem-kakproyavleniesocialnoy-funkcii-gosudarstva.html. </w:t>
      </w:r>
    </w:p>
    <w:p w14:paraId="7BA0FDB6"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Melbourne Mercer Global Pension Index, Australian Centre for Financial Studies, Melbourne. ‒ 2016. ‒ 7</w:t>
      </w:r>
      <w:r w:rsidRPr="006A358C">
        <w:rPr>
          <w:rFonts w:ascii="Times New Roman" w:eastAsia="Calibri" w:hAnsi="Times New Roman" w:cs="Times New Roman"/>
          <w:sz w:val="28"/>
          <w:szCs w:val="28"/>
          <w:lang w:val="kk-KZ" w:eastAsia="en-US"/>
        </w:rPr>
        <w:t xml:space="preserve"> </w:t>
      </w:r>
      <w:r w:rsidRPr="006A358C">
        <w:rPr>
          <w:rFonts w:ascii="Times New Roman" w:eastAsia="Calibri" w:hAnsi="Times New Roman" w:cs="Times New Roman"/>
          <w:sz w:val="28"/>
          <w:szCs w:val="28"/>
          <w:lang w:val="en-US" w:eastAsia="en-US"/>
        </w:rPr>
        <w:t xml:space="preserve">p. </w:t>
      </w:r>
    </w:p>
    <w:p w14:paraId="6A323071"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 xml:space="preserve">OECD Pensions at a Glance 2015: OECD and G20 Indicators, OECD Publishing. ‒ 2015. ‒ 207 p. </w:t>
      </w:r>
    </w:p>
    <w:p w14:paraId="22795810"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 xml:space="preserve">OECD Pension Markets in Focus 2016: OECD Publishing. ‒ 2015. ‒ 29 p. OECD official online statistical database. [Electronic Resource]. – Mode of access: https://data.oecd.org/gdp/gross-domestic-product-gdp.htm  </w:t>
      </w:r>
    </w:p>
    <w:p w14:paraId="24341EB4"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Федотов А.И. История возникновения пенсионных систем в зарубежных странах // Труды ИСА РАН. </w:t>
      </w:r>
      <w:r w:rsidRPr="006A358C">
        <w:rPr>
          <w:rFonts w:ascii="Times New Roman" w:eastAsia="Calibri" w:hAnsi="Times New Roman" w:cs="Times New Roman"/>
          <w:sz w:val="28"/>
          <w:szCs w:val="28"/>
          <w:lang w:val="en-US" w:eastAsia="en-US"/>
        </w:rPr>
        <w:t xml:space="preserve">‒ 2006. ‒ № 23. ‒ 309 c.  </w:t>
      </w:r>
    </w:p>
    <w:p w14:paraId="7E8A9E67"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 xml:space="preserve">Grimmer-Solem  E.  A  history  of the  German Public Pension  System:  Continuity  amid  change//American  historical  review.  </w:t>
      </w:r>
      <w:r w:rsidRPr="006A358C">
        <w:rPr>
          <w:rFonts w:ascii="Times New Roman" w:eastAsia="Calibri" w:hAnsi="Times New Roman" w:cs="Times New Roman"/>
          <w:sz w:val="28"/>
          <w:szCs w:val="28"/>
          <w:lang w:eastAsia="en-US"/>
        </w:rPr>
        <w:t xml:space="preserve">– 2018.  – </w:t>
      </w:r>
      <w:r w:rsidRPr="006A358C">
        <w:rPr>
          <w:rFonts w:ascii="Times New Roman" w:eastAsia="Calibri" w:hAnsi="Times New Roman" w:cs="Times New Roman"/>
          <w:sz w:val="28"/>
          <w:szCs w:val="28"/>
          <w:lang w:val="en-US" w:eastAsia="en-US"/>
        </w:rPr>
        <w:t>Vol</w:t>
      </w:r>
      <w:r w:rsidRPr="006A358C">
        <w:rPr>
          <w:rFonts w:ascii="Times New Roman" w:eastAsia="Calibri" w:hAnsi="Times New Roman" w:cs="Times New Roman"/>
          <w:sz w:val="28"/>
          <w:szCs w:val="28"/>
          <w:lang w:eastAsia="en-US"/>
        </w:rPr>
        <w:t>. 123(1). ‒ P. 318-320.</w:t>
      </w:r>
    </w:p>
    <w:p w14:paraId="26EBCC68"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Антропов  В.В.  Социальная  защита  в  странах  Европейского  союза. История,  организация,  финансирование,  проблемы.  – М.:ЗАО «Издательство «Экономика», 2006. – 271 с.</w:t>
      </w:r>
    </w:p>
    <w:p w14:paraId="3F0D7657"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Болотская Д.В. Опыт формирования систем пенсионного обеспечения в ведущих странах мира // Экономика промышленности. ‒ 2013. ‒ № 4(64). ‒ 81 </w:t>
      </w:r>
      <w:r w:rsidRPr="006A358C">
        <w:rPr>
          <w:rFonts w:ascii="Times New Roman" w:eastAsia="Calibri" w:hAnsi="Times New Roman" w:cs="Times New Roman"/>
          <w:sz w:val="28"/>
          <w:szCs w:val="28"/>
          <w:lang w:val="en-US" w:eastAsia="en-US"/>
        </w:rPr>
        <w:t>c</w:t>
      </w:r>
      <w:r w:rsidRPr="006A358C">
        <w:rPr>
          <w:rFonts w:ascii="Times New Roman" w:eastAsia="Calibri" w:hAnsi="Times New Roman" w:cs="Times New Roman"/>
          <w:sz w:val="28"/>
          <w:szCs w:val="28"/>
          <w:lang w:eastAsia="en-US"/>
        </w:rPr>
        <w:t xml:space="preserve">.  </w:t>
      </w:r>
    </w:p>
    <w:p w14:paraId="0281C92B"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Костюнина Г.М. Реформирование пенсионных систем в странах Латинской Америки // Труд за рубежом. </w:t>
      </w:r>
      <w:r w:rsidRPr="006A358C">
        <w:rPr>
          <w:rFonts w:ascii="Times New Roman" w:eastAsia="Calibri" w:hAnsi="Times New Roman" w:cs="Times New Roman"/>
          <w:sz w:val="28"/>
          <w:szCs w:val="28"/>
          <w:lang w:val="en-US" w:eastAsia="en-US"/>
        </w:rPr>
        <w:t xml:space="preserve">‒ 2007. ‒ № 3. ‒ </w:t>
      </w:r>
      <w:r w:rsidRPr="006A358C">
        <w:rPr>
          <w:rFonts w:ascii="Times New Roman" w:eastAsia="Calibri" w:hAnsi="Times New Roman" w:cs="Times New Roman"/>
          <w:sz w:val="28"/>
          <w:szCs w:val="28"/>
          <w:lang w:eastAsia="en-US"/>
        </w:rPr>
        <w:t>С</w:t>
      </w:r>
      <w:r w:rsidRPr="006A358C">
        <w:rPr>
          <w:rFonts w:ascii="Times New Roman" w:eastAsia="Calibri" w:hAnsi="Times New Roman" w:cs="Times New Roman"/>
          <w:sz w:val="28"/>
          <w:szCs w:val="28"/>
          <w:lang w:val="en-US" w:eastAsia="en-US"/>
        </w:rPr>
        <w:t xml:space="preserve">. 79-81.  </w:t>
      </w:r>
    </w:p>
    <w:p w14:paraId="480F16C4"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val="en-US" w:eastAsia="en-US"/>
        </w:rPr>
        <w:t>Monteiro Pessoa R. The Violation to the vital minimum in Chilean Social security  system // RevistaLatinoamericana  de Derecho social. – 2019.  – Vol.  29.  –P. 219-238.</w:t>
      </w:r>
    </w:p>
    <w:p w14:paraId="05E93420"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Morgan  P.J.,  Long  T.Q.  Costs  and  potential  funding  of  expanded  public pension coverage in Asia // Asian Pacific Economic literature. – 2017. – Vol. 748. – P. 3-26.</w:t>
      </w:r>
    </w:p>
    <w:p w14:paraId="5E816EB7"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Makarski  K.,  Hagemejer  J.,  Tyrowicz  J.  Analyzing  the  Efficency  of  Pension Reform: the Role of the Welfare Effects of Fiscal Closures // Macroeconomic Dynamics. – 2017. – Vol. 21(5). – P. 1205–1234.</w:t>
      </w:r>
    </w:p>
    <w:p w14:paraId="26813A13"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Chybalski F.,  Marcinkiewicz E. The Replacement  Rate: An  Imperfect  Indicator of Pension Adequacy in Cross‐Country Analyses // Soc. Indic. Res. – 2016. Vol. 126. – P. 99-117.</w:t>
      </w:r>
    </w:p>
    <w:p w14:paraId="469DAB57"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Roman  M.D.,  Toma  G.C.,  Tuchilus G.  Efficiency  of  Pension Systems  in  the EU Countries // Romanian Journal of Economic Forecasting. – 2018. – Vol. 21(4). – P. 161-173.</w:t>
      </w:r>
    </w:p>
    <w:p w14:paraId="29C30A8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Nicholas B. Retirement puzzle // https://books.google.ru/books? id=4OJ_1OQWfnMC &amp;printsec=frontcover&amp;hl=ru. 10.02.2020.</w:t>
      </w:r>
    </w:p>
    <w:p w14:paraId="3A78131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S. Nurymova, A. Yessentay, M. Khalitova, Y. Jumabayev, Mohd-Pisal Zainal. // The Bulletin of the National academy of science of the Republic of Kazakhstan.  ‒ 2019. – Vol.1, № 377. ‒ P. 130-144.</w:t>
      </w:r>
    </w:p>
    <w:p w14:paraId="2B824E93"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 xml:space="preserve">Темирханов  М.  В  чем  заключается  эффективность  накопительной пенсионной системы // </w:t>
      </w:r>
      <w:r w:rsidRPr="006A358C">
        <w:rPr>
          <w:rFonts w:ascii="Times New Roman" w:eastAsia="Calibri" w:hAnsi="Times New Roman" w:cs="Times New Roman"/>
          <w:sz w:val="28"/>
          <w:szCs w:val="28"/>
          <w:lang w:val="en-US" w:eastAsia="en-US"/>
        </w:rPr>
        <w:t>https</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forbes</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kz</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process</w:t>
      </w:r>
      <w:r w:rsidRPr="006A358C">
        <w:rPr>
          <w:rFonts w:ascii="Times New Roman" w:eastAsia="Calibri" w:hAnsi="Times New Roman" w:cs="Times New Roman"/>
          <w:sz w:val="28"/>
          <w:szCs w:val="28"/>
          <w:lang w:eastAsia="en-US"/>
        </w:rPr>
        <w:t>. 10.04.2020.</w:t>
      </w:r>
    </w:p>
    <w:p w14:paraId="410D2DBA"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 xml:space="preserve">Бахмутова Е. О сильных и слабых сторонах пенсионной системы // </w:t>
      </w:r>
      <w:r w:rsidRPr="006A358C">
        <w:rPr>
          <w:rFonts w:ascii="Times New Roman" w:eastAsia="Calibri" w:hAnsi="Times New Roman" w:cs="Times New Roman"/>
          <w:sz w:val="28"/>
          <w:szCs w:val="28"/>
          <w:lang w:val="en-US" w:eastAsia="en-US"/>
        </w:rPr>
        <w:t>https</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forbes</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kz</w:t>
      </w:r>
      <w:r w:rsidRPr="006A358C">
        <w:rPr>
          <w:rFonts w:ascii="Times New Roman" w:eastAsia="Calibri" w:hAnsi="Times New Roman" w:cs="Times New Roman"/>
          <w:sz w:val="28"/>
          <w:szCs w:val="28"/>
          <w:lang w:eastAsia="en-US"/>
        </w:rPr>
        <w:t>//</w:t>
      </w:r>
      <w:r w:rsidRPr="006A358C">
        <w:rPr>
          <w:rFonts w:ascii="Times New Roman" w:eastAsia="Calibri" w:hAnsi="Times New Roman" w:cs="Times New Roman"/>
          <w:sz w:val="28"/>
          <w:szCs w:val="28"/>
          <w:lang w:val="en-US" w:eastAsia="en-US"/>
        </w:rPr>
        <w:t>life</w:t>
      </w:r>
      <w:r w:rsidRPr="006A358C">
        <w:rPr>
          <w:rFonts w:ascii="Times New Roman" w:eastAsia="Calibri" w:hAnsi="Times New Roman" w:cs="Times New Roman"/>
          <w:sz w:val="28"/>
          <w:szCs w:val="28"/>
          <w:lang w:eastAsia="en-US"/>
        </w:rPr>
        <w:t xml:space="preserve">. </w:t>
      </w:r>
      <w:r w:rsidRPr="006A358C">
        <w:rPr>
          <w:rFonts w:ascii="Times New Roman" w:eastAsia="Calibri" w:hAnsi="Times New Roman" w:cs="Times New Roman"/>
          <w:sz w:val="28"/>
          <w:szCs w:val="28"/>
          <w:lang w:val="en-US" w:eastAsia="en-US"/>
        </w:rPr>
        <w:t>10.04.2020.</w:t>
      </w:r>
    </w:p>
    <w:p w14:paraId="31A0079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Bonoli  G. Classifying Warfare States:  a Two dimension  Approach  // Journal of Social Policy. – 1997. – Vol.26, № 3. – P. 351-372.</w:t>
      </w:r>
    </w:p>
    <w:p w14:paraId="63512A70"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Данные Бюро  национальной  статистики  Агентства  по стратегическому планированию и реформам РК // http://stat.gov.kz. 20.02.2020</w:t>
      </w:r>
    </w:p>
    <w:p w14:paraId="3BD5F60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 Данные  Национального  банка  РК  //  https://nb.gov.kz/?switch=russian. 08.02.2020.</w:t>
      </w:r>
    </w:p>
    <w:p w14:paraId="1A4D827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Данные  Министерства  труда  и  социальной  защиты  населения Республики Казахстан // </w:t>
      </w:r>
      <w:hyperlink r:id="rId33" w:history="1">
        <w:r w:rsidRPr="006A358C">
          <w:rPr>
            <w:rFonts w:ascii="Times New Roman" w:eastAsia="Calibri" w:hAnsi="Times New Roman" w:cs="Times New Roman"/>
            <w:color w:val="0563C1"/>
            <w:sz w:val="28"/>
            <w:szCs w:val="28"/>
            <w:u w:val="single"/>
            <w:lang w:eastAsia="en-US"/>
          </w:rPr>
          <w:t>https://www.gov.kz/memleket/entities/enbek. 02.02.2020</w:t>
        </w:r>
      </w:hyperlink>
      <w:r w:rsidRPr="006A358C">
        <w:rPr>
          <w:rFonts w:ascii="Times New Roman" w:eastAsia="Calibri" w:hAnsi="Times New Roman" w:cs="Times New Roman"/>
          <w:sz w:val="28"/>
          <w:szCs w:val="28"/>
          <w:lang w:eastAsia="en-US"/>
        </w:rPr>
        <w:t>.</w:t>
      </w:r>
    </w:p>
    <w:p w14:paraId="2A927049"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Оценка  пенсионного  законодательства  Республики  Казахстан  и перспективы  развития  пенсионной  системы  /  Общественный  фонд  «Центр анализа общественных проблем». – Алматы, 2009. – 195 с.</w:t>
      </w:r>
    </w:p>
    <w:p w14:paraId="4EEA79AF"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Бекишева А. Государственное регулирование накопительной пенсионной  системы  Казахстана  в  условиях  переходной  экономики:  дис.  канд</w:t>
      </w:r>
      <w:r w:rsidRPr="006A358C">
        <w:rPr>
          <w:rFonts w:ascii="Times New Roman" w:eastAsia="Calibri" w:hAnsi="Times New Roman" w:cs="Times New Roman"/>
          <w:sz w:val="28"/>
          <w:szCs w:val="28"/>
          <w:lang w:val="en-US" w:eastAsia="en-US"/>
        </w:rPr>
        <w:t xml:space="preserve">. </w:t>
      </w:r>
      <w:r w:rsidRPr="006A358C">
        <w:rPr>
          <w:rFonts w:ascii="Times New Roman" w:eastAsia="Calibri" w:hAnsi="Times New Roman" w:cs="Times New Roman"/>
          <w:sz w:val="28"/>
          <w:szCs w:val="28"/>
          <w:lang w:eastAsia="en-US"/>
        </w:rPr>
        <w:t>экон</w:t>
      </w:r>
      <w:r w:rsidRPr="006A358C">
        <w:rPr>
          <w:rFonts w:ascii="Times New Roman" w:eastAsia="Calibri" w:hAnsi="Times New Roman" w:cs="Times New Roman"/>
          <w:sz w:val="28"/>
          <w:szCs w:val="28"/>
          <w:lang w:val="en-US" w:eastAsia="en-US"/>
        </w:rPr>
        <w:t xml:space="preserve">. </w:t>
      </w:r>
      <w:r w:rsidRPr="006A358C">
        <w:rPr>
          <w:rFonts w:ascii="Times New Roman" w:eastAsia="Calibri" w:hAnsi="Times New Roman" w:cs="Times New Roman"/>
          <w:sz w:val="28"/>
          <w:szCs w:val="28"/>
          <w:lang w:eastAsia="en-US"/>
        </w:rPr>
        <w:t>наук</w:t>
      </w:r>
      <w:r w:rsidRPr="006A358C">
        <w:rPr>
          <w:rFonts w:ascii="Times New Roman" w:eastAsia="Calibri" w:hAnsi="Times New Roman" w:cs="Times New Roman"/>
          <w:sz w:val="28"/>
          <w:szCs w:val="28"/>
          <w:lang w:val="en-US" w:eastAsia="en-US"/>
        </w:rPr>
        <w:t xml:space="preserve">: 08.00.01. – </w:t>
      </w:r>
      <w:r w:rsidRPr="006A358C">
        <w:rPr>
          <w:rFonts w:ascii="Times New Roman" w:eastAsia="Calibri" w:hAnsi="Times New Roman" w:cs="Times New Roman"/>
          <w:sz w:val="28"/>
          <w:szCs w:val="28"/>
          <w:lang w:eastAsia="en-US"/>
        </w:rPr>
        <w:t>Алматы</w:t>
      </w:r>
      <w:r w:rsidRPr="006A358C">
        <w:rPr>
          <w:rFonts w:ascii="Times New Roman" w:eastAsia="Calibri" w:hAnsi="Times New Roman" w:cs="Times New Roman"/>
          <w:sz w:val="28"/>
          <w:szCs w:val="28"/>
          <w:lang w:val="en-US" w:eastAsia="en-US"/>
        </w:rPr>
        <w:t xml:space="preserve">, 2002. – 157 </w:t>
      </w:r>
      <w:r w:rsidRPr="006A358C">
        <w:rPr>
          <w:rFonts w:ascii="Times New Roman" w:eastAsia="Calibri" w:hAnsi="Times New Roman" w:cs="Times New Roman"/>
          <w:sz w:val="28"/>
          <w:szCs w:val="28"/>
          <w:lang w:eastAsia="en-US"/>
        </w:rPr>
        <w:t>с</w:t>
      </w:r>
      <w:r w:rsidRPr="006A358C">
        <w:rPr>
          <w:rFonts w:ascii="Times New Roman" w:eastAsia="Calibri" w:hAnsi="Times New Roman" w:cs="Times New Roman"/>
          <w:sz w:val="28"/>
          <w:szCs w:val="28"/>
          <w:lang w:val="en-US" w:eastAsia="en-US"/>
        </w:rPr>
        <w:t>.</w:t>
      </w:r>
    </w:p>
    <w:p w14:paraId="144B0E43"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iCs/>
          <w:sz w:val="28"/>
          <w:szCs w:val="28"/>
          <w:lang w:val="en-US" w:eastAsia="en-US"/>
        </w:rPr>
        <w:t xml:space="preserve">Data of the Statistics Agency of the Republic of Kazakhstan  </w:t>
      </w:r>
      <w:r w:rsidRPr="006A358C">
        <w:rPr>
          <w:rFonts w:ascii="Times New Roman" w:eastAsia="Calibri" w:hAnsi="Times New Roman" w:cs="Times New Roman"/>
          <w:sz w:val="28"/>
          <w:szCs w:val="28"/>
          <w:lang w:val="en-US" w:eastAsia="en-US"/>
        </w:rPr>
        <w:t>– 2018-2021 year.</w:t>
      </w:r>
    </w:p>
    <w:p w14:paraId="1E6ED218"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 xml:space="preserve">Whitehouse  Ed.  Pensions  Panorama:  Retirement-Income  Systems  in  53 Countries. – Washington, DC: World Bank, 2007. – 254 </w:t>
      </w:r>
      <w:r w:rsidRPr="006A358C">
        <w:rPr>
          <w:rFonts w:ascii="Times New Roman" w:eastAsia="Calibri" w:hAnsi="Times New Roman" w:cs="Times New Roman"/>
          <w:sz w:val="28"/>
          <w:szCs w:val="28"/>
          <w:lang w:eastAsia="en-US"/>
        </w:rPr>
        <w:t>р</w:t>
      </w:r>
      <w:r w:rsidRPr="006A358C">
        <w:rPr>
          <w:rFonts w:ascii="Times New Roman" w:eastAsia="Calibri" w:hAnsi="Times New Roman" w:cs="Times New Roman"/>
          <w:sz w:val="28"/>
          <w:szCs w:val="28"/>
          <w:lang w:val="en-US" w:eastAsia="en-US"/>
        </w:rPr>
        <w:t>.</w:t>
      </w:r>
    </w:p>
    <w:p w14:paraId="1C7EAD93"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Татибеков  Б.Л.,  Темирбекова  Ж.</w:t>
      </w:r>
      <w:r w:rsidRPr="006A358C">
        <w:rPr>
          <w:rFonts w:ascii="Times New Roman" w:eastAsia="Calibri" w:hAnsi="Times New Roman" w:cs="Times New Roman"/>
          <w:sz w:val="28"/>
          <w:szCs w:val="28"/>
          <w:lang w:val="en-US" w:eastAsia="en-US"/>
        </w:rPr>
        <w:t>A</w:t>
      </w:r>
      <w:r w:rsidRPr="006A358C">
        <w:rPr>
          <w:rFonts w:ascii="Times New Roman" w:eastAsia="Calibri" w:hAnsi="Times New Roman" w:cs="Times New Roman"/>
          <w:sz w:val="28"/>
          <w:szCs w:val="28"/>
          <w:lang w:eastAsia="en-US"/>
        </w:rPr>
        <w:t>,  Смирнова  Е.В.  и  др.  Механизм сокращения  неофициального  рынка  труда  и  неформальной  занятости  в Республике Казахстан.  –  Каскелен: Университет имени Сулеймана Демиреля, 2017. – 176 с.</w:t>
      </w:r>
    </w:p>
    <w:p w14:paraId="42D5A57D"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Бекишева А. Государственное регулирование накопительной пенсионной  системы  Казахстана  в  условиях  переходной  экономики:  дис.  канд. экон. наук: 08.00.01. – Алматы, 2002. – 157 с.</w:t>
      </w:r>
    </w:p>
    <w:p w14:paraId="193A7205"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Holtzman R., Hinz  R. et al. Secured  old  age in  the 21st  century, Pension  systems and reforms in an international perspective. – Washington: World bank, 2005. – 232 p.</w:t>
      </w:r>
    </w:p>
    <w:p w14:paraId="7234F9D6"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val="en-US" w:eastAsia="en-US"/>
        </w:rPr>
        <w:t>Junusbekova G., Zhaumitova M. The Efficacy of the Retirement Pension Provision System: Modeling, and Assessing of the Case of Kazakhstan // Journal of Open Innovations: Technology, Market and Complexity. – 2020. – Vol. 6. – P. 1-16.</w:t>
      </w:r>
    </w:p>
    <w:p w14:paraId="756186A4"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eastAsia="en-US"/>
        </w:rPr>
      </w:pPr>
      <w:r w:rsidRPr="006A358C">
        <w:rPr>
          <w:rFonts w:ascii="Times New Roman" w:eastAsia="Calibri" w:hAnsi="Times New Roman" w:cs="Times New Roman"/>
          <w:sz w:val="28"/>
          <w:szCs w:val="28"/>
          <w:lang w:eastAsia="en-US"/>
        </w:rPr>
        <w:t xml:space="preserve">Амержанова  Д.  Инвестиционная  деятельность  накопительных пенсионных фондов и их влияние на макроэкономику: дис. ... канд. экон. наук: 08.00.10. – Бишкек, 2017. – 175 с. </w:t>
      </w:r>
    </w:p>
    <w:p w14:paraId="3977442E" w14:textId="77777777" w:rsidR="006A358C" w:rsidRPr="006A358C" w:rsidRDefault="006A358C" w:rsidP="00ED0B21">
      <w:pPr>
        <w:numPr>
          <w:ilvl w:val="0"/>
          <w:numId w:val="34"/>
        </w:numPr>
        <w:tabs>
          <w:tab w:val="left" w:pos="993"/>
        </w:tabs>
        <w:adjustRightInd w:val="0"/>
        <w:snapToGrid w:val="0"/>
        <w:spacing w:after="0" w:line="240" w:lineRule="auto"/>
        <w:ind w:left="0" w:firstLine="567"/>
        <w:jc w:val="both"/>
        <w:rPr>
          <w:rFonts w:ascii="Times New Roman" w:eastAsia="Calibri" w:hAnsi="Times New Roman" w:cs="Times New Roman"/>
          <w:b/>
          <w:sz w:val="28"/>
          <w:szCs w:val="28"/>
          <w:lang w:val="en-US" w:eastAsia="en-US"/>
        </w:rPr>
      </w:pPr>
      <w:r w:rsidRPr="006A358C">
        <w:rPr>
          <w:rFonts w:ascii="Times New Roman" w:eastAsia="Calibri" w:hAnsi="Times New Roman" w:cs="Times New Roman"/>
          <w:sz w:val="28"/>
          <w:szCs w:val="28"/>
          <w:lang w:eastAsia="en-US"/>
        </w:rPr>
        <w:t xml:space="preserve">Изекенова  А.К.  Стратегические  направления  функционирования  и развития пенсионного обеспечения в Республике Казахстан: дис.  ...  док.  </w:t>
      </w:r>
      <w:r w:rsidRPr="006A358C">
        <w:rPr>
          <w:rFonts w:ascii="Times New Roman" w:eastAsia="Calibri" w:hAnsi="Times New Roman" w:cs="Times New Roman"/>
          <w:sz w:val="28"/>
          <w:szCs w:val="28"/>
          <w:lang w:val="en-US" w:eastAsia="en-US"/>
        </w:rPr>
        <w:t>PhD</w:t>
      </w:r>
      <w:r w:rsidRPr="006A358C">
        <w:rPr>
          <w:rFonts w:ascii="Times New Roman" w:eastAsia="Calibri" w:hAnsi="Times New Roman" w:cs="Times New Roman"/>
          <w:sz w:val="28"/>
          <w:szCs w:val="28"/>
          <w:lang w:eastAsia="en-US"/>
        </w:rPr>
        <w:t>: 6</w:t>
      </w:r>
      <w:r w:rsidRPr="006A358C">
        <w:rPr>
          <w:rFonts w:ascii="Times New Roman" w:eastAsia="Calibri" w:hAnsi="Times New Roman" w:cs="Times New Roman"/>
          <w:sz w:val="28"/>
          <w:szCs w:val="28"/>
          <w:lang w:val="en-US" w:eastAsia="en-US"/>
        </w:rPr>
        <w:t>D</w:t>
      </w:r>
      <w:r w:rsidRPr="006A358C">
        <w:rPr>
          <w:rFonts w:ascii="Times New Roman" w:eastAsia="Calibri" w:hAnsi="Times New Roman" w:cs="Times New Roman"/>
          <w:sz w:val="28"/>
          <w:szCs w:val="28"/>
          <w:lang w:eastAsia="en-US"/>
        </w:rPr>
        <w:t>050600. – Алматы, 2014. – 128 с.</w:t>
      </w:r>
    </w:p>
    <w:p w14:paraId="2F7F6344" w14:textId="77777777" w:rsidR="006A358C" w:rsidRPr="006A358C" w:rsidRDefault="006A358C" w:rsidP="006A358C">
      <w:pPr>
        <w:spacing w:after="160" w:line="259" w:lineRule="auto"/>
        <w:rPr>
          <w:rFonts w:ascii="Calibri" w:eastAsia="Calibri" w:hAnsi="Calibri" w:cs="Times New Roman"/>
          <w:lang w:eastAsia="en-US"/>
        </w:rPr>
      </w:pPr>
    </w:p>
    <w:p w14:paraId="0474CDBE" w14:textId="74195E5B" w:rsidR="006A358C" w:rsidRDefault="006A358C" w:rsidP="006A358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77A4C668" w14:textId="50CDDBC4" w:rsidR="00F20C00" w:rsidRDefault="00F20C00" w:rsidP="00F20C00">
      <w:pPr>
        <w:spacing w:after="0" w:line="240" w:lineRule="auto"/>
        <w:jc w:val="center"/>
        <w:rPr>
          <w:rFonts w:ascii="Times New Roman" w:hAnsi="Times New Roman" w:cs="Times New Roman"/>
          <w:b/>
          <w:sz w:val="28"/>
          <w:szCs w:val="28"/>
          <w:lang w:val="en-US"/>
        </w:rPr>
      </w:pPr>
      <w:r w:rsidRPr="0022130D">
        <w:rPr>
          <w:rFonts w:ascii="Times New Roman" w:hAnsi="Times New Roman" w:cs="Times New Roman"/>
          <w:b/>
          <w:sz w:val="28"/>
          <w:szCs w:val="28"/>
          <w:lang w:val="en-US"/>
        </w:rPr>
        <w:t>APPENDIX A</w:t>
      </w:r>
    </w:p>
    <w:p w14:paraId="075C70BB" w14:textId="77777777" w:rsidR="00F20C00" w:rsidRPr="0022130D" w:rsidRDefault="00F20C00" w:rsidP="00F20C00">
      <w:pPr>
        <w:spacing w:after="0" w:line="240" w:lineRule="auto"/>
        <w:rPr>
          <w:rFonts w:ascii="Times New Roman" w:hAnsi="Times New Roman" w:cs="Times New Roman"/>
          <w:bCs/>
          <w:sz w:val="28"/>
          <w:szCs w:val="28"/>
          <w:lang w:val="en-US"/>
        </w:rPr>
      </w:pPr>
    </w:p>
    <w:p w14:paraId="3C630B72" w14:textId="5896EC64" w:rsidR="00F20C00" w:rsidRDefault="00F20C00" w:rsidP="00F20C00">
      <w:pPr>
        <w:spacing w:after="0" w:line="240" w:lineRule="auto"/>
        <w:jc w:val="center"/>
        <w:rPr>
          <w:rFonts w:ascii="Times New Roman" w:hAnsi="Times New Roman" w:cs="Times New Roman"/>
          <w:sz w:val="28"/>
          <w:szCs w:val="28"/>
          <w:lang w:val="en-US"/>
        </w:rPr>
      </w:pPr>
      <w:r w:rsidRPr="0022130D">
        <w:rPr>
          <w:rFonts w:ascii="Times New Roman" w:hAnsi="Times New Roman" w:cs="Times New Roman"/>
          <w:sz w:val="28"/>
          <w:szCs w:val="28"/>
          <w:lang w:val="en-US"/>
        </w:rPr>
        <w:t>Certificate on the use of the results of the dissertation (act of implementation)</w:t>
      </w:r>
    </w:p>
    <w:p w14:paraId="22F734F0" w14:textId="1659F611" w:rsidR="00F20C00" w:rsidRDefault="00F20C00" w:rsidP="00197C5B">
      <w:pPr>
        <w:spacing w:after="0" w:line="240" w:lineRule="auto"/>
        <w:rPr>
          <w:rFonts w:ascii="Times New Roman" w:hAnsi="Times New Roman" w:cs="Times New Roman"/>
          <w:sz w:val="28"/>
          <w:szCs w:val="28"/>
          <w:lang w:val="en-US"/>
        </w:rPr>
      </w:pPr>
      <w:r>
        <w:rPr>
          <w:noProof/>
          <w:sz w:val="28"/>
          <w:szCs w:val="28"/>
          <w:lang w:val="en-US"/>
        </w:rPr>
        <w:drawing>
          <wp:inline distT="0" distB="0" distL="0" distR="0" wp14:anchorId="14419F27" wp14:editId="34835EC1">
            <wp:extent cx="5990253" cy="8460813"/>
            <wp:effectExtent l="0" t="0" r="444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pic:nvPicPr>
                  <pic:blipFill>
                    <a:blip r:embed="rId34">
                      <a:extLst>
                        <a:ext uri="{28A0092B-C50C-407E-A947-70E740481C1C}">
                          <a14:useLocalDpi xmlns:a14="http://schemas.microsoft.com/office/drawing/2010/main" val="0"/>
                        </a:ext>
                      </a:extLst>
                    </a:blip>
                    <a:stretch>
                      <a:fillRect/>
                    </a:stretch>
                  </pic:blipFill>
                  <pic:spPr>
                    <a:xfrm>
                      <a:off x="0" y="0"/>
                      <a:ext cx="6007628" cy="8485354"/>
                    </a:xfrm>
                    <a:prstGeom prst="rect">
                      <a:avLst/>
                    </a:prstGeom>
                  </pic:spPr>
                </pic:pic>
              </a:graphicData>
            </a:graphic>
          </wp:inline>
        </w:drawing>
      </w:r>
    </w:p>
    <w:p w14:paraId="7677C255" w14:textId="6B672D1D" w:rsidR="00F20C00" w:rsidRDefault="00F20C00" w:rsidP="00197C5B">
      <w:pPr>
        <w:spacing w:after="0" w:line="240" w:lineRule="auto"/>
        <w:rPr>
          <w:rFonts w:ascii="Times New Roman" w:hAnsi="Times New Roman" w:cs="Times New Roman"/>
          <w:sz w:val="28"/>
          <w:szCs w:val="28"/>
          <w:lang w:val="en-US"/>
        </w:rPr>
      </w:pPr>
    </w:p>
    <w:p w14:paraId="703AAF0A" w14:textId="77777777" w:rsidR="00F20C00" w:rsidRPr="00197C5B" w:rsidRDefault="00F20C00" w:rsidP="00197C5B">
      <w:pPr>
        <w:spacing w:after="0" w:line="240" w:lineRule="auto"/>
        <w:rPr>
          <w:rFonts w:ascii="Times New Roman" w:hAnsi="Times New Roman" w:cs="Times New Roman"/>
          <w:sz w:val="28"/>
          <w:szCs w:val="28"/>
          <w:lang w:val="en-US"/>
        </w:rPr>
      </w:pPr>
    </w:p>
    <w:sectPr w:rsidR="00F20C00" w:rsidRPr="00197C5B" w:rsidSect="006A3849">
      <w:footerReference w:type="default" r:id="rId35"/>
      <w:endnotePr>
        <w:numFmt w:val="decimal"/>
      </w:end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DC161" w14:textId="77777777" w:rsidR="00F11FC3" w:rsidRPr="00AC1D0C" w:rsidRDefault="00F11FC3" w:rsidP="00E4555B">
      <w:pPr>
        <w:pStyle w:val="af0"/>
        <w:rPr>
          <w:rFonts w:ascii="Times New Roman" w:hAnsi="Times New Roman" w:cs="Times New Roman"/>
          <w:sz w:val="2"/>
          <w:szCs w:val="2"/>
        </w:rPr>
      </w:pPr>
    </w:p>
  </w:endnote>
  <w:endnote w:type="continuationSeparator" w:id="0">
    <w:p w14:paraId="777DA4CB" w14:textId="77777777" w:rsidR="00F11FC3" w:rsidRPr="00AC1D0C" w:rsidRDefault="00F11FC3" w:rsidP="00E4555B">
      <w:pPr>
        <w:pStyle w:val="af0"/>
        <w:rPr>
          <w:rFonts w:ascii="Times New Roman" w:hAnsi="Times New Roman" w:cs="Times New Roman"/>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Kz Arial">
    <w:altName w:val="Arial"/>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fff4"/>
      </w:rPr>
      <w:id w:val="1981260760"/>
      <w:docPartObj>
        <w:docPartGallery w:val="Page Numbers (Bottom of Page)"/>
        <w:docPartUnique/>
      </w:docPartObj>
    </w:sdtPr>
    <w:sdtEndPr>
      <w:rPr>
        <w:rStyle w:val="affff4"/>
      </w:rPr>
    </w:sdtEndPr>
    <w:sdtContent>
      <w:p w14:paraId="29670CBE" w14:textId="240A5281" w:rsidR="00E414BB" w:rsidRDefault="00E414BB" w:rsidP="00895B39">
        <w:pPr>
          <w:pStyle w:val="af0"/>
          <w:framePr w:wrap="none" w:vAnchor="text" w:hAnchor="margin" w:xAlign="center" w:y="1"/>
          <w:rPr>
            <w:rStyle w:val="affff4"/>
          </w:rPr>
        </w:pPr>
        <w:r>
          <w:rPr>
            <w:rStyle w:val="affff4"/>
          </w:rPr>
          <w:fldChar w:fldCharType="begin"/>
        </w:r>
        <w:r>
          <w:rPr>
            <w:rStyle w:val="affff4"/>
          </w:rPr>
          <w:instrText xml:space="preserve"> PAGE </w:instrText>
        </w:r>
        <w:r>
          <w:rPr>
            <w:rStyle w:val="affff4"/>
          </w:rPr>
          <w:fldChar w:fldCharType="end"/>
        </w:r>
      </w:p>
    </w:sdtContent>
  </w:sdt>
  <w:sdt>
    <w:sdtPr>
      <w:rPr>
        <w:rStyle w:val="affff4"/>
      </w:rPr>
      <w:id w:val="-1949845513"/>
      <w:docPartObj>
        <w:docPartGallery w:val="Page Numbers (Bottom of Page)"/>
        <w:docPartUnique/>
      </w:docPartObj>
    </w:sdtPr>
    <w:sdtEndPr>
      <w:rPr>
        <w:rStyle w:val="affff4"/>
      </w:rPr>
    </w:sdtEndPr>
    <w:sdtContent>
      <w:p w14:paraId="63DDEDDC" w14:textId="613D10C3" w:rsidR="00E414BB" w:rsidRDefault="00E414BB" w:rsidP="00895B39">
        <w:pPr>
          <w:pStyle w:val="af0"/>
          <w:framePr w:wrap="none" w:vAnchor="text" w:hAnchor="margin" w:xAlign="center" w:y="1"/>
          <w:rPr>
            <w:rStyle w:val="affff4"/>
          </w:rPr>
        </w:pPr>
        <w:r>
          <w:rPr>
            <w:rStyle w:val="affff4"/>
          </w:rPr>
          <w:fldChar w:fldCharType="begin"/>
        </w:r>
        <w:r>
          <w:rPr>
            <w:rStyle w:val="affff4"/>
          </w:rPr>
          <w:instrText xml:space="preserve"> PAGE </w:instrText>
        </w:r>
        <w:r>
          <w:rPr>
            <w:rStyle w:val="affff4"/>
          </w:rPr>
          <w:fldChar w:fldCharType="end"/>
        </w:r>
      </w:p>
    </w:sdtContent>
  </w:sdt>
  <w:p w14:paraId="0E79865E" w14:textId="77777777" w:rsidR="00E414BB" w:rsidRDefault="00E414B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fff4"/>
        <w:rFonts w:ascii="Times New Roman" w:hAnsi="Times New Roman"/>
        <w:sz w:val="28"/>
        <w:szCs w:val="28"/>
      </w:rPr>
      <w:id w:val="655429146"/>
      <w:docPartObj>
        <w:docPartGallery w:val="Page Numbers (Bottom of Page)"/>
        <w:docPartUnique/>
      </w:docPartObj>
    </w:sdtPr>
    <w:sdtEndPr>
      <w:rPr>
        <w:rStyle w:val="affff4"/>
      </w:rPr>
    </w:sdtEndPr>
    <w:sdtContent>
      <w:p w14:paraId="76F370F3" w14:textId="183A9E77" w:rsidR="00E414BB" w:rsidRPr="00124F9E" w:rsidRDefault="00E414BB" w:rsidP="00124F9E">
        <w:pPr>
          <w:pStyle w:val="af0"/>
          <w:framePr w:wrap="none" w:vAnchor="text" w:hAnchor="margin" w:xAlign="center" w:y="1"/>
          <w:rPr>
            <w:rStyle w:val="affff4"/>
            <w:rFonts w:ascii="Times New Roman" w:hAnsi="Times New Roman"/>
            <w:sz w:val="28"/>
            <w:szCs w:val="28"/>
          </w:rPr>
        </w:pPr>
        <w:r w:rsidRPr="00124F9E">
          <w:rPr>
            <w:rStyle w:val="affff4"/>
            <w:rFonts w:ascii="Times New Roman" w:hAnsi="Times New Roman"/>
            <w:sz w:val="28"/>
            <w:szCs w:val="28"/>
          </w:rPr>
          <w:fldChar w:fldCharType="begin"/>
        </w:r>
        <w:r w:rsidRPr="00124F9E">
          <w:rPr>
            <w:rStyle w:val="affff4"/>
            <w:rFonts w:ascii="Times New Roman" w:hAnsi="Times New Roman"/>
            <w:sz w:val="28"/>
            <w:szCs w:val="28"/>
          </w:rPr>
          <w:instrText xml:space="preserve"> PAGE </w:instrText>
        </w:r>
        <w:r w:rsidRPr="00124F9E">
          <w:rPr>
            <w:rStyle w:val="affff4"/>
            <w:rFonts w:ascii="Times New Roman" w:hAnsi="Times New Roman"/>
            <w:sz w:val="28"/>
            <w:szCs w:val="28"/>
          </w:rPr>
          <w:fldChar w:fldCharType="separate"/>
        </w:r>
        <w:r>
          <w:rPr>
            <w:rStyle w:val="affff4"/>
            <w:rFonts w:ascii="Times New Roman" w:hAnsi="Times New Roman"/>
            <w:noProof/>
            <w:sz w:val="28"/>
            <w:szCs w:val="28"/>
          </w:rPr>
          <w:t>79</w:t>
        </w:r>
        <w:r w:rsidRPr="00124F9E">
          <w:rPr>
            <w:rStyle w:val="affff4"/>
            <w:rFonts w:ascii="Times New Roman" w:hAnsi="Times New Roman"/>
            <w:sz w:val="28"/>
            <w:szCs w:val="28"/>
          </w:rPr>
          <w:fldChar w:fldCharType="end"/>
        </w:r>
      </w:p>
    </w:sdtContent>
  </w:sdt>
  <w:p w14:paraId="004421D0" w14:textId="77777777" w:rsidR="00E414BB" w:rsidRDefault="00E414B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454582"/>
      <w:docPartObj>
        <w:docPartGallery w:val="Page Numbers (Bottom of Page)"/>
        <w:docPartUnique/>
      </w:docPartObj>
    </w:sdtPr>
    <w:sdtEndPr>
      <w:rPr>
        <w:rFonts w:ascii="Times New Roman" w:hAnsi="Times New Roman" w:cs="Times New Roman"/>
        <w:sz w:val="28"/>
        <w:szCs w:val="28"/>
      </w:rPr>
    </w:sdtEndPr>
    <w:sdtContent>
      <w:p w14:paraId="7E61DE00" w14:textId="3ED56C39" w:rsidR="00E414BB" w:rsidRPr="001A449F" w:rsidRDefault="00E414BB" w:rsidP="001A449F">
        <w:pPr>
          <w:pStyle w:val="af0"/>
          <w:jc w:val="center"/>
          <w:rPr>
            <w:rFonts w:ascii="Times New Roman" w:hAnsi="Times New Roman" w:cs="Times New Roman"/>
            <w:sz w:val="28"/>
            <w:szCs w:val="28"/>
          </w:rPr>
        </w:pPr>
        <w:r w:rsidRPr="005F50FA">
          <w:rPr>
            <w:rFonts w:ascii="Times New Roman" w:hAnsi="Times New Roman" w:cs="Times New Roman"/>
            <w:sz w:val="28"/>
            <w:szCs w:val="28"/>
          </w:rPr>
          <w:fldChar w:fldCharType="begin"/>
        </w:r>
        <w:r w:rsidRPr="005F50FA">
          <w:rPr>
            <w:rFonts w:ascii="Times New Roman" w:hAnsi="Times New Roman" w:cs="Times New Roman"/>
            <w:sz w:val="28"/>
            <w:szCs w:val="28"/>
          </w:rPr>
          <w:instrText>PAGE   \* MERGEFORMAT</w:instrText>
        </w:r>
        <w:r w:rsidRPr="005F50FA">
          <w:rPr>
            <w:rFonts w:ascii="Times New Roman" w:hAnsi="Times New Roman" w:cs="Times New Roman"/>
            <w:sz w:val="28"/>
            <w:szCs w:val="28"/>
          </w:rPr>
          <w:fldChar w:fldCharType="separate"/>
        </w:r>
        <w:r>
          <w:rPr>
            <w:rFonts w:ascii="Times New Roman" w:hAnsi="Times New Roman" w:cs="Times New Roman"/>
            <w:noProof/>
            <w:sz w:val="28"/>
            <w:szCs w:val="28"/>
          </w:rPr>
          <w:t>86</w:t>
        </w:r>
        <w:r w:rsidRPr="005F50FA">
          <w:rPr>
            <w:rFonts w:ascii="Times New Roman" w:hAnsi="Times New Roman" w:cs="Times New Roman"/>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838558"/>
      <w:docPartObj>
        <w:docPartGallery w:val="Page Numbers (Bottom of Page)"/>
        <w:docPartUnique/>
      </w:docPartObj>
    </w:sdtPr>
    <w:sdtEndPr>
      <w:rPr>
        <w:rFonts w:ascii="Times New Roman" w:hAnsi="Times New Roman" w:cs="Times New Roman"/>
        <w:sz w:val="28"/>
        <w:szCs w:val="28"/>
      </w:rPr>
    </w:sdtEndPr>
    <w:sdtContent>
      <w:p w14:paraId="6198EB59" w14:textId="20757D05" w:rsidR="00E414BB" w:rsidRPr="001A449F" w:rsidRDefault="00E414BB" w:rsidP="001A449F">
        <w:pPr>
          <w:pStyle w:val="af0"/>
          <w:jc w:val="center"/>
          <w:rPr>
            <w:rFonts w:ascii="Times New Roman" w:hAnsi="Times New Roman" w:cs="Times New Roman"/>
            <w:sz w:val="28"/>
            <w:szCs w:val="28"/>
          </w:rPr>
        </w:pPr>
        <w:r w:rsidRPr="005F50FA">
          <w:rPr>
            <w:rFonts w:ascii="Times New Roman" w:hAnsi="Times New Roman" w:cs="Times New Roman"/>
            <w:sz w:val="28"/>
            <w:szCs w:val="28"/>
          </w:rPr>
          <w:fldChar w:fldCharType="begin"/>
        </w:r>
        <w:r w:rsidRPr="005F50FA">
          <w:rPr>
            <w:rFonts w:ascii="Times New Roman" w:hAnsi="Times New Roman" w:cs="Times New Roman"/>
            <w:sz w:val="28"/>
            <w:szCs w:val="28"/>
          </w:rPr>
          <w:instrText>PAGE   \* MERGEFORMAT</w:instrText>
        </w:r>
        <w:r w:rsidRPr="005F50FA">
          <w:rPr>
            <w:rFonts w:ascii="Times New Roman" w:hAnsi="Times New Roman" w:cs="Times New Roman"/>
            <w:sz w:val="28"/>
            <w:szCs w:val="28"/>
          </w:rPr>
          <w:fldChar w:fldCharType="separate"/>
        </w:r>
        <w:r>
          <w:rPr>
            <w:rFonts w:ascii="Times New Roman" w:hAnsi="Times New Roman" w:cs="Times New Roman"/>
            <w:noProof/>
            <w:sz w:val="28"/>
            <w:szCs w:val="28"/>
          </w:rPr>
          <w:t>121</w:t>
        </w:r>
        <w:r w:rsidRPr="005F50F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49B0D" w14:textId="77777777" w:rsidR="00F11FC3" w:rsidRDefault="00F11FC3" w:rsidP="00C218E4">
      <w:pPr>
        <w:spacing w:after="0" w:line="240" w:lineRule="auto"/>
      </w:pPr>
      <w:r>
        <w:separator/>
      </w:r>
    </w:p>
  </w:footnote>
  <w:footnote w:type="continuationSeparator" w:id="0">
    <w:p w14:paraId="43E0CD5B" w14:textId="77777777" w:rsidR="00F11FC3" w:rsidRDefault="00F11FC3" w:rsidP="00C2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F7E"/>
    <w:multiLevelType w:val="hybridMultilevel"/>
    <w:tmpl w:val="E664352A"/>
    <w:lvl w:ilvl="0" w:tplc="512C8DFA">
      <w:start w:val="5"/>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A43CB6"/>
    <w:multiLevelType w:val="hybridMultilevel"/>
    <w:tmpl w:val="8842BA62"/>
    <w:lvl w:ilvl="0" w:tplc="B23EA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E502B"/>
    <w:multiLevelType w:val="hybridMultilevel"/>
    <w:tmpl w:val="B4ACB6CE"/>
    <w:lvl w:ilvl="0" w:tplc="512C8DF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930EB"/>
    <w:multiLevelType w:val="hybridMultilevel"/>
    <w:tmpl w:val="70840482"/>
    <w:lvl w:ilvl="0" w:tplc="7932DF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903242"/>
    <w:multiLevelType w:val="hybridMultilevel"/>
    <w:tmpl w:val="EBACD226"/>
    <w:lvl w:ilvl="0" w:tplc="3162F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41EB7"/>
    <w:multiLevelType w:val="hybridMultilevel"/>
    <w:tmpl w:val="13C6F702"/>
    <w:lvl w:ilvl="0" w:tplc="B23EA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F5B61"/>
    <w:multiLevelType w:val="hybridMultilevel"/>
    <w:tmpl w:val="21065408"/>
    <w:lvl w:ilvl="0" w:tplc="7932DF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37F62"/>
    <w:multiLevelType w:val="hybridMultilevel"/>
    <w:tmpl w:val="694C0502"/>
    <w:lvl w:ilvl="0" w:tplc="B23EA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80A61"/>
    <w:multiLevelType w:val="hybridMultilevel"/>
    <w:tmpl w:val="D576BE82"/>
    <w:lvl w:ilvl="0" w:tplc="B23EA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57E84"/>
    <w:multiLevelType w:val="hybridMultilevel"/>
    <w:tmpl w:val="E4308A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8A73FA"/>
    <w:multiLevelType w:val="hybridMultilevel"/>
    <w:tmpl w:val="2F541194"/>
    <w:lvl w:ilvl="0" w:tplc="512C8DFA">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9B5EC9"/>
    <w:multiLevelType w:val="hybridMultilevel"/>
    <w:tmpl w:val="3E14EA9C"/>
    <w:lvl w:ilvl="0" w:tplc="7932DF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A76477"/>
    <w:multiLevelType w:val="multilevel"/>
    <w:tmpl w:val="DA72D80A"/>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3749EA"/>
    <w:multiLevelType w:val="hybridMultilevel"/>
    <w:tmpl w:val="A3A6C17A"/>
    <w:lvl w:ilvl="0" w:tplc="512C8DFA">
      <w:start w:val="5"/>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A7271AF"/>
    <w:multiLevelType w:val="hybridMultilevel"/>
    <w:tmpl w:val="1CFA0048"/>
    <w:lvl w:ilvl="0" w:tplc="7932DF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DF40AF2"/>
    <w:multiLevelType w:val="hybridMultilevel"/>
    <w:tmpl w:val="2A8A4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E0D453A"/>
    <w:multiLevelType w:val="hybridMultilevel"/>
    <w:tmpl w:val="F6607646"/>
    <w:lvl w:ilvl="0" w:tplc="512C8DF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004D2D"/>
    <w:multiLevelType w:val="hybridMultilevel"/>
    <w:tmpl w:val="1A0A5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216CCE"/>
    <w:multiLevelType w:val="hybridMultilevel"/>
    <w:tmpl w:val="AF528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5F34C9"/>
    <w:multiLevelType w:val="hybridMultilevel"/>
    <w:tmpl w:val="5CBE80D6"/>
    <w:lvl w:ilvl="0" w:tplc="512C8DF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C20B15"/>
    <w:multiLevelType w:val="hybridMultilevel"/>
    <w:tmpl w:val="C7B62246"/>
    <w:lvl w:ilvl="0" w:tplc="C6E280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44AE0"/>
    <w:multiLevelType w:val="hybridMultilevel"/>
    <w:tmpl w:val="60143328"/>
    <w:lvl w:ilvl="0" w:tplc="B23EA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B001D0"/>
    <w:multiLevelType w:val="hybridMultilevel"/>
    <w:tmpl w:val="71788538"/>
    <w:lvl w:ilvl="0" w:tplc="7932DF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641CB7"/>
    <w:multiLevelType w:val="hybridMultilevel"/>
    <w:tmpl w:val="7EC85BC8"/>
    <w:lvl w:ilvl="0" w:tplc="7932DF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2423D8"/>
    <w:multiLevelType w:val="hybridMultilevel"/>
    <w:tmpl w:val="AF90D8C0"/>
    <w:lvl w:ilvl="0" w:tplc="B23EA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794F35"/>
    <w:multiLevelType w:val="hybridMultilevel"/>
    <w:tmpl w:val="006EEC0A"/>
    <w:lvl w:ilvl="0" w:tplc="EB944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D74ECA"/>
    <w:multiLevelType w:val="hybridMultilevel"/>
    <w:tmpl w:val="C0AC1D2A"/>
    <w:lvl w:ilvl="0" w:tplc="7932DF2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6D52FD"/>
    <w:multiLevelType w:val="hybridMultilevel"/>
    <w:tmpl w:val="D122B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131419"/>
    <w:multiLevelType w:val="hybridMultilevel"/>
    <w:tmpl w:val="6EECBE26"/>
    <w:lvl w:ilvl="0" w:tplc="B23EA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522A63"/>
    <w:multiLevelType w:val="hybridMultilevel"/>
    <w:tmpl w:val="B080C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61C8F"/>
    <w:multiLevelType w:val="hybridMultilevel"/>
    <w:tmpl w:val="95D6D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C52A7"/>
    <w:multiLevelType w:val="hybridMultilevel"/>
    <w:tmpl w:val="3C88BAE6"/>
    <w:lvl w:ilvl="0" w:tplc="A57E6F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8937E2A"/>
    <w:multiLevelType w:val="hybridMultilevel"/>
    <w:tmpl w:val="D0388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6D2BE8"/>
    <w:multiLevelType w:val="hybridMultilevel"/>
    <w:tmpl w:val="53A2C304"/>
    <w:lvl w:ilvl="0" w:tplc="512C8DF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7B3377"/>
    <w:multiLevelType w:val="hybridMultilevel"/>
    <w:tmpl w:val="1818B456"/>
    <w:lvl w:ilvl="0" w:tplc="512C8DF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B1EDF"/>
    <w:multiLevelType w:val="hybridMultilevel"/>
    <w:tmpl w:val="24007E4A"/>
    <w:lvl w:ilvl="0" w:tplc="B23EA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E94444"/>
    <w:multiLevelType w:val="hybridMultilevel"/>
    <w:tmpl w:val="587273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254FE6"/>
    <w:multiLevelType w:val="hybridMultilevel"/>
    <w:tmpl w:val="0394B026"/>
    <w:lvl w:ilvl="0" w:tplc="B23EA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FD7D0C"/>
    <w:multiLevelType w:val="hybridMultilevel"/>
    <w:tmpl w:val="043CC7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8"/>
  </w:num>
  <w:num w:numId="3">
    <w:abstractNumId w:val="10"/>
  </w:num>
  <w:num w:numId="4">
    <w:abstractNumId w:val="30"/>
  </w:num>
  <w:num w:numId="5">
    <w:abstractNumId w:val="7"/>
  </w:num>
  <w:num w:numId="6">
    <w:abstractNumId w:val="11"/>
  </w:num>
  <w:num w:numId="7">
    <w:abstractNumId w:val="8"/>
  </w:num>
  <w:num w:numId="8">
    <w:abstractNumId w:val="9"/>
  </w:num>
  <w:num w:numId="9">
    <w:abstractNumId w:val="5"/>
  </w:num>
  <w:num w:numId="10">
    <w:abstractNumId w:val="16"/>
  </w:num>
  <w:num w:numId="11">
    <w:abstractNumId w:val="33"/>
  </w:num>
  <w:num w:numId="12">
    <w:abstractNumId w:val="4"/>
  </w:num>
  <w:num w:numId="13">
    <w:abstractNumId w:val="34"/>
  </w:num>
  <w:num w:numId="14">
    <w:abstractNumId w:val="17"/>
  </w:num>
  <w:num w:numId="15">
    <w:abstractNumId w:val="6"/>
  </w:num>
  <w:num w:numId="16">
    <w:abstractNumId w:val="3"/>
  </w:num>
  <w:num w:numId="17">
    <w:abstractNumId w:val="27"/>
  </w:num>
  <w:num w:numId="18">
    <w:abstractNumId w:val="29"/>
  </w:num>
  <w:num w:numId="19">
    <w:abstractNumId w:val="23"/>
  </w:num>
  <w:num w:numId="20">
    <w:abstractNumId w:val="21"/>
  </w:num>
  <w:num w:numId="21">
    <w:abstractNumId w:val="1"/>
  </w:num>
  <w:num w:numId="22">
    <w:abstractNumId w:val="24"/>
  </w:num>
  <w:num w:numId="23">
    <w:abstractNumId w:val="22"/>
  </w:num>
  <w:num w:numId="24">
    <w:abstractNumId w:val="26"/>
  </w:num>
  <w:num w:numId="25">
    <w:abstractNumId w:val="37"/>
  </w:num>
  <w:num w:numId="26">
    <w:abstractNumId w:val="32"/>
  </w:num>
  <w:num w:numId="27">
    <w:abstractNumId w:val="14"/>
  </w:num>
  <w:num w:numId="28">
    <w:abstractNumId w:val="28"/>
  </w:num>
  <w:num w:numId="29">
    <w:abstractNumId w:val="35"/>
  </w:num>
  <w:num w:numId="30">
    <w:abstractNumId w:val="38"/>
  </w:num>
  <w:num w:numId="31">
    <w:abstractNumId w:val="20"/>
  </w:num>
  <w:num w:numId="32">
    <w:abstractNumId w:val="25"/>
  </w:num>
  <w:num w:numId="33">
    <w:abstractNumId w:val="15"/>
  </w:num>
  <w:num w:numId="34">
    <w:abstractNumId w:val="31"/>
  </w:num>
  <w:num w:numId="35">
    <w:abstractNumId w:val="13"/>
  </w:num>
  <w:num w:numId="36">
    <w:abstractNumId w:val="19"/>
  </w:num>
  <w:num w:numId="37">
    <w:abstractNumId w:val="2"/>
  </w:num>
  <w:num w:numId="38">
    <w:abstractNumId w:val="0"/>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15"/>
    <w:rsid w:val="00000067"/>
    <w:rsid w:val="000004D3"/>
    <w:rsid w:val="000004FF"/>
    <w:rsid w:val="0000064C"/>
    <w:rsid w:val="00000729"/>
    <w:rsid w:val="0000087D"/>
    <w:rsid w:val="00000D8D"/>
    <w:rsid w:val="00000FEA"/>
    <w:rsid w:val="000011DE"/>
    <w:rsid w:val="0000131D"/>
    <w:rsid w:val="00001A30"/>
    <w:rsid w:val="000020FD"/>
    <w:rsid w:val="00002268"/>
    <w:rsid w:val="000024D0"/>
    <w:rsid w:val="00002516"/>
    <w:rsid w:val="00002A00"/>
    <w:rsid w:val="00002B35"/>
    <w:rsid w:val="00002C42"/>
    <w:rsid w:val="00002FDA"/>
    <w:rsid w:val="000030D2"/>
    <w:rsid w:val="000032FC"/>
    <w:rsid w:val="00003599"/>
    <w:rsid w:val="00003AA7"/>
    <w:rsid w:val="00003D9F"/>
    <w:rsid w:val="00003F5B"/>
    <w:rsid w:val="0000401C"/>
    <w:rsid w:val="000040E4"/>
    <w:rsid w:val="0000429E"/>
    <w:rsid w:val="000043CD"/>
    <w:rsid w:val="00004571"/>
    <w:rsid w:val="000048BE"/>
    <w:rsid w:val="0000491A"/>
    <w:rsid w:val="00004FD3"/>
    <w:rsid w:val="000060BE"/>
    <w:rsid w:val="000060EF"/>
    <w:rsid w:val="00006687"/>
    <w:rsid w:val="000066BD"/>
    <w:rsid w:val="0000685B"/>
    <w:rsid w:val="00006AC7"/>
    <w:rsid w:val="000073DA"/>
    <w:rsid w:val="00007508"/>
    <w:rsid w:val="00007841"/>
    <w:rsid w:val="00007BC9"/>
    <w:rsid w:val="000106D6"/>
    <w:rsid w:val="0001087E"/>
    <w:rsid w:val="00010A9E"/>
    <w:rsid w:val="00010AA6"/>
    <w:rsid w:val="00010AC9"/>
    <w:rsid w:val="00010CC6"/>
    <w:rsid w:val="00010F51"/>
    <w:rsid w:val="0001109F"/>
    <w:rsid w:val="00011631"/>
    <w:rsid w:val="00012358"/>
    <w:rsid w:val="000123D9"/>
    <w:rsid w:val="000125FC"/>
    <w:rsid w:val="00012B79"/>
    <w:rsid w:val="000131E8"/>
    <w:rsid w:val="0001332C"/>
    <w:rsid w:val="000136E5"/>
    <w:rsid w:val="00013AA5"/>
    <w:rsid w:val="00013ADF"/>
    <w:rsid w:val="00013CD8"/>
    <w:rsid w:val="00013D88"/>
    <w:rsid w:val="00013DCE"/>
    <w:rsid w:val="00013DE4"/>
    <w:rsid w:val="00013E58"/>
    <w:rsid w:val="00013E60"/>
    <w:rsid w:val="00013F02"/>
    <w:rsid w:val="0001438B"/>
    <w:rsid w:val="000145AC"/>
    <w:rsid w:val="0001498F"/>
    <w:rsid w:val="00014AE8"/>
    <w:rsid w:val="00014DF4"/>
    <w:rsid w:val="00015002"/>
    <w:rsid w:val="0001555E"/>
    <w:rsid w:val="00015EB6"/>
    <w:rsid w:val="00015EF8"/>
    <w:rsid w:val="0001604B"/>
    <w:rsid w:val="0001641E"/>
    <w:rsid w:val="0001688F"/>
    <w:rsid w:val="00016931"/>
    <w:rsid w:val="00016C0A"/>
    <w:rsid w:val="00017038"/>
    <w:rsid w:val="00017656"/>
    <w:rsid w:val="00017680"/>
    <w:rsid w:val="000177B4"/>
    <w:rsid w:val="00017BD4"/>
    <w:rsid w:val="00020087"/>
    <w:rsid w:val="000201DC"/>
    <w:rsid w:val="00020F98"/>
    <w:rsid w:val="000213C6"/>
    <w:rsid w:val="000214AB"/>
    <w:rsid w:val="000214F9"/>
    <w:rsid w:val="00021BAE"/>
    <w:rsid w:val="00021DBB"/>
    <w:rsid w:val="00021F69"/>
    <w:rsid w:val="00022122"/>
    <w:rsid w:val="00022BAE"/>
    <w:rsid w:val="00024028"/>
    <w:rsid w:val="00024367"/>
    <w:rsid w:val="000244F9"/>
    <w:rsid w:val="00024B4A"/>
    <w:rsid w:val="00024C56"/>
    <w:rsid w:val="000250B4"/>
    <w:rsid w:val="0002527E"/>
    <w:rsid w:val="000252BC"/>
    <w:rsid w:val="0002531B"/>
    <w:rsid w:val="000255F0"/>
    <w:rsid w:val="000259E1"/>
    <w:rsid w:val="000261C7"/>
    <w:rsid w:val="0002621D"/>
    <w:rsid w:val="000262A6"/>
    <w:rsid w:val="00026334"/>
    <w:rsid w:val="00026648"/>
    <w:rsid w:val="00026CCC"/>
    <w:rsid w:val="000270EF"/>
    <w:rsid w:val="0002712F"/>
    <w:rsid w:val="00027425"/>
    <w:rsid w:val="0002791F"/>
    <w:rsid w:val="00027CDD"/>
    <w:rsid w:val="00027DB5"/>
    <w:rsid w:val="000302A1"/>
    <w:rsid w:val="0003063E"/>
    <w:rsid w:val="00030910"/>
    <w:rsid w:val="00030926"/>
    <w:rsid w:val="00030953"/>
    <w:rsid w:val="000312D3"/>
    <w:rsid w:val="00031696"/>
    <w:rsid w:val="00031934"/>
    <w:rsid w:val="00031955"/>
    <w:rsid w:val="000319BB"/>
    <w:rsid w:val="000319D1"/>
    <w:rsid w:val="00032410"/>
    <w:rsid w:val="0003264F"/>
    <w:rsid w:val="00032BAA"/>
    <w:rsid w:val="00032E49"/>
    <w:rsid w:val="0003307C"/>
    <w:rsid w:val="00033639"/>
    <w:rsid w:val="000336F5"/>
    <w:rsid w:val="00033797"/>
    <w:rsid w:val="00033EEA"/>
    <w:rsid w:val="0003441B"/>
    <w:rsid w:val="000344FA"/>
    <w:rsid w:val="00034542"/>
    <w:rsid w:val="00034B64"/>
    <w:rsid w:val="000350EF"/>
    <w:rsid w:val="00035170"/>
    <w:rsid w:val="00035DCB"/>
    <w:rsid w:val="00035DFA"/>
    <w:rsid w:val="00036479"/>
    <w:rsid w:val="0003668A"/>
    <w:rsid w:val="000366F1"/>
    <w:rsid w:val="00036984"/>
    <w:rsid w:val="00037686"/>
    <w:rsid w:val="00037D19"/>
    <w:rsid w:val="00040284"/>
    <w:rsid w:val="0004032C"/>
    <w:rsid w:val="000407F0"/>
    <w:rsid w:val="000408E5"/>
    <w:rsid w:val="000408E9"/>
    <w:rsid w:val="00040968"/>
    <w:rsid w:val="0004100F"/>
    <w:rsid w:val="00041140"/>
    <w:rsid w:val="0004138C"/>
    <w:rsid w:val="0004195D"/>
    <w:rsid w:val="00041B21"/>
    <w:rsid w:val="00041DB1"/>
    <w:rsid w:val="00041DB4"/>
    <w:rsid w:val="00041FCA"/>
    <w:rsid w:val="000420A9"/>
    <w:rsid w:val="00042418"/>
    <w:rsid w:val="00042630"/>
    <w:rsid w:val="00042964"/>
    <w:rsid w:val="00042C29"/>
    <w:rsid w:val="00042D86"/>
    <w:rsid w:val="00043122"/>
    <w:rsid w:val="00043A65"/>
    <w:rsid w:val="00043B7B"/>
    <w:rsid w:val="0004453B"/>
    <w:rsid w:val="00044650"/>
    <w:rsid w:val="00044A36"/>
    <w:rsid w:val="00045A21"/>
    <w:rsid w:val="00045D8F"/>
    <w:rsid w:val="000468D6"/>
    <w:rsid w:val="000469D8"/>
    <w:rsid w:val="00046F8F"/>
    <w:rsid w:val="0004739B"/>
    <w:rsid w:val="000474B8"/>
    <w:rsid w:val="000479A4"/>
    <w:rsid w:val="00047BB4"/>
    <w:rsid w:val="00047E19"/>
    <w:rsid w:val="00050066"/>
    <w:rsid w:val="00050193"/>
    <w:rsid w:val="00050267"/>
    <w:rsid w:val="00050299"/>
    <w:rsid w:val="000502DC"/>
    <w:rsid w:val="000506F7"/>
    <w:rsid w:val="00050812"/>
    <w:rsid w:val="000508C3"/>
    <w:rsid w:val="0005109C"/>
    <w:rsid w:val="000511C0"/>
    <w:rsid w:val="0005132E"/>
    <w:rsid w:val="00051BCC"/>
    <w:rsid w:val="000522B9"/>
    <w:rsid w:val="00052331"/>
    <w:rsid w:val="00052478"/>
    <w:rsid w:val="00052594"/>
    <w:rsid w:val="00052761"/>
    <w:rsid w:val="0005283C"/>
    <w:rsid w:val="00052BFA"/>
    <w:rsid w:val="000537A0"/>
    <w:rsid w:val="000537A1"/>
    <w:rsid w:val="00053DC3"/>
    <w:rsid w:val="00054091"/>
    <w:rsid w:val="000546D0"/>
    <w:rsid w:val="000549D2"/>
    <w:rsid w:val="00055603"/>
    <w:rsid w:val="00055893"/>
    <w:rsid w:val="00055B24"/>
    <w:rsid w:val="00055E42"/>
    <w:rsid w:val="00056045"/>
    <w:rsid w:val="000560E7"/>
    <w:rsid w:val="0005611F"/>
    <w:rsid w:val="0005668C"/>
    <w:rsid w:val="00056D29"/>
    <w:rsid w:val="00056DA1"/>
    <w:rsid w:val="00056E4E"/>
    <w:rsid w:val="00056FB2"/>
    <w:rsid w:val="0005715A"/>
    <w:rsid w:val="00057B43"/>
    <w:rsid w:val="00057CC7"/>
    <w:rsid w:val="00061015"/>
    <w:rsid w:val="000610CD"/>
    <w:rsid w:val="0006131D"/>
    <w:rsid w:val="000614F7"/>
    <w:rsid w:val="0006154C"/>
    <w:rsid w:val="0006179A"/>
    <w:rsid w:val="000619E2"/>
    <w:rsid w:val="00061C10"/>
    <w:rsid w:val="00061D9A"/>
    <w:rsid w:val="00061DD8"/>
    <w:rsid w:val="00061E2F"/>
    <w:rsid w:val="0006252C"/>
    <w:rsid w:val="00062981"/>
    <w:rsid w:val="00062D73"/>
    <w:rsid w:val="00062E68"/>
    <w:rsid w:val="000630A2"/>
    <w:rsid w:val="0006332C"/>
    <w:rsid w:val="000634CE"/>
    <w:rsid w:val="0006357A"/>
    <w:rsid w:val="00063CCA"/>
    <w:rsid w:val="000646F5"/>
    <w:rsid w:val="000646FA"/>
    <w:rsid w:val="0006489F"/>
    <w:rsid w:val="000649C7"/>
    <w:rsid w:val="00064A6F"/>
    <w:rsid w:val="00064BD3"/>
    <w:rsid w:val="00064F6A"/>
    <w:rsid w:val="00065168"/>
    <w:rsid w:val="000651C9"/>
    <w:rsid w:val="000653F0"/>
    <w:rsid w:val="000657A7"/>
    <w:rsid w:val="00065ABB"/>
    <w:rsid w:val="00065C0F"/>
    <w:rsid w:val="00065DBD"/>
    <w:rsid w:val="00065FEF"/>
    <w:rsid w:val="000663CB"/>
    <w:rsid w:val="0006643A"/>
    <w:rsid w:val="00066A74"/>
    <w:rsid w:val="00066B22"/>
    <w:rsid w:val="00066D9D"/>
    <w:rsid w:val="0006744B"/>
    <w:rsid w:val="00067487"/>
    <w:rsid w:val="000675C4"/>
    <w:rsid w:val="00070234"/>
    <w:rsid w:val="0007024E"/>
    <w:rsid w:val="00070415"/>
    <w:rsid w:val="00070484"/>
    <w:rsid w:val="0007071B"/>
    <w:rsid w:val="000707B0"/>
    <w:rsid w:val="000708E1"/>
    <w:rsid w:val="00070985"/>
    <w:rsid w:val="0007112D"/>
    <w:rsid w:val="000711EB"/>
    <w:rsid w:val="000712AB"/>
    <w:rsid w:val="00071BD5"/>
    <w:rsid w:val="00071CEA"/>
    <w:rsid w:val="00071E8C"/>
    <w:rsid w:val="00071F0A"/>
    <w:rsid w:val="000720E3"/>
    <w:rsid w:val="00072552"/>
    <w:rsid w:val="00072EB9"/>
    <w:rsid w:val="00073556"/>
    <w:rsid w:val="0007389D"/>
    <w:rsid w:val="00073B0B"/>
    <w:rsid w:val="00073C6E"/>
    <w:rsid w:val="00073C9E"/>
    <w:rsid w:val="00073EF3"/>
    <w:rsid w:val="0007493A"/>
    <w:rsid w:val="00074C5F"/>
    <w:rsid w:val="0007505F"/>
    <w:rsid w:val="000751C2"/>
    <w:rsid w:val="0007591B"/>
    <w:rsid w:val="0007592D"/>
    <w:rsid w:val="00075AA2"/>
    <w:rsid w:val="00075AA9"/>
    <w:rsid w:val="00075D14"/>
    <w:rsid w:val="00075DA6"/>
    <w:rsid w:val="00075E05"/>
    <w:rsid w:val="00076025"/>
    <w:rsid w:val="00076522"/>
    <w:rsid w:val="000776AA"/>
    <w:rsid w:val="000777F6"/>
    <w:rsid w:val="00077B83"/>
    <w:rsid w:val="00077D72"/>
    <w:rsid w:val="000800BC"/>
    <w:rsid w:val="000809C3"/>
    <w:rsid w:val="00080CA4"/>
    <w:rsid w:val="0008119A"/>
    <w:rsid w:val="0008167A"/>
    <w:rsid w:val="0008172A"/>
    <w:rsid w:val="00081A51"/>
    <w:rsid w:val="00081C4F"/>
    <w:rsid w:val="00081DFF"/>
    <w:rsid w:val="000821BE"/>
    <w:rsid w:val="00082463"/>
    <w:rsid w:val="00082DE7"/>
    <w:rsid w:val="0008303A"/>
    <w:rsid w:val="00083359"/>
    <w:rsid w:val="000833C7"/>
    <w:rsid w:val="00083A94"/>
    <w:rsid w:val="00083E05"/>
    <w:rsid w:val="00083F6B"/>
    <w:rsid w:val="000841AB"/>
    <w:rsid w:val="000846E8"/>
    <w:rsid w:val="000850A3"/>
    <w:rsid w:val="000850C5"/>
    <w:rsid w:val="00085663"/>
    <w:rsid w:val="00085697"/>
    <w:rsid w:val="0008597C"/>
    <w:rsid w:val="00085BEC"/>
    <w:rsid w:val="00085F02"/>
    <w:rsid w:val="000863F3"/>
    <w:rsid w:val="00086E8D"/>
    <w:rsid w:val="00086F8E"/>
    <w:rsid w:val="00087725"/>
    <w:rsid w:val="00087D2B"/>
    <w:rsid w:val="00087DBA"/>
    <w:rsid w:val="00087EE0"/>
    <w:rsid w:val="00087FCC"/>
    <w:rsid w:val="000900C3"/>
    <w:rsid w:val="00090C8B"/>
    <w:rsid w:val="00090E49"/>
    <w:rsid w:val="00090EDE"/>
    <w:rsid w:val="00090FBB"/>
    <w:rsid w:val="0009158A"/>
    <w:rsid w:val="00091AE5"/>
    <w:rsid w:val="00091B22"/>
    <w:rsid w:val="00091F3A"/>
    <w:rsid w:val="00091F5F"/>
    <w:rsid w:val="00092030"/>
    <w:rsid w:val="00092159"/>
    <w:rsid w:val="000921CB"/>
    <w:rsid w:val="0009236D"/>
    <w:rsid w:val="00092399"/>
    <w:rsid w:val="0009276A"/>
    <w:rsid w:val="00092875"/>
    <w:rsid w:val="0009293C"/>
    <w:rsid w:val="00093170"/>
    <w:rsid w:val="000937DA"/>
    <w:rsid w:val="000938B3"/>
    <w:rsid w:val="00093914"/>
    <w:rsid w:val="00093F36"/>
    <w:rsid w:val="00093F5B"/>
    <w:rsid w:val="00093F83"/>
    <w:rsid w:val="00094308"/>
    <w:rsid w:val="00094442"/>
    <w:rsid w:val="000946C7"/>
    <w:rsid w:val="00094826"/>
    <w:rsid w:val="000951E2"/>
    <w:rsid w:val="00095439"/>
    <w:rsid w:val="000955F1"/>
    <w:rsid w:val="00095C68"/>
    <w:rsid w:val="00096108"/>
    <w:rsid w:val="00096214"/>
    <w:rsid w:val="00096A05"/>
    <w:rsid w:val="00097641"/>
    <w:rsid w:val="00097A3C"/>
    <w:rsid w:val="00097E0A"/>
    <w:rsid w:val="000A00EE"/>
    <w:rsid w:val="000A0604"/>
    <w:rsid w:val="000A083A"/>
    <w:rsid w:val="000A0844"/>
    <w:rsid w:val="000A0916"/>
    <w:rsid w:val="000A0F54"/>
    <w:rsid w:val="000A19C1"/>
    <w:rsid w:val="000A21C6"/>
    <w:rsid w:val="000A250D"/>
    <w:rsid w:val="000A3A54"/>
    <w:rsid w:val="000A3E61"/>
    <w:rsid w:val="000A422F"/>
    <w:rsid w:val="000A429D"/>
    <w:rsid w:val="000A43C1"/>
    <w:rsid w:val="000A4578"/>
    <w:rsid w:val="000A4D57"/>
    <w:rsid w:val="000A4FFD"/>
    <w:rsid w:val="000A50BC"/>
    <w:rsid w:val="000A52C1"/>
    <w:rsid w:val="000A5358"/>
    <w:rsid w:val="000A5B02"/>
    <w:rsid w:val="000A5DF1"/>
    <w:rsid w:val="000A64D4"/>
    <w:rsid w:val="000A688A"/>
    <w:rsid w:val="000A6D59"/>
    <w:rsid w:val="000A726B"/>
    <w:rsid w:val="000A72DD"/>
    <w:rsid w:val="000A739A"/>
    <w:rsid w:val="000A75E3"/>
    <w:rsid w:val="000A7790"/>
    <w:rsid w:val="000A78DA"/>
    <w:rsid w:val="000B0CC7"/>
    <w:rsid w:val="000B0E60"/>
    <w:rsid w:val="000B13A9"/>
    <w:rsid w:val="000B141D"/>
    <w:rsid w:val="000B15F9"/>
    <w:rsid w:val="000B171B"/>
    <w:rsid w:val="000B18BA"/>
    <w:rsid w:val="000B1A0C"/>
    <w:rsid w:val="000B1D91"/>
    <w:rsid w:val="000B2180"/>
    <w:rsid w:val="000B243B"/>
    <w:rsid w:val="000B287E"/>
    <w:rsid w:val="000B2914"/>
    <w:rsid w:val="000B2A1F"/>
    <w:rsid w:val="000B2A8A"/>
    <w:rsid w:val="000B2DFD"/>
    <w:rsid w:val="000B2F50"/>
    <w:rsid w:val="000B30DA"/>
    <w:rsid w:val="000B342A"/>
    <w:rsid w:val="000B3986"/>
    <w:rsid w:val="000B4139"/>
    <w:rsid w:val="000B4376"/>
    <w:rsid w:val="000B449C"/>
    <w:rsid w:val="000B47DD"/>
    <w:rsid w:val="000B486C"/>
    <w:rsid w:val="000B489A"/>
    <w:rsid w:val="000B4901"/>
    <w:rsid w:val="000B4B4A"/>
    <w:rsid w:val="000B4D0F"/>
    <w:rsid w:val="000B4EC3"/>
    <w:rsid w:val="000B4F59"/>
    <w:rsid w:val="000B50A1"/>
    <w:rsid w:val="000B565E"/>
    <w:rsid w:val="000B56D5"/>
    <w:rsid w:val="000B570E"/>
    <w:rsid w:val="000B5F79"/>
    <w:rsid w:val="000B62E5"/>
    <w:rsid w:val="000B6A9D"/>
    <w:rsid w:val="000B6B29"/>
    <w:rsid w:val="000B6B88"/>
    <w:rsid w:val="000B6C75"/>
    <w:rsid w:val="000B7058"/>
    <w:rsid w:val="000B72EA"/>
    <w:rsid w:val="000B7B24"/>
    <w:rsid w:val="000C0015"/>
    <w:rsid w:val="000C0293"/>
    <w:rsid w:val="000C050A"/>
    <w:rsid w:val="000C07ED"/>
    <w:rsid w:val="000C0BD6"/>
    <w:rsid w:val="000C0F22"/>
    <w:rsid w:val="000C1461"/>
    <w:rsid w:val="000C1D14"/>
    <w:rsid w:val="000C2170"/>
    <w:rsid w:val="000C2473"/>
    <w:rsid w:val="000C25E6"/>
    <w:rsid w:val="000C335E"/>
    <w:rsid w:val="000C34E5"/>
    <w:rsid w:val="000C3501"/>
    <w:rsid w:val="000C3709"/>
    <w:rsid w:val="000C3E64"/>
    <w:rsid w:val="000C41FA"/>
    <w:rsid w:val="000C440B"/>
    <w:rsid w:val="000C4ADD"/>
    <w:rsid w:val="000C50B4"/>
    <w:rsid w:val="000C54CE"/>
    <w:rsid w:val="000C54EA"/>
    <w:rsid w:val="000C570C"/>
    <w:rsid w:val="000C5B23"/>
    <w:rsid w:val="000C5BBB"/>
    <w:rsid w:val="000C64E8"/>
    <w:rsid w:val="000C6B10"/>
    <w:rsid w:val="000C6E2B"/>
    <w:rsid w:val="000C73EB"/>
    <w:rsid w:val="000C77F6"/>
    <w:rsid w:val="000C77FF"/>
    <w:rsid w:val="000C79C0"/>
    <w:rsid w:val="000C7AA8"/>
    <w:rsid w:val="000D0418"/>
    <w:rsid w:val="000D0654"/>
    <w:rsid w:val="000D09ED"/>
    <w:rsid w:val="000D0A88"/>
    <w:rsid w:val="000D125C"/>
    <w:rsid w:val="000D13AA"/>
    <w:rsid w:val="000D1581"/>
    <w:rsid w:val="000D1627"/>
    <w:rsid w:val="000D21F7"/>
    <w:rsid w:val="000D25B4"/>
    <w:rsid w:val="000D26F0"/>
    <w:rsid w:val="000D297E"/>
    <w:rsid w:val="000D2D0A"/>
    <w:rsid w:val="000D367B"/>
    <w:rsid w:val="000D4526"/>
    <w:rsid w:val="000D455A"/>
    <w:rsid w:val="000D4D5C"/>
    <w:rsid w:val="000D581B"/>
    <w:rsid w:val="000D5EBE"/>
    <w:rsid w:val="000D62F8"/>
    <w:rsid w:val="000D63EA"/>
    <w:rsid w:val="000D6B3C"/>
    <w:rsid w:val="000D7086"/>
    <w:rsid w:val="000D70CB"/>
    <w:rsid w:val="000D72D5"/>
    <w:rsid w:val="000E02F3"/>
    <w:rsid w:val="000E02FA"/>
    <w:rsid w:val="000E0916"/>
    <w:rsid w:val="000E1055"/>
    <w:rsid w:val="000E1AA7"/>
    <w:rsid w:val="000E1CA6"/>
    <w:rsid w:val="000E2A29"/>
    <w:rsid w:val="000E2A67"/>
    <w:rsid w:val="000E2B6C"/>
    <w:rsid w:val="000E2DE3"/>
    <w:rsid w:val="000E3194"/>
    <w:rsid w:val="000E361A"/>
    <w:rsid w:val="000E391C"/>
    <w:rsid w:val="000E3BD5"/>
    <w:rsid w:val="000E3DB9"/>
    <w:rsid w:val="000E3EFF"/>
    <w:rsid w:val="000E4288"/>
    <w:rsid w:val="000E465F"/>
    <w:rsid w:val="000E49CC"/>
    <w:rsid w:val="000E4A73"/>
    <w:rsid w:val="000E4C6D"/>
    <w:rsid w:val="000E4DFE"/>
    <w:rsid w:val="000E4ED7"/>
    <w:rsid w:val="000E51E8"/>
    <w:rsid w:val="000E5498"/>
    <w:rsid w:val="000E552B"/>
    <w:rsid w:val="000E573D"/>
    <w:rsid w:val="000E58F8"/>
    <w:rsid w:val="000E595D"/>
    <w:rsid w:val="000E5A7C"/>
    <w:rsid w:val="000E5FCD"/>
    <w:rsid w:val="000E603D"/>
    <w:rsid w:val="000E6A0F"/>
    <w:rsid w:val="000E6A36"/>
    <w:rsid w:val="000E6B33"/>
    <w:rsid w:val="000E6D73"/>
    <w:rsid w:val="000E6E74"/>
    <w:rsid w:val="000E6F5F"/>
    <w:rsid w:val="000E6FF3"/>
    <w:rsid w:val="000E76B9"/>
    <w:rsid w:val="000E79D7"/>
    <w:rsid w:val="000F004B"/>
    <w:rsid w:val="000F08B3"/>
    <w:rsid w:val="000F1012"/>
    <w:rsid w:val="000F1441"/>
    <w:rsid w:val="000F14DE"/>
    <w:rsid w:val="000F1A9B"/>
    <w:rsid w:val="000F1AFC"/>
    <w:rsid w:val="000F21A1"/>
    <w:rsid w:val="000F24C3"/>
    <w:rsid w:val="000F2976"/>
    <w:rsid w:val="000F2C63"/>
    <w:rsid w:val="000F2E57"/>
    <w:rsid w:val="000F358F"/>
    <w:rsid w:val="000F3661"/>
    <w:rsid w:val="000F3668"/>
    <w:rsid w:val="000F3A23"/>
    <w:rsid w:val="000F3D6E"/>
    <w:rsid w:val="000F3F5C"/>
    <w:rsid w:val="000F4498"/>
    <w:rsid w:val="000F45EF"/>
    <w:rsid w:val="000F4A47"/>
    <w:rsid w:val="000F4C07"/>
    <w:rsid w:val="000F4CC8"/>
    <w:rsid w:val="000F4E84"/>
    <w:rsid w:val="000F4EC1"/>
    <w:rsid w:val="000F549D"/>
    <w:rsid w:val="000F5B6E"/>
    <w:rsid w:val="000F6119"/>
    <w:rsid w:val="000F67C1"/>
    <w:rsid w:val="000F6806"/>
    <w:rsid w:val="000F684B"/>
    <w:rsid w:val="000F711C"/>
    <w:rsid w:val="000F74F4"/>
    <w:rsid w:val="000F75E8"/>
    <w:rsid w:val="000F7798"/>
    <w:rsid w:val="000F77FE"/>
    <w:rsid w:val="000F7FB9"/>
    <w:rsid w:val="001003A0"/>
    <w:rsid w:val="001003A2"/>
    <w:rsid w:val="0010052C"/>
    <w:rsid w:val="001005D1"/>
    <w:rsid w:val="00100725"/>
    <w:rsid w:val="001011B8"/>
    <w:rsid w:val="001014D8"/>
    <w:rsid w:val="00101868"/>
    <w:rsid w:val="001018E4"/>
    <w:rsid w:val="00101996"/>
    <w:rsid w:val="00101D68"/>
    <w:rsid w:val="0010236A"/>
    <w:rsid w:val="001025CF"/>
    <w:rsid w:val="001027E4"/>
    <w:rsid w:val="001027FC"/>
    <w:rsid w:val="001028A5"/>
    <w:rsid w:val="00102A53"/>
    <w:rsid w:val="00103137"/>
    <w:rsid w:val="0010342D"/>
    <w:rsid w:val="00103832"/>
    <w:rsid w:val="00103A74"/>
    <w:rsid w:val="0010432D"/>
    <w:rsid w:val="00104631"/>
    <w:rsid w:val="00104821"/>
    <w:rsid w:val="00104CF0"/>
    <w:rsid w:val="00104E9E"/>
    <w:rsid w:val="00104EBE"/>
    <w:rsid w:val="0010502B"/>
    <w:rsid w:val="0010534E"/>
    <w:rsid w:val="00105533"/>
    <w:rsid w:val="00105894"/>
    <w:rsid w:val="001058BA"/>
    <w:rsid w:val="00105B2F"/>
    <w:rsid w:val="00105B99"/>
    <w:rsid w:val="00106377"/>
    <w:rsid w:val="0010639D"/>
    <w:rsid w:val="00106D7E"/>
    <w:rsid w:val="00106E91"/>
    <w:rsid w:val="001072C1"/>
    <w:rsid w:val="001076E6"/>
    <w:rsid w:val="00107834"/>
    <w:rsid w:val="00107E32"/>
    <w:rsid w:val="00110319"/>
    <w:rsid w:val="00110448"/>
    <w:rsid w:val="00110ADC"/>
    <w:rsid w:val="001110C1"/>
    <w:rsid w:val="00111417"/>
    <w:rsid w:val="001119A5"/>
    <w:rsid w:val="0011244E"/>
    <w:rsid w:val="00112598"/>
    <w:rsid w:val="001127DB"/>
    <w:rsid w:val="00112887"/>
    <w:rsid w:val="001128C8"/>
    <w:rsid w:val="00112AF4"/>
    <w:rsid w:val="00112C5A"/>
    <w:rsid w:val="001132CA"/>
    <w:rsid w:val="0011401F"/>
    <w:rsid w:val="001140A0"/>
    <w:rsid w:val="00114170"/>
    <w:rsid w:val="00114435"/>
    <w:rsid w:val="001145BD"/>
    <w:rsid w:val="00114734"/>
    <w:rsid w:val="001150AE"/>
    <w:rsid w:val="001151EF"/>
    <w:rsid w:val="00115443"/>
    <w:rsid w:val="001155FE"/>
    <w:rsid w:val="001159F1"/>
    <w:rsid w:val="00115D04"/>
    <w:rsid w:val="00116CC9"/>
    <w:rsid w:val="001170A2"/>
    <w:rsid w:val="001171A7"/>
    <w:rsid w:val="001173BC"/>
    <w:rsid w:val="0011758C"/>
    <w:rsid w:val="001177CE"/>
    <w:rsid w:val="00117A22"/>
    <w:rsid w:val="00117BDA"/>
    <w:rsid w:val="00117CA6"/>
    <w:rsid w:val="001202E6"/>
    <w:rsid w:val="001207B3"/>
    <w:rsid w:val="00120881"/>
    <w:rsid w:val="00120B1F"/>
    <w:rsid w:val="00120F50"/>
    <w:rsid w:val="001210B6"/>
    <w:rsid w:val="00121134"/>
    <w:rsid w:val="001213F2"/>
    <w:rsid w:val="00121B84"/>
    <w:rsid w:val="00121DAE"/>
    <w:rsid w:val="00121EF5"/>
    <w:rsid w:val="00122671"/>
    <w:rsid w:val="0012275F"/>
    <w:rsid w:val="0012279B"/>
    <w:rsid w:val="00122D5F"/>
    <w:rsid w:val="00123385"/>
    <w:rsid w:val="00123C25"/>
    <w:rsid w:val="00123DFB"/>
    <w:rsid w:val="00123EC2"/>
    <w:rsid w:val="0012411E"/>
    <w:rsid w:val="0012454A"/>
    <w:rsid w:val="0012469E"/>
    <w:rsid w:val="00124905"/>
    <w:rsid w:val="00124C3B"/>
    <w:rsid w:val="00124E58"/>
    <w:rsid w:val="00124F20"/>
    <w:rsid w:val="00124F87"/>
    <w:rsid w:val="00124F9E"/>
    <w:rsid w:val="001252A1"/>
    <w:rsid w:val="001253E5"/>
    <w:rsid w:val="00125553"/>
    <w:rsid w:val="001257CC"/>
    <w:rsid w:val="0012599F"/>
    <w:rsid w:val="00125A88"/>
    <w:rsid w:val="001263E5"/>
    <w:rsid w:val="00126703"/>
    <w:rsid w:val="00126B1C"/>
    <w:rsid w:val="00126CB5"/>
    <w:rsid w:val="00126E95"/>
    <w:rsid w:val="00127939"/>
    <w:rsid w:val="00127963"/>
    <w:rsid w:val="001279F4"/>
    <w:rsid w:val="00127B7C"/>
    <w:rsid w:val="00127E7A"/>
    <w:rsid w:val="0013053A"/>
    <w:rsid w:val="00130623"/>
    <w:rsid w:val="00130886"/>
    <w:rsid w:val="0013095A"/>
    <w:rsid w:val="00130DEE"/>
    <w:rsid w:val="001312E2"/>
    <w:rsid w:val="00131338"/>
    <w:rsid w:val="001315F9"/>
    <w:rsid w:val="00131AFD"/>
    <w:rsid w:val="001320FD"/>
    <w:rsid w:val="001323D5"/>
    <w:rsid w:val="001323F3"/>
    <w:rsid w:val="00132501"/>
    <w:rsid w:val="00132679"/>
    <w:rsid w:val="00132D0D"/>
    <w:rsid w:val="0013323D"/>
    <w:rsid w:val="0013330B"/>
    <w:rsid w:val="0013372D"/>
    <w:rsid w:val="00134AF5"/>
    <w:rsid w:val="00134C9F"/>
    <w:rsid w:val="00134F42"/>
    <w:rsid w:val="00135124"/>
    <w:rsid w:val="001357BC"/>
    <w:rsid w:val="00136418"/>
    <w:rsid w:val="00136598"/>
    <w:rsid w:val="00136BAE"/>
    <w:rsid w:val="0013707E"/>
    <w:rsid w:val="00137110"/>
    <w:rsid w:val="00137E25"/>
    <w:rsid w:val="00137EB6"/>
    <w:rsid w:val="00140357"/>
    <w:rsid w:val="001405CB"/>
    <w:rsid w:val="00140845"/>
    <w:rsid w:val="00140E6A"/>
    <w:rsid w:val="00140EFB"/>
    <w:rsid w:val="00141721"/>
    <w:rsid w:val="0014188F"/>
    <w:rsid w:val="00141E25"/>
    <w:rsid w:val="00141E75"/>
    <w:rsid w:val="00142305"/>
    <w:rsid w:val="00142A88"/>
    <w:rsid w:val="00142FD3"/>
    <w:rsid w:val="00143374"/>
    <w:rsid w:val="0014337B"/>
    <w:rsid w:val="001434E1"/>
    <w:rsid w:val="001442B0"/>
    <w:rsid w:val="00144707"/>
    <w:rsid w:val="00144A26"/>
    <w:rsid w:val="00144B7C"/>
    <w:rsid w:val="00144CA2"/>
    <w:rsid w:val="00145FFF"/>
    <w:rsid w:val="001468DA"/>
    <w:rsid w:val="00147162"/>
    <w:rsid w:val="00147208"/>
    <w:rsid w:val="00147412"/>
    <w:rsid w:val="001476C3"/>
    <w:rsid w:val="00147927"/>
    <w:rsid w:val="00147CD5"/>
    <w:rsid w:val="00147FCB"/>
    <w:rsid w:val="00150219"/>
    <w:rsid w:val="001502B2"/>
    <w:rsid w:val="00150469"/>
    <w:rsid w:val="001504B0"/>
    <w:rsid w:val="00150B6D"/>
    <w:rsid w:val="00150D0F"/>
    <w:rsid w:val="00150EAB"/>
    <w:rsid w:val="001510B6"/>
    <w:rsid w:val="0015112F"/>
    <w:rsid w:val="00152006"/>
    <w:rsid w:val="0015231A"/>
    <w:rsid w:val="00152334"/>
    <w:rsid w:val="00152688"/>
    <w:rsid w:val="00152DBC"/>
    <w:rsid w:val="00152E18"/>
    <w:rsid w:val="00152EBC"/>
    <w:rsid w:val="00153073"/>
    <w:rsid w:val="001537F3"/>
    <w:rsid w:val="001539CE"/>
    <w:rsid w:val="00153D9C"/>
    <w:rsid w:val="00154091"/>
    <w:rsid w:val="001544D8"/>
    <w:rsid w:val="0015471B"/>
    <w:rsid w:val="0015481D"/>
    <w:rsid w:val="00154825"/>
    <w:rsid w:val="00154D29"/>
    <w:rsid w:val="00155F34"/>
    <w:rsid w:val="00156435"/>
    <w:rsid w:val="00156D4D"/>
    <w:rsid w:val="00156DF8"/>
    <w:rsid w:val="001570C8"/>
    <w:rsid w:val="00160193"/>
    <w:rsid w:val="00161ADD"/>
    <w:rsid w:val="00161ECE"/>
    <w:rsid w:val="00162287"/>
    <w:rsid w:val="0016230E"/>
    <w:rsid w:val="0016251C"/>
    <w:rsid w:val="00162953"/>
    <w:rsid w:val="00162AE0"/>
    <w:rsid w:val="00162D15"/>
    <w:rsid w:val="00162FFA"/>
    <w:rsid w:val="0016302F"/>
    <w:rsid w:val="00163147"/>
    <w:rsid w:val="00163671"/>
    <w:rsid w:val="00163693"/>
    <w:rsid w:val="00163DB0"/>
    <w:rsid w:val="00163F26"/>
    <w:rsid w:val="00164140"/>
    <w:rsid w:val="00164980"/>
    <w:rsid w:val="00164AFB"/>
    <w:rsid w:val="001650E3"/>
    <w:rsid w:val="001651FB"/>
    <w:rsid w:val="0016526B"/>
    <w:rsid w:val="001653A3"/>
    <w:rsid w:val="00165839"/>
    <w:rsid w:val="00165840"/>
    <w:rsid w:val="00165A96"/>
    <w:rsid w:val="00166383"/>
    <w:rsid w:val="001664DC"/>
    <w:rsid w:val="00166519"/>
    <w:rsid w:val="0016684F"/>
    <w:rsid w:val="00166945"/>
    <w:rsid w:val="001669B3"/>
    <w:rsid w:val="001669C3"/>
    <w:rsid w:val="00167191"/>
    <w:rsid w:val="00167290"/>
    <w:rsid w:val="001672F9"/>
    <w:rsid w:val="001673EE"/>
    <w:rsid w:val="00167605"/>
    <w:rsid w:val="001678FD"/>
    <w:rsid w:val="001679B8"/>
    <w:rsid w:val="00167A14"/>
    <w:rsid w:val="00170583"/>
    <w:rsid w:val="001705FB"/>
    <w:rsid w:val="001707C6"/>
    <w:rsid w:val="00170ABF"/>
    <w:rsid w:val="00170C90"/>
    <w:rsid w:val="00170E4A"/>
    <w:rsid w:val="001716DD"/>
    <w:rsid w:val="00171815"/>
    <w:rsid w:val="00171ABF"/>
    <w:rsid w:val="00171B05"/>
    <w:rsid w:val="00172809"/>
    <w:rsid w:val="00172F6E"/>
    <w:rsid w:val="00172F98"/>
    <w:rsid w:val="00173110"/>
    <w:rsid w:val="001734D4"/>
    <w:rsid w:val="00173512"/>
    <w:rsid w:val="001737AC"/>
    <w:rsid w:val="001737FC"/>
    <w:rsid w:val="00173B8B"/>
    <w:rsid w:val="00173CA5"/>
    <w:rsid w:val="00173F95"/>
    <w:rsid w:val="001741E8"/>
    <w:rsid w:val="00174715"/>
    <w:rsid w:val="001747C8"/>
    <w:rsid w:val="001747DE"/>
    <w:rsid w:val="00175403"/>
    <w:rsid w:val="00175A1B"/>
    <w:rsid w:val="00175A7A"/>
    <w:rsid w:val="00176100"/>
    <w:rsid w:val="0017614C"/>
    <w:rsid w:val="0017617C"/>
    <w:rsid w:val="0017620D"/>
    <w:rsid w:val="00176930"/>
    <w:rsid w:val="00176A63"/>
    <w:rsid w:val="00176FAB"/>
    <w:rsid w:val="001770C1"/>
    <w:rsid w:val="00177767"/>
    <w:rsid w:val="00177EBD"/>
    <w:rsid w:val="00177F86"/>
    <w:rsid w:val="001801ED"/>
    <w:rsid w:val="001803EF"/>
    <w:rsid w:val="00180436"/>
    <w:rsid w:val="0018057C"/>
    <w:rsid w:val="001806E2"/>
    <w:rsid w:val="00180C50"/>
    <w:rsid w:val="00181007"/>
    <w:rsid w:val="0018107A"/>
    <w:rsid w:val="0018131B"/>
    <w:rsid w:val="001817E8"/>
    <w:rsid w:val="00181EC7"/>
    <w:rsid w:val="00181ECE"/>
    <w:rsid w:val="00181EEF"/>
    <w:rsid w:val="001820AA"/>
    <w:rsid w:val="001823D0"/>
    <w:rsid w:val="0018254B"/>
    <w:rsid w:val="00182968"/>
    <w:rsid w:val="001829FA"/>
    <w:rsid w:val="00182AF3"/>
    <w:rsid w:val="001830FE"/>
    <w:rsid w:val="0018328E"/>
    <w:rsid w:val="00183B04"/>
    <w:rsid w:val="00183C32"/>
    <w:rsid w:val="00184193"/>
    <w:rsid w:val="001842FC"/>
    <w:rsid w:val="0018481A"/>
    <w:rsid w:val="001848B3"/>
    <w:rsid w:val="00184CAC"/>
    <w:rsid w:val="00184D07"/>
    <w:rsid w:val="00185023"/>
    <w:rsid w:val="00185094"/>
    <w:rsid w:val="00185584"/>
    <w:rsid w:val="0018598C"/>
    <w:rsid w:val="001865EE"/>
    <w:rsid w:val="0018697D"/>
    <w:rsid w:val="0018702B"/>
    <w:rsid w:val="00187644"/>
    <w:rsid w:val="001877A0"/>
    <w:rsid w:val="001879C9"/>
    <w:rsid w:val="0019029B"/>
    <w:rsid w:val="001902AE"/>
    <w:rsid w:val="001902DA"/>
    <w:rsid w:val="001904FD"/>
    <w:rsid w:val="00190898"/>
    <w:rsid w:val="00190C85"/>
    <w:rsid w:val="00190CBF"/>
    <w:rsid w:val="00190E0D"/>
    <w:rsid w:val="0019120C"/>
    <w:rsid w:val="00191626"/>
    <w:rsid w:val="001926BE"/>
    <w:rsid w:val="0019280C"/>
    <w:rsid w:val="00193A7D"/>
    <w:rsid w:val="00193D6B"/>
    <w:rsid w:val="00193E9F"/>
    <w:rsid w:val="00194624"/>
    <w:rsid w:val="00194B2E"/>
    <w:rsid w:val="00194ED6"/>
    <w:rsid w:val="0019579B"/>
    <w:rsid w:val="00195A39"/>
    <w:rsid w:val="00195CC4"/>
    <w:rsid w:val="00195CE4"/>
    <w:rsid w:val="00196141"/>
    <w:rsid w:val="00196AE6"/>
    <w:rsid w:val="00196D86"/>
    <w:rsid w:val="001970C5"/>
    <w:rsid w:val="0019735E"/>
    <w:rsid w:val="00197466"/>
    <w:rsid w:val="001975FE"/>
    <w:rsid w:val="001977D8"/>
    <w:rsid w:val="00197B3B"/>
    <w:rsid w:val="00197C5B"/>
    <w:rsid w:val="001A0778"/>
    <w:rsid w:val="001A0A20"/>
    <w:rsid w:val="001A0A5F"/>
    <w:rsid w:val="001A0CEB"/>
    <w:rsid w:val="001A0CF1"/>
    <w:rsid w:val="001A0FDF"/>
    <w:rsid w:val="001A116E"/>
    <w:rsid w:val="001A1519"/>
    <w:rsid w:val="001A1713"/>
    <w:rsid w:val="001A1F0D"/>
    <w:rsid w:val="001A221F"/>
    <w:rsid w:val="001A248E"/>
    <w:rsid w:val="001A29C6"/>
    <w:rsid w:val="001A3399"/>
    <w:rsid w:val="001A342D"/>
    <w:rsid w:val="001A3864"/>
    <w:rsid w:val="001A3955"/>
    <w:rsid w:val="001A396C"/>
    <w:rsid w:val="001A3A65"/>
    <w:rsid w:val="001A3D2E"/>
    <w:rsid w:val="001A3F3F"/>
    <w:rsid w:val="001A400F"/>
    <w:rsid w:val="001A43AE"/>
    <w:rsid w:val="001A449F"/>
    <w:rsid w:val="001A4505"/>
    <w:rsid w:val="001A4A96"/>
    <w:rsid w:val="001A569F"/>
    <w:rsid w:val="001A58B1"/>
    <w:rsid w:val="001A5999"/>
    <w:rsid w:val="001A5BF4"/>
    <w:rsid w:val="001A5D3A"/>
    <w:rsid w:val="001A5E39"/>
    <w:rsid w:val="001A5F4F"/>
    <w:rsid w:val="001A6295"/>
    <w:rsid w:val="001A63EB"/>
    <w:rsid w:val="001A676D"/>
    <w:rsid w:val="001B0621"/>
    <w:rsid w:val="001B0639"/>
    <w:rsid w:val="001B0AC7"/>
    <w:rsid w:val="001B123E"/>
    <w:rsid w:val="001B12AB"/>
    <w:rsid w:val="001B1518"/>
    <w:rsid w:val="001B1606"/>
    <w:rsid w:val="001B1B82"/>
    <w:rsid w:val="001B1C14"/>
    <w:rsid w:val="001B1E31"/>
    <w:rsid w:val="001B1EBA"/>
    <w:rsid w:val="001B212F"/>
    <w:rsid w:val="001B24B0"/>
    <w:rsid w:val="001B26D4"/>
    <w:rsid w:val="001B28F1"/>
    <w:rsid w:val="001B2AC6"/>
    <w:rsid w:val="001B2BC6"/>
    <w:rsid w:val="001B2CDD"/>
    <w:rsid w:val="001B2EFE"/>
    <w:rsid w:val="001B2FC4"/>
    <w:rsid w:val="001B3301"/>
    <w:rsid w:val="001B4383"/>
    <w:rsid w:val="001B43E3"/>
    <w:rsid w:val="001B452E"/>
    <w:rsid w:val="001B460F"/>
    <w:rsid w:val="001B4DFB"/>
    <w:rsid w:val="001B4E0E"/>
    <w:rsid w:val="001B50BA"/>
    <w:rsid w:val="001B52EF"/>
    <w:rsid w:val="001B55A8"/>
    <w:rsid w:val="001B5AD3"/>
    <w:rsid w:val="001B5B3D"/>
    <w:rsid w:val="001B6112"/>
    <w:rsid w:val="001B6291"/>
    <w:rsid w:val="001B656B"/>
    <w:rsid w:val="001B69C2"/>
    <w:rsid w:val="001B761E"/>
    <w:rsid w:val="001B7886"/>
    <w:rsid w:val="001B7A68"/>
    <w:rsid w:val="001B7BC4"/>
    <w:rsid w:val="001C0196"/>
    <w:rsid w:val="001C01D4"/>
    <w:rsid w:val="001C0257"/>
    <w:rsid w:val="001C0362"/>
    <w:rsid w:val="001C0761"/>
    <w:rsid w:val="001C08B6"/>
    <w:rsid w:val="001C08CA"/>
    <w:rsid w:val="001C0933"/>
    <w:rsid w:val="001C0C94"/>
    <w:rsid w:val="001C1189"/>
    <w:rsid w:val="001C151C"/>
    <w:rsid w:val="001C1674"/>
    <w:rsid w:val="001C2469"/>
    <w:rsid w:val="001C25FD"/>
    <w:rsid w:val="001C260A"/>
    <w:rsid w:val="001C288F"/>
    <w:rsid w:val="001C2AC8"/>
    <w:rsid w:val="001C2BB9"/>
    <w:rsid w:val="001C2C50"/>
    <w:rsid w:val="001C2DB1"/>
    <w:rsid w:val="001C3642"/>
    <w:rsid w:val="001C36A8"/>
    <w:rsid w:val="001C3B20"/>
    <w:rsid w:val="001C3C54"/>
    <w:rsid w:val="001C3CF7"/>
    <w:rsid w:val="001C4316"/>
    <w:rsid w:val="001C47BB"/>
    <w:rsid w:val="001C48E6"/>
    <w:rsid w:val="001C5690"/>
    <w:rsid w:val="001C56F1"/>
    <w:rsid w:val="001C57CA"/>
    <w:rsid w:val="001C58D8"/>
    <w:rsid w:val="001C5CBA"/>
    <w:rsid w:val="001C5E46"/>
    <w:rsid w:val="001C5EAB"/>
    <w:rsid w:val="001C5EB5"/>
    <w:rsid w:val="001C601E"/>
    <w:rsid w:val="001C61AF"/>
    <w:rsid w:val="001C67C6"/>
    <w:rsid w:val="001C67EB"/>
    <w:rsid w:val="001C6ACE"/>
    <w:rsid w:val="001C6F50"/>
    <w:rsid w:val="001C6F7A"/>
    <w:rsid w:val="001C70BB"/>
    <w:rsid w:val="001C72D8"/>
    <w:rsid w:val="001C7846"/>
    <w:rsid w:val="001C78B9"/>
    <w:rsid w:val="001C7B20"/>
    <w:rsid w:val="001C7BF6"/>
    <w:rsid w:val="001C7EA8"/>
    <w:rsid w:val="001D01D1"/>
    <w:rsid w:val="001D0DD8"/>
    <w:rsid w:val="001D0EC3"/>
    <w:rsid w:val="001D1696"/>
    <w:rsid w:val="001D16ED"/>
    <w:rsid w:val="001D1783"/>
    <w:rsid w:val="001D1894"/>
    <w:rsid w:val="001D1BA1"/>
    <w:rsid w:val="001D1E6C"/>
    <w:rsid w:val="001D1FAF"/>
    <w:rsid w:val="001D2B2F"/>
    <w:rsid w:val="001D2C86"/>
    <w:rsid w:val="001D3944"/>
    <w:rsid w:val="001D3A12"/>
    <w:rsid w:val="001D3A89"/>
    <w:rsid w:val="001D3E0C"/>
    <w:rsid w:val="001D44AD"/>
    <w:rsid w:val="001D4831"/>
    <w:rsid w:val="001D52E7"/>
    <w:rsid w:val="001D5473"/>
    <w:rsid w:val="001D57B5"/>
    <w:rsid w:val="001D5810"/>
    <w:rsid w:val="001D59C9"/>
    <w:rsid w:val="001D5CF6"/>
    <w:rsid w:val="001D664E"/>
    <w:rsid w:val="001D6AB9"/>
    <w:rsid w:val="001D6D9C"/>
    <w:rsid w:val="001D7150"/>
    <w:rsid w:val="001D75C3"/>
    <w:rsid w:val="001D760D"/>
    <w:rsid w:val="001D76DC"/>
    <w:rsid w:val="001D78BD"/>
    <w:rsid w:val="001D7A85"/>
    <w:rsid w:val="001D7ECB"/>
    <w:rsid w:val="001E00FE"/>
    <w:rsid w:val="001E0132"/>
    <w:rsid w:val="001E07E0"/>
    <w:rsid w:val="001E11B6"/>
    <w:rsid w:val="001E14AE"/>
    <w:rsid w:val="001E2252"/>
    <w:rsid w:val="001E23CF"/>
    <w:rsid w:val="001E2B89"/>
    <w:rsid w:val="001E3354"/>
    <w:rsid w:val="001E391C"/>
    <w:rsid w:val="001E3A59"/>
    <w:rsid w:val="001E3C9F"/>
    <w:rsid w:val="001E467A"/>
    <w:rsid w:val="001E47E9"/>
    <w:rsid w:val="001E4B7A"/>
    <w:rsid w:val="001E4D1B"/>
    <w:rsid w:val="001E4F80"/>
    <w:rsid w:val="001E50F3"/>
    <w:rsid w:val="001E532A"/>
    <w:rsid w:val="001E590D"/>
    <w:rsid w:val="001E5A84"/>
    <w:rsid w:val="001E5B2C"/>
    <w:rsid w:val="001E5B40"/>
    <w:rsid w:val="001E5F3A"/>
    <w:rsid w:val="001E6265"/>
    <w:rsid w:val="001E6386"/>
    <w:rsid w:val="001E6660"/>
    <w:rsid w:val="001E69BF"/>
    <w:rsid w:val="001E6C5F"/>
    <w:rsid w:val="001E6FE9"/>
    <w:rsid w:val="001E7783"/>
    <w:rsid w:val="001E780A"/>
    <w:rsid w:val="001E79B9"/>
    <w:rsid w:val="001F027B"/>
    <w:rsid w:val="001F02DA"/>
    <w:rsid w:val="001F091C"/>
    <w:rsid w:val="001F125C"/>
    <w:rsid w:val="001F1310"/>
    <w:rsid w:val="001F13AB"/>
    <w:rsid w:val="001F1653"/>
    <w:rsid w:val="001F1B8E"/>
    <w:rsid w:val="001F1DE3"/>
    <w:rsid w:val="001F2105"/>
    <w:rsid w:val="001F26A2"/>
    <w:rsid w:val="001F2832"/>
    <w:rsid w:val="001F2D41"/>
    <w:rsid w:val="001F2E25"/>
    <w:rsid w:val="001F30E7"/>
    <w:rsid w:val="001F3AF0"/>
    <w:rsid w:val="001F3EA1"/>
    <w:rsid w:val="001F3FBC"/>
    <w:rsid w:val="001F4248"/>
    <w:rsid w:val="001F452C"/>
    <w:rsid w:val="001F4759"/>
    <w:rsid w:val="001F4FE8"/>
    <w:rsid w:val="001F5050"/>
    <w:rsid w:val="001F5646"/>
    <w:rsid w:val="001F599A"/>
    <w:rsid w:val="001F59E7"/>
    <w:rsid w:val="001F5CE7"/>
    <w:rsid w:val="001F5E59"/>
    <w:rsid w:val="001F6770"/>
    <w:rsid w:val="001F71B5"/>
    <w:rsid w:val="001F730B"/>
    <w:rsid w:val="001F74C6"/>
    <w:rsid w:val="001F79BA"/>
    <w:rsid w:val="001F7B01"/>
    <w:rsid w:val="00200560"/>
    <w:rsid w:val="00200C9C"/>
    <w:rsid w:val="002012D2"/>
    <w:rsid w:val="002015A7"/>
    <w:rsid w:val="002015C7"/>
    <w:rsid w:val="00201A90"/>
    <w:rsid w:val="00201BF8"/>
    <w:rsid w:val="00201D6B"/>
    <w:rsid w:val="00202325"/>
    <w:rsid w:val="0020247B"/>
    <w:rsid w:val="00202D44"/>
    <w:rsid w:val="00202D84"/>
    <w:rsid w:val="00203178"/>
    <w:rsid w:val="002037A4"/>
    <w:rsid w:val="00203AE1"/>
    <w:rsid w:val="00203D6D"/>
    <w:rsid w:val="00204257"/>
    <w:rsid w:val="0020489F"/>
    <w:rsid w:val="00204EB0"/>
    <w:rsid w:val="002053C0"/>
    <w:rsid w:val="0020581F"/>
    <w:rsid w:val="0020635C"/>
    <w:rsid w:val="00206437"/>
    <w:rsid w:val="0020674C"/>
    <w:rsid w:val="00206A74"/>
    <w:rsid w:val="00206B6A"/>
    <w:rsid w:val="00207036"/>
    <w:rsid w:val="00207B09"/>
    <w:rsid w:val="00207FFE"/>
    <w:rsid w:val="00210290"/>
    <w:rsid w:val="00210B02"/>
    <w:rsid w:val="00211117"/>
    <w:rsid w:val="00211392"/>
    <w:rsid w:val="0021140C"/>
    <w:rsid w:val="00211C50"/>
    <w:rsid w:val="00211D54"/>
    <w:rsid w:val="0021246E"/>
    <w:rsid w:val="002127C2"/>
    <w:rsid w:val="002127C7"/>
    <w:rsid w:val="002129FE"/>
    <w:rsid w:val="00212ABA"/>
    <w:rsid w:val="00212F01"/>
    <w:rsid w:val="00212FDA"/>
    <w:rsid w:val="00213031"/>
    <w:rsid w:val="0021319E"/>
    <w:rsid w:val="002136AB"/>
    <w:rsid w:val="002139CC"/>
    <w:rsid w:val="00213DE4"/>
    <w:rsid w:val="00214008"/>
    <w:rsid w:val="00214101"/>
    <w:rsid w:val="0021434C"/>
    <w:rsid w:val="00214994"/>
    <w:rsid w:val="00214D21"/>
    <w:rsid w:val="00214EAB"/>
    <w:rsid w:val="0021511A"/>
    <w:rsid w:val="00215A50"/>
    <w:rsid w:val="00215A86"/>
    <w:rsid w:val="00215B40"/>
    <w:rsid w:val="00215DC8"/>
    <w:rsid w:val="00215E25"/>
    <w:rsid w:val="00215F3D"/>
    <w:rsid w:val="00215F7B"/>
    <w:rsid w:val="002160AC"/>
    <w:rsid w:val="002163C2"/>
    <w:rsid w:val="002167DE"/>
    <w:rsid w:val="002168EE"/>
    <w:rsid w:val="002169E3"/>
    <w:rsid w:val="00216AF6"/>
    <w:rsid w:val="00216C7C"/>
    <w:rsid w:val="00216CDD"/>
    <w:rsid w:val="00216DAC"/>
    <w:rsid w:val="00216FF5"/>
    <w:rsid w:val="00217742"/>
    <w:rsid w:val="00217968"/>
    <w:rsid w:val="00217C76"/>
    <w:rsid w:val="0022005E"/>
    <w:rsid w:val="002202FA"/>
    <w:rsid w:val="002205F1"/>
    <w:rsid w:val="002206BE"/>
    <w:rsid w:val="00221042"/>
    <w:rsid w:val="0022130D"/>
    <w:rsid w:val="0022176E"/>
    <w:rsid w:val="002217DF"/>
    <w:rsid w:val="002218EB"/>
    <w:rsid w:val="00221C6D"/>
    <w:rsid w:val="00221FD4"/>
    <w:rsid w:val="00222500"/>
    <w:rsid w:val="00222507"/>
    <w:rsid w:val="002226EF"/>
    <w:rsid w:val="002231EC"/>
    <w:rsid w:val="002234C1"/>
    <w:rsid w:val="002237B1"/>
    <w:rsid w:val="00223899"/>
    <w:rsid w:val="00223EA1"/>
    <w:rsid w:val="00223FBE"/>
    <w:rsid w:val="002240CE"/>
    <w:rsid w:val="00224693"/>
    <w:rsid w:val="002246F1"/>
    <w:rsid w:val="00224BBD"/>
    <w:rsid w:val="00224D9B"/>
    <w:rsid w:val="00224DC2"/>
    <w:rsid w:val="00224F59"/>
    <w:rsid w:val="00225272"/>
    <w:rsid w:val="0022561B"/>
    <w:rsid w:val="00225904"/>
    <w:rsid w:val="00225A36"/>
    <w:rsid w:val="00225C87"/>
    <w:rsid w:val="00225F04"/>
    <w:rsid w:val="0022658A"/>
    <w:rsid w:val="002277D8"/>
    <w:rsid w:val="002279FB"/>
    <w:rsid w:val="00227BC4"/>
    <w:rsid w:val="00227C45"/>
    <w:rsid w:val="00227CD3"/>
    <w:rsid w:val="0023041C"/>
    <w:rsid w:val="0023054B"/>
    <w:rsid w:val="002308B3"/>
    <w:rsid w:val="00230DA0"/>
    <w:rsid w:val="00231377"/>
    <w:rsid w:val="002314B7"/>
    <w:rsid w:val="00231C00"/>
    <w:rsid w:val="00231C88"/>
    <w:rsid w:val="00232984"/>
    <w:rsid w:val="00232E21"/>
    <w:rsid w:val="00232F1D"/>
    <w:rsid w:val="00232F5B"/>
    <w:rsid w:val="002334AD"/>
    <w:rsid w:val="002335FE"/>
    <w:rsid w:val="00233BB8"/>
    <w:rsid w:val="00233C4E"/>
    <w:rsid w:val="00233E07"/>
    <w:rsid w:val="00234231"/>
    <w:rsid w:val="0023433B"/>
    <w:rsid w:val="002347CC"/>
    <w:rsid w:val="002347E5"/>
    <w:rsid w:val="00234A25"/>
    <w:rsid w:val="00234ADA"/>
    <w:rsid w:val="00236115"/>
    <w:rsid w:val="002361EA"/>
    <w:rsid w:val="0023698A"/>
    <w:rsid w:val="00236A61"/>
    <w:rsid w:val="00236A89"/>
    <w:rsid w:val="002370A5"/>
    <w:rsid w:val="00237515"/>
    <w:rsid w:val="0023789E"/>
    <w:rsid w:val="002379D7"/>
    <w:rsid w:val="00237B7E"/>
    <w:rsid w:val="00240161"/>
    <w:rsid w:val="00240504"/>
    <w:rsid w:val="0024057C"/>
    <w:rsid w:val="002408C4"/>
    <w:rsid w:val="00240A52"/>
    <w:rsid w:val="00240E2B"/>
    <w:rsid w:val="00240E5D"/>
    <w:rsid w:val="00240FA0"/>
    <w:rsid w:val="0024119C"/>
    <w:rsid w:val="00241648"/>
    <w:rsid w:val="00241A95"/>
    <w:rsid w:val="0024247E"/>
    <w:rsid w:val="002424A2"/>
    <w:rsid w:val="002425AF"/>
    <w:rsid w:val="002433B1"/>
    <w:rsid w:val="00243498"/>
    <w:rsid w:val="0024363D"/>
    <w:rsid w:val="0024364B"/>
    <w:rsid w:val="002437FF"/>
    <w:rsid w:val="00243890"/>
    <w:rsid w:val="0024416F"/>
    <w:rsid w:val="002441E8"/>
    <w:rsid w:val="0024437B"/>
    <w:rsid w:val="00244677"/>
    <w:rsid w:val="002447FF"/>
    <w:rsid w:val="00244866"/>
    <w:rsid w:val="002448FF"/>
    <w:rsid w:val="002449E5"/>
    <w:rsid w:val="002453FB"/>
    <w:rsid w:val="002455C4"/>
    <w:rsid w:val="00245B07"/>
    <w:rsid w:val="00245E7F"/>
    <w:rsid w:val="00245FE9"/>
    <w:rsid w:val="00246323"/>
    <w:rsid w:val="002463E1"/>
    <w:rsid w:val="00246641"/>
    <w:rsid w:val="0024666E"/>
    <w:rsid w:val="00246AE8"/>
    <w:rsid w:val="002470BE"/>
    <w:rsid w:val="002471AF"/>
    <w:rsid w:val="002478BA"/>
    <w:rsid w:val="00247D83"/>
    <w:rsid w:val="0025021B"/>
    <w:rsid w:val="002510B3"/>
    <w:rsid w:val="00251B35"/>
    <w:rsid w:val="00251CB0"/>
    <w:rsid w:val="00251CCA"/>
    <w:rsid w:val="00251ED8"/>
    <w:rsid w:val="002523BC"/>
    <w:rsid w:val="002527E4"/>
    <w:rsid w:val="00252922"/>
    <w:rsid w:val="0025334B"/>
    <w:rsid w:val="0025392B"/>
    <w:rsid w:val="0025421B"/>
    <w:rsid w:val="0025432F"/>
    <w:rsid w:val="002544D8"/>
    <w:rsid w:val="00254560"/>
    <w:rsid w:val="00254961"/>
    <w:rsid w:val="00254D73"/>
    <w:rsid w:val="002551C5"/>
    <w:rsid w:val="002553E1"/>
    <w:rsid w:val="00255697"/>
    <w:rsid w:val="002556B9"/>
    <w:rsid w:val="00255A77"/>
    <w:rsid w:val="00255CF4"/>
    <w:rsid w:val="00255DCB"/>
    <w:rsid w:val="00255F17"/>
    <w:rsid w:val="00255F3C"/>
    <w:rsid w:val="0025611B"/>
    <w:rsid w:val="00256603"/>
    <w:rsid w:val="00256B9B"/>
    <w:rsid w:val="00256C15"/>
    <w:rsid w:val="00256F48"/>
    <w:rsid w:val="002571B4"/>
    <w:rsid w:val="002572C3"/>
    <w:rsid w:val="002575F9"/>
    <w:rsid w:val="00257A55"/>
    <w:rsid w:val="002605E9"/>
    <w:rsid w:val="00260810"/>
    <w:rsid w:val="00260878"/>
    <w:rsid w:val="00260B92"/>
    <w:rsid w:val="00260DCE"/>
    <w:rsid w:val="0026196F"/>
    <w:rsid w:val="00261DDA"/>
    <w:rsid w:val="002620F9"/>
    <w:rsid w:val="002621D7"/>
    <w:rsid w:val="0026247D"/>
    <w:rsid w:val="00262900"/>
    <w:rsid w:val="00262C21"/>
    <w:rsid w:val="002639AA"/>
    <w:rsid w:val="00263B3B"/>
    <w:rsid w:val="00263C53"/>
    <w:rsid w:val="00263FB5"/>
    <w:rsid w:val="002643AA"/>
    <w:rsid w:val="00264915"/>
    <w:rsid w:val="00264BE1"/>
    <w:rsid w:val="002657E6"/>
    <w:rsid w:val="00265947"/>
    <w:rsid w:val="00265A4F"/>
    <w:rsid w:val="00265C3A"/>
    <w:rsid w:val="00266A85"/>
    <w:rsid w:val="00266A9D"/>
    <w:rsid w:val="00266CBA"/>
    <w:rsid w:val="00266CD5"/>
    <w:rsid w:val="00266F7C"/>
    <w:rsid w:val="0026744F"/>
    <w:rsid w:val="00267462"/>
    <w:rsid w:val="00267622"/>
    <w:rsid w:val="00267874"/>
    <w:rsid w:val="00267F91"/>
    <w:rsid w:val="002707DD"/>
    <w:rsid w:val="002708F4"/>
    <w:rsid w:val="00270C6D"/>
    <w:rsid w:val="00270D84"/>
    <w:rsid w:val="002716BC"/>
    <w:rsid w:val="00271E8C"/>
    <w:rsid w:val="0027230A"/>
    <w:rsid w:val="002726BD"/>
    <w:rsid w:val="0027295C"/>
    <w:rsid w:val="00272B86"/>
    <w:rsid w:val="00272CC9"/>
    <w:rsid w:val="00272E83"/>
    <w:rsid w:val="00273385"/>
    <w:rsid w:val="002733DD"/>
    <w:rsid w:val="002737CF"/>
    <w:rsid w:val="00273A20"/>
    <w:rsid w:val="00273A2A"/>
    <w:rsid w:val="002742F5"/>
    <w:rsid w:val="0027458C"/>
    <w:rsid w:val="0027460D"/>
    <w:rsid w:val="00274B6E"/>
    <w:rsid w:val="00274BA8"/>
    <w:rsid w:val="002750CF"/>
    <w:rsid w:val="002751BE"/>
    <w:rsid w:val="0027528F"/>
    <w:rsid w:val="00275949"/>
    <w:rsid w:val="00275C4F"/>
    <w:rsid w:val="00275D35"/>
    <w:rsid w:val="00275D9F"/>
    <w:rsid w:val="002761CB"/>
    <w:rsid w:val="0027621D"/>
    <w:rsid w:val="002764E1"/>
    <w:rsid w:val="002765A3"/>
    <w:rsid w:val="002765BD"/>
    <w:rsid w:val="002765E7"/>
    <w:rsid w:val="00276D32"/>
    <w:rsid w:val="00276E6E"/>
    <w:rsid w:val="002771C0"/>
    <w:rsid w:val="002775E3"/>
    <w:rsid w:val="002775EB"/>
    <w:rsid w:val="00277A28"/>
    <w:rsid w:val="00277CE0"/>
    <w:rsid w:val="0028027E"/>
    <w:rsid w:val="00280AA3"/>
    <w:rsid w:val="00280B51"/>
    <w:rsid w:val="00280B72"/>
    <w:rsid w:val="0028158C"/>
    <w:rsid w:val="002815AE"/>
    <w:rsid w:val="00281AD3"/>
    <w:rsid w:val="00281C32"/>
    <w:rsid w:val="00281E28"/>
    <w:rsid w:val="00281F19"/>
    <w:rsid w:val="00282398"/>
    <w:rsid w:val="0028292D"/>
    <w:rsid w:val="0028295D"/>
    <w:rsid w:val="00282D6F"/>
    <w:rsid w:val="002830E8"/>
    <w:rsid w:val="0028321B"/>
    <w:rsid w:val="002834CB"/>
    <w:rsid w:val="00283776"/>
    <w:rsid w:val="0028379E"/>
    <w:rsid w:val="002838BE"/>
    <w:rsid w:val="0028399F"/>
    <w:rsid w:val="00283B63"/>
    <w:rsid w:val="002841D4"/>
    <w:rsid w:val="0028445A"/>
    <w:rsid w:val="002844A5"/>
    <w:rsid w:val="00284ACA"/>
    <w:rsid w:val="00284BCB"/>
    <w:rsid w:val="00284EC9"/>
    <w:rsid w:val="00285246"/>
    <w:rsid w:val="0028563A"/>
    <w:rsid w:val="0028619D"/>
    <w:rsid w:val="002864A6"/>
    <w:rsid w:val="00286F04"/>
    <w:rsid w:val="002870F3"/>
    <w:rsid w:val="00287BBD"/>
    <w:rsid w:val="00287BBF"/>
    <w:rsid w:val="00290269"/>
    <w:rsid w:val="00290E17"/>
    <w:rsid w:val="002910FD"/>
    <w:rsid w:val="00291418"/>
    <w:rsid w:val="00291B59"/>
    <w:rsid w:val="00291B6B"/>
    <w:rsid w:val="00291E8A"/>
    <w:rsid w:val="00291E93"/>
    <w:rsid w:val="002928F7"/>
    <w:rsid w:val="00292C58"/>
    <w:rsid w:val="00292D40"/>
    <w:rsid w:val="002930A1"/>
    <w:rsid w:val="00293B51"/>
    <w:rsid w:val="00294141"/>
    <w:rsid w:val="00294980"/>
    <w:rsid w:val="00294AC1"/>
    <w:rsid w:val="00294BFD"/>
    <w:rsid w:val="00294C0F"/>
    <w:rsid w:val="00294C22"/>
    <w:rsid w:val="0029503E"/>
    <w:rsid w:val="002952A0"/>
    <w:rsid w:val="002960AB"/>
    <w:rsid w:val="0029622B"/>
    <w:rsid w:val="002962B2"/>
    <w:rsid w:val="002963DD"/>
    <w:rsid w:val="00296585"/>
    <w:rsid w:val="002968E5"/>
    <w:rsid w:val="0029695C"/>
    <w:rsid w:val="00296D26"/>
    <w:rsid w:val="00296E44"/>
    <w:rsid w:val="00296FD0"/>
    <w:rsid w:val="00297258"/>
    <w:rsid w:val="002974EF"/>
    <w:rsid w:val="002A018E"/>
    <w:rsid w:val="002A01C3"/>
    <w:rsid w:val="002A01DD"/>
    <w:rsid w:val="002A0259"/>
    <w:rsid w:val="002A02A5"/>
    <w:rsid w:val="002A035F"/>
    <w:rsid w:val="002A03B8"/>
    <w:rsid w:val="002A0840"/>
    <w:rsid w:val="002A09AD"/>
    <w:rsid w:val="002A0AE1"/>
    <w:rsid w:val="002A0BC2"/>
    <w:rsid w:val="002A10F3"/>
    <w:rsid w:val="002A17AF"/>
    <w:rsid w:val="002A1946"/>
    <w:rsid w:val="002A2744"/>
    <w:rsid w:val="002A28C8"/>
    <w:rsid w:val="002A29D5"/>
    <w:rsid w:val="002A326A"/>
    <w:rsid w:val="002A32CB"/>
    <w:rsid w:val="002A33F5"/>
    <w:rsid w:val="002A3417"/>
    <w:rsid w:val="002A3527"/>
    <w:rsid w:val="002A3C8A"/>
    <w:rsid w:val="002A3DA8"/>
    <w:rsid w:val="002A4403"/>
    <w:rsid w:val="002A44EE"/>
    <w:rsid w:val="002A458A"/>
    <w:rsid w:val="002A4CFD"/>
    <w:rsid w:val="002A5105"/>
    <w:rsid w:val="002A5137"/>
    <w:rsid w:val="002A5147"/>
    <w:rsid w:val="002A617B"/>
    <w:rsid w:val="002A631A"/>
    <w:rsid w:val="002A6439"/>
    <w:rsid w:val="002A68BE"/>
    <w:rsid w:val="002A69B0"/>
    <w:rsid w:val="002A6CB3"/>
    <w:rsid w:val="002A6D97"/>
    <w:rsid w:val="002A6FAA"/>
    <w:rsid w:val="002A72DA"/>
    <w:rsid w:val="002A76EC"/>
    <w:rsid w:val="002B05A9"/>
    <w:rsid w:val="002B091C"/>
    <w:rsid w:val="002B0C69"/>
    <w:rsid w:val="002B0D5B"/>
    <w:rsid w:val="002B0ECB"/>
    <w:rsid w:val="002B165B"/>
    <w:rsid w:val="002B1E71"/>
    <w:rsid w:val="002B2393"/>
    <w:rsid w:val="002B2589"/>
    <w:rsid w:val="002B25C1"/>
    <w:rsid w:val="002B29F6"/>
    <w:rsid w:val="002B2D6F"/>
    <w:rsid w:val="002B2F60"/>
    <w:rsid w:val="002B37F5"/>
    <w:rsid w:val="002B439F"/>
    <w:rsid w:val="002B4431"/>
    <w:rsid w:val="002B4BD9"/>
    <w:rsid w:val="002B4F5F"/>
    <w:rsid w:val="002B4FD3"/>
    <w:rsid w:val="002B4FE4"/>
    <w:rsid w:val="002B533E"/>
    <w:rsid w:val="002B5A61"/>
    <w:rsid w:val="002B5E2A"/>
    <w:rsid w:val="002B60AF"/>
    <w:rsid w:val="002B61DA"/>
    <w:rsid w:val="002B661C"/>
    <w:rsid w:val="002B69BB"/>
    <w:rsid w:val="002B6B85"/>
    <w:rsid w:val="002B6E1C"/>
    <w:rsid w:val="002B703E"/>
    <w:rsid w:val="002B7181"/>
    <w:rsid w:val="002B766F"/>
    <w:rsid w:val="002B7A9F"/>
    <w:rsid w:val="002B7ABE"/>
    <w:rsid w:val="002B7C85"/>
    <w:rsid w:val="002B7EB8"/>
    <w:rsid w:val="002B7F76"/>
    <w:rsid w:val="002C0729"/>
    <w:rsid w:val="002C0C9A"/>
    <w:rsid w:val="002C1084"/>
    <w:rsid w:val="002C153D"/>
    <w:rsid w:val="002C1791"/>
    <w:rsid w:val="002C1DDD"/>
    <w:rsid w:val="002C1DF7"/>
    <w:rsid w:val="002C1EEF"/>
    <w:rsid w:val="002C25A5"/>
    <w:rsid w:val="002C262E"/>
    <w:rsid w:val="002C2BDE"/>
    <w:rsid w:val="002C2E5D"/>
    <w:rsid w:val="002C31CB"/>
    <w:rsid w:val="002C33F1"/>
    <w:rsid w:val="002C3816"/>
    <w:rsid w:val="002C3D7D"/>
    <w:rsid w:val="002C3E76"/>
    <w:rsid w:val="002C4415"/>
    <w:rsid w:val="002C4743"/>
    <w:rsid w:val="002C4993"/>
    <w:rsid w:val="002C49BC"/>
    <w:rsid w:val="002C49C6"/>
    <w:rsid w:val="002C4D43"/>
    <w:rsid w:val="002C4E23"/>
    <w:rsid w:val="002C4E48"/>
    <w:rsid w:val="002C4F46"/>
    <w:rsid w:val="002C507E"/>
    <w:rsid w:val="002C5612"/>
    <w:rsid w:val="002C565A"/>
    <w:rsid w:val="002C5C5A"/>
    <w:rsid w:val="002C5F5A"/>
    <w:rsid w:val="002C62AA"/>
    <w:rsid w:val="002C62D0"/>
    <w:rsid w:val="002C65EF"/>
    <w:rsid w:val="002C6C5D"/>
    <w:rsid w:val="002C6C88"/>
    <w:rsid w:val="002C74DC"/>
    <w:rsid w:val="002C792E"/>
    <w:rsid w:val="002C7B5C"/>
    <w:rsid w:val="002D0BA5"/>
    <w:rsid w:val="002D1142"/>
    <w:rsid w:val="002D169B"/>
    <w:rsid w:val="002D1A1E"/>
    <w:rsid w:val="002D1A94"/>
    <w:rsid w:val="002D1C0A"/>
    <w:rsid w:val="002D1DA9"/>
    <w:rsid w:val="002D2234"/>
    <w:rsid w:val="002D2427"/>
    <w:rsid w:val="002D29FA"/>
    <w:rsid w:val="002D2BB6"/>
    <w:rsid w:val="002D2E85"/>
    <w:rsid w:val="002D2E86"/>
    <w:rsid w:val="002D2EA2"/>
    <w:rsid w:val="002D32F9"/>
    <w:rsid w:val="002D4288"/>
    <w:rsid w:val="002D46DC"/>
    <w:rsid w:val="002D488B"/>
    <w:rsid w:val="002D49FA"/>
    <w:rsid w:val="002D4A2E"/>
    <w:rsid w:val="002D4CF6"/>
    <w:rsid w:val="002D4F51"/>
    <w:rsid w:val="002D52DB"/>
    <w:rsid w:val="002D57F6"/>
    <w:rsid w:val="002D5B94"/>
    <w:rsid w:val="002D5D72"/>
    <w:rsid w:val="002D5E21"/>
    <w:rsid w:val="002D5EB0"/>
    <w:rsid w:val="002D5F78"/>
    <w:rsid w:val="002D6117"/>
    <w:rsid w:val="002D64AA"/>
    <w:rsid w:val="002D676E"/>
    <w:rsid w:val="002D67DB"/>
    <w:rsid w:val="002D68D0"/>
    <w:rsid w:val="002D68F9"/>
    <w:rsid w:val="002D6AEB"/>
    <w:rsid w:val="002D6C69"/>
    <w:rsid w:val="002D6EA0"/>
    <w:rsid w:val="002D6EB2"/>
    <w:rsid w:val="002D72E1"/>
    <w:rsid w:val="002D7348"/>
    <w:rsid w:val="002D7956"/>
    <w:rsid w:val="002D7F59"/>
    <w:rsid w:val="002E0155"/>
    <w:rsid w:val="002E139A"/>
    <w:rsid w:val="002E178A"/>
    <w:rsid w:val="002E181F"/>
    <w:rsid w:val="002E2087"/>
    <w:rsid w:val="002E2337"/>
    <w:rsid w:val="002E244E"/>
    <w:rsid w:val="002E28E2"/>
    <w:rsid w:val="002E28F1"/>
    <w:rsid w:val="002E2C94"/>
    <w:rsid w:val="002E2E5A"/>
    <w:rsid w:val="002E2F91"/>
    <w:rsid w:val="002E320A"/>
    <w:rsid w:val="002E32D2"/>
    <w:rsid w:val="002E3550"/>
    <w:rsid w:val="002E3D4E"/>
    <w:rsid w:val="002E3E08"/>
    <w:rsid w:val="002E3FB3"/>
    <w:rsid w:val="002E3FFE"/>
    <w:rsid w:val="002E4211"/>
    <w:rsid w:val="002E486E"/>
    <w:rsid w:val="002E4AEC"/>
    <w:rsid w:val="002E4D10"/>
    <w:rsid w:val="002E5BE8"/>
    <w:rsid w:val="002E5F72"/>
    <w:rsid w:val="002E5F7D"/>
    <w:rsid w:val="002E654F"/>
    <w:rsid w:val="002E656C"/>
    <w:rsid w:val="002E65F8"/>
    <w:rsid w:val="002E6875"/>
    <w:rsid w:val="002E6B8A"/>
    <w:rsid w:val="002E6DD9"/>
    <w:rsid w:val="002E6EBF"/>
    <w:rsid w:val="002E70A4"/>
    <w:rsid w:val="002E7A06"/>
    <w:rsid w:val="002E7C3E"/>
    <w:rsid w:val="002F03A3"/>
    <w:rsid w:val="002F03EC"/>
    <w:rsid w:val="002F0667"/>
    <w:rsid w:val="002F0EE7"/>
    <w:rsid w:val="002F1661"/>
    <w:rsid w:val="002F1775"/>
    <w:rsid w:val="002F1C30"/>
    <w:rsid w:val="002F1CE4"/>
    <w:rsid w:val="002F1DC3"/>
    <w:rsid w:val="002F1EF1"/>
    <w:rsid w:val="002F1F17"/>
    <w:rsid w:val="002F23A8"/>
    <w:rsid w:val="002F27F2"/>
    <w:rsid w:val="002F28B0"/>
    <w:rsid w:val="002F2AAC"/>
    <w:rsid w:val="002F2E51"/>
    <w:rsid w:val="002F3054"/>
    <w:rsid w:val="002F34CE"/>
    <w:rsid w:val="002F3598"/>
    <w:rsid w:val="002F3C11"/>
    <w:rsid w:val="002F3E6D"/>
    <w:rsid w:val="002F3F9F"/>
    <w:rsid w:val="002F414C"/>
    <w:rsid w:val="002F44AE"/>
    <w:rsid w:val="002F44E8"/>
    <w:rsid w:val="002F4604"/>
    <w:rsid w:val="002F479A"/>
    <w:rsid w:val="002F4880"/>
    <w:rsid w:val="002F4B6B"/>
    <w:rsid w:val="002F500C"/>
    <w:rsid w:val="002F547C"/>
    <w:rsid w:val="002F5513"/>
    <w:rsid w:val="002F5E20"/>
    <w:rsid w:val="002F6758"/>
    <w:rsid w:val="002F677B"/>
    <w:rsid w:val="002F67BA"/>
    <w:rsid w:val="002F6963"/>
    <w:rsid w:val="002F6D2A"/>
    <w:rsid w:val="002F72EF"/>
    <w:rsid w:val="002F7478"/>
    <w:rsid w:val="002F749E"/>
    <w:rsid w:val="002F77C4"/>
    <w:rsid w:val="002F7E00"/>
    <w:rsid w:val="003001F1"/>
    <w:rsid w:val="00300719"/>
    <w:rsid w:val="00300780"/>
    <w:rsid w:val="003007D6"/>
    <w:rsid w:val="00300A3A"/>
    <w:rsid w:val="003010BA"/>
    <w:rsid w:val="003012AB"/>
    <w:rsid w:val="00301432"/>
    <w:rsid w:val="00301516"/>
    <w:rsid w:val="0030192E"/>
    <w:rsid w:val="00301D36"/>
    <w:rsid w:val="00302DEC"/>
    <w:rsid w:val="0030323D"/>
    <w:rsid w:val="00303474"/>
    <w:rsid w:val="003037A4"/>
    <w:rsid w:val="00303812"/>
    <w:rsid w:val="00303918"/>
    <w:rsid w:val="00303A20"/>
    <w:rsid w:val="00303AAF"/>
    <w:rsid w:val="0030432F"/>
    <w:rsid w:val="00304A39"/>
    <w:rsid w:val="00304D2D"/>
    <w:rsid w:val="00304D4E"/>
    <w:rsid w:val="00304DDA"/>
    <w:rsid w:val="00304E68"/>
    <w:rsid w:val="003052D0"/>
    <w:rsid w:val="0030545A"/>
    <w:rsid w:val="003058EE"/>
    <w:rsid w:val="003058FE"/>
    <w:rsid w:val="00305F17"/>
    <w:rsid w:val="003061B3"/>
    <w:rsid w:val="00306211"/>
    <w:rsid w:val="0030647A"/>
    <w:rsid w:val="00306832"/>
    <w:rsid w:val="0030699D"/>
    <w:rsid w:val="00306AF2"/>
    <w:rsid w:val="00306DAD"/>
    <w:rsid w:val="00306F53"/>
    <w:rsid w:val="0030700B"/>
    <w:rsid w:val="00307307"/>
    <w:rsid w:val="003076FB"/>
    <w:rsid w:val="0030782C"/>
    <w:rsid w:val="00307890"/>
    <w:rsid w:val="00307DAA"/>
    <w:rsid w:val="00307FD0"/>
    <w:rsid w:val="00310432"/>
    <w:rsid w:val="0031049A"/>
    <w:rsid w:val="00310A2A"/>
    <w:rsid w:val="003119DA"/>
    <w:rsid w:val="00311BE7"/>
    <w:rsid w:val="003127B8"/>
    <w:rsid w:val="003128A7"/>
    <w:rsid w:val="00312BEB"/>
    <w:rsid w:val="00313056"/>
    <w:rsid w:val="0031326B"/>
    <w:rsid w:val="00313349"/>
    <w:rsid w:val="00313756"/>
    <w:rsid w:val="003138D9"/>
    <w:rsid w:val="003138F1"/>
    <w:rsid w:val="00314309"/>
    <w:rsid w:val="00314472"/>
    <w:rsid w:val="0031467F"/>
    <w:rsid w:val="003148DA"/>
    <w:rsid w:val="00314C92"/>
    <w:rsid w:val="00314D53"/>
    <w:rsid w:val="00314F4D"/>
    <w:rsid w:val="00315371"/>
    <w:rsid w:val="00315466"/>
    <w:rsid w:val="00315D71"/>
    <w:rsid w:val="00316033"/>
    <w:rsid w:val="0031621B"/>
    <w:rsid w:val="003164E7"/>
    <w:rsid w:val="0031656B"/>
    <w:rsid w:val="00316802"/>
    <w:rsid w:val="00316997"/>
    <w:rsid w:val="003169BC"/>
    <w:rsid w:val="003169DD"/>
    <w:rsid w:val="00316C06"/>
    <w:rsid w:val="00317AC8"/>
    <w:rsid w:val="00317CC4"/>
    <w:rsid w:val="00317E21"/>
    <w:rsid w:val="00317EC2"/>
    <w:rsid w:val="003203C1"/>
    <w:rsid w:val="003204BC"/>
    <w:rsid w:val="003209CC"/>
    <w:rsid w:val="00320D14"/>
    <w:rsid w:val="003216A8"/>
    <w:rsid w:val="0032178E"/>
    <w:rsid w:val="00321888"/>
    <w:rsid w:val="003219E3"/>
    <w:rsid w:val="00321B3F"/>
    <w:rsid w:val="00321CC6"/>
    <w:rsid w:val="0032205B"/>
    <w:rsid w:val="003220DC"/>
    <w:rsid w:val="00322173"/>
    <w:rsid w:val="003224A4"/>
    <w:rsid w:val="003226D1"/>
    <w:rsid w:val="0032291B"/>
    <w:rsid w:val="00322A43"/>
    <w:rsid w:val="0032321F"/>
    <w:rsid w:val="003232D3"/>
    <w:rsid w:val="003234E0"/>
    <w:rsid w:val="003236F1"/>
    <w:rsid w:val="00323897"/>
    <w:rsid w:val="00323FB1"/>
    <w:rsid w:val="00324820"/>
    <w:rsid w:val="00324B6F"/>
    <w:rsid w:val="00324C2B"/>
    <w:rsid w:val="00324C96"/>
    <w:rsid w:val="00324E9D"/>
    <w:rsid w:val="00324FFB"/>
    <w:rsid w:val="00325035"/>
    <w:rsid w:val="0032557B"/>
    <w:rsid w:val="00325597"/>
    <w:rsid w:val="0032560C"/>
    <w:rsid w:val="00326117"/>
    <w:rsid w:val="00326EDD"/>
    <w:rsid w:val="00327023"/>
    <w:rsid w:val="00327389"/>
    <w:rsid w:val="0032753F"/>
    <w:rsid w:val="0032793E"/>
    <w:rsid w:val="00327A38"/>
    <w:rsid w:val="00327B23"/>
    <w:rsid w:val="00327C71"/>
    <w:rsid w:val="00327D11"/>
    <w:rsid w:val="00327D3E"/>
    <w:rsid w:val="00327F38"/>
    <w:rsid w:val="00330100"/>
    <w:rsid w:val="0033038A"/>
    <w:rsid w:val="00330529"/>
    <w:rsid w:val="00330710"/>
    <w:rsid w:val="003309A7"/>
    <w:rsid w:val="00330B66"/>
    <w:rsid w:val="00331EB8"/>
    <w:rsid w:val="00331F20"/>
    <w:rsid w:val="00332281"/>
    <w:rsid w:val="00332BBD"/>
    <w:rsid w:val="00333DB0"/>
    <w:rsid w:val="00333F15"/>
    <w:rsid w:val="003340ED"/>
    <w:rsid w:val="00334164"/>
    <w:rsid w:val="00334203"/>
    <w:rsid w:val="003343FE"/>
    <w:rsid w:val="00334458"/>
    <w:rsid w:val="003344F3"/>
    <w:rsid w:val="00334594"/>
    <w:rsid w:val="0033477B"/>
    <w:rsid w:val="003355BB"/>
    <w:rsid w:val="0033569A"/>
    <w:rsid w:val="003356A8"/>
    <w:rsid w:val="00336525"/>
    <w:rsid w:val="0033653F"/>
    <w:rsid w:val="0033674A"/>
    <w:rsid w:val="00336969"/>
    <w:rsid w:val="00336E23"/>
    <w:rsid w:val="0033736B"/>
    <w:rsid w:val="003373F8"/>
    <w:rsid w:val="00337A02"/>
    <w:rsid w:val="00337D7E"/>
    <w:rsid w:val="00337DA0"/>
    <w:rsid w:val="00340443"/>
    <w:rsid w:val="00340BA6"/>
    <w:rsid w:val="00340C8F"/>
    <w:rsid w:val="00340E57"/>
    <w:rsid w:val="00340F45"/>
    <w:rsid w:val="00341EA1"/>
    <w:rsid w:val="00341F95"/>
    <w:rsid w:val="003421C8"/>
    <w:rsid w:val="00342F46"/>
    <w:rsid w:val="00343529"/>
    <w:rsid w:val="003437E5"/>
    <w:rsid w:val="003437F2"/>
    <w:rsid w:val="00343BE4"/>
    <w:rsid w:val="00343DC7"/>
    <w:rsid w:val="00343F92"/>
    <w:rsid w:val="00344136"/>
    <w:rsid w:val="00344892"/>
    <w:rsid w:val="003448A2"/>
    <w:rsid w:val="003448FF"/>
    <w:rsid w:val="00344DAA"/>
    <w:rsid w:val="003451F3"/>
    <w:rsid w:val="0034598F"/>
    <w:rsid w:val="00345A88"/>
    <w:rsid w:val="00345DA7"/>
    <w:rsid w:val="00345E26"/>
    <w:rsid w:val="003460C7"/>
    <w:rsid w:val="0034622F"/>
    <w:rsid w:val="00346338"/>
    <w:rsid w:val="00346341"/>
    <w:rsid w:val="00346344"/>
    <w:rsid w:val="003464A0"/>
    <w:rsid w:val="00346609"/>
    <w:rsid w:val="00347425"/>
    <w:rsid w:val="00347451"/>
    <w:rsid w:val="003478A0"/>
    <w:rsid w:val="00350A9E"/>
    <w:rsid w:val="00350D0D"/>
    <w:rsid w:val="00350D8E"/>
    <w:rsid w:val="00350FF3"/>
    <w:rsid w:val="00351026"/>
    <w:rsid w:val="0035106F"/>
    <w:rsid w:val="00351081"/>
    <w:rsid w:val="00351421"/>
    <w:rsid w:val="00351A59"/>
    <w:rsid w:val="003521C4"/>
    <w:rsid w:val="003522B2"/>
    <w:rsid w:val="00352966"/>
    <w:rsid w:val="00352C63"/>
    <w:rsid w:val="003533A8"/>
    <w:rsid w:val="00353411"/>
    <w:rsid w:val="003537CC"/>
    <w:rsid w:val="00353A2B"/>
    <w:rsid w:val="00354329"/>
    <w:rsid w:val="003543A8"/>
    <w:rsid w:val="00354B13"/>
    <w:rsid w:val="00354B22"/>
    <w:rsid w:val="00354D6C"/>
    <w:rsid w:val="00354E73"/>
    <w:rsid w:val="00354F3B"/>
    <w:rsid w:val="003554B7"/>
    <w:rsid w:val="00355918"/>
    <w:rsid w:val="0035683B"/>
    <w:rsid w:val="00356EA0"/>
    <w:rsid w:val="0035705A"/>
    <w:rsid w:val="003571D3"/>
    <w:rsid w:val="003573F2"/>
    <w:rsid w:val="00357C05"/>
    <w:rsid w:val="0036000D"/>
    <w:rsid w:val="00360130"/>
    <w:rsid w:val="0036097C"/>
    <w:rsid w:val="00360CED"/>
    <w:rsid w:val="00360F98"/>
    <w:rsid w:val="00361183"/>
    <w:rsid w:val="003612A5"/>
    <w:rsid w:val="0036142B"/>
    <w:rsid w:val="00361B9D"/>
    <w:rsid w:val="0036208F"/>
    <w:rsid w:val="00362E04"/>
    <w:rsid w:val="003631C0"/>
    <w:rsid w:val="00363520"/>
    <w:rsid w:val="003635A5"/>
    <w:rsid w:val="003635CD"/>
    <w:rsid w:val="00363610"/>
    <w:rsid w:val="0036367A"/>
    <w:rsid w:val="0036387D"/>
    <w:rsid w:val="00363903"/>
    <w:rsid w:val="00364628"/>
    <w:rsid w:val="00364A58"/>
    <w:rsid w:val="00364AAA"/>
    <w:rsid w:val="00364DB8"/>
    <w:rsid w:val="003652A6"/>
    <w:rsid w:val="00365305"/>
    <w:rsid w:val="00365459"/>
    <w:rsid w:val="003655D3"/>
    <w:rsid w:val="00365B78"/>
    <w:rsid w:val="00366526"/>
    <w:rsid w:val="00366879"/>
    <w:rsid w:val="00366D04"/>
    <w:rsid w:val="00366D7F"/>
    <w:rsid w:val="00367879"/>
    <w:rsid w:val="00367C94"/>
    <w:rsid w:val="00367DD6"/>
    <w:rsid w:val="00367E45"/>
    <w:rsid w:val="00367EC8"/>
    <w:rsid w:val="003702D4"/>
    <w:rsid w:val="00370788"/>
    <w:rsid w:val="00370A14"/>
    <w:rsid w:val="0037165B"/>
    <w:rsid w:val="00371763"/>
    <w:rsid w:val="00371B31"/>
    <w:rsid w:val="00372A57"/>
    <w:rsid w:val="00372B09"/>
    <w:rsid w:val="00372D65"/>
    <w:rsid w:val="00372D74"/>
    <w:rsid w:val="00372E3A"/>
    <w:rsid w:val="00372E8D"/>
    <w:rsid w:val="0037309A"/>
    <w:rsid w:val="00373433"/>
    <w:rsid w:val="0037364C"/>
    <w:rsid w:val="00373DFD"/>
    <w:rsid w:val="00373EE7"/>
    <w:rsid w:val="00373F7F"/>
    <w:rsid w:val="0037435F"/>
    <w:rsid w:val="00374499"/>
    <w:rsid w:val="00374701"/>
    <w:rsid w:val="00374E7D"/>
    <w:rsid w:val="00374F97"/>
    <w:rsid w:val="003755D0"/>
    <w:rsid w:val="003757AD"/>
    <w:rsid w:val="00375963"/>
    <w:rsid w:val="00375B2A"/>
    <w:rsid w:val="00375E35"/>
    <w:rsid w:val="00376413"/>
    <w:rsid w:val="0037647D"/>
    <w:rsid w:val="003764B4"/>
    <w:rsid w:val="00376639"/>
    <w:rsid w:val="00377176"/>
    <w:rsid w:val="0037761B"/>
    <w:rsid w:val="003776A2"/>
    <w:rsid w:val="003777A3"/>
    <w:rsid w:val="00377E9F"/>
    <w:rsid w:val="00380310"/>
    <w:rsid w:val="00380C7A"/>
    <w:rsid w:val="00380D16"/>
    <w:rsid w:val="00381145"/>
    <w:rsid w:val="0038127C"/>
    <w:rsid w:val="003819AA"/>
    <w:rsid w:val="003819EE"/>
    <w:rsid w:val="00381A3C"/>
    <w:rsid w:val="00381B99"/>
    <w:rsid w:val="00381C64"/>
    <w:rsid w:val="00381E9A"/>
    <w:rsid w:val="00381F8E"/>
    <w:rsid w:val="003820EB"/>
    <w:rsid w:val="00382B52"/>
    <w:rsid w:val="00382ED2"/>
    <w:rsid w:val="00382F49"/>
    <w:rsid w:val="0038418E"/>
    <w:rsid w:val="0038456A"/>
    <w:rsid w:val="00384634"/>
    <w:rsid w:val="00384FBF"/>
    <w:rsid w:val="0038501D"/>
    <w:rsid w:val="00385277"/>
    <w:rsid w:val="003852AF"/>
    <w:rsid w:val="0038569A"/>
    <w:rsid w:val="00385E6D"/>
    <w:rsid w:val="00385E86"/>
    <w:rsid w:val="00385E8E"/>
    <w:rsid w:val="00386020"/>
    <w:rsid w:val="003865F5"/>
    <w:rsid w:val="003868C6"/>
    <w:rsid w:val="00386915"/>
    <w:rsid w:val="003869A8"/>
    <w:rsid w:val="00386EEC"/>
    <w:rsid w:val="00387685"/>
    <w:rsid w:val="00387B13"/>
    <w:rsid w:val="00387B64"/>
    <w:rsid w:val="003906AC"/>
    <w:rsid w:val="00390727"/>
    <w:rsid w:val="00390E35"/>
    <w:rsid w:val="00390EB4"/>
    <w:rsid w:val="00390F35"/>
    <w:rsid w:val="00391A8E"/>
    <w:rsid w:val="00391B20"/>
    <w:rsid w:val="003923C6"/>
    <w:rsid w:val="00392994"/>
    <w:rsid w:val="003931A6"/>
    <w:rsid w:val="0039361A"/>
    <w:rsid w:val="003938D4"/>
    <w:rsid w:val="00393C67"/>
    <w:rsid w:val="00393F82"/>
    <w:rsid w:val="0039434F"/>
    <w:rsid w:val="00394417"/>
    <w:rsid w:val="00394BB7"/>
    <w:rsid w:val="00394C5E"/>
    <w:rsid w:val="00395137"/>
    <w:rsid w:val="00395231"/>
    <w:rsid w:val="00395314"/>
    <w:rsid w:val="00395CE0"/>
    <w:rsid w:val="0039663D"/>
    <w:rsid w:val="00396694"/>
    <w:rsid w:val="00396AD8"/>
    <w:rsid w:val="00396AFA"/>
    <w:rsid w:val="00396B48"/>
    <w:rsid w:val="00396E5C"/>
    <w:rsid w:val="00396F02"/>
    <w:rsid w:val="00397452"/>
    <w:rsid w:val="00397591"/>
    <w:rsid w:val="00397897"/>
    <w:rsid w:val="003978D0"/>
    <w:rsid w:val="00397931"/>
    <w:rsid w:val="003979E0"/>
    <w:rsid w:val="00397DA8"/>
    <w:rsid w:val="00397DFB"/>
    <w:rsid w:val="00397E20"/>
    <w:rsid w:val="00397F1D"/>
    <w:rsid w:val="00397FEE"/>
    <w:rsid w:val="003A05E7"/>
    <w:rsid w:val="003A089E"/>
    <w:rsid w:val="003A11A6"/>
    <w:rsid w:val="003A15C5"/>
    <w:rsid w:val="003A15F5"/>
    <w:rsid w:val="003A1EB6"/>
    <w:rsid w:val="003A2194"/>
    <w:rsid w:val="003A2887"/>
    <w:rsid w:val="003A289D"/>
    <w:rsid w:val="003A3543"/>
    <w:rsid w:val="003A35F5"/>
    <w:rsid w:val="003A39E8"/>
    <w:rsid w:val="003A3F45"/>
    <w:rsid w:val="003A4724"/>
    <w:rsid w:val="003A494C"/>
    <w:rsid w:val="003A4994"/>
    <w:rsid w:val="003A4E6F"/>
    <w:rsid w:val="003A53CF"/>
    <w:rsid w:val="003A53E4"/>
    <w:rsid w:val="003A5B59"/>
    <w:rsid w:val="003A5DDE"/>
    <w:rsid w:val="003A5E88"/>
    <w:rsid w:val="003A5F1F"/>
    <w:rsid w:val="003A616B"/>
    <w:rsid w:val="003A6411"/>
    <w:rsid w:val="003A6473"/>
    <w:rsid w:val="003A6AB1"/>
    <w:rsid w:val="003A6F3E"/>
    <w:rsid w:val="003A712F"/>
    <w:rsid w:val="003A73EA"/>
    <w:rsid w:val="003A773C"/>
    <w:rsid w:val="003A7C92"/>
    <w:rsid w:val="003B0361"/>
    <w:rsid w:val="003B05EE"/>
    <w:rsid w:val="003B075C"/>
    <w:rsid w:val="003B0854"/>
    <w:rsid w:val="003B0B93"/>
    <w:rsid w:val="003B1469"/>
    <w:rsid w:val="003B1A6C"/>
    <w:rsid w:val="003B1DDB"/>
    <w:rsid w:val="003B1DE0"/>
    <w:rsid w:val="003B1EEC"/>
    <w:rsid w:val="003B1F4D"/>
    <w:rsid w:val="003B2155"/>
    <w:rsid w:val="003B23B2"/>
    <w:rsid w:val="003B27B4"/>
    <w:rsid w:val="003B2939"/>
    <w:rsid w:val="003B2A3F"/>
    <w:rsid w:val="003B3009"/>
    <w:rsid w:val="003B349E"/>
    <w:rsid w:val="003B3555"/>
    <w:rsid w:val="003B35A0"/>
    <w:rsid w:val="003B3758"/>
    <w:rsid w:val="003B3D77"/>
    <w:rsid w:val="003B3E93"/>
    <w:rsid w:val="003B3ED6"/>
    <w:rsid w:val="003B5220"/>
    <w:rsid w:val="003B55BA"/>
    <w:rsid w:val="003B597C"/>
    <w:rsid w:val="003B5A8C"/>
    <w:rsid w:val="003B5BF4"/>
    <w:rsid w:val="003B683F"/>
    <w:rsid w:val="003B6B22"/>
    <w:rsid w:val="003B6C16"/>
    <w:rsid w:val="003B716C"/>
    <w:rsid w:val="003B7185"/>
    <w:rsid w:val="003B7431"/>
    <w:rsid w:val="003B75C0"/>
    <w:rsid w:val="003B77BE"/>
    <w:rsid w:val="003B78CF"/>
    <w:rsid w:val="003B7D91"/>
    <w:rsid w:val="003C03CC"/>
    <w:rsid w:val="003C04A5"/>
    <w:rsid w:val="003C0C0E"/>
    <w:rsid w:val="003C0DF5"/>
    <w:rsid w:val="003C0EA0"/>
    <w:rsid w:val="003C10AE"/>
    <w:rsid w:val="003C16C8"/>
    <w:rsid w:val="003C1804"/>
    <w:rsid w:val="003C1E07"/>
    <w:rsid w:val="003C283E"/>
    <w:rsid w:val="003C2F76"/>
    <w:rsid w:val="003C30BC"/>
    <w:rsid w:val="003C3488"/>
    <w:rsid w:val="003C3643"/>
    <w:rsid w:val="003C3703"/>
    <w:rsid w:val="003C38D2"/>
    <w:rsid w:val="003C4109"/>
    <w:rsid w:val="003C4922"/>
    <w:rsid w:val="003C4B2C"/>
    <w:rsid w:val="003C4FD7"/>
    <w:rsid w:val="003C5434"/>
    <w:rsid w:val="003C5A5C"/>
    <w:rsid w:val="003C5C99"/>
    <w:rsid w:val="003C5F2C"/>
    <w:rsid w:val="003C663E"/>
    <w:rsid w:val="003C68D6"/>
    <w:rsid w:val="003C6993"/>
    <w:rsid w:val="003C6C60"/>
    <w:rsid w:val="003C7373"/>
    <w:rsid w:val="003C7806"/>
    <w:rsid w:val="003C7986"/>
    <w:rsid w:val="003C7A62"/>
    <w:rsid w:val="003C7C14"/>
    <w:rsid w:val="003D023D"/>
    <w:rsid w:val="003D07D1"/>
    <w:rsid w:val="003D0AAD"/>
    <w:rsid w:val="003D0CFD"/>
    <w:rsid w:val="003D0D73"/>
    <w:rsid w:val="003D11CA"/>
    <w:rsid w:val="003D1C61"/>
    <w:rsid w:val="003D2338"/>
    <w:rsid w:val="003D2C34"/>
    <w:rsid w:val="003D2FD9"/>
    <w:rsid w:val="003D3007"/>
    <w:rsid w:val="003D32E5"/>
    <w:rsid w:val="003D3467"/>
    <w:rsid w:val="003D3506"/>
    <w:rsid w:val="003D3964"/>
    <w:rsid w:val="003D3B29"/>
    <w:rsid w:val="003D3B93"/>
    <w:rsid w:val="003D3E3E"/>
    <w:rsid w:val="003D3E57"/>
    <w:rsid w:val="003D4442"/>
    <w:rsid w:val="003D4EB6"/>
    <w:rsid w:val="003D4FB5"/>
    <w:rsid w:val="003D50C2"/>
    <w:rsid w:val="003D5191"/>
    <w:rsid w:val="003D53B8"/>
    <w:rsid w:val="003D5821"/>
    <w:rsid w:val="003D585B"/>
    <w:rsid w:val="003D59D3"/>
    <w:rsid w:val="003D5A5B"/>
    <w:rsid w:val="003D5CB8"/>
    <w:rsid w:val="003D5E18"/>
    <w:rsid w:val="003D644A"/>
    <w:rsid w:val="003D64B5"/>
    <w:rsid w:val="003D66DE"/>
    <w:rsid w:val="003D67FE"/>
    <w:rsid w:val="003D7040"/>
    <w:rsid w:val="003D7056"/>
    <w:rsid w:val="003D77D9"/>
    <w:rsid w:val="003D794E"/>
    <w:rsid w:val="003D7FB1"/>
    <w:rsid w:val="003D7FF4"/>
    <w:rsid w:val="003E0561"/>
    <w:rsid w:val="003E0829"/>
    <w:rsid w:val="003E0F8F"/>
    <w:rsid w:val="003E0FD5"/>
    <w:rsid w:val="003E16E8"/>
    <w:rsid w:val="003E1D4C"/>
    <w:rsid w:val="003E1F63"/>
    <w:rsid w:val="003E23F9"/>
    <w:rsid w:val="003E25E6"/>
    <w:rsid w:val="003E28FD"/>
    <w:rsid w:val="003E2F68"/>
    <w:rsid w:val="003E3065"/>
    <w:rsid w:val="003E318A"/>
    <w:rsid w:val="003E41BC"/>
    <w:rsid w:val="003E443B"/>
    <w:rsid w:val="003E454E"/>
    <w:rsid w:val="003E499C"/>
    <w:rsid w:val="003E4B66"/>
    <w:rsid w:val="003E54CD"/>
    <w:rsid w:val="003E5F24"/>
    <w:rsid w:val="003E610F"/>
    <w:rsid w:val="003E709D"/>
    <w:rsid w:val="003E772D"/>
    <w:rsid w:val="003E779E"/>
    <w:rsid w:val="003E7A45"/>
    <w:rsid w:val="003F00AA"/>
    <w:rsid w:val="003F0529"/>
    <w:rsid w:val="003F06C1"/>
    <w:rsid w:val="003F0F62"/>
    <w:rsid w:val="003F1115"/>
    <w:rsid w:val="003F15EF"/>
    <w:rsid w:val="003F1699"/>
    <w:rsid w:val="003F1E95"/>
    <w:rsid w:val="003F1EDC"/>
    <w:rsid w:val="003F1F02"/>
    <w:rsid w:val="003F20B4"/>
    <w:rsid w:val="003F228D"/>
    <w:rsid w:val="003F3369"/>
    <w:rsid w:val="003F3455"/>
    <w:rsid w:val="003F39BC"/>
    <w:rsid w:val="003F463D"/>
    <w:rsid w:val="003F4716"/>
    <w:rsid w:val="003F4925"/>
    <w:rsid w:val="003F4A7D"/>
    <w:rsid w:val="003F4CB6"/>
    <w:rsid w:val="003F4E86"/>
    <w:rsid w:val="003F5767"/>
    <w:rsid w:val="003F58A3"/>
    <w:rsid w:val="003F5ABC"/>
    <w:rsid w:val="003F5CD9"/>
    <w:rsid w:val="003F5FC4"/>
    <w:rsid w:val="003F6B00"/>
    <w:rsid w:val="003F6B25"/>
    <w:rsid w:val="003F73CC"/>
    <w:rsid w:val="003F7596"/>
    <w:rsid w:val="003F7D2A"/>
    <w:rsid w:val="003F7D32"/>
    <w:rsid w:val="003F7F57"/>
    <w:rsid w:val="003F7F92"/>
    <w:rsid w:val="00400982"/>
    <w:rsid w:val="00400D65"/>
    <w:rsid w:val="00401054"/>
    <w:rsid w:val="00401341"/>
    <w:rsid w:val="004019B4"/>
    <w:rsid w:val="00401C5C"/>
    <w:rsid w:val="00401CCC"/>
    <w:rsid w:val="00402008"/>
    <w:rsid w:val="004020C1"/>
    <w:rsid w:val="0040259E"/>
    <w:rsid w:val="004028BE"/>
    <w:rsid w:val="00402CE8"/>
    <w:rsid w:val="00402EA0"/>
    <w:rsid w:val="0040316C"/>
    <w:rsid w:val="004036CA"/>
    <w:rsid w:val="00403AAD"/>
    <w:rsid w:val="00403D03"/>
    <w:rsid w:val="00404379"/>
    <w:rsid w:val="00404571"/>
    <w:rsid w:val="004048E0"/>
    <w:rsid w:val="00404AD7"/>
    <w:rsid w:val="00404CEA"/>
    <w:rsid w:val="00404DF8"/>
    <w:rsid w:val="00405014"/>
    <w:rsid w:val="00405AE8"/>
    <w:rsid w:val="00405BC3"/>
    <w:rsid w:val="0040622A"/>
    <w:rsid w:val="0040653D"/>
    <w:rsid w:val="00406548"/>
    <w:rsid w:val="004065BA"/>
    <w:rsid w:val="004068D0"/>
    <w:rsid w:val="00406C1B"/>
    <w:rsid w:val="004078C5"/>
    <w:rsid w:val="004078D4"/>
    <w:rsid w:val="00407AFC"/>
    <w:rsid w:val="00407EB8"/>
    <w:rsid w:val="00407FD3"/>
    <w:rsid w:val="00410062"/>
    <w:rsid w:val="00410143"/>
    <w:rsid w:val="004102B7"/>
    <w:rsid w:val="0041064A"/>
    <w:rsid w:val="00410AE8"/>
    <w:rsid w:val="00411655"/>
    <w:rsid w:val="00411932"/>
    <w:rsid w:val="00411B36"/>
    <w:rsid w:val="00411B3D"/>
    <w:rsid w:val="00411CC6"/>
    <w:rsid w:val="00412094"/>
    <w:rsid w:val="004123BB"/>
    <w:rsid w:val="00412738"/>
    <w:rsid w:val="00412D84"/>
    <w:rsid w:val="0041333E"/>
    <w:rsid w:val="00413425"/>
    <w:rsid w:val="00413429"/>
    <w:rsid w:val="004141FA"/>
    <w:rsid w:val="00414778"/>
    <w:rsid w:val="0041535D"/>
    <w:rsid w:val="004160BF"/>
    <w:rsid w:val="0041619D"/>
    <w:rsid w:val="00416246"/>
    <w:rsid w:val="004162FC"/>
    <w:rsid w:val="00416ABD"/>
    <w:rsid w:val="00416EFE"/>
    <w:rsid w:val="00417032"/>
    <w:rsid w:val="00420B01"/>
    <w:rsid w:val="00420D09"/>
    <w:rsid w:val="00420D3A"/>
    <w:rsid w:val="00420FD5"/>
    <w:rsid w:val="00421508"/>
    <w:rsid w:val="00421834"/>
    <w:rsid w:val="004218B7"/>
    <w:rsid w:val="004219CA"/>
    <w:rsid w:val="00421C8D"/>
    <w:rsid w:val="00422385"/>
    <w:rsid w:val="004224BB"/>
    <w:rsid w:val="00422E60"/>
    <w:rsid w:val="00422EA8"/>
    <w:rsid w:val="004231C2"/>
    <w:rsid w:val="00423276"/>
    <w:rsid w:val="00423505"/>
    <w:rsid w:val="00423751"/>
    <w:rsid w:val="00423BCE"/>
    <w:rsid w:val="004243F7"/>
    <w:rsid w:val="00424535"/>
    <w:rsid w:val="00424EB7"/>
    <w:rsid w:val="0042545B"/>
    <w:rsid w:val="00425511"/>
    <w:rsid w:val="00425D54"/>
    <w:rsid w:val="0042607C"/>
    <w:rsid w:val="00426707"/>
    <w:rsid w:val="00426C78"/>
    <w:rsid w:val="00426FC0"/>
    <w:rsid w:val="0042722C"/>
    <w:rsid w:val="004273F3"/>
    <w:rsid w:val="0042786A"/>
    <w:rsid w:val="00427AC6"/>
    <w:rsid w:val="004304C0"/>
    <w:rsid w:val="004304F2"/>
    <w:rsid w:val="004305E0"/>
    <w:rsid w:val="004309E0"/>
    <w:rsid w:val="00430ABB"/>
    <w:rsid w:val="00430CC5"/>
    <w:rsid w:val="00430F36"/>
    <w:rsid w:val="0043110F"/>
    <w:rsid w:val="00431237"/>
    <w:rsid w:val="00431296"/>
    <w:rsid w:val="00431602"/>
    <w:rsid w:val="004318C4"/>
    <w:rsid w:val="004318F5"/>
    <w:rsid w:val="00431A4F"/>
    <w:rsid w:val="00431FEE"/>
    <w:rsid w:val="00432231"/>
    <w:rsid w:val="00432C46"/>
    <w:rsid w:val="00434509"/>
    <w:rsid w:val="0043455D"/>
    <w:rsid w:val="0043483A"/>
    <w:rsid w:val="00434B9F"/>
    <w:rsid w:val="00434BE3"/>
    <w:rsid w:val="00435064"/>
    <w:rsid w:val="0043536B"/>
    <w:rsid w:val="004353C4"/>
    <w:rsid w:val="0043632A"/>
    <w:rsid w:val="0043636F"/>
    <w:rsid w:val="0043668C"/>
    <w:rsid w:val="00436850"/>
    <w:rsid w:val="00436DF6"/>
    <w:rsid w:val="0043712C"/>
    <w:rsid w:val="0043731D"/>
    <w:rsid w:val="00437386"/>
    <w:rsid w:val="00437A61"/>
    <w:rsid w:val="00437CDF"/>
    <w:rsid w:val="00437FBE"/>
    <w:rsid w:val="00440029"/>
    <w:rsid w:val="004400C7"/>
    <w:rsid w:val="00440162"/>
    <w:rsid w:val="00440368"/>
    <w:rsid w:val="00440678"/>
    <w:rsid w:val="00440775"/>
    <w:rsid w:val="00440BCD"/>
    <w:rsid w:val="00440E83"/>
    <w:rsid w:val="00441370"/>
    <w:rsid w:val="004414ED"/>
    <w:rsid w:val="004414F4"/>
    <w:rsid w:val="00441D61"/>
    <w:rsid w:val="00441E86"/>
    <w:rsid w:val="00441E8C"/>
    <w:rsid w:val="00442062"/>
    <w:rsid w:val="004423DC"/>
    <w:rsid w:val="0044284D"/>
    <w:rsid w:val="0044289A"/>
    <w:rsid w:val="00442CD1"/>
    <w:rsid w:val="00442D61"/>
    <w:rsid w:val="00442EFD"/>
    <w:rsid w:val="0044327D"/>
    <w:rsid w:val="004437FE"/>
    <w:rsid w:val="00443BDA"/>
    <w:rsid w:val="00444315"/>
    <w:rsid w:val="004445FA"/>
    <w:rsid w:val="00444952"/>
    <w:rsid w:val="0044570D"/>
    <w:rsid w:val="0044573A"/>
    <w:rsid w:val="00445AFA"/>
    <w:rsid w:val="00445E7C"/>
    <w:rsid w:val="00446238"/>
    <w:rsid w:val="00446C01"/>
    <w:rsid w:val="004474C4"/>
    <w:rsid w:val="00447522"/>
    <w:rsid w:val="00447B39"/>
    <w:rsid w:val="00450234"/>
    <w:rsid w:val="00450386"/>
    <w:rsid w:val="00450560"/>
    <w:rsid w:val="0045075A"/>
    <w:rsid w:val="0045090F"/>
    <w:rsid w:val="00450A4A"/>
    <w:rsid w:val="00450B9E"/>
    <w:rsid w:val="00450EC8"/>
    <w:rsid w:val="00451022"/>
    <w:rsid w:val="00451B7C"/>
    <w:rsid w:val="00451E2A"/>
    <w:rsid w:val="0045229B"/>
    <w:rsid w:val="00452341"/>
    <w:rsid w:val="0045238C"/>
    <w:rsid w:val="00452DB8"/>
    <w:rsid w:val="0045318E"/>
    <w:rsid w:val="00453319"/>
    <w:rsid w:val="0045350F"/>
    <w:rsid w:val="004537CF"/>
    <w:rsid w:val="00454031"/>
    <w:rsid w:val="004541C2"/>
    <w:rsid w:val="0045439A"/>
    <w:rsid w:val="00454C57"/>
    <w:rsid w:val="0045515D"/>
    <w:rsid w:val="00455622"/>
    <w:rsid w:val="00455651"/>
    <w:rsid w:val="00455768"/>
    <w:rsid w:val="00455BD0"/>
    <w:rsid w:val="00455C6F"/>
    <w:rsid w:val="00455F56"/>
    <w:rsid w:val="00455FB7"/>
    <w:rsid w:val="00455FEF"/>
    <w:rsid w:val="00456383"/>
    <w:rsid w:val="00456386"/>
    <w:rsid w:val="004567A4"/>
    <w:rsid w:val="00456B5E"/>
    <w:rsid w:val="00456CC4"/>
    <w:rsid w:val="00456E11"/>
    <w:rsid w:val="004571A7"/>
    <w:rsid w:val="004571C7"/>
    <w:rsid w:val="004573A6"/>
    <w:rsid w:val="00460668"/>
    <w:rsid w:val="004618A4"/>
    <w:rsid w:val="004628B2"/>
    <w:rsid w:val="00462DEC"/>
    <w:rsid w:val="00462ED1"/>
    <w:rsid w:val="004637E9"/>
    <w:rsid w:val="004639ED"/>
    <w:rsid w:val="00464536"/>
    <w:rsid w:val="0046480F"/>
    <w:rsid w:val="004648B7"/>
    <w:rsid w:val="00464B1B"/>
    <w:rsid w:val="00464EC6"/>
    <w:rsid w:val="00465766"/>
    <w:rsid w:val="00465CBC"/>
    <w:rsid w:val="00465DEC"/>
    <w:rsid w:val="00465EE3"/>
    <w:rsid w:val="00465EF7"/>
    <w:rsid w:val="00465FD3"/>
    <w:rsid w:val="00466C12"/>
    <w:rsid w:val="00466E98"/>
    <w:rsid w:val="00467136"/>
    <w:rsid w:val="004671FF"/>
    <w:rsid w:val="00467293"/>
    <w:rsid w:val="004672AD"/>
    <w:rsid w:val="00467D4A"/>
    <w:rsid w:val="00467EC0"/>
    <w:rsid w:val="0047052B"/>
    <w:rsid w:val="0047092A"/>
    <w:rsid w:val="0047096C"/>
    <w:rsid w:val="0047097B"/>
    <w:rsid w:val="004709BE"/>
    <w:rsid w:val="00470C61"/>
    <w:rsid w:val="00470DD3"/>
    <w:rsid w:val="004712C5"/>
    <w:rsid w:val="0047134B"/>
    <w:rsid w:val="00471AA0"/>
    <w:rsid w:val="00471C30"/>
    <w:rsid w:val="00472B7F"/>
    <w:rsid w:val="00472D31"/>
    <w:rsid w:val="00472DF4"/>
    <w:rsid w:val="00472F8E"/>
    <w:rsid w:val="00472FAF"/>
    <w:rsid w:val="004734A0"/>
    <w:rsid w:val="00474971"/>
    <w:rsid w:val="00475206"/>
    <w:rsid w:val="004752E9"/>
    <w:rsid w:val="004755DC"/>
    <w:rsid w:val="004756BF"/>
    <w:rsid w:val="00475AC3"/>
    <w:rsid w:val="00475EE2"/>
    <w:rsid w:val="0047629A"/>
    <w:rsid w:val="00476552"/>
    <w:rsid w:val="004766C5"/>
    <w:rsid w:val="00476CD0"/>
    <w:rsid w:val="004770C4"/>
    <w:rsid w:val="00477A07"/>
    <w:rsid w:val="00480103"/>
    <w:rsid w:val="004801F6"/>
    <w:rsid w:val="00480756"/>
    <w:rsid w:val="00480BD3"/>
    <w:rsid w:val="00480CDD"/>
    <w:rsid w:val="00480E32"/>
    <w:rsid w:val="004811D4"/>
    <w:rsid w:val="0048188D"/>
    <w:rsid w:val="00481BCE"/>
    <w:rsid w:val="004825AF"/>
    <w:rsid w:val="004826B4"/>
    <w:rsid w:val="00482786"/>
    <w:rsid w:val="00482B51"/>
    <w:rsid w:val="00482FD0"/>
    <w:rsid w:val="004831B6"/>
    <w:rsid w:val="004836C5"/>
    <w:rsid w:val="00483865"/>
    <w:rsid w:val="00483A0F"/>
    <w:rsid w:val="00483C25"/>
    <w:rsid w:val="00483EC3"/>
    <w:rsid w:val="0048416B"/>
    <w:rsid w:val="00484624"/>
    <w:rsid w:val="00484682"/>
    <w:rsid w:val="00484C5E"/>
    <w:rsid w:val="00484EA1"/>
    <w:rsid w:val="00485033"/>
    <w:rsid w:val="00485208"/>
    <w:rsid w:val="004855DF"/>
    <w:rsid w:val="004855F0"/>
    <w:rsid w:val="00485791"/>
    <w:rsid w:val="00485810"/>
    <w:rsid w:val="00485CC7"/>
    <w:rsid w:val="00485CFD"/>
    <w:rsid w:val="00485F7B"/>
    <w:rsid w:val="00486B54"/>
    <w:rsid w:val="00486B6F"/>
    <w:rsid w:val="00486CE6"/>
    <w:rsid w:val="00486D75"/>
    <w:rsid w:val="00486E23"/>
    <w:rsid w:val="00486F42"/>
    <w:rsid w:val="004871D8"/>
    <w:rsid w:val="004878A8"/>
    <w:rsid w:val="00487B34"/>
    <w:rsid w:val="00487CC4"/>
    <w:rsid w:val="00487DC7"/>
    <w:rsid w:val="00487EF2"/>
    <w:rsid w:val="004901DB"/>
    <w:rsid w:val="00490253"/>
    <w:rsid w:val="0049058E"/>
    <w:rsid w:val="004905F6"/>
    <w:rsid w:val="00490F53"/>
    <w:rsid w:val="004910E7"/>
    <w:rsid w:val="0049154D"/>
    <w:rsid w:val="00491597"/>
    <w:rsid w:val="004916EA"/>
    <w:rsid w:val="00491E54"/>
    <w:rsid w:val="00491F9A"/>
    <w:rsid w:val="0049205B"/>
    <w:rsid w:val="00492438"/>
    <w:rsid w:val="0049244B"/>
    <w:rsid w:val="0049247C"/>
    <w:rsid w:val="0049252A"/>
    <w:rsid w:val="0049284F"/>
    <w:rsid w:val="00492A53"/>
    <w:rsid w:val="00492F3A"/>
    <w:rsid w:val="0049360E"/>
    <w:rsid w:val="0049366C"/>
    <w:rsid w:val="00493A70"/>
    <w:rsid w:val="00494847"/>
    <w:rsid w:val="00494AE0"/>
    <w:rsid w:val="00495227"/>
    <w:rsid w:val="00495433"/>
    <w:rsid w:val="00495470"/>
    <w:rsid w:val="004956B9"/>
    <w:rsid w:val="004957E2"/>
    <w:rsid w:val="004959A8"/>
    <w:rsid w:val="00495D3B"/>
    <w:rsid w:val="00495D98"/>
    <w:rsid w:val="00495DE7"/>
    <w:rsid w:val="00496069"/>
    <w:rsid w:val="00496F3F"/>
    <w:rsid w:val="00497079"/>
    <w:rsid w:val="004975FD"/>
    <w:rsid w:val="00497656"/>
    <w:rsid w:val="00497B95"/>
    <w:rsid w:val="00497FD7"/>
    <w:rsid w:val="004A0116"/>
    <w:rsid w:val="004A02B3"/>
    <w:rsid w:val="004A052B"/>
    <w:rsid w:val="004A069F"/>
    <w:rsid w:val="004A09B9"/>
    <w:rsid w:val="004A09DC"/>
    <w:rsid w:val="004A1B9E"/>
    <w:rsid w:val="004A1F88"/>
    <w:rsid w:val="004A2246"/>
    <w:rsid w:val="004A243B"/>
    <w:rsid w:val="004A2B05"/>
    <w:rsid w:val="004A2C47"/>
    <w:rsid w:val="004A2C93"/>
    <w:rsid w:val="004A2CCB"/>
    <w:rsid w:val="004A2F53"/>
    <w:rsid w:val="004A30B4"/>
    <w:rsid w:val="004A3147"/>
    <w:rsid w:val="004A33C6"/>
    <w:rsid w:val="004A3493"/>
    <w:rsid w:val="004A396B"/>
    <w:rsid w:val="004A3C5E"/>
    <w:rsid w:val="004A3D12"/>
    <w:rsid w:val="004A41A4"/>
    <w:rsid w:val="004A4347"/>
    <w:rsid w:val="004A484D"/>
    <w:rsid w:val="004A495E"/>
    <w:rsid w:val="004A4AFC"/>
    <w:rsid w:val="004A5BB3"/>
    <w:rsid w:val="004A5CA1"/>
    <w:rsid w:val="004A5DCE"/>
    <w:rsid w:val="004A5DD9"/>
    <w:rsid w:val="004A65E4"/>
    <w:rsid w:val="004A686E"/>
    <w:rsid w:val="004A74C2"/>
    <w:rsid w:val="004A7599"/>
    <w:rsid w:val="004A7EA5"/>
    <w:rsid w:val="004B02F0"/>
    <w:rsid w:val="004B0A56"/>
    <w:rsid w:val="004B0C24"/>
    <w:rsid w:val="004B0D84"/>
    <w:rsid w:val="004B0EBA"/>
    <w:rsid w:val="004B0FC3"/>
    <w:rsid w:val="004B2035"/>
    <w:rsid w:val="004B23C8"/>
    <w:rsid w:val="004B23F7"/>
    <w:rsid w:val="004B243E"/>
    <w:rsid w:val="004B2805"/>
    <w:rsid w:val="004B280C"/>
    <w:rsid w:val="004B2CA7"/>
    <w:rsid w:val="004B2DA2"/>
    <w:rsid w:val="004B3186"/>
    <w:rsid w:val="004B3202"/>
    <w:rsid w:val="004B36AB"/>
    <w:rsid w:val="004B393A"/>
    <w:rsid w:val="004B3B88"/>
    <w:rsid w:val="004B41E1"/>
    <w:rsid w:val="004B423E"/>
    <w:rsid w:val="004B437B"/>
    <w:rsid w:val="004B4466"/>
    <w:rsid w:val="004B50CB"/>
    <w:rsid w:val="004B5173"/>
    <w:rsid w:val="004B5878"/>
    <w:rsid w:val="004B6043"/>
    <w:rsid w:val="004B617D"/>
    <w:rsid w:val="004B6238"/>
    <w:rsid w:val="004B6542"/>
    <w:rsid w:val="004B6573"/>
    <w:rsid w:val="004B6648"/>
    <w:rsid w:val="004B68C3"/>
    <w:rsid w:val="004B68D2"/>
    <w:rsid w:val="004B6AA5"/>
    <w:rsid w:val="004B6AD3"/>
    <w:rsid w:val="004B6C3A"/>
    <w:rsid w:val="004B6E0F"/>
    <w:rsid w:val="004B7404"/>
    <w:rsid w:val="004B74A3"/>
    <w:rsid w:val="004B75D6"/>
    <w:rsid w:val="004B76B7"/>
    <w:rsid w:val="004B78DC"/>
    <w:rsid w:val="004C00BB"/>
    <w:rsid w:val="004C025D"/>
    <w:rsid w:val="004C0708"/>
    <w:rsid w:val="004C0F2C"/>
    <w:rsid w:val="004C1441"/>
    <w:rsid w:val="004C1ED9"/>
    <w:rsid w:val="004C2085"/>
    <w:rsid w:val="004C2397"/>
    <w:rsid w:val="004C280E"/>
    <w:rsid w:val="004C29FE"/>
    <w:rsid w:val="004C2EE8"/>
    <w:rsid w:val="004C3238"/>
    <w:rsid w:val="004C32F9"/>
    <w:rsid w:val="004C3339"/>
    <w:rsid w:val="004C38B7"/>
    <w:rsid w:val="004C3C15"/>
    <w:rsid w:val="004C3CF3"/>
    <w:rsid w:val="004C46F5"/>
    <w:rsid w:val="004C4A23"/>
    <w:rsid w:val="004C4E87"/>
    <w:rsid w:val="004C58E7"/>
    <w:rsid w:val="004C5FB0"/>
    <w:rsid w:val="004C615E"/>
    <w:rsid w:val="004C63ED"/>
    <w:rsid w:val="004C676E"/>
    <w:rsid w:val="004C68FE"/>
    <w:rsid w:val="004C6BA9"/>
    <w:rsid w:val="004C6FA5"/>
    <w:rsid w:val="004C76D9"/>
    <w:rsid w:val="004D01E5"/>
    <w:rsid w:val="004D01FA"/>
    <w:rsid w:val="004D0257"/>
    <w:rsid w:val="004D05E3"/>
    <w:rsid w:val="004D103C"/>
    <w:rsid w:val="004D127F"/>
    <w:rsid w:val="004D1443"/>
    <w:rsid w:val="004D15E6"/>
    <w:rsid w:val="004D1A03"/>
    <w:rsid w:val="004D1A7E"/>
    <w:rsid w:val="004D1B6B"/>
    <w:rsid w:val="004D1E7F"/>
    <w:rsid w:val="004D21C7"/>
    <w:rsid w:val="004D2229"/>
    <w:rsid w:val="004D264F"/>
    <w:rsid w:val="004D2730"/>
    <w:rsid w:val="004D2849"/>
    <w:rsid w:val="004D2ABC"/>
    <w:rsid w:val="004D2BF6"/>
    <w:rsid w:val="004D2DAD"/>
    <w:rsid w:val="004D2EB7"/>
    <w:rsid w:val="004D3637"/>
    <w:rsid w:val="004D37F8"/>
    <w:rsid w:val="004D3B66"/>
    <w:rsid w:val="004D40AF"/>
    <w:rsid w:val="004D442C"/>
    <w:rsid w:val="004D480E"/>
    <w:rsid w:val="004D4918"/>
    <w:rsid w:val="004D4C81"/>
    <w:rsid w:val="004D4CAA"/>
    <w:rsid w:val="004D5907"/>
    <w:rsid w:val="004D5B08"/>
    <w:rsid w:val="004D5E38"/>
    <w:rsid w:val="004D638B"/>
    <w:rsid w:val="004D6477"/>
    <w:rsid w:val="004D6C10"/>
    <w:rsid w:val="004D6CB0"/>
    <w:rsid w:val="004D70A3"/>
    <w:rsid w:val="004D7247"/>
    <w:rsid w:val="004D74A7"/>
    <w:rsid w:val="004D76EC"/>
    <w:rsid w:val="004D7732"/>
    <w:rsid w:val="004D7D7B"/>
    <w:rsid w:val="004D7EA0"/>
    <w:rsid w:val="004E049E"/>
    <w:rsid w:val="004E05B8"/>
    <w:rsid w:val="004E06BC"/>
    <w:rsid w:val="004E0EC8"/>
    <w:rsid w:val="004E0F7A"/>
    <w:rsid w:val="004E1012"/>
    <w:rsid w:val="004E1097"/>
    <w:rsid w:val="004E13B2"/>
    <w:rsid w:val="004E1B4F"/>
    <w:rsid w:val="004E1D68"/>
    <w:rsid w:val="004E1E74"/>
    <w:rsid w:val="004E1EE1"/>
    <w:rsid w:val="004E1FF3"/>
    <w:rsid w:val="004E211F"/>
    <w:rsid w:val="004E252D"/>
    <w:rsid w:val="004E2566"/>
    <w:rsid w:val="004E27B7"/>
    <w:rsid w:val="004E31C4"/>
    <w:rsid w:val="004E3B13"/>
    <w:rsid w:val="004E3BB7"/>
    <w:rsid w:val="004E43C7"/>
    <w:rsid w:val="004E4B57"/>
    <w:rsid w:val="004E4C53"/>
    <w:rsid w:val="004E53FE"/>
    <w:rsid w:val="004E547F"/>
    <w:rsid w:val="004E559C"/>
    <w:rsid w:val="004E5854"/>
    <w:rsid w:val="004E5F78"/>
    <w:rsid w:val="004E6B6B"/>
    <w:rsid w:val="004E6F3B"/>
    <w:rsid w:val="004E714F"/>
    <w:rsid w:val="004E7360"/>
    <w:rsid w:val="004E74FF"/>
    <w:rsid w:val="004E7564"/>
    <w:rsid w:val="004E75A3"/>
    <w:rsid w:val="004E7ACB"/>
    <w:rsid w:val="004E7E31"/>
    <w:rsid w:val="004F025B"/>
    <w:rsid w:val="004F039B"/>
    <w:rsid w:val="004F0A7C"/>
    <w:rsid w:val="004F0BC8"/>
    <w:rsid w:val="004F0F71"/>
    <w:rsid w:val="004F1303"/>
    <w:rsid w:val="004F17D2"/>
    <w:rsid w:val="004F1D83"/>
    <w:rsid w:val="004F2401"/>
    <w:rsid w:val="004F2E28"/>
    <w:rsid w:val="004F30CA"/>
    <w:rsid w:val="004F3508"/>
    <w:rsid w:val="004F3597"/>
    <w:rsid w:val="004F37B6"/>
    <w:rsid w:val="004F5AAB"/>
    <w:rsid w:val="004F5EEC"/>
    <w:rsid w:val="004F6073"/>
    <w:rsid w:val="004F6490"/>
    <w:rsid w:val="004F6562"/>
    <w:rsid w:val="004F6B40"/>
    <w:rsid w:val="004F7089"/>
    <w:rsid w:val="004F7174"/>
    <w:rsid w:val="004F79CD"/>
    <w:rsid w:val="004F7C1B"/>
    <w:rsid w:val="00500044"/>
    <w:rsid w:val="00500485"/>
    <w:rsid w:val="00500489"/>
    <w:rsid w:val="00500589"/>
    <w:rsid w:val="00500BD5"/>
    <w:rsid w:val="00500D12"/>
    <w:rsid w:val="00500E96"/>
    <w:rsid w:val="0050120C"/>
    <w:rsid w:val="00501599"/>
    <w:rsid w:val="00501769"/>
    <w:rsid w:val="00501CBE"/>
    <w:rsid w:val="00501D29"/>
    <w:rsid w:val="00501D83"/>
    <w:rsid w:val="00502138"/>
    <w:rsid w:val="005028B5"/>
    <w:rsid w:val="00502951"/>
    <w:rsid w:val="00502AFD"/>
    <w:rsid w:val="00502B49"/>
    <w:rsid w:val="0050346C"/>
    <w:rsid w:val="00503801"/>
    <w:rsid w:val="00503A41"/>
    <w:rsid w:val="00503F70"/>
    <w:rsid w:val="005041CC"/>
    <w:rsid w:val="005041DF"/>
    <w:rsid w:val="0050435F"/>
    <w:rsid w:val="00504BE9"/>
    <w:rsid w:val="00504CCE"/>
    <w:rsid w:val="00504F76"/>
    <w:rsid w:val="0050524E"/>
    <w:rsid w:val="00505764"/>
    <w:rsid w:val="00505B88"/>
    <w:rsid w:val="00505CFB"/>
    <w:rsid w:val="0050649D"/>
    <w:rsid w:val="005065CE"/>
    <w:rsid w:val="00506709"/>
    <w:rsid w:val="005073A5"/>
    <w:rsid w:val="00507ABD"/>
    <w:rsid w:val="00507EB3"/>
    <w:rsid w:val="005101DE"/>
    <w:rsid w:val="005101EF"/>
    <w:rsid w:val="005102CB"/>
    <w:rsid w:val="005105B2"/>
    <w:rsid w:val="005106EC"/>
    <w:rsid w:val="00510C5A"/>
    <w:rsid w:val="00511470"/>
    <w:rsid w:val="0051151A"/>
    <w:rsid w:val="0051193F"/>
    <w:rsid w:val="0051230E"/>
    <w:rsid w:val="00512665"/>
    <w:rsid w:val="0051317F"/>
    <w:rsid w:val="0051403C"/>
    <w:rsid w:val="00514502"/>
    <w:rsid w:val="005145DD"/>
    <w:rsid w:val="00514651"/>
    <w:rsid w:val="00514838"/>
    <w:rsid w:val="00514EB6"/>
    <w:rsid w:val="00515AAB"/>
    <w:rsid w:val="00515BED"/>
    <w:rsid w:val="00515D22"/>
    <w:rsid w:val="00515FE5"/>
    <w:rsid w:val="00516654"/>
    <w:rsid w:val="00516A0A"/>
    <w:rsid w:val="00517606"/>
    <w:rsid w:val="00517659"/>
    <w:rsid w:val="00520ABB"/>
    <w:rsid w:val="00520B5F"/>
    <w:rsid w:val="00520C2B"/>
    <w:rsid w:val="00520F3E"/>
    <w:rsid w:val="005211B6"/>
    <w:rsid w:val="00521226"/>
    <w:rsid w:val="005214E8"/>
    <w:rsid w:val="00521774"/>
    <w:rsid w:val="00521C28"/>
    <w:rsid w:val="00522340"/>
    <w:rsid w:val="00522F9F"/>
    <w:rsid w:val="00523183"/>
    <w:rsid w:val="0052325D"/>
    <w:rsid w:val="0052350C"/>
    <w:rsid w:val="0052353F"/>
    <w:rsid w:val="0052356A"/>
    <w:rsid w:val="00523949"/>
    <w:rsid w:val="00523A3C"/>
    <w:rsid w:val="00523BE2"/>
    <w:rsid w:val="00523DBD"/>
    <w:rsid w:val="00523E7B"/>
    <w:rsid w:val="00524733"/>
    <w:rsid w:val="00524F1A"/>
    <w:rsid w:val="00524F77"/>
    <w:rsid w:val="0052590A"/>
    <w:rsid w:val="005259CD"/>
    <w:rsid w:val="00526B0D"/>
    <w:rsid w:val="00526C88"/>
    <w:rsid w:val="005270B7"/>
    <w:rsid w:val="00527269"/>
    <w:rsid w:val="005274A2"/>
    <w:rsid w:val="00527A62"/>
    <w:rsid w:val="00527ABB"/>
    <w:rsid w:val="00527FBC"/>
    <w:rsid w:val="00530201"/>
    <w:rsid w:val="005302CF"/>
    <w:rsid w:val="0053030D"/>
    <w:rsid w:val="00530455"/>
    <w:rsid w:val="00530834"/>
    <w:rsid w:val="00530A39"/>
    <w:rsid w:val="00530DF0"/>
    <w:rsid w:val="005315A4"/>
    <w:rsid w:val="00531B36"/>
    <w:rsid w:val="00531BB0"/>
    <w:rsid w:val="00532175"/>
    <w:rsid w:val="0053229C"/>
    <w:rsid w:val="00532307"/>
    <w:rsid w:val="00532428"/>
    <w:rsid w:val="00532667"/>
    <w:rsid w:val="005328C6"/>
    <w:rsid w:val="005332FB"/>
    <w:rsid w:val="005338F5"/>
    <w:rsid w:val="00533E9D"/>
    <w:rsid w:val="00533FFA"/>
    <w:rsid w:val="0053409D"/>
    <w:rsid w:val="00534A20"/>
    <w:rsid w:val="00534A25"/>
    <w:rsid w:val="005355FE"/>
    <w:rsid w:val="00535D8D"/>
    <w:rsid w:val="00535F58"/>
    <w:rsid w:val="00535FEB"/>
    <w:rsid w:val="005363CE"/>
    <w:rsid w:val="00536677"/>
    <w:rsid w:val="005367D2"/>
    <w:rsid w:val="00536C47"/>
    <w:rsid w:val="00537120"/>
    <w:rsid w:val="005371FB"/>
    <w:rsid w:val="0054048E"/>
    <w:rsid w:val="005405DD"/>
    <w:rsid w:val="00540BD3"/>
    <w:rsid w:val="00540D13"/>
    <w:rsid w:val="0054151D"/>
    <w:rsid w:val="005416D5"/>
    <w:rsid w:val="00541829"/>
    <w:rsid w:val="00541BCE"/>
    <w:rsid w:val="00541E41"/>
    <w:rsid w:val="00542260"/>
    <w:rsid w:val="0054266A"/>
    <w:rsid w:val="00542A99"/>
    <w:rsid w:val="00542CE0"/>
    <w:rsid w:val="00542ED6"/>
    <w:rsid w:val="00542F99"/>
    <w:rsid w:val="0054310A"/>
    <w:rsid w:val="00543578"/>
    <w:rsid w:val="0054379D"/>
    <w:rsid w:val="00543A56"/>
    <w:rsid w:val="00543B17"/>
    <w:rsid w:val="0054406F"/>
    <w:rsid w:val="005444D6"/>
    <w:rsid w:val="005455C6"/>
    <w:rsid w:val="00545901"/>
    <w:rsid w:val="00545CC9"/>
    <w:rsid w:val="00545ECA"/>
    <w:rsid w:val="00545F55"/>
    <w:rsid w:val="005467ED"/>
    <w:rsid w:val="00547059"/>
    <w:rsid w:val="0054773F"/>
    <w:rsid w:val="00547819"/>
    <w:rsid w:val="00547AF8"/>
    <w:rsid w:val="00547B12"/>
    <w:rsid w:val="00547B81"/>
    <w:rsid w:val="00547E91"/>
    <w:rsid w:val="00550380"/>
    <w:rsid w:val="005507E9"/>
    <w:rsid w:val="00550C34"/>
    <w:rsid w:val="00550CB4"/>
    <w:rsid w:val="005512C7"/>
    <w:rsid w:val="0055214D"/>
    <w:rsid w:val="005525CA"/>
    <w:rsid w:val="0055276D"/>
    <w:rsid w:val="0055283C"/>
    <w:rsid w:val="00552904"/>
    <w:rsid w:val="00552A5D"/>
    <w:rsid w:val="00552BE6"/>
    <w:rsid w:val="00552E2D"/>
    <w:rsid w:val="00553137"/>
    <w:rsid w:val="00553400"/>
    <w:rsid w:val="00553ACE"/>
    <w:rsid w:val="00553E6D"/>
    <w:rsid w:val="00553FA3"/>
    <w:rsid w:val="0055403C"/>
    <w:rsid w:val="00554840"/>
    <w:rsid w:val="005555B9"/>
    <w:rsid w:val="00555972"/>
    <w:rsid w:val="00555D72"/>
    <w:rsid w:val="00556190"/>
    <w:rsid w:val="00556442"/>
    <w:rsid w:val="00556790"/>
    <w:rsid w:val="00556983"/>
    <w:rsid w:val="005574D4"/>
    <w:rsid w:val="00557634"/>
    <w:rsid w:val="00557B2C"/>
    <w:rsid w:val="00557B3B"/>
    <w:rsid w:val="00557C0D"/>
    <w:rsid w:val="005600C4"/>
    <w:rsid w:val="0056033C"/>
    <w:rsid w:val="0056054B"/>
    <w:rsid w:val="00560643"/>
    <w:rsid w:val="00560748"/>
    <w:rsid w:val="0056077F"/>
    <w:rsid w:val="00560CAA"/>
    <w:rsid w:val="00561281"/>
    <w:rsid w:val="0056129D"/>
    <w:rsid w:val="005613B7"/>
    <w:rsid w:val="0056159E"/>
    <w:rsid w:val="00561889"/>
    <w:rsid w:val="00561F12"/>
    <w:rsid w:val="00561F1B"/>
    <w:rsid w:val="0056219D"/>
    <w:rsid w:val="005626A0"/>
    <w:rsid w:val="00562BD2"/>
    <w:rsid w:val="00563098"/>
    <w:rsid w:val="00563123"/>
    <w:rsid w:val="005633E8"/>
    <w:rsid w:val="00563743"/>
    <w:rsid w:val="00564882"/>
    <w:rsid w:val="00564B39"/>
    <w:rsid w:val="00564F1F"/>
    <w:rsid w:val="00565126"/>
    <w:rsid w:val="0056521B"/>
    <w:rsid w:val="005653DF"/>
    <w:rsid w:val="00565820"/>
    <w:rsid w:val="00565D89"/>
    <w:rsid w:val="00565F14"/>
    <w:rsid w:val="00565FD9"/>
    <w:rsid w:val="005662B1"/>
    <w:rsid w:val="00566A47"/>
    <w:rsid w:val="00566BAE"/>
    <w:rsid w:val="00567963"/>
    <w:rsid w:val="00567B55"/>
    <w:rsid w:val="00567B75"/>
    <w:rsid w:val="005704B9"/>
    <w:rsid w:val="0057051E"/>
    <w:rsid w:val="00570AE2"/>
    <w:rsid w:val="00570B4A"/>
    <w:rsid w:val="0057111A"/>
    <w:rsid w:val="005711E5"/>
    <w:rsid w:val="00572333"/>
    <w:rsid w:val="00572818"/>
    <w:rsid w:val="00572C3C"/>
    <w:rsid w:val="00572D18"/>
    <w:rsid w:val="005731F6"/>
    <w:rsid w:val="00573459"/>
    <w:rsid w:val="00573C33"/>
    <w:rsid w:val="00573C85"/>
    <w:rsid w:val="00573CD3"/>
    <w:rsid w:val="00573D42"/>
    <w:rsid w:val="00573FED"/>
    <w:rsid w:val="00574383"/>
    <w:rsid w:val="0057442B"/>
    <w:rsid w:val="00574F71"/>
    <w:rsid w:val="00575528"/>
    <w:rsid w:val="005756E7"/>
    <w:rsid w:val="005757F1"/>
    <w:rsid w:val="00575D29"/>
    <w:rsid w:val="00575F4D"/>
    <w:rsid w:val="0057661F"/>
    <w:rsid w:val="005767F2"/>
    <w:rsid w:val="00576869"/>
    <w:rsid w:val="005768EA"/>
    <w:rsid w:val="00576E77"/>
    <w:rsid w:val="00576F5D"/>
    <w:rsid w:val="0057735D"/>
    <w:rsid w:val="005776AC"/>
    <w:rsid w:val="005779E4"/>
    <w:rsid w:val="005803B5"/>
    <w:rsid w:val="005805F9"/>
    <w:rsid w:val="00580ADB"/>
    <w:rsid w:val="00580DFA"/>
    <w:rsid w:val="005815CD"/>
    <w:rsid w:val="0058176A"/>
    <w:rsid w:val="00581CB6"/>
    <w:rsid w:val="00581CE9"/>
    <w:rsid w:val="00581F7F"/>
    <w:rsid w:val="0058230D"/>
    <w:rsid w:val="00582E49"/>
    <w:rsid w:val="00582EE6"/>
    <w:rsid w:val="0058323F"/>
    <w:rsid w:val="00583494"/>
    <w:rsid w:val="00583989"/>
    <w:rsid w:val="00583AD9"/>
    <w:rsid w:val="00584D00"/>
    <w:rsid w:val="00584FA0"/>
    <w:rsid w:val="00584FE9"/>
    <w:rsid w:val="00585008"/>
    <w:rsid w:val="005851A6"/>
    <w:rsid w:val="005853B7"/>
    <w:rsid w:val="005854B8"/>
    <w:rsid w:val="00585EFC"/>
    <w:rsid w:val="005863C5"/>
    <w:rsid w:val="00586449"/>
    <w:rsid w:val="005865F0"/>
    <w:rsid w:val="00586ED8"/>
    <w:rsid w:val="00586EED"/>
    <w:rsid w:val="00586F0C"/>
    <w:rsid w:val="0058729C"/>
    <w:rsid w:val="005873F7"/>
    <w:rsid w:val="00587C9D"/>
    <w:rsid w:val="00587CF7"/>
    <w:rsid w:val="005908BB"/>
    <w:rsid w:val="00590D8A"/>
    <w:rsid w:val="00590E86"/>
    <w:rsid w:val="0059123E"/>
    <w:rsid w:val="005916CB"/>
    <w:rsid w:val="005926EC"/>
    <w:rsid w:val="00592945"/>
    <w:rsid w:val="00592965"/>
    <w:rsid w:val="00592BAD"/>
    <w:rsid w:val="00593EE4"/>
    <w:rsid w:val="00593F01"/>
    <w:rsid w:val="00594320"/>
    <w:rsid w:val="005943BC"/>
    <w:rsid w:val="00594AE4"/>
    <w:rsid w:val="00594B2B"/>
    <w:rsid w:val="00594E74"/>
    <w:rsid w:val="00594EC3"/>
    <w:rsid w:val="005952D4"/>
    <w:rsid w:val="0059579A"/>
    <w:rsid w:val="00595C7E"/>
    <w:rsid w:val="005961CD"/>
    <w:rsid w:val="00596362"/>
    <w:rsid w:val="0059639A"/>
    <w:rsid w:val="005968E4"/>
    <w:rsid w:val="00596AA4"/>
    <w:rsid w:val="00596D4B"/>
    <w:rsid w:val="0059713D"/>
    <w:rsid w:val="00597BB5"/>
    <w:rsid w:val="00597EF3"/>
    <w:rsid w:val="005A09C0"/>
    <w:rsid w:val="005A0F5F"/>
    <w:rsid w:val="005A0F7C"/>
    <w:rsid w:val="005A0FA8"/>
    <w:rsid w:val="005A115F"/>
    <w:rsid w:val="005A13C4"/>
    <w:rsid w:val="005A18F4"/>
    <w:rsid w:val="005A2582"/>
    <w:rsid w:val="005A25CC"/>
    <w:rsid w:val="005A325E"/>
    <w:rsid w:val="005A326D"/>
    <w:rsid w:val="005A3510"/>
    <w:rsid w:val="005A36B9"/>
    <w:rsid w:val="005A37DC"/>
    <w:rsid w:val="005A3896"/>
    <w:rsid w:val="005A3B4A"/>
    <w:rsid w:val="005A3D67"/>
    <w:rsid w:val="005A4151"/>
    <w:rsid w:val="005A4749"/>
    <w:rsid w:val="005A52D1"/>
    <w:rsid w:val="005A5797"/>
    <w:rsid w:val="005A580D"/>
    <w:rsid w:val="005A5876"/>
    <w:rsid w:val="005A5B25"/>
    <w:rsid w:val="005A5DDE"/>
    <w:rsid w:val="005A61C5"/>
    <w:rsid w:val="005A6281"/>
    <w:rsid w:val="005A641E"/>
    <w:rsid w:val="005A6AF7"/>
    <w:rsid w:val="005A6BF3"/>
    <w:rsid w:val="005A756D"/>
    <w:rsid w:val="005B061B"/>
    <w:rsid w:val="005B0F68"/>
    <w:rsid w:val="005B1247"/>
    <w:rsid w:val="005B1290"/>
    <w:rsid w:val="005B18F3"/>
    <w:rsid w:val="005B1DA8"/>
    <w:rsid w:val="005B34B1"/>
    <w:rsid w:val="005B36FB"/>
    <w:rsid w:val="005B3E4C"/>
    <w:rsid w:val="005B41FC"/>
    <w:rsid w:val="005B48CB"/>
    <w:rsid w:val="005B4B0D"/>
    <w:rsid w:val="005B4DE0"/>
    <w:rsid w:val="005B4E98"/>
    <w:rsid w:val="005B5204"/>
    <w:rsid w:val="005B5374"/>
    <w:rsid w:val="005B53B5"/>
    <w:rsid w:val="005B59D2"/>
    <w:rsid w:val="005B6252"/>
    <w:rsid w:val="005B62CC"/>
    <w:rsid w:val="005B6E26"/>
    <w:rsid w:val="005B6FD2"/>
    <w:rsid w:val="005B70FF"/>
    <w:rsid w:val="005B7114"/>
    <w:rsid w:val="005B74C8"/>
    <w:rsid w:val="005B758C"/>
    <w:rsid w:val="005B7752"/>
    <w:rsid w:val="005B78A6"/>
    <w:rsid w:val="005B7AE5"/>
    <w:rsid w:val="005B7C79"/>
    <w:rsid w:val="005B7D1A"/>
    <w:rsid w:val="005B7F6B"/>
    <w:rsid w:val="005C0039"/>
    <w:rsid w:val="005C00FE"/>
    <w:rsid w:val="005C068E"/>
    <w:rsid w:val="005C0A34"/>
    <w:rsid w:val="005C0AFB"/>
    <w:rsid w:val="005C1E88"/>
    <w:rsid w:val="005C20DA"/>
    <w:rsid w:val="005C26B7"/>
    <w:rsid w:val="005C2B9C"/>
    <w:rsid w:val="005C2BDC"/>
    <w:rsid w:val="005C324A"/>
    <w:rsid w:val="005C32E5"/>
    <w:rsid w:val="005C3368"/>
    <w:rsid w:val="005C34C4"/>
    <w:rsid w:val="005C3970"/>
    <w:rsid w:val="005C3B8B"/>
    <w:rsid w:val="005C3EA6"/>
    <w:rsid w:val="005C44BA"/>
    <w:rsid w:val="005C4726"/>
    <w:rsid w:val="005C4BAB"/>
    <w:rsid w:val="005C5842"/>
    <w:rsid w:val="005C61B4"/>
    <w:rsid w:val="005C6401"/>
    <w:rsid w:val="005C64AF"/>
    <w:rsid w:val="005C667B"/>
    <w:rsid w:val="005C670F"/>
    <w:rsid w:val="005C6C59"/>
    <w:rsid w:val="005C7546"/>
    <w:rsid w:val="005C7B41"/>
    <w:rsid w:val="005C7CEE"/>
    <w:rsid w:val="005C7ED2"/>
    <w:rsid w:val="005D036A"/>
    <w:rsid w:val="005D1B68"/>
    <w:rsid w:val="005D1C02"/>
    <w:rsid w:val="005D1DBB"/>
    <w:rsid w:val="005D229E"/>
    <w:rsid w:val="005D265D"/>
    <w:rsid w:val="005D28D6"/>
    <w:rsid w:val="005D2CDF"/>
    <w:rsid w:val="005D2CFE"/>
    <w:rsid w:val="005D3080"/>
    <w:rsid w:val="005D3364"/>
    <w:rsid w:val="005D34F0"/>
    <w:rsid w:val="005D3632"/>
    <w:rsid w:val="005D3663"/>
    <w:rsid w:val="005D36BC"/>
    <w:rsid w:val="005D43A8"/>
    <w:rsid w:val="005D4657"/>
    <w:rsid w:val="005D46B4"/>
    <w:rsid w:val="005D46C7"/>
    <w:rsid w:val="005D4834"/>
    <w:rsid w:val="005D4914"/>
    <w:rsid w:val="005D5687"/>
    <w:rsid w:val="005D6462"/>
    <w:rsid w:val="005D6802"/>
    <w:rsid w:val="005D681D"/>
    <w:rsid w:val="005D6980"/>
    <w:rsid w:val="005D6DF4"/>
    <w:rsid w:val="005D6ED1"/>
    <w:rsid w:val="005D73C0"/>
    <w:rsid w:val="005D7A37"/>
    <w:rsid w:val="005D7AA7"/>
    <w:rsid w:val="005D7AE4"/>
    <w:rsid w:val="005D7C8E"/>
    <w:rsid w:val="005D7F45"/>
    <w:rsid w:val="005E0081"/>
    <w:rsid w:val="005E05C6"/>
    <w:rsid w:val="005E0D81"/>
    <w:rsid w:val="005E0FB4"/>
    <w:rsid w:val="005E10F6"/>
    <w:rsid w:val="005E12E3"/>
    <w:rsid w:val="005E13FD"/>
    <w:rsid w:val="005E1AA7"/>
    <w:rsid w:val="005E1D84"/>
    <w:rsid w:val="005E252F"/>
    <w:rsid w:val="005E30A4"/>
    <w:rsid w:val="005E3596"/>
    <w:rsid w:val="005E3731"/>
    <w:rsid w:val="005E377B"/>
    <w:rsid w:val="005E3E5A"/>
    <w:rsid w:val="005E40E9"/>
    <w:rsid w:val="005E4127"/>
    <w:rsid w:val="005E4563"/>
    <w:rsid w:val="005E4A6E"/>
    <w:rsid w:val="005E4BA4"/>
    <w:rsid w:val="005E539C"/>
    <w:rsid w:val="005E5575"/>
    <w:rsid w:val="005E55E9"/>
    <w:rsid w:val="005E560F"/>
    <w:rsid w:val="005E570D"/>
    <w:rsid w:val="005E60CE"/>
    <w:rsid w:val="005E6440"/>
    <w:rsid w:val="005E64A2"/>
    <w:rsid w:val="005E6DCB"/>
    <w:rsid w:val="005E7910"/>
    <w:rsid w:val="005F04C5"/>
    <w:rsid w:val="005F0E5E"/>
    <w:rsid w:val="005F0FFD"/>
    <w:rsid w:val="005F1C45"/>
    <w:rsid w:val="005F1DBA"/>
    <w:rsid w:val="005F1EC5"/>
    <w:rsid w:val="005F21D0"/>
    <w:rsid w:val="005F23F7"/>
    <w:rsid w:val="005F2456"/>
    <w:rsid w:val="005F2D44"/>
    <w:rsid w:val="005F32FB"/>
    <w:rsid w:val="005F3D58"/>
    <w:rsid w:val="005F3E13"/>
    <w:rsid w:val="005F3E23"/>
    <w:rsid w:val="005F40BD"/>
    <w:rsid w:val="005F41EF"/>
    <w:rsid w:val="005F4879"/>
    <w:rsid w:val="005F4E01"/>
    <w:rsid w:val="005F4FF4"/>
    <w:rsid w:val="005F50FA"/>
    <w:rsid w:val="005F5EB9"/>
    <w:rsid w:val="005F620D"/>
    <w:rsid w:val="005F630C"/>
    <w:rsid w:val="005F6F19"/>
    <w:rsid w:val="005F7086"/>
    <w:rsid w:val="005F777F"/>
    <w:rsid w:val="005F77F9"/>
    <w:rsid w:val="005F78A2"/>
    <w:rsid w:val="005F7F5D"/>
    <w:rsid w:val="006001C7"/>
    <w:rsid w:val="006008B0"/>
    <w:rsid w:val="006009FC"/>
    <w:rsid w:val="00600C40"/>
    <w:rsid w:val="006011C4"/>
    <w:rsid w:val="0060199D"/>
    <w:rsid w:val="00601C4E"/>
    <w:rsid w:val="006021A1"/>
    <w:rsid w:val="0060224F"/>
    <w:rsid w:val="006023F4"/>
    <w:rsid w:val="006025DB"/>
    <w:rsid w:val="006026D8"/>
    <w:rsid w:val="006029E7"/>
    <w:rsid w:val="00602E9E"/>
    <w:rsid w:val="00602EBE"/>
    <w:rsid w:val="00603134"/>
    <w:rsid w:val="00603429"/>
    <w:rsid w:val="00603A21"/>
    <w:rsid w:val="00604A38"/>
    <w:rsid w:val="00604E23"/>
    <w:rsid w:val="00604E5D"/>
    <w:rsid w:val="00604E5F"/>
    <w:rsid w:val="006051DF"/>
    <w:rsid w:val="0060526E"/>
    <w:rsid w:val="00605353"/>
    <w:rsid w:val="006054FF"/>
    <w:rsid w:val="00605763"/>
    <w:rsid w:val="00605EDD"/>
    <w:rsid w:val="0060643E"/>
    <w:rsid w:val="00606685"/>
    <w:rsid w:val="00606719"/>
    <w:rsid w:val="0060687D"/>
    <w:rsid w:val="0060696D"/>
    <w:rsid w:val="00606C13"/>
    <w:rsid w:val="0060701D"/>
    <w:rsid w:val="00607429"/>
    <w:rsid w:val="00607555"/>
    <w:rsid w:val="006077FA"/>
    <w:rsid w:val="006078E4"/>
    <w:rsid w:val="00607C09"/>
    <w:rsid w:val="00607CD9"/>
    <w:rsid w:val="006101FD"/>
    <w:rsid w:val="00610216"/>
    <w:rsid w:val="006107BF"/>
    <w:rsid w:val="006109A7"/>
    <w:rsid w:val="00610B51"/>
    <w:rsid w:val="00610D2D"/>
    <w:rsid w:val="00610F55"/>
    <w:rsid w:val="006110D0"/>
    <w:rsid w:val="006114AB"/>
    <w:rsid w:val="006114EB"/>
    <w:rsid w:val="00611905"/>
    <w:rsid w:val="006119FD"/>
    <w:rsid w:val="00611C99"/>
    <w:rsid w:val="00611F82"/>
    <w:rsid w:val="00612250"/>
    <w:rsid w:val="0061244C"/>
    <w:rsid w:val="00612691"/>
    <w:rsid w:val="0061296A"/>
    <w:rsid w:val="00612B57"/>
    <w:rsid w:val="00612CE1"/>
    <w:rsid w:val="00612D51"/>
    <w:rsid w:val="00613189"/>
    <w:rsid w:val="00613362"/>
    <w:rsid w:val="006133AC"/>
    <w:rsid w:val="006134F0"/>
    <w:rsid w:val="006139EF"/>
    <w:rsid w:val="00613AF7"/>
    <w:rsid w:val="00614021"/>
    <w:rsid w:val="00614982"/>
    <w:rsid w:val="00614B24"/>
    <w:rsid w:val="00614C2A"/>
    <w:rsid w:val="00614C3B"/>
    <w:rsid w:val="0061524C"/>
    <w:rsid w:val="0061553D"/>
    <w:rsid w:val="00615668"/>
    <w:rsid w:val="006156DA"/>
    <w:rsid w:val="00615794"/>
    <w:rsid w:val="00615A2D"/>
    <w:rsid w:val="00615AFE"/>
    <w:rsid w:val="00615DD6"/>
    <w:rsid w:val="006163B7"/>
    <w:rsid w:val="00616450"/>
    <w:rsid w:val="0061651E"/>
    <w:rsid w:val="006168C1"/>
    <w:rsid w:val="00617B37"/>
    <w:rsid w:val="0062008E"/>
    <w:rsid w:val="006201B2"/>
    <w:rsid w:val="00620BE5"/>
    <w:rsid w:val="00621ABE"/>
    <w:rsid w:val="00621C70"/>
    <w:rsid w:val="00621F09"/>
    <w:rsid w:val="00622044"/>
    <w:rsid w:val="0062236F"/>
    <w:rsid w:val="0062239C"/>
    <w:rsid w:val="0062251E"/>
    <w:rsid w:val="00622715"/>
    <w:rsid w:val="0062297D"/>
    <w:rsid w:val="00624C47"/>
    <w:rsid w:val="00625585"/>
    <w:rsid w:val="0062587E"/>
    <w:rsid w:val="006259E3"/>
    <w:rsid w:val="006262C1"/>
    <w:rsid w:val="00626EAF"/>
    <w:rsid w:val="00626F9F"/>
    <w:rsid w:val="00626FDF"/>
    <w:rsid w:val="00627536"/>
    <w:rsid w:val="00627832"/>
    <w:rsid w:val="00627DD1"/>
    <w:rsid w:val="006301D0"/>
    <w:rsid w:val="00630C8F"/>
    <w:rsid w:val="00630EE6"/>
    <w:rsid w:val="00630FEE"/>
    <w:rsid w:val="00631074"/>
    <w:rsid w:val="006311C2"/>
    <w:rsid w:val="006314AA"/>
    <w:rsid w:val="00631638"/>
    <w:rsid w:val="00631926"/>
    <w:rsid w:val="00631AA4"/>
    <w:rsid w:val="00632A08"/>
    <w:rsid w:val="00633030"/>
    <w:rsid w:val="006333AC"/>
    <w:rsid w:val="006335DB"/>
    <w:rsid w:val="00633630"/>
    <w:rsid w:val="00633A27"/>
    <w:rsid w:val="00635148"/>
    <w:rsid w:val="0063523D"/>
    <w:rsid w:val="006354DB"/>
    <w:rsid w:val="0063565D"/>
    <w:rsid w:val="0063568D"/>
    <w:rsid w:val="00635E33"/>
    <w:rsid w:val="006361FB"/>
    <w:rsid w:val="00636285"/>
    <w:rsid w:val="006363A7"/>
    <w:rsid w:val="006363AC"/>
    <w:rsid w:val="0063676B"/>
    <w:rsid w:val="00636C7D"/>
    <w:rsid w:val="00636DC2"/>
    <w:rsid w:val="006372E8"/>
    <w:rsid w:val="00637ADD"/>
    <w:rsid w:val="00637B3F"/>
    <w:rsid w:val="006404E8"/>
    <w:rsid w:val="00640690"/>
    <w:rsid w:val="006409B0"/>
    <w:rsid w:val="0064139F"/>
    <w:rsid w:val="00641590"/>
    <w:rsid w:val="00641922"/>
    <w:rsid w:val="00641984"/>
    <w:rsid w:val="00641B34"/>
    <w:rsid w:val="00641F59"/>
    <w:rsid w:val="00641FFA"/>
    <w:rsid w:val="006423CB"/>
    <w:rsid w:val="00642402"/>
    <w:rsid w:val="00642463"/>
    <w:rsid w:val="006428DF"/>
    <w:rsid w:val="006432A4"/>
    <w:rsid w:val="00643DF5"/>
    <w:rsid w:val="0064401F"/>
    <w:rsid w:val="00644161"/>
    <w:rsid w:val="00644D56"/>
    <w:rsid w:val="00644E8E"/>
    <w:rsid w:val="0064553E"/>
    <w:rsid w:val="006462A3"/>
    <w:rsid w:val="006477EF"/>
    <w:rsid w:val="0064795F"/>
    <w:rsid w:val="00647C8C"/>
    <w:rsid w:val="00647E10"/>
    <w:rsid w:val="00647E1E"/>
    <w:rsid w:val="00647EB0"/>
    <w:rsid w:val="00647F4D"/>
    <w:rsid w:val="006502A5"/>
    <w:rsid w:val="00650344"/>
    <w:rsid w:val="00650A0D"/>
    <w:rsid w:val="00650DD5"/>
    <w:rsid w:val="00651092"/>
    <w:rsid w:val="006510A1"/>
    <w:rsid w:val="0065191B"/>
    <w:rsid w:val="00652B01"/>
    <w:rsid w:val="00652DE2"/>
    <w:rsid w:val="00652F5D"/>
    <w:rsid w:val="006539A6"/>
    <w:rsid w:val="00653A26"/>
    <w:rsid w:val="00653C5A"/>
    <w:rsid w:val="0065414A"/>
    <w:rsid w:val="00654398"/>
    <w:rsid w:val="00654451"/>
    <w:rsid w:val="0065456E"/>
    <w:rsid w:val="00655008"/>
    <w:rsid w:val="006551F2"/>
    <w:rsid w:val="00655310"/>
    <w:rsid w:val="00655DBB"/>
    <w:rsid w:val="00656219"/>
    <w:rsid w:val="006562BC"/>
    <w:rsid w:val="006572A7"/>
    <w:rsid w:val="006572C1"/>
    <w:rsid w:val="006574D2"/>
    <w:rsid w:val="00660056"/>
    <w:rsid w:val="00660630"/>
    <w:rsid w:val="006607E3"/>
    <w:rsid w:val="00660AC0"/>
    <w:rsid w:val="00660E3D"/>
    <w:rsid w:val="00661C97"/>
    <w:rsid w:val="00662614"/>
    <w:rsid w:val="00662713"/>
    <w:rsid w:val="00662BF5"/>
    <w:rsid w:val="00662C18"/>
    <w:rsid w:val="00662CB6"/>
    <w:rsid w:val="00662CE1"/>
    <w:rsid w:val="00662E4F"/>
    <w:rsid w:val="0066342C"/>
    <w:rsid w:val="006637AE"/>
    <w:rsid w:val="00663829"/>
    <w:rsid w:val="00663B12"/>
    <w:rsid w:val="00663E41"/>
    <w:rsid w:val="00663FC7"/>
    <w:rsid w:val="006641F7"/>
    <w:rsid w:val="00664395"/>
    <w:rsid w:val="006645FF"/>
    <w:rsid w:val="00664CE8"/>
    <w:rsid w:val="00665269"/>
    <w:rsid w:val="0066527F"/>
    <w:rsid w:val="00665973"/>
    <w:rsid w:val="00665AD3"/>
    <w:rsid w:val="00665CD6"/>
    <w:rsid w:val="0066643D"/>
    <w:rsid w:val="006665A8"/>
    <w:rsid w:val="00666E1B"/>
    <w:rsid w:val="00666FDE"/>
    <w:rsid w:val="006675D2"/>
    <w:rsid w:val="006676D8"/>
    <w:rsid w:val="006678B2"/>
    <w:rsid w:val="00667C8F"/>
    <w:rsid w:val="00667FB1"/>
    <w:rsid w:val="00670032"/>
    <w:rsid w:val="006700DD"/>
    <w:rsid w:val="006703A2"/>
    <w:rsid w:val="006704EA"/>
    <w:rsid w:val="00670912"/>
    <w:rsid w:val="006709FF"/>
    <w:rsid w:val="00670B6E"/>
    <w:rsid w:val="006711A1"/>
    <w:rsid w:val="0067133C"/>
    <w:rsid w:val="0067135F"/>
    <w:rsid w:val="0067147A"/>
    <w:rsid w:val="00671ADD"/>
    <w:rsid w:val="00671C4E"/>
    <w:rsid w:val="00671D9F"/>
    <w:rsid w:val="00671ECD"/>
    <w:rsid w:val="0067216A"/>
    <w:rsid w:val="00672928"/>
    <w:rsid w:val="00672EF7"/>
    <w:rsid w:val="006730DE"/>
    <w:rsid w:val="00673427"/>
    <w:rsid w:val="00673786"/>
    <w:rsid w:val="0067378C"/>
    <w:rsid w:val="0067394C"/>
    <w:rsid w:val="00674028"/>
    <w:rsid w:val="0067667E"/>
    <w:rsid w:val="00676D0D"/>
    <w:rsid w:val="00676F23"/>
    <w:rsid w:val="00677169"/>
    <w:rsid w:val="006776FE"/>
    <w:rsid w:val="006777BB"/>
    <w:rsid w:val="0067787B"/>
    <w:rsid w:val="006802CB"/>
    <w:rsid w:val="006802F4"/>
    <w:rsid w:val="0068032E"/>
    <w:rsid w:val="0068042A"/>
    <w:rsid w:val="006809E4"/>
    <w:rsid w:val="00680E05"/>
    <w:rsid w:val="00680F56"/>
    <w:rsid w:val="0068119E"/>
    <w:rsid w:val="00681279"/>
    <w:rsid w:val="00681B22"/>
    <w:rsid w:val="00682256"/>
    <w:rsid w:val="00682567"/>
    <w:rsid w:val="00682671"/>
    <w:rsid w:val="0068270C"/>
    <w:rsid w:val="00682CCA"/>
    <w:rsid w:val="00683317"/>
    <w:rsid w:val="006834B9"/>
    <w:rsid w:val="00683841"/>
    <w:rsid w:val="00683E5E"/>
    <w:rsid w:val="00683EF9"/>
    <w:rsid w:val="0068441C"/>
    <w:rsid w:val="00684A1D"/>
    <w:rsid w:val="00684AB7"/>
    <w:rsid w:val="00684B91"/>
    <w:rsid w:val="00684D4E"/>
    <w:rsid w:val="00684DC3"/>
    <w:rsid w:val="006852A1"/>
    <w:rsid w:val="006854E1"/>
    <w:rsid w:val="006854F5"/>
    <w:rsid w:val="00685636"/>
    <w:rsid w:val="00685657"/>
    <w:rsid w:val="00685A23"/>
    <w:rsid w:val="00685A78"/>
    <w:rsid w:val="00685D7A"/>
    <w:rsid w:val="00685D88"/>
    <w:rsid w:val="006863BC"/>
    <w:rsid w:val="00686576"/>
    <w:rsid w:val="00686BE3"/>
    <w:rsid w:val="00686D88"/>
    <w:rsid w:val="00687175"/>
    <w:rsid w:val="00690066"/>
    <w:rsid w:val="006901EF"/>
    <w:rsid w:val="00690448"/>
    <w:rsid w:val="006904F5"/>
    <w:rsid w:val="00690A4D"/>
    <w:rsid w:val="00690D98"/>
    <w:rsid w:val="00690E87"/>
    <w:rsid w:val="006911B9"/>
    <w:rsid w:val="00691203"/>
    <w:rsid w:val="0069126D"/>
    <w:rsid w:val="00691579"/>
    <w:rsid w:val="00691581"/>
    <w:rsid w:val="00691EF8"/>
    <w:rsid w:val="00692166"/>
    <w:rsid w:val="00692544"/>
    <w:rsid w:val="00692DAA"/>
    <w:rsid w:val="0069300A"/>
    <w:rsid w:val="006930C7"/>
    <w:rsid w:val="006930ED"/>
    <w:rsid w:val="00693433"/>
    <w:rsid w:val="006934A5"/>
    <w:rsid w:val="00693A90"/>
    <w:rsid w:val="00693DB6"/>
    <w:rsid w:val="00693EE1"/>
    <w:rsid w:val="006946AF"/>
    <w:rsid w:val="00695130"/>
    <w:rsid w:val="0069581F"/>
    <w:rsid w:val="00695DF1"/>
    <w:rsid w:val="00696577"/>
    <w:rsid w:val="00696792"/>
    <w:rsid w:val="0069758B"/>
    <w:rsid w:val="00697A2C"/>
    <w:rsid w:val="006A08F6"/>
    <w:rsid w:val="006A0917"/>
    <w:rsid w:val="006A0952"/>
    <w:rsid w:val="006A0D7F"/>
    <w:rsid w:val="006A183C"/>
    <w:rsid w:val="006A2598"/>
    <w:rsid w:val="006A2B20"/>
    <w:rsid w:val="006A2E3A"/>
    <w:rsid w:val="006A32D7"/>
    <w:rsid w:val="006A358C"/>
    <w:rsid w:val="006A3849"/>
    <w:rsid w:val="006A49C8"/>
    <w:rsid w:val="006A4D70"/>
    <w:rsid w:val="006A4DFB"/>
    <w:rsid w:val="006A4EEB"/>
    <w:rsid w:val="006A50AC"/>
    <w:rsid w:val="006A5242"/>
    <w:rsid w:val="006A5433"/>
    <w:rsid w:val="006A55ED"/>
    <w:rsid w:val="006A5E42"/>
    <w:rsid w:val="006A5F83"/>
    <w:rsid w:val="006A5FD9"/>
    <w:rsid w:val="006A6256"/>
    <w:rsid w:val="006A63A4"/>
    <w:rsid w:val="006A6799"/>
    <w:rsid w:val="006A6971"/>
    <w:rsid w:val="006A7369"/>
    <w:rsid w:val="006A7469"/>
    <w:rsid w:val="006A7BCF"/>
    <w:rsid w:val="006A7C20"/>
    <w:rsid w:val="006B0106"/>
    <w:rsid w:val="006B07D9"/>
    <w:rsid w:val="006B0BE4"/>
    <w:rsid w:val="006B15D0"/>
    <w:rsid w:val="006B1CC4"/>
    <w:rsid w:val="006B1F4B"/>
    <w:rsid w:val="006B2188"/>
    <w:rsid w:val="006B2190"/>
    <w:rsid w:val="006B26F1"/>
    <w:rsid w:val="006B2AF7"/>
    <w:rsid w:val="006B2F57"/>
    <w:rsid w:val="006B3183"/>
    <w:rsid w:val="006B3623"/>
    <w:rsid w:val="006B3627"/>
    <w:rsid w:val="006B37B1"/>
    <w:rsid w:val="006B39B3"/>
    <w:rsid w:val="006B3BAB"/>
    <w:rsid w:val="006B3C63"/>
    <w:rsid w:val="006B3C76"/>
    <w:rsid w:val="006B40EF"/>
    <w:rsid w:val="006B4272"/>
    <w:rsid w:val="006B4719"/>
    <w:rsid w:val="006B4A29"/>
    <w:rsid w:val="006B4A63"/>
    <w:rsid w:val="006B4BE8"/>
    <w:rsid w:val="006B4D34"/>
    <w:rsid w:val="006B4D45"/>
    <w:rsid w:val="006B4F01"/>
    <w:rsid w:val="006B51A5"/>
    <w:rsid w:val="006B5391"/>
    <w:rsid w:val="006B5A03"/>
    <w:rsid w:val="006B5BA2"/>
    <w:rsid w:val="006B5E23"/>
    <w:rsid w:val="006B5F48"/>
    <w:rsid w:val="006B6052"/>
    <w:rsid w:val="006B609B"/>
    <w:rsid w:val="006B6246"/>
    <w:rsid w:val="006B664E"/>
    <w:rsid w:val="006B674B"/>
    <w:rsid w:val="006B6A36"/>
    <w:rsid w:val="006B77AE"/>
    <w:rsid w:val="006B7906"/>
    <w:rsid w:val="006B7AEF"/>
    <w:rsid w:val="006B7CA5"/>
    <w:rsid w:val="006B7EBC"/>
    <w:rsid w:val="006C0791"/>
    <w:rsid w:val="006C0AF4"/>
    <w:rsid w:val="006C1738"/>
    <w:rsid w:val="006C1BBA"/>
    <w:rsid w:val="006C1C36"/>
    <w:rsid w:val="006C1D9A"/>
    <w:rsid w:val="006C1FAE"/>
    <w:rsid w:val="006C24AF"/>
    <w:rsid w:val="006C27AD"/>
    <w:rsid w:val="006C2BD4"/>
    <w:rsid w:val="006C2BD7"/>
    <w:rsid w:val="006C2CDF"/>
    <w:rsid w:val="006C31B2"/>
    <w:rsid w:val="006C34DE"/>
    <w:rsid w:val="006C3555"/>
    <w:rsid w:val="006C3C16"/>
    <w:rsid w:val="006C3D3B"/>
    <w:rsid w:val="006C3D6E"/>
    <w:rsid w:val="006C4163"/>
    <w:rsid w:val="006C4AB7"/>
    <w:rsid w:val="006C4B1C"/>
    <w:rsid w:val="006C4D8E"/>
    <w:rsid w:val="006C4E03"/>
    <w:rsid w:val="006C59BB"/>
    <w:rsid w:val="006C5E9C"/>
    <w:rsid w:val="006C604C"/>
    <w:rsid w:val="006C63FA"/>
    <w:rsid w:val="006C67D3"/>
    <w:rsid w:val="006C691A"/>
    <w:rsid w:val="006C6C16"/>
    <w:rsid w:val="006C6C73"/>
    <w:rsid w:val="006C6C92"/>
    <w:rsid w:val="006C7489"/>
    <w:rsid w:val="006C769B"/>
    <w:rsid w:val="006C7CEB"/>
    <w:rsid w:val="006C7E0B"/>
    <w:rsid w:val="006D0DB8"/>
    <w:rsid w:val="006D10F8"/>
    <w:rsid w:val="006D122F"/>
    <w:rsid w:val="006D1343"/>
    <w:rsid w:val="006D1440"/>
    <w:rsid w:val="006D156E"/>
    <w:rsid w:val="006D1A12"/>
    <w:rsid w:val="006D1BAF"/>
    <w:rsid w:val="006D2227"/>
    <w:rsid w:val="006D2244"/>
    <w:rsid w:val="006D23AA"/>
    <w:rsid w:val="006D2923"/>
    <w:rsid w:val="006D2A42"/>
    <w:rsid w:val="006D2BAE"/>
    <w:rsid w:val="006D3583"/>
    <w:rsid w:val="006D3805"/>
    <w:rsid w:val="006D3A5A"/>
    <w:rsid w:val="006D3CAE"/>
    <w:rsid w:val="006D412D"/>
    <w:rsid w:val="006D415C"/>
    <w:rsid w:val="006D4298"/>
    <w:rsid w:val="006D4592"/>
    <w:rsid w:val="006D45A7"/>
    <w:rsid w:val="006D46CE"/>
    <w:rsid w:val="006D4E6F"/>
    <w:rsid w:val="006D4F1B"/>
    <w:rsid w:val="006D522B"/>
    <w:rsid w:val="006D5D26"/>
    <w:rsid w:val="006D5D58"/>
    <w:rsid w:val="006D6276"/>
    <w:rsid w:val="006D62C4"/>
    <w:rsid w:val="006D6407"/>
    <w:rsid w:val="006D6E6E"/>
    <w:rsid w:val="006D6F36"/>
    <w:rsid w:val="006D707C"/>
    <w:rsid w:val="006D7391"/>
    <w:rsid w:val="006D79EE"/>
    <w:rsid w:val="006D7AB2"/>
    <w:rsid w:val="006D7DA5"/>
    <w:rsid w:val="006E0074"/>
    <w:rsid w:val="006E02AB"/>
    <w:rsid w:val="006E044F"/>
    <w:rsid w:val="006E075C"/>
    <w:rsid w:val="006E0BFB"/>
    <w:rsid w:val="006E10AB"/>
    <w:rsid w:val="006E1502"/>
    <w:rsid w:val="006E1EED"/>
    <w:rsid w:val="006E1F51"/>
    <w:rsid w:val="006E2412"/>
    <w:rsid w:val="006E246E"/>
    <w:rsid w:val="006E2A49"/>
    <w:rsid w:val="006E307F"/>
    <w:rsid w:val="006E337B"/>
    <w:rsid w:val="006E33EF"/>
    <w:rsid w:val="006E36F8"/>
    <w:rsid w:val="006E3730"/>
    <w:rsid w:val="006E3AD6"/>
    <w:rsid w:val="006E3C68"/>
    <w:rsid w:val="006E3DF5"/>
    <w:rsid w:val="006E3F7F"/>
    <w:rsid w:val="006E43EF"/>
    <w:rsid w:val="006E4559"/>
    <w:rsid w:val="006E4CEC"/>
    <w:rsid w:val="006E4E1F"/>
    <w:rsid w:val="006E4F41"/>
    <w:rsid w:val="006E4F50"/>
    <w:rsid w:val="006E5508"/>
    <w:rsid w:val="006E5639"/>
    <w:rsid w:val="006E5AC4"/>
    <w:rsid w:val="006E5C44"/>
    <w:rsid w:val="006E65FE"/>
    <w:rsid w:val="006E697A"/>
    <w:rsid w:val="006E6AA0"/>
    <w:rsid w:val="006E6F3D"/>
    <w:rsid w:val="006E728A"/>
    <w:rsid w:val="006E765F"/>
    <w:rsid w:val="006E7742"/>
    <w:rsid w:val="006E7918"/>
    <w:rsid w:val="006E7A50"/>
    <w:rsid w:val="006E7B91"/>
    <w:rsid w:val="006F01E3"/>
    <w:rsid w:val="006F1754"/>
    <w:rsid w:val="006F1AC3"/>
    <w:rsid w:val="006F2393"/>
    <w:rsid w:val="006F2C18"/>
    <w:rsid w:val="006F2D85"/>
    <w:rsid w:val="006F3901"/>
    <w:rsid w:val="006F3A82"/>
    <w:rsid w:val="006F40BA"/>
    <w:rsid w:val="006F4243"/>
    <w:rsid w:val="006F4C5C"/>
    <w:rsid w:val="006F4EEB"/>
    <w:rsid w:val="006F5951"/>
    <w:rsid w:val="006F596C"/>
    <w:rsid w:val="006F5D15"/>
    <w:rsid w:val="006F5E2E"/>
    <w:rsid w:val="006F5F6B"/>
    <w:rsid w:val="006F62D7"/>
    <w:rsid w:val="006F6E4E"/>
    <w:rsid w:val="006F6E9E"/>
    <w:rsid w:val="006F6F96"/>
    <w:rsid w:val="006F7127"/>
    <w:rsid w:val="006F72E0"/>
    <w:rsid w:val="006F7462"/>
    <w:rsid w:val="006F76EA"/>
    <w:rsid w:val="006F7775"/>
    <w:rsid w:val="006F794B"/>
    <w:rsid w:val="006F79AB"/>
    <w:rsid w:val="00700019"/>
    <w:rsid w:val="00700328"/>
    <w:rsid w:val="00700B41"/>
    <w:rsid w:val="00701704"/>
    <w:rsid w:val="00701759"/>
    <w:rsid w:val="0070191A"/>
    <w:rsid w:val="007023D5"/>
    <w:rsid w:val="0070249F"/>
    <w:rsid w:val="00702568"/>
    <w:rsid w:val="007025A0"/>
    <w:rsid w:val="00702A52"/>
    <w:rsid w:val="00702CBE"/>
    <w:rsid w:val="00702DE1"/>
    <w:rsid w:val="00702EAD"/>
    <w:rsid w:val="00702ED3"/>
    <w:rsid w:val="0070321D"/>
    <w:rsid w:val="00703400"/>
    <w:rsid w:val="00703B92"/>
    <w:rsid w:val="00703F66"/>
    <w:rsid w:val="00704027"/>
    <w:rsid w:val="007042F4"/>
    <w:rsid w:val="007043F2"/>
    <w:rsid w:val="00704691"/>
    <w:rsid w:val="00704819"/>
    <w:rsid w:val="007049A7"/>
    <w:rsid w:val="00704B6B"/>
    <w:rsid w:val="0070535E"/>
    <w:rsid w:val="0070556F"/>
    <w:rsid w:val="00705827"/>
    <w:rsid w:val="00705E95"/>
    <w:rsid w:val="00706073"/>
    <w:rsid w:val="00706482"/>
    <w:rsid w:val="007069D6"/>
    <w:rsid w:val="00706F16"/>
    <w:rsid w:val="00707038"/>
    <w:rsid w:val="007071D1"/>
    <w:rsid w:val="00707A56"/>
    <w:rsid w:val="007103FD"/>
    <w:rsid w:val="00710E8A"/>
    <w:rsid w:val="0071123F"/>
    <w:rsid w:val="0071139F"/>
    <w:rsid w:val="0071147A"/>
    <w:rsid w:val="00711964"/>
    <w:rsid w:val="00711CDC"/>
    <w:rsid w:val="007121EE"/>
    <w:rsid w:val="00712811"/>
    <w:rsid w:val="007129A5"/>
    <w:rsid w:val="007129F0"/>
    <w:rsid w:val="00712BFB"/>
    <w:rsid w:val="007133B5"/>
    <w:rsid w:val="00713A80"/>
    <w:rsid w:val="00713DF6"/>
    <w:rsid w:val="00713FF1"/>
    <w:rsid w:val="007142C0"/>
    <w:rsid w:val="007144EE"/>
    <w:rsid w:val="007145C8"/>
    <w:rsid w:val="00714814"/>
    <w:rsid w:val="007156F3"/>
    <w:rsid w:val="007158A8"/>
    <w:rsid w:val="007159D6"/>
    <w:rsid w:val="00716093"/>
    <w:rsid w:val="00716B35"/>
    <w:rsid w:val="00716B79"/>
    <w:rsid w:val="00716DD3"/>
    <w:rsid w:val="00717029"/>
    <w:rsid w:val="0071719D"/>
    <w:rsid w:val="00717304"/>
    <w:rsid w:val="0071796D"/>
    <w:rsid w:val="00717A9F"/>
    <w:rsid w:val="00717CDB"/>
    <w:rsid w:val="00717F07"/>
    <w:rsid w:val="0072028E"/>
    <w:rsid w:val="00720DDA"/>
    <w:rsid w:val="007211F3"/>
    <w:rsid w:val="00721479"/>
    <w:rsid w:val="007219F4"/>
    <w:rsid w:val="00721DE5"/>
    <w:rsid w:val="007226BD"/>
    <w:rsid w:val="00722EF8"/>
    <w:rsid w:val="00722FC7"/>
    <w:rsid w:val="00723777"/>
    <w:rsid w:val="007239B3"/>
    <w:rsid w:val="007239CC"/>
    <w:rsid w:val="00723BAB"/>
    <w:rsid w:val="0072420B"/>
    <w:rsid w:val="00724DE9"/>
    <w:rsid w:val="00724DFD"/>
    <w:rsid w:val="00724FFF"/>
    <w:rsid w:val="00725437"/>
    <w:rsid w:val="00725EA9"/>
    <w:rsid w:val="007262DB"/>
    <w:rsid w:val="007264E2"/>
    <w:rsid w:val="00726558"/>
    <w:rsid w:val="0072677A"/>
    <w:rsid w:val="00726FDC"/>
    <w:rsid w:val="0072700D"/>
    <w:rsid w:val="0072702B"/>
    <w:rsid w:val="007271A5"/>
    <w:rsid w:val="00727538"/>
    <w:rsid w:val="00727CC6"/>
    <w:rsid w:val="00727DDD"/>
    <w:rsid w:val="00727FE0"/>
    <w:rsid w:val="007304D7"/>
    <w:rsid w:val="007306B4"/>
    <w:rsid w:val="00731040"/>
    <w:rsid w:val="007312F1"/>
    <w:rsid w:val="00731539"/>
    <w:rsid w:val="00731863"/>
    <w:rsid w:val="00731A20"/>
    <w:rsid w:val="00731EA0"/>
    <w:rsid w:val="00731FA0"/>
    <w:rsid w:val="007321A8"/>
    <w:rsid w:val="00732487"/>
    <w:rsid w:val="007326B4"/>
    <w:rsid w:val="007329EF"/>
    <w:rsid w:val="00732A8B"/>
    <w:rsid w:val="00733283"/>
    <w:rsid w:val="007335AE"/>
    <w:rsid w:val="007336F2"/>
    <w:rsid w:val="00733ABF"/>
    <w:rsid w:val="00733DA0"/>
    <w:rsid w:val="007340BC"/>
    <w:rsid w:val="007342A0"/>
    <w:rsid w:val="007342F5"/>
    <w:rsid w:val="00734959"/>
    <w:rsid w:val="00734AEC"/>
    <w:rsid w:val="00735524"/>
    <w:rsid w:val="007355BB"/>
    <w:rsid w:val="0073589F"/>
    <w:rsid w:val="00735C1A"/>
    <w:rsid w:val="00736075"/>
    <w:rsid w:val="0073619B"/>
    <w:rsid w:val="0073659C"/>
    <w:rsid w:val="007365CE"/>
    <w:rsid w:val="00736BD8"/>
    <w:rsid w:val="00736F3B"/>
    <w:rsid w:val="007375CE"/>
    <w:rsid w:val="007375D4"/>
    <w:rsid w:val="007375E1"/>
    <w:rsid w:val="00737884"/>
    <w:rsid w:val="00737A68"/>
    <w:rsid w:val="00737BC4"/>
    <w:rsid w:val="00737C20"/>
    <w:rsid w:val="00737EA6"/>
    <w:rsid w:val="00737FCB"/>
    <w:rsid w:val="007402F4"/>
    <w:rsid w:val="00740623"/>
    <w:rsid w:val="00740796"/>
    <w:rsid w:val="00740B31"/>
    <w:rsid w:val="00740D92"/>
    <w:rsid w:val="007410A5"/>
    <w:rsid w:val="0074120D"/>
    <w:rsid w:val="0074162F"/>
    <w:rsid w:val="00741691"/>
    <w:rsid w:val="007419A6"/>
    <w:rsid w:val="00741B74"/>
    <w:rsid w:val="00741E4A"/>
    <w:rsid w:val="00742111"/>
    <w:rsid w:val="007423FC"/>
    <w:rsid w:val="00742E03"/>
    <w:rsid w:val="007437DD"/>
    <w:rsid w:val="007439B5"/>
    <w:rsid w:val="007441CE"/>
    <w:rsid w:val="007446A1"/>
    <w:rsid w:val="00744A9E"/>
    <w:rsid w:val="00745071"/>
    <w:rsid w:val="00745448"/>
    <w:rsid w:val="007459F1"/>
    <w:rsid w:val="00745BE5"/>
    <w:rsid w:val="00745CA6"/>
    <w:rsid w:val="00745D82"/>
    <w:rsid w:val="00746AC2"/>
    <w:rsid w:val="00746ADC"/>
    <w:rsid w:val="00746CDC"/>
    <w:rsid w:val="0074705E"/>
    <w:rsid w:val="00747889"/>
    <w:rsid w:val="0074791E"/>
    <w:rsid w:val="00747BE6"/>
    <w:rsid w:val="00750202"/>
    <w:rsid w:val="00750320"/>
    <w:rsid w:val="00750740"/>
    <w:rsid w:val="0075077C"/>
    <w:rsid w:val="00750A02"/>
    <w:rsid w:val="00750A90"/>
    <w:rsid w:val="00751458"/>
    <w:rsid w:val="00751816"/>
    <w:rsid w:val="00751A3F"/>
    <w:rsid w:val="00751EDD"/>
    <w:rsid w:val="00751F73"/>
    <w:rsid w:val="0075210A"/>
    <w:rsid w:val="00752698"/>
    <w:rsid w:val="00752799"/>
    <w:rsid w:val="00752D1D"/>
    <w:rsid w:val="00752EE9"/>
    <w:rsid w:val="0075362F"/>
    <w:rsid w:val="00753741"/>
    <w:rsid w:val="0075382F"/>
    <w:rsid w:val="00753B81"/>
    <w:rsid w:val="00754153"/>
    <w:rsid w:val="0075443B"/>
    <w:rsid w:val="0075444F"/>
    <w:rsid w:val="0075468E"/>
    <w:rsid w:val="00754993"/>
    <w:rsid w:val="007550C8"/>
    <w:rsid w:val="00755161"/>
    <w:rsid w:val="007558D5"/>
    <w:rsid w:val="00755B95"/>
    <w:rsid w:val="00755CB4"/>
    <w:rsid w:val="007561C3"/>
    <w:rsid w:val="007567EB"/>
    <w:rsid w:val="007568A1"/>
    <w:rsid w:val="007568B7"/>
    <w:rsid w:val="00756D2B"/>
    <w:rsid w:val="00756DC2"/>
    <w:rsid w:val="00757088"/>
    <w:rsid w:val="00757866"/>
    <w:rsid w:val="00757C41"/>
    <w:rsid w:val="00757CFA"/>
    <w:rsid w:val="00760091"/>
    <w:rsid w:val="00760783"/>
    <w:rsid w:val="00760796"/>
    <w:rsid w:val="00761134"/>
    <w:rsid w:val="007616D5"/>
    <w:rsid w:val="007617CB"/>
    <w:rsid w:val="00761D32"/>
    <w:rsid w:val="00762582"/>
    <w:rsid w:val="007626B6"/>
    <w:rsid w:val="00762DA5"/>
    <w:rsid w:val="007630B4"/>
    <w:rsid w:val="00763A4F"/>
    <w:rsid w:val="00763BFC"/>
    <w:rsid w:val="00763D75"/>
    <w:rsid w:val="00764229"/>
    <w:rsid w:val="00764276"/>
    <w:rsid w:val="007646F3"/>
    <w:rsid w:val="00764941"/>
    <w:rsid w:val="00764BEE"/>
    <w:rsid w:val="00764F01"/>
    <w:rsid w:val="00764F4E"/>
    <w:rsid w:val="007650F3"/>
    <w:rsid w:val="0076541E"/>
    <w:rsid w:val="0076572C"/>
    <w:rsid w:val="007659CD"/>
    <w:rsid w:val="00766581"/>
    <w:rsid w:val="007669B6"/>
    <w:rsid w:val="00767274"/>
    <w:rsid w:val="007673BC"/>
    <w:rsid w:val="00767C25"/>
    <w:rsid w:val="007703CC"/>
    <w:rsid w:val="007707F6"/>
    <w:rsid w:val="007709F5"/>
    <w:rsid w:val="007711E1"/>
    <w:rsid w:val="007713E8"/>
    <w:rsid w:val="0077151A"/>
    <w:rsid w:val="00771553"/>
    <w:rsid w:val="00771A9F"/>
    <w:rsid w:val="00772597"/>
    <w:rsid w:val="00772F63"/>
    <w:rsid w:val="0077309B"/>
    <w:rsid w:val="00773515"/>
    <w:rsid w:val="0077351C"/>
    <w:rsid w:val="00773D57"/>
    <w:rsid w:val="0077477C"/>
    <w:rsid w:val="00774A8F"/>
    <w:rsid w:val="00774AD8"/>
    <w:rsid w:val="00774DE2"/>
    <w:rsid w:val="00774FBA"/>
    <w:rsid w:val="00775590"/>
    <w:rsid w:val="007755BA"/>
    <w:rsid w:val="007762EF"/>
    <w:rsid w:val="00776825"/>
    <w:rsid w:val="0077683A"/>
    <w:rsid w:val="007768D0"/>
    <w:rsid w:val="00776A33"/>
    <w:rsid w:val="00776CF2"/>
    <w:rsid w:val="00776D06"/>
    <w:rsid w:val="00776D5F"/>
    <w:rsid w:val="00776F73"/>
    <w:rsid w:val="00776FC1"/>
    <w:rsid w:val="00777211"/>
    <w:rsid w:val="0077735E"/>
    <w:rsid w:val="007776DC"/>
    <w:rsid w:val="007776E5"/>
    <w:rsid w:val="00777957"/>
    <w:rsid w:val="00777E06"/>
    <w:rsid w:val="00777EB1"/>
    <w:rsid w:val="0078045B"/>
    <w:rsid w:val="00781112"/>
    <w:rsid w:val="00781363"/>
    <w:rsid w:val="007818A2"/>
    <w:rsid w:val="00781B85"/>
    <w:rsid w:val="00781CFA"/>
    <w:rsid w:val="00781D42"/>
    <w:rsid w:val="00782145"/>
    <w:rsid w:val="00782162"/>
    <w:rsid w:val="00782203"/>
    <w:rsid w:val="007823D9"/>
    <w:rsid w:val="00782472"/>
    <w:rsid w:val="0078268C"/>
    <w:rsid w:val="00782A84"/>
    <w:rsid w:val="00782B0C"/>
    <w:rsid w:val="00782D7A"/>
    <w:rsid w:val="007837AD"/>
    <w:rsid w:val="00783E1C"/>
    <w:rsid w:val="007848C9"/>
    <w:rsid w:val="00784B1E"/>
    <w:rsid w:val="00784E08"/>
    <w:rsid w:val="00784F96"/>
    <w:rsid w:val="0078544A"/>
    <w:rsid w:val="00785F92"/>
    <w:rsid w:val="0078604D"/>
    <w:rsid w:val="00786130"/>
    <w:rsid w:val="00786702"/>
    <w:rsid w:val="00786745"/>
    <w:rsid w:val="0078688F"/>
    <w:rsid w:val="00786CEE"/>
    <w:rsid w:val="007872BF"/>
    <w:rsid w:val="00787464"/>
    <w:rsid w:val="0078799B"/>
    <w:rsid w:val="00787CEC"/>
    <w:rsid w:val="00787FCC"/>
    <w:rsid w:val="007905A3"/>
    <w:rsid w:val="0079088B"/>
    <w:rsid w:val="00790C55"/>
    <w:rsid w:val="00790CE1"/>
    <w:rsid w:val="00790F68"/>
    <w:rsid w:val="0079151B"/>
    <w:rsid w:val="00791596"/>
    <w:rsid w:val="00791AB8"/>
    <w:rsid w:val="00791C02"/>
    <w:rsid w:val="00791F44"/>
    <w:rsid w:val="00792400"/>
    <w:rsid w:val="00792413"/>
    <w:rsid w:val="0079281F"/>
    <w:rsid w:val="0079305B"/>
    <w:rsid w:val="00793262"/>
    <w:rsid w:val="007942D9"/>
    <w:rsid w:val="0079477B"/>
    <w:rsid w:val="00794F5D"/>
    <w:rsid w:val="00795239"/>
    <w:rsid w:val="007952B7"/>
    <w:rsid w:val="0079581E"/>
    <w:rsid w:val="0079583C"/>
    <w:rsid w:val="007958D9"/>
    <w:rsid w:val="00795A70"/>
    <w:rsid w:val="00795AFE"/>
    <w:rsid w:val="00795B16"/>
    <w:rsid w:val="00795B94"/>
    <w:rsid w:val="007965B9"/>
    <w:rsid w:val="00796897"/>
    <w:rsid w:val="00796EE9"/>
    <w:rsid w:val="00796FD4"/>
    <w:rsid w:val="007973C9"/>
    <w:rsid w:val="00797A4F"/>
    <w:rsid w:val="00797BA0"/>
    <w:rsid w:val="007A02DD"/>
    <w:rsid w:val="007A039B"/>
    <w:rsid w:val="007A043A"/>
    <w:rsid w:val="007A08AF"/>
    <w:rsid w:val="007A0CB9"/>
    <w:rsid w:val="007A1004"/>
    <w:rsid w:val="007A19DB"/>
    <w:rsid w:val="007A2722"/>
    <w:rsid w:val="007A2B20"/>
    <w:rsid w:val="007A3250"/>
    <w:rsid w:val="007A3939"/>
    <w:rsid w:val="007A3EF5"/>
    <w:rsid w:val="007A3F2E"/>
    <w:rsid w:val="007A4054"/>
    <w:rsid w:val="007A40EE"/>
    <w:rsid w:val="007A4A86"/>
    <w:rsid w:val="007A500B"/>
    <w:rsid w:val="007A5198"/>
    <w:rsid w:val="007A55B1"/>
    <w:rsid w:val="007A568B"/>
    <w:rsid w:val="007A57B4"/>
    <w:rsid w:val="007A5BF3"/>
    <w:rsid w:val="007A60A8"/>
    <w:rsid w:val="007A61A2"/>
    <w:rsid w:val="007A6EB3"/>
    <w:rsid w:val="007A7033"/>
    <w:rsid w:val="007A71B2"/>
    <w:rsid w:val="007A7284"/>
    <w:rsid w:val="007A7398"/>
    <w:rsid w:val="007A79A7"/>
    <w:rsid w:val="007B0085"/>
    <w:rsid w:val="007B04EE"/>
    <w:rsid w:val="007B0B0E"/>
    <w:rsid w:val="007B0C4F"/>
    <w:rsid w:val="007B0E10"/>
    <w:rsid w:val="007B0E27"/>
    <w:rsid w:val="007B105B"/>
    <w:rsid w:val="007B10D1"/>
    <w:rsid w:val="007B2124"/>
    <w:rsid w:val="007B22D2"/>
    <w:rsid w:val="007B2485"/>
    <w:rsid w:val="007B2506"/>
    <w:rsid w:val="007B288A"/>
    <w:rsid w:val="007B2AA9"/>
    <w:rsid w:val="007B2FD1"/>
    <w:rsid w:val="007B30A6"/>
    <w:rsid w:val="007B32A4"/>
    <w:rsid w:val="007B3514"/>
    <w:rsid w:val="007B3721"/>
    <w:rsid w:val="007B39B6"/>
    <w:rsid w:val="007B3A02"/>
    <w:rsid w:val="007B3B71"/>
    <w:rsid w:val="007B3F49"/>
    <w:rsid w:val="007B3F64"/>
    <w:rsid w:val="007B40EC"/>
    <w:rsid w:val="007B4600"/>
    <w:rsid w:val="007B46CA"/>
    <w:rsid w:val="007B493D"/>
    <w:rsid w:val="007B4A78"/>
    <w:rsid w:val="007B4F40"/>
    <w:rsid w:val="007B50AC"/>
    <w:rsid w:val="007B5302"/>
    <w:rsid w:val="007B56A4"/>
    <w:rsid w:val="007B622B"/>
    <w:rsid w:val="007B63EB"/>
    <w:rsid w:val="007B6498"/>
    <w:rsid w:val="007B67D8"/>
    <w:rsid w:val="007B6836"/>
    <w:rsid w:val="007B71B9"/>
    <w:rsid w:val="007B7357"/>
    <w:rsid w:val="007B79A8"/>
    <w:rsid w:val="007B7C09"/>
    <w:rsid w:val="007C0129"/>
    <w:rsid w:val="007C0337"/>
    <w:rsid w:val="007C065B"/>
    <w:rsid w:val="007C06C7"/>
    <w:rsid w:val="007C0B1D"/>
    <w:rsid w:val="007C0E3B"/>
    <w:rsid w:val="007C1012"/>
    <w:rsid w:val="007C14F6"/>
    <w:rsid w:val="007C1C09"/>
    <w:rsid w:val="007C1CE0"/>
    <w:rsid w:val="007C1FEB"/>
    <w:rsid w:val="007C248E"/>
    <w:rsid w:val="007C27CE"/>
    <w:rsid w:val="007C29B5"/>
    <w:rsid w:val="007C2D7C"/>
    <w:rsid w:val="007C2E19"/>
    <w:rsid w:val="007C33A9"/>
    <w:rsid w:val="007C365F"/>
    <w:rsid w:val="007C3F7E"/>
    <w:rsid w:val="007C4331"/>
    <w:rsid w:val="007C4438"/>
    <w:rsid w:val="007C4623"/>
    <w:rsid w:val="007C512C"/>
    <w:rsid w:val="007C529A"/>
    <w:rsid w:val="007C566F"/>
    <w:rsid w:val="007C569A"/>
    <w:rsid w:val="007C5B67"/>
    <w:rsid w:val="007C5FF4"/>
    <w:rsid w:val="007C6746"/>
    <w:rsid w:val="007C6D3F"/>
    <w:rsid w:val="007C729E"/>
    <w:rsid w:val="007C7316"/>
    <w:rsid w:val="007C77E3"/>
    <w:rsid w:val="007C78DC"/>
    <w:rsid w:val="007C79E5"/>
    <w:rsid w:val="007C7B8B"/>
    <w:rsid w:val="007C7EA3"/>
    <w:rsid w:val="007D0328"/>
    <w:rsid w:val="007D037F"/>
    <w:rsid w:val="007D04AD"/>
    <w:rsid w:val="007D086E"/>
    <w:rsid w:val="007D08AD"/>
    <w:rsid w:val="007D08C6"/>
    <w:rsid w:val="007D0A16"/>
    <w:rsid w:val="007D0E06"/>
    <w:rsid w:val="007D11AF"/>
    <w:rsid w:val="007D1236"/>
    <w:rsid w:val="007D132E"/>
    <w:rsid w:val="007D19BF"/>
    <w:rsid w:val="007D19E7"/>
    <w:rsid w:val="007D1B85"/>
    <w:rsid w:val="007D1BE1"/>
    <w:rsid w:val="007D1F0E"/>
    <w:rsid w:val="007D2AC0"/>
    <w:rsid w:val="007D2D43"/>
    <w:rsid w:val="007D3516"/>
    <w:rsid w:val="007D3756"/>
    <w:rsid w:val="007D391A"/>
    <w:rsid w:val="007D3F3F"/>
    <w:rsid w:val="007D3FDD"/>
    <w:rsid w:val="007D4BF6"/>
    <w:rsid w:val="007D5047"/>
    <w:rsid w:val="007D5533"/>
    <w:rsid w:val="007D55A0"/>
    <w:rsid w:val="007D55AF"/>
    <w:rsid w:val="007D5742"/>
    <w:rsid w:val="007D5D2A"/>
    <w:rsid w:val="007D5DF3"/>
    <w:rsid w:val="007D5F05"/>
    <w:rsid w:val="007D674E"/>
    <w:rsid w:val="007D6A46"/>
    <w:rsid w:val="007D6B9C"/>
    <w:rsid w:val="007D6BB4"/>
    <w:rsid w:val="007D6EB2"/>
    <w:rsid w:val="007D708F"/>
    <w:rsid w:val="007D7628"/>
    <w:rsid w:val="007D7732"/>
    <w:rsid w:val="007D798C"/>
    <w:rsid w:val="007E01E5"/>
    <w:rsid w:val="007E03E6"/>
    <w:rsid w:val="007E0619"/>
    <w:rsid w:val="007E0A84"/>
    <w:rsid w:val="007E0A90"/>
    <w:rsid w:val="007E1651"/>
    <w:rsid w:val="007E1784"/>
    <w:rsid w:val="007E1A1B"/>
    <w:rsid w:val="007E1F82"/>
    <w:rsid w:val="007E24BA"/>
    <w:rsid w:val="007E24CD"/>
    <w:rsid w:val="007E2511"/>
    <w:rsid w:val="007E2713"/>
    <w:rsid w:val="007E2967"/>
    <w:rsid w:val="007E327C"/>
    <w:rsid w:val="007E37E5"/>
    <w:rsid w:val="007E42AF"/>
    <w:rsid w:val="007E4468"/>
    <w:rsid w:val="007E44B9"/>
    <w:rsid w:val="007E44F0"/>
    <w:rsid w:val="007E4676"/>
    <w:rsid w:val="007E49F3"/>
    <w:rsid w:val="007E4A26"/>
    <w:rsid w:val="007E4ADD"/>
    <w:rsid w:val="007E4CB7"/>
    <w:rsid w:val="007E4E5B"/>
    <w:rsid w:val="007E564B"/>
    <w:rsid w:val="007E5BAD"/>
    <w:rsid w:val="007E5BCC"/>
    <w:rsid w:val="007E62C8"/>
    <w:rsid w:val="007E69AB"/>
    <w:rsid w:val="007E6AC4"/>
    <w:rsid w:val="007E6B75"/>
    <w:rsid w:val="007E6F30"/>
    <w:rsid w:val="007E783A"/>
    <w:rsid w:val="007E7A61"/>
    <w:rsid w:val="007E7E62"/>
    <w:rsid w:val="007F0006"/>
    <w:rsid w:val="007F01BE"/>
    <w:rsid w:val="007F055B"/>
    <w:rsid w:val="007F0C6C"/>
    <w:rsid w:val="007F1191"/>
    <w:rsid w:val="007F1615"/>
    <w:rsid w:val="007F17B8"/>
    <w:rsid w:val="007F1B3C"/>
    <w:rsid w:val="007F26A3"/>
    <w:rsid w:val="007F2B32"/>
    <w:rsid w:val="007F2F95"/>
    <w:rsid w:val="007F2FC6"/>
    <w:rsid w:val="007F31BA"/>
    <w:rsid w:val="007F3345"/>
    <w:rsid w:val="007F36FB"/>
    <w:rsid w:val="007F3AD3"/>
    <w:rsid w:val="007F41DB"/>
    <w:rsid w:val="007F457D"/>
    <w:rsid w:val="007F4632"/>
    <w:rsid w:val="007F4650"/>
    <w:rsid w:val="007F473C"/>
    <w:rsid w:val="007F508E"/>
    <w:rsid w:val="007F50A6"/>
    <w:rsid w:val="007F52CA"/>
    <w:rsid w:val="007F55F5"/>
    <w:rsid w:val="007F5A9E"/>
    <w:rsid w:val="007F5D6A"/>
    <w:rsid w:val="007F6236"/>
    <w:rsid w:val="007F63B9"/>
    <w:rsid w:val="007F6447"/>
    <w:rsid w:val="007F6A9C"/>
    <w:rsid w:val="007F6B1A"/>
    <w:rsid w:val="007F6BF3"/>
    <w:rsid w:val="007F6C9C"/>
    <w:rsid w:val="007F6EEA"/>
    <w:rsid w:val="007F7101"/>
    <w:rsid w:val="007F725D"/>
    <w:rsid w:val="007F7DB0"/>
    <w:rsid w:val="008000B3"/>
    <w:rsid w:val="00800764"/>
    <w:rsid w:val="008008F2"/>
    <w:rsid w:val="00800FDD"/>
    <w:rsid w:val="008013BC"/>
    <w:rsid w:val="008013DE"/>
    <w:rsid w:val="00801913"/>
    <w:rsid w:val="00801ABB"/>
    <w:rsid w:val="00801B0E"/>
    <w:rsid w:val="00801E09"/>
    <w:rsid w:val="00802048"/>
    <w:rsid w:val="00802505"/>
    <w:rsid w:val="00802A27"/>
    <w:rsid w:val="00802DAD"/>
    <w:rsid w:val="00803F50"/>
    <w:rsid w:val="00803F97"/>
    <w:rsid w:val="0080409C"/>
    <w:rsid w:val="008042C2"/>
    <w:rsid w:val="00804556"/>
    <w:rsid w:val="008047F9"/>
    <w:rsid w:val="00804BF2"/>
    <w:rsid w:val="00804C86"/>
    <w:rsid w:val="00804D74"/>
    <w:rsid w:val="008050B8"/>
    <w:rsid w:val="0080542D"/>
    <w:rsid w:val="00805603"/>
    <w:rsid w:val="008056AA"/>
    <w:rsid w:val="0080594B"/>
    <w:rsid w:val="00805BCF"/>
    <w:rsid w:val="0080600B"/>
    <w:rsid w:val="00806CD8"/>
    <w:rsid w:val="00806DEF"/>
    <w:rsid w:val="00807028"/>
    <w:rsid w:val="00807573"/>
    <w:rsid w:val="00807C89"/>
    <w:rsid w:val="00810038"/>
    <w:rsid w:val="0081050B"/>
    <w:rsid w:val="008107ED"/>
    <w:rsid w:val="00810829"/>
    <w:rsid w:val="00810964"/>
    <w:rsid w:val="0081097A"/>
    <w:rsid w:val="0081161F"/>
    <w:rsid w:val="00811810"/>
    <w:rsid w:val="00811AF0"/>
    <w:rsid w:val="00811C8B"/>
    <w:rsid w:val="00811DF1"/>
    <w:rsid w:val="00811F90"/>
    <w:rsid w:val="00812A65"/>
    <w:rsid w:val="00812E58"/>
    <w:rsid w:val="0081301F"/>
    <w:rsid w:val="00813097"/>
    <w:rsid w:val="0081318A"/>
    <w:rsid w:val="008135EE"/>
    <w:rsid w:val="00813AEE"/>
    <w:rsid w:val="00813BA6"/>
    <w:rsid w:val="0081448B"/>
    <w:rsid w:val="00814C08"/>
    <w:rsid w:val="008151C1"/>
    <w:rsid w:val="008152DE"/>
    <w:rsid w:val="0081544A"/>
    <w:rsid w:val="00815901"/>
    <w:rsid w:val="00815AC5"/>
    <w:rsid w:val="00815AE2"/>
    <w:rsid w:val="00815CCC"/>
    <w:rsid w:val="00815E07"/>
    <w:rsid w:val="00815E4D"/>
    <w:rsid w:val="008161E7"/>
    <w:rsid w:val="008162C4"/>
    <w:rsid w:val="0081642B"/>
    <w:rsid w:val="008164F2"/>
    <w:rsid w:val="00817571"/>
    <w:rsid w:val="008175AF"/>
    <w:rsid w:val="00820579"/>
    <w:rsid w:val="0082081F"/>
    <w:rsid w:val="0082095E"/>
    <w:rsid w:val="00820B82"/>
    <w:rsid w:val="00820BD9"/>
    <w:rsid w:val="00820CF3"/>
    <w:rsid w:val="008212AA"/>
    <w:rsid w:val="00821820"/>
    <w:rsid w:val="00821A94"/>
    <w:rsid w:val="00821AD7"/>
    <w:rsid w:val="00821AF9"/>
    <w:rsid w:val="00822058"/>
    <w:rsid w:val="00822193"/>
    <w:rsid w:val="008221ED"/>
    <w:rsid w:val="00822386"/>
    <w:rsid w:val="00822B0D"/>
    <w:rsid w:val="00822F35"/>
    <w:rsid w:val="008233EB"/>
    <w:rsid w:val="00823B2C"/>
    <w:rsid w:val="00823CBB"/>
    <w:rsid w:val="00823E8E"/>
    <w:rsid w:val="0082423D"/>
    <w:rsid w:val="008242DF"/>
    <w:rsid w:val="0082456F"/>
    <w:rsid w:val="0082459D"/>
    <w:rsid w:val="00824748"/>
    <w:rsid w:val="00824750"/>
    <w:rsid w:val="00825186"/>
    <w:rsid w:val="00825D09"/>
    <w:rsid w:val="00825EF0"/>
    <w:rsid w:val="00825FA0"/>
    <w:rsid w:val="00825FD0"/>
    <w:rsid w:val="00826B13"/>
    <w:rsid w:val="00826F5E"/>
    <w:rsid w:val="0082732C"/>
    <w:rsid w:val="0082748C"/>
    <w:rsid w:val="0082783B"/>
    <w:rsid w:val="00827C9E"/>
    <w:rsid w:val="00827F2A"/>
    <w:rsid w:val="00830557"/>
    <w:rsid w:val="0083063B"/>
    <w:rsid w:val="008309AF"/>
    <w:rsid w:val="00830D55"/>
    <w:rsid w:val="00831189"/>
    <w:rsid w:val="008314A3"/>
    <w:rsid w:val="0083159A"/>
    <w:rsid w:val="00831851"/>
    <w:rsid w:val="008319F3"/>
    <w:rsid w:val="00831F6C"/>
    <w:rsid w:val="00832BE6"/>
    <w:rsid w:val="00832BEA"/>
    <w:rsid w:val="00832F4C"/>
    <w:rsid w:val="00833028"/>
    <w:rsid w:val="0083317B"/>
    <w:rsid w:val="00833D4A"/>
    <w:rsid w:val="0083403D"/>
    <w:rsid w:val="008340DF"/>
    <w:rsid w:val="00834163"/>
    <w:rsid w:val="008341A0"/>
    <w:rsid w:val="008342CA"/>
    <w:rsid w:val="00834621"/>
    <w:rsid w:val="00834E2A"/>
    <w:rsid w:val="00835417"/>
    <w:rsid w:val="00835621"/>
    <w:rsid w:val="00835697"/>
    <w:rsid w:val="00835942"/>
    <w:rsid w:val="00835EBE"/>
    <w:rsid w:val="00836200"/>
    <w:rsid w:val="00836A79"/>
    <w:rsid w:val="00836D40"/>
    <w:rsid w:val="00836D59"/>
    <w:rsid w:val="00836ED7"/>
    <w:rsid w:val="00837A43"/>
    <w:rsid w:val="008400BF"/>
    <w:rsid w:val="008404DC"/>
    <w:rsid w:val="008408FB"/>
    <w:rsid w:val="00840B7D"/>
    <w:rsid w:val="00840BDA"/>
    <w:rsid w:val="00840F72"/>
    <w:rsid w:val="00840FCB"/>
    <w:rsid w:val="00840FE4"/>
    <w:rsid w:val="008410F8"/>
    <w:rsid w:val="0084133A"/>
    <w:rsid w:val="0084145E"/>
    <w:rsid w:val="00841D34"/>
    <w:rsid w:val="00841E6F"/>
    <w:rsid w:val="008420A4"/>
    <w:rsid w:val="008420F9"/>
    <w:rsid w:val="00842A32"/>
    <w:rsid w:val="0084311A"/>
    <w:rsid w:val="0084321B"/>
    <w:rsid w:val="00843406"/>
    <w:rsid w:val="00843765"/>
    <w:rsid w:val="008438A9"/>
    <w:rsid w:val="00843B36"/>
    <w:rsid w:val="00843CF9"/>
    <w:rsid w:val="00843D9D"/>
    <w:rsid w:val="00843E10"/>
    <w:rsid w:val="00843E69"/>
    <w:rsid w:val="00844212"/>
    <w:rsid w:val="0084437E"/>
    <w:rsid w:val="008447BB"/>
    <w:rsid w:val="008448C7"/>
    <w:rsid w:val="00844941"/>
    <w:rsid w:val="00844D11"/>
    <w:rsid w:val="00845072"/>
    <w:rsid w:val="008452B2"/>
    <w:rsid w:val="0084550A"/>
    <w:rsid w:val="00845A6D"/>
    <w:rsid w:val="00845BED"/>
    <w:rsid w:val="00845D29"/>
    <w:rsid w:val="00845E77"/>
    <w:rsid w:val="0084633D"/>
    <w:rsid w:val="008465C6"/>
    <w:rsid w:val="00846699"/>
    <w:rsid w:val="008468BC"/>
    <w:rsid w:val="00846B06"/>
    <w:rsid w:val="00846B1A"/>
    <w:rsid w:val="00847924"/>
    <w:rsid w:val="00847E57"/>
    <w:rsid w:val="0085009F"/>
    <w:rsid w:val="008505CD"/>
    <w:rsid w:val="0085064F"/>
    <w:rsid w:val="00850664"/>
    <w:rsid w:val="00850677"/>
    <w:rsid w:val="008507A3"/>
    <w:rsid w:val="008509C3"/>
    <w:rsid w:val="00850ED5"/>
    <w:rsid w:val="00851265"/>
    <w:rsid w:val="00851311"/>
    <w:rsid w:val="008517BB"/>
    <w:rsid w:val="00851927"/>
    <w:rsid w:val="00851A3D"/>
    <w:rsid w:val="00851CAA"/>
    <w:rsid w:val="00851D40"/>
    <w:rsid w:val="008520EB"/>
    <w:rsid w:val="00852261"/>
    <w:rsid w:val="00852F56"/>
    <w:rsid w:val="00852FA6"/>
    <w:rsid w:val="0085308A"/>
    <w:rsid w:val="0085315D"/>
    <w:rsid w:val="00853412"/>
    <w:rsid w:val="00853465"/>
    <w:rsid w:val="00853C44"/>
    <w:rsid w:val="00853DBB"/>
    <w:rsid w:val="00853F76"/>
    <w:rsid w:val="00854939"/>
    <w:rsid w:val="00854F9A"/>
    <w:rsid w:val="00855322"/>
    <w:rsid w:val="00855B37"/>
    <w:rsid w:val="00855C58"/>
    <w:rsid w:val="00855E04"/>
    <w:rsid w:val="00855E60"/>
    <w:rsid w:val="00855F5B"/>
    <w:rsid w:val="008560DA"/>
    <w:rsid w:val="008562EC"/>
    <w:rsid w:val="00856B1B"/>
    <w:rsid w:val="00856BE0"/>
    <w:rsid w:val="00856E4D"/>
    <w:rsid w:val="00857810"/>
    <w:rsid w:val="0085782C"/>
    <w:rsid w:val="0085795B"/>
    <w:rsid w:val="00857B74"/>
    <w:rsid w:val="00857BE2"/>
    <w:rsid w:val="008601A4"/>
    <w:rsid w:val="008602E4"/>
    <w:rsid w:val="008602FC"/>
    <w:rsid w:val="00860553"/>
    <w:rsid w:val="00860A92"/>
    <w:rsid w:val="00860C55"/>
    <w:rsid w:val="00860F0F"/>
    <w:rsid w:val="00861293"/>
    <w:rsid w:val="0086148D"/>
    <w:rsid w:val="008618A5"/>
    <w:rsid w:val="00861C8B"/>
    <w:rsid w:val="008622C4"/>
    <w:rsid w:val="00862471"/>
    <w:rsid w:val="0086268A"/>
    <w:rsid w:val="008628EF"/>
    <w:rsid w:val="00862ACB"/>
    <w:rsid w:val="00862D68"/>
    <w:rsid w:val="00862DC7"/>
    <w:rsid w:val="008636F6"/>
    <w:rsid w:val="00863F3C"/>
    <w:rsid w:val="00863FA2"/>
    <w:rsid w:val="0086431F"/>
    <w:rsid w:val="008643CE"/>
    <w:rsid w:val="00864586"/>
    <w:rsid w:val="0086484A"/>
    <w:rsid w:val="0086496F"/>
    <w:rsid w:val="00864D0C"/>
    <w:rsid w:val="00864F3E"/>
    <w:rsid w:val="0086500D"/>
    <w:rsid w:val="00865413"/>
    <w:rsid w:val="00865851"/>
    <w:rsid w:val="00865FA2"/>
    <w:rsid w:val="00865FB7"/>
    <w:rsid w:val="008660E6"/>
    <w:rsid w:val="00866119"/>
    <w:rsid w:val="00866453"/>
    <w:rsid w:val="0086648A"/>
    <w:rsid w:val="00866A81"/>
    <w:rsid w:val="00867095"/>
    <w:rsid w:val="008675AF"/>
    <w:rsid w:val="00867B80"/>
    <w:rsid w:val="00870460"/>
    <w:rsid w:val="008706D0"/>
    <w:rsid w:val="00870DF7"/>
    <w:rsid w:val="00870E29"/>
    <w:rsid w:val="00870FAE"/>
    <w:rsid w:val="00871451"/>
    <w:rsid w:val="00871453"/>
    <w:rsid w:val="00871E1E"/>
    <w:rsid w:val="00871F0C"/>
    <w:rsid w:val="00872912"/>
    <w:rsid w:val="0087299C"/>
    <w:rsid w:val="00872AAD"/>
    <w:rsid w:val="00872CDA"/>
    <w:rsid w:val="008734F6"/>
    <w:rsid w:val="0087399F"/>
    <w:rsid w:val="00873C36"/>
    <w:rsid w:val="00873E20"/>
    <w:rsid w:val="00873F17"/>
    <w:rsid w:val="00874311"/>
    <w:rsid w:val="008743C4"/>
    <w:rsid w:val="008743E8"/>
    <w:rsid w:val="00874A13"/>
    <w:rsid w:val="00874C80"/>
    <w:rsid w:val="00875024"/>
    <w:rsid w:val="00875716"/>
    <w:rsid w:val="00875938"/>
    <w:rsid w:val="00875F9B"/>
    <w:rsid w:val="0087613C"/>
    <w:rsid w:val="00876205"/>
    <w:rsid w:val="00876285"/>
    <w:rsid w:val="00876D48"/>
    <w:rsid w:val="008771F2"/>
    <w:rsid w:val="00877505"/>
    <w:rsid w:val="0087757D"/>
    <w:rsid w:val="0087776D"/>
    <w:rsid w:val="008777BC"/>
    <w:rsid w:val="008777D3"/>
    <w:rsid w:val="00877841"/>
    <w:rsid w:val="008802A7"/>
    <w:rsid w:val="00880CD3"/>
    <w:rsid w:val="00880D21"/>
    <w:rsid w:val="008811F3"/>
    <w:rsid w:val="00881454"/>
    <w:rsid w:val="0088174C"/>
    <w:rsid w:val="008818AE"/>
    <w:rsid w:val="00881960"/>
    <w:rsid w:val="00881968"/>
    <w:rsid w:val="008827B3"/>
    <w:rsid w:val="00882930"/>
    <w:rsid w:val="00882A08"/>
    <w:rsid w:val="00882F22"/>
    <w:rsid w:val="008830C1"/>
    <w:rsid w:val="0088311F"/>
    <w:rsid w:val="008831C1"/>
    <w:rsid w:val="008837B7"/>
    <w:rsid w:val="00883D99"/>
    <w:rsid w:val="00883F7A"/>
    <w:rsid w:val="00883FD7"/>
    <w:rsid w:val="00884408"/>
    <w:rsid w:val="00884BBD"/>
    <w:rsid w:val="008851EA"/>
    <w:rsid w:val="0088595A"/>
    <w:rsid w:val="00886289"/>
    <w:rsid w:val="00886855"/>
    <w:rsid w:val="00886979"/>
    <w:rsid w:val="00886DB8"/>
    <w:rsid w:val="00886E97"/>
    <w:rsid w:val="00886F04"/>
    <w:rsid w:val="0088713D"/>
    <w:rsid w:val="00887702"/>
    <w:rsid w:val="00887A0B"/>
    <w:rsid w:val="00887B26"/>
    <w:rsid w:val="00887FC6"/>
    <w:rsid w:val="00890493"/>
    <w:rsid w:val="0089062C"/>
    <w:rsid w:val="0089098F"/>
    <w:rsid w:val="008909EE"/>
    <w:rsid w:val="00890CD7"/>
    <w:rsid w:val="0089109F"/>
    <w:rsid w:val="008912C1"/>
    <w:rsid w:val="0089138D"/>
    <w:rsid w:val="008913E7"/>
    <w:rsid w:val="0089190D"/>
    <w:rsid w:val="00891AF9"/>
    <w:rsid w:val="00891EA3"/>
    <w:rsid w:val="00891F49"/>
    <w:rsid w:val="0089205D"/>
    <w:rsid w:val="008921D5"/>
    <w:rsid w:val="00892870"/>
    <w:rsid w:val="0089289A"/>
    <w:rsid w:val="00893C6D"/>
    <w:rsid w:val="008940AE"/>
    <w:rsid w:val="00894115"/>
    <w:rsid w:val="00894574"/>
    <w:rsid w:val="00894A11"/>
    <w:rsid w:val="00894A2D"/>
    <w:rsid w:val="00894FAD"/>
    <w:rsid w:val="0089506E"/>
    <w:rsid w:val="00895403"/>
    <w:rsid w:val="00895B39"/>
    <w:rsid w:val="00895DA2"/>
    <w:rsid w:val="008965C6"/>
    <w:rsid w:val="00896A54"/>
    <w:rsid w:val="00896B44"/>
    <w:rsid w:val="00896DA9"/>
    <w:rsid w:val="00897202"/>
    <w:rsid w:val="008974D0"/>
    <w:rsid w:val="0089774F"/>
    <w:rsid w:val="008979A4"/>
    <w:rsid w:val="00897DD5"/>
    <w:rsid w:val="00897ECC"/>
    <w:rsid w:val="008A016C"/>
    <w:rsid w:val="008A053F"/>
    <w:rsid w:val="008A09B3"/>
    <w:rsid w:val="008A0D8D"/>
    <w:rsid w:val="008A0F64"/>
    <w:rsid w:val="008A166B"/>
    <w:rsid w:val="008A1B69"/>
    <w:rsid w:val="008A1FF5"/>
    <w:rsid w:val="008A2773"/>
    <w:rsid w:val="008A2ACC"/>
    <w:rsid w:val="008A2B24"/>
    <w:rsid w:val="008A2B5F"/>
    <w:rsid w:val="008A2B6D"/>
    <w:rsid w:val="008A2ECD"/>
    <w:rsid w:val="008A3072"/>
    <w:rsid w:val="008A332B"/>
    <w:rsid w:val="008A37D0"/>
    <w:rsid w:val="008A3880"/>
    <w:rsid w:val="008A3931"/>
    <w:rsid w:val="008A3ACE"/>
    <w:rsid w:val="008A3D7E"/>
    <w:rsid w:val="008A4296"/>
    <w:rsid w:val="008A42D1"/>
    <w:rsid w:val="008A42FE"/>
    <w:rsid w:val="008A4784"/>
    <w:rsid w:val="008A4998"/>
    <w:rsid w:val="008A4C15"/>
    <w:rsid w:val="008A545A"/>
    <w:rsid w:val="008A550F"/>
    <w:rsid w:val="008A5591"/>
    <w:rsid w:val="008A57D9"/>
    <w:rsid w:val="008A5918"/>
    <w:rsid w:val="008A5B68"/>
    <w:rsid w:val="008A5D2E"/>
    <w:rsid w:val="008A625B"/>
    <w:rsid w:val="008A6546"/>
    <w:rsid w:val="008A6726"/>
    <w:rsid w:val="008A6AA4"/>
    <w:rsid w:val="008A6EF5"/>
    <w:rsid w:val="008A7156"/>
    <w:rsid w:val="008A74E0"/>
    <w:rsid w:val="008A783C"/>
    <w:rsid w:val="008A7ABD"/>
    <w:rsid w:val="008A7D00"/>
    <w:rsid w:val="008B012A"/>
    <w:rsid w:val="008B0EEE"/>
    <w:rsid w:val="008B0FBE"/>
    <w:rsid w:val="008B1125"/>
    <w:rsid w:val="008B113A"/>
    <w:rsid w:val="008B15F5"/>
    <w:rsid w:val="008B1C54"/>
    <w:rsid w:val="008B1C58"/>
    <w:rsid w:val="008B1CAC"/>
    <w:rsid w:val="008B1CC4"/>
    <w:rsid w:val="008B2515"/>
    <w:rsid w:val="008B2D02"/>
    <w:rsid w:val="008B3636"/>
    <w:rsid w:val="008B39C7"/>
    <w:rsid w:val="008B41BE"/>
    <w:rsid w:val="008B4205"/>
    <w:rsid w:val="008B4287"/>
    <w:rsid w:val="008B46B8"/>
    <w:rsid w:val="008B4BBB"/>
    <w:rsid w:val="008B5031"/>
    <w:rsid w:val="008B5392"/>
    <w:rsid w:val="008B5693"/>
    <w:rsid w:val="008B5C83"/>
    <w:rsid w:val="008B63A3"/>
    <w:rsid w:val="008B6551"/>
    <w:rsid w:val="008B6770"/>
    <w:rsid w:val="008B6977"/>
    <w:rsid w:val="008B6F57"/>
    <w:rsid w:val="008B7107"/>
    <w:rsid w:val="008B77D6"/>
    <w:rsid w:val="008B7A64"/>
    <w:rsid w:val="008B7A82"/>
    <w:rsid w:val="008B7EFF"/>
    <w:rsid w:val="008C04E4"/>
    <w:rsid w:val="008C05A3"/>
    <w:rsid w:val="008C0C16"/>
    <w:rsid w:val="008C0CD5"/>
    <w:rsid w:val="008C12CE"/>
    <w:rsid w:val="008C139F"/>
    <w:rsid w:val="008C1515"/>
    <w:rsid w:val="008C18C1"/>
    <w:rsid w:val="008C1A33"/>
    <w:rsid w:val="008C1D6A"/>
    <w:rsid w:val="008C28F2"/>
    <w:rsid w:val="008C2907"/>
    <w:rsid w:val="008C2BF9"/>
    <w:rsid w:val="008C2F95"/>
    <w:rsid w:val="008C333B"/>
    <w:rsid w:val="008C37C6"/>
    <w:rsid w:val="008C3809"/>
    <w:rsid w:val="008C3856"/>
    <w:rsid w:val="008C392B"/>
    <w:rsid w:val="008C39DB"/>
    <w:rsid w:val="008C3C7A"/>
    <w:rsid w:val="008C4723"/>
    <w:rsid w:val="008C4817"/>
    <w:rsid w:val="008C4C15"/>
    <w:rsid w:val="008C5461"/>
    <w:rsid w:val="008C5F0A"/>
    <w:rsid w:val="008C6104"/>
    <w:rsid w:val="008C635E"/>
    <w:rsid w:val="008C651E"/>
    <w:rsid w:val="008C655B"/>
    <w:rsid w:val="008C6ED7"/>
    <w:rsid w:val="008C721D"/>
    <w:rsid w:val="008C73E0"/>
    <w:rsid w:val="008C7D89"/>
    <w:rsid w:val="008C7FB4"/>
    <w:rsid w:val="008D034C"/>
    <w:rsid w:val="008D0660"/>
    <w:rsid w:val="008D0B5B"/>
    <w:rsid w:val="008D0F25"/>
    <w:rsid w:val="008D1841"/>
    <w:rsid w:val="008D1EE0"/>
    <w:rsid w:val="008D212B"/>
    <w:rsid w:val="008D240C"/>
    <w:rsid w:val="008D283C"/>
    <w:rsid w:val="008D2894"/>
    <w:rsid w:val="008D2991"/>
    <w:rsid w:val="008D2A6F"/>
    <w:rsid w:val="008D2B82"/>
    <w:rsid w:val="008D30B5"/>
    <w:rsid w:val="008D3277"/>
    <w:rsid w:val="008D3401"/>
    <w:rsid w:val="008D344E"/>
    <w:rsid w:val="008D37BE"/>
    <w:rsid w:val="008D3836"/>
    <w:rsid w:val="008D3867"/>
    <w:rsid w:val="008D38D8"/>
    <w:rsid w:val="008D3A74"/>
    <w:rsid w:val="008D3CD3"/>
    <w:rsid w:val="008D3F78"/>
    <w:rsid w:val="008D427F"/>
    <w:rsid w:val="008D42F8"/>
    <w:rsid w:val="008D4513"/>
    <w:rsid w:val="008D45A1"/>
    <w:rsid w:val="008D4D79"/>
    <w:rsid w:val="008D59B1"/>
    <w:rsid w:val="008D5FB1"/>
    <w:rsid w:val="008D6697"/>
    <w:rsid w:val="008D68C8"/>
    <w:rsid w:val="008D6BD4"/>
    <w:rsid w:val="008D72DA"/>
    <w:rsid w:val="008D783E"/>
    <w:rsid w:val="008D7F20"/>
    <w:rsid w:val="008E00E3"/>
    <w:rsid w:val="008E021B"/>
    <w:rsid w:val="008E0B1C"/>
    <w:rsid w:val="008E0CD4"/>
    <w:rsid w:val="008E0D5C"/>
    <w:rsid w:val="008E1035"/>
    <w:rsid w:val="008E117C"/>
    <w:rsid w:val="008E1521"/>
    <w:rsid w:val="008E152D"/>
    <w:rsid w:val="008E188C"/>
    <w:rsid w:val="008E1B0D"/>
    <w:rsid w:val="008E1BCF"/>
    <w:rsid w:val="008E1FF1"/>
    <w:rsid w:val="008E2A8D"/>
    <w:rsid w:val="008E36BE"/>
    <w:rsid w:val="008E3905"/>
    <w:rsid w:val="008E3B93"/>
    <w:rsid w:val="008E4882"/>
    <w:rsid w:val="008E498F"/>
    <w:rsid w:val="008E4A07"/>
    <w:rsid w:val="008E4ABD"/>
    <w:rsid w:val="008E4B28"/>
    <w:rsid w:val="008E4C49"/>
    <w:rsid w:val="008E52C3"/>
    <w:rsid w:val="008E5841"/>
    <w:rsid w:val="008E5BC5"/>
    <w:rsid w:val="008E5D75"/>
    <w:rsid w:val="008E5FA5"/>
    <w:rsid w:val="008E6476"/>
    <w:rsid w:val="008E67A4"/>
    <w:rsid w:val="008E690E"/>
    <w:rsid w:val="008E6EEC"/>
    <w:rsid w:val="008E7427"/>
    <w:rsid w:val="008E7531"/>
    <w:rsid w:val="008E7557"/>
    <w:rsid w:val="008E790A"/>
    <w:rsid w:val="008E7990"/>
    <w:rsid w:val="008E7A90"/>
    <w:rsid w:val="008E7DC5"/>
    <w:rsid w:val="008E7E51"/>
    <w:rsid w:val="008E7F56"/>
    <w:rsid w:val="008F00AE"/>
    <w:rsid w:val="008F012E"/>
    <w:rsid w:val="008F015B"/>
    <w:rsid w:val="008F0B05"/>
    <w:rsid w:val="008F1205"/>
    <w:rsid w:val="008F12B9"/>
    <w:rsid w:val="008F137A"/>
    <w:rsid w:val="008F17D3"/>
    <w:rsid w:val="008F1853"/>
    <w:rsid w:val="008F1CA8"/>
    <w:rsid w:val="008F233A"/>
    <w:rsid w:val="008F23A8"/>
    <w:rsid w:val="008F26E2"/>
    <w:rsid w:val="008F2717"/>
    <w:rsid w:val="008F2933"/>
    <w:rsid w:val="008F2991"/>
    <w:rsid w:val="008F2D0D"/>
    <w:rsid w:val="008F2D94"/>
    <w:rsid w:val="008F2FD7"/>
    <w:rsid w:val="008F31FC"/>
    <w:rsid w:val="008F3352"/>
    <w:rsid w:val="008F4066"/>
    <w:rsid w:val="008F4537"/>
    <w:rsid w:val="008F4547"/>
    <w:rsid w:val="008F481F"/>
    <w:rsid w:val="008F4861"/>
    <w:rsid w:val="008F4E9F"/>
    <w:rsid w:val="008F4F9E"/>
    <w:rsid w:val="008F5023"/>
    <w:rsid w:val="008F5395"/>
    <w:rsid w:val="008F550E"/>
    <w:rsid w:val="008F5758"/>
    <w:rsid w:val="008F6495"/>
    <w:rsid w:val="008F6590"/>
    <w:rsid w:val="008F6B46"/>
    <w:rsid w:val="008F705A"/>
    <w:rsid w:val="008F7357"/>
    <w:rsid w:val="008F759B"/>
    <w:rsid w:val="008F7648"/>
    <w:rsid w:val="008F7991"/>
    <w:rsid w:val="008F7C7F"/>
    <w:rsid w:val="008F7D29"/>
    <w:rsid w:val="008F7E58"/>
    <w:rsid w:val="009002EF"/>
    <w:rsid w:val="0090066D"/>
    <w:rsid w:val="009009AC"/>
    <w:rsid w:val="00900B89"/>
    <w:rsid w:val="00900EE3"/>
    <w:rsid w:val="00900FBB"/>
    <w:rsid w:val="009018F4"/>
    <w:rsid w:val="009019C5"/>
    <w:rsid w:val="00901A70"/>
    <w:rsid w:val="00901BC0"/>
    <w:rsid w:val="00901DA5"/>
    <w:rsid w:val="00902732"/>
    <w:rsid w:val="00902B33"/>
    <w:rsid w:val="00902C16"/>
    <w:rsid w:val="00902D29"/>
    <w:rsid w:val="00902FD5"/>
    <w:rsid w:val="0090364B"/>
    <w:rsid w:val="009037AE"/>
    <w:rsid w:val="00903A92"/>
    <w:rsid w:val="00903C2E"/>
    <w:rsid w:val="00903D56"/>
    <w:rsid w:val="00903FAC"/>
    <w:rsid w:val="00904032"/>
    <w:rsid w:val="00904824"/>
    <w:rsid w:val="00904F2D"/>
    <w:rsid w:val="0090531F"/>
    <w:rsid w:val="00905500"/>
    <w:rsid w:val="009058BF"/>
    <w:rsid w:val="00905ADA"/>
    <w:rsid w:val="00905D6E"/>
    <w:rsid w:val="00905DAB"/>
    <w:rsid w:val="009060E0"/>
    <w:rsid w:val="009066C2"/>
    <w:rsid w:val="00906E4D"/>
    <w:rsid w:val="00906FF0"/>
    <w:rsid w:val="0090746D"/>
    <w:rsid w:val="009077AA"/>
    <w:rsid w:val="009079AB"/>
    <w:rsid w:val="00907CE4"/>
    <w:rsid w:val="00907D93"/>
    <w:rsid w:val="00910016"/>
    <w:rsid w:val="00910081"/>
    <w:rsid w:val="009107CA"/>
    <w:rsid w:val="00910F46"/>
    <w:rsid w:val="00910F6C"/>
    <w:rsid w:val="00911145"/>
    <w:rsid w:val="00911679"/>
    <w:rsid w:val="00911B2E"/>
    <w:rsid w:val="00911B54"/>
    <w:rsid w:val="00911F09"/>
    <w:rsid w:val="009120FB"/>
    <w:rsid w:val="00912569"/>
    <w:rsid w:val="00912936"/>
    <w:rsid w:val="00912987"/>
    <w:rsid w:val="00913189"/>
    <w:rsid w:val="00913518"/>
    <w:rsid w:val="00913B22"/>
    <w:rsid w:val="00913B5B"/>
    <w:rsid w:val="00913BB3"/>
    <w:rsid w:val="00913C89"/>
    <w:rsid w:val="009141A9"/>
    <w:rsid w:val="009144F2"/>
    <w:rsid w:val="00914EA3"/>
    <w:rsid w:val="0091524B"/>
    <w:rsid w:val="00915332"/>
    <w:rsid w:val="00915430"/>
    <w:rsid w:val="00915691"/>
    <w:rsid w:val="009158B3"/>
    <w:rsid w:val="009167E0"/>
    <w:rsid w:val="00916C12"/>
    <w:rsid w:val="00916C1F"/>
    <w:rsid w:val="00916F82"/>
    <w:rsid w:val="00917AF0"/>
    <w:rsid w:val="00917DBA"/>
    <w:rsid w:val="00920069"/>
    <w:rsid w:val="009200D4"/>
    <w:rsid w:val="009204D3"/>
    <w:rsid w:val="0092076D"/>
    <w:rsid w:val="00920BFD"/>
    <w:rsid w:val="00920D9B"/>
    <w:rsid w:val="009210DC"/>
    <w:rsid w:val="00921227"/>
    <w:rsid w:val="009217CA"/>
    <w:rsid w:val="0092235A"/>
    <w:rsid w:val="009225F8"/>
    <w:rsid w:val="00922A20"/>
    <w:rsid w:val="00923AB9"/>
    <w:rsid w:val="009241CC"/>
    <w:rsid w:val="0092422C"/>
    <w:rsid w:val="00924616"/>
    <w:rsid w:val="00924779"/>
    <w:rsid w:val="0092481C"/>
    <w:rsid w:val="00924A15"/>
    <w:rsid w:val="00924F22"/>
    <w:rsid w:val="00924F5D"/>
    <w:rsid w:val="00925161"/>
    <w:rsid w:val="009252C8"/>
    <w:rsid w:val="00925892"/>
    <w:rsid w:val="00925E50"/>
    <w:rsid w:val="009260FB"/>
    <w:rsid w:val="009261E4"/>
    <w:rsid w:val="009263C7"/>
    <w:rsid w:val="009266F1"/>
    <w:rsid w:val="0092672B"/>
    <w:rsid w:val="00926850"/>
    <w:rsid w:val="009268B5"/>
    <w:rsid w:val="009269BC"/>
    <w:rsid w:val="009269D2"/>
    <w:rsid w:val="0092773B"/>
    <w:rsid w:val="009279DB"/>
    <w:rsid w:val="00927E5F"/>
    <w:rsid w:val="00930616"/>
    <w:rsid w:val="00930ABE"/>
    <w:rsid w:val="00930C34"/>
    <w:rsid w:val="00930FFA"/>
    <w:rsid w:val="00931443"/>
    <w:rsid w:val="009315AF"/>
    <w:rsid w:val="00931A34"/>
    <w:rsid w:val="00931AD2"/>
    <w:rsid w:val="00931B7E"/>
    <w:rsid w:val="00931C39"/>
    <w:rsid w:val="00931D71"/>
    <w:rsid w:val="00931E79"/>
    <w:rsid w:val="009323D8"/>
    <w:rsid w:val="00932B7D"/>
    <w:rsid w:val="00932DF5"/>
    <w:rsid w:val="00932F9F"/>
    <w:rsid w:val="00933184"/>
    <w:rsid w:val="0093350C"/>
    <w:rsid w:val="009336CB"/>
    <w:rsid w:val="009340AC"/>
    <w:rsid w:val="009349C4"/>
    <w:rsid w:val="00935825"/>
    <w:rsid w:val="00935B53"/>
    <w:rsid w:val="0093641A"/>
    <w:rsid w:val="009364F7"/>
    <w:rsid w:val="00936510"/>
    <w:rsid w:val="009367A6"/>
    <w:rsid w:val="0093693B"/>
    <w:rsid w:val="00936CFA"/>
    <w:rsid w:val="00936E80"/>
    <w:rsid w:val="00936FCA"/>
    <w:rsid w:val="009374B9"/>
    <w:rsid w:val="00937753"/>
    <w:rsid w:val="009401FC"/>
    <w:rsid w:val="00940294"/>
    <w:rsid w:val="00940E8F"/>
    <w:rsid w:val="009410A7"/>
    <w:rsid w:val="0094122B"/>
    <w:rsid w:val="0094159F"/>
    <w:rsid w:val="00941AF7"/>
    <w:rsid w:val="00941C24"/>
    <w:rsid w:val="00941DD5"/>
    <w:rsid w:val="00941F6C"/>
    <w:rsid w:val="009421CA"/>
    <w:rsid w:val="00942283"/>
    <w:rsid w:val="0094228D"/>
    <w:rsid w:val="009423C5"/>
    <w:rsid w:val="009430EF"/>
    <w:rsid w:val="0094327D"/>
    <w:rsid w:val="00943784"/>
    <w:rsid w:val="009437EE"/>
    <w:rsid w:val="009439FE"/>
    <w:rsid w:val="00944075"/>
    <w:rsid w:val="00944222"/>
    <w:rsid w:val="0094470E"/>
    <w:rsid w:val="00944B1F"/>
    <w:rsid w:val="00944DAA"/>
    <w:rsid w:val="00944E6F"/>
    <w:rsid w:val="00944F42"/>
    <w:rsid w:val="009452AD"/>
    <w:rsid w:val="00945580"/>
    <w:rsid w:val="009455CD"/>
    <w:rsid w:val="00945654"/>
    <w:rsid w:val="009458FE"/>
    <w:rsid w:val="0094590D"/>
    <w:rsid w:val="00945A73"/>
    <w:rsid w:val="00945DCD"/>
    <w:rsid w:val="00945DF6"/>
    <w:rsid w:val="00945F7B"/>
    <w:rsid w:val="00946232"/>
    <w:rsid w:val="00946279"/>
    <w:rsid w:val="009467F2"/>
    <w:rsid w:val="00946B18"/>
    <w:rsid w:val="00947013"/>
    <w:rsid w:val="009474DD"/>
    <w:rsid w:val="0094778A"/>
    <w:rsid w:val="00947850"/>
    <w:rsid w:val="00947D08"/>
    <w:rsid w:val="0095025F"/>
    <w:rsid w:val="009504C0"/>
    <w:rsid w:val="00950986"/>
    <w:rsid w:val="009509B6"/>
    <w:rsid w:val="00950A87"/>
    <w:rsid w:val="00950CED"/>
    <w:rsid w:val="00950F49"/>
    <w:rsid w:val="00950F4F"/>
    <w:rsid w:val="009511DC"/>
    <w:rsid w:val="009512B6"/>
    <w:rsid w:val="0095141D"/>
    <w:rsid w:val="009514A0"/>
    <w:rsid w:val="00951E6B"/>
    <w:rsid w:val="00952013"/>
    <w:rsid w:val="00952019"/>
    <w:rsid w:val="009528CB"/>
    <w:rsid w:val="00952C92"/>
    <w:rsid w:val="009533EB"/>
    <w:rsid w:val="009536CE"/>
    <w:rsid w:val="00953933"/>
    <w:rsid w:val="00953973"/>
    <w:rsid w:val="00953AE9"/>
    <w:rsid w:val="00953D7A"/>
    <w:rsid w:val="00953EA5"/>
    <w:rsid w:val="00954423"/>
    <w:rsid w:val="0095449D"/>
    <w:rsid w:val="00954C73"/>
    <w:rsid w:val="0095566C"/>
    <w:rsid w:val="00956638"/>
    <w:rsid w:val="009566E4"/>
    <w:rsid w:val="009566FA"/>
    <w:rsid w:val="00956A77"/>
    <w:rsid w:val="00957B0A"/>
    <w:rsid w:val="00957C12"/>
    <w:rsid w:val="00957F1E"/>
    <w:rsid w:val="0096034B"/>
    <w:rsid w:val="0096035F"/>
    <w:rsid w:val="00960480"/>
    <w:rsid w:val="0096059D"/>
    <w:rsid w:val="009609D1"/>
    <w:rsid w:val="00960A0B"/>
    <w:rsid w:val="00960A4E"/>
    <w:rsid w:val="00960D60"/>
    <w:rsid w:val="00961143"/>
    <w:rsid w:val="0096203F"/>
    <w:rsid w:val="00962193"/>
    <w:rsid w:val="0096318D"/>
    <w:rsid w:val="009633CF"/>
    <w:rsid w:val="009639AB"/>
    <w:rsid w:val="00963CDE"/>
    <w:rsid w:val="00964188"/>
    <w:rsid w:val="009643F7"/>
    <w:rsid w:val="009645E5"/>
    <w:rsid w:val="009649BC"/>
    <w:rsid w:val="00964AE0"/>
    <w:rsid w:val="00964EC9"/>
    <w:rsid w:val="00965148"/>
    <w:rsid w:val="00965270"/>
    <w:rsid w:val="00965308"/>
    <w:rsid w:val="00965A18"/>
    <w:rsid w:val="00965A50"/>
    <w:rsid w:val="00965FE2"/>
    <w:rsid w:val="009662F8"/>
    <w:rsid w:val="0096683E"/>
    <w:rsid w:val="00966B06"/>
    <w:rsid w:val="0096720C"/>
    <w:rsid w:val="0096775C"/>
    <w:rsid w:val="009678D7"/>
    <w:rsid w:val="00967BAA"/>
    <w:rsid w:val="00970291"/>
    <w:rsid w:val="00970503"/>
    <w:rsid w:val="009707A4"/>
    <w:rsid w:val="00970A99"/>
    <w:rsid w:val="00970AAE"/>
    <w:rsid w:val="00970C70"/>
    <w:rsid w:val="009711CA"/>
    <w:rsid w:val="0097136F"/>
    <w:rsid w:val="00971414"/>
    <w:rsid w:val="009715CD"/>
    <w:rsid w:val="0097185D"/>
    <w:rsid w:val="00971AC6"/>
    <w:rsid w:val="00971E66"/>
    <w:rsid w:val="009724EC"/>
    <w:rsid w:val="009726AA"/>
    <w:rsid w:val="00972C78"/>
    <w:rsid w:val="00972D84"/>
    <w:rsid w:val="00972F73"/>
    <w:rsid w:val="00972FE9"/>
    <w:rsid w:val="0097372A"/>
    <w:rsid w:val="0097432B"/>
    <w:rsid w:val="0097432E"/>
    <w:rsid w:val="009745F6"/>
    <w:rsid w:val="009748FC"/>
    <w:rsid w:val="00974FC9"/>
    <w:rsid w:val="009750A0"/>
    <w:rsid w:val="0097568D"/>
    <w:rsid w:val="00975A61"/>
    <w:rsid w:val="00975AED"/>
    <w:rsid w:val="009762A5"/>
    <w:rsid w:val="009763F7"/>
    <w:rsid w:val="009768CB"/>
    <w:rsid w:val="00976C63"/>
    <w:rsid w:val="00977077"/>
    <w:rsid w:val="0097760B"/>
    <w:rsid w:val="00977707"/>
    <w:rsid w:val="009777F4"/>
    <w:rsid w:val="0097796D"/>
    <w:rsid w:val="009779C7"/>
    <w:rsid w:val="00977A83"/>
    <w:rsid w:val="00977B21"/>
    <w:rsid w:val="00977DBA"/>
    <w:rsid w:val="00977E1B"/>
    <w:rsid w:val="00977E2D"/>
    <w:rsid w:val="009804F7"/>
    <w:rsid w:val="009805B3"/>
    <w:rsid w:val="00980629"/>
    <w:rsid w:val="00981656"/>
    <w:rsid w:val="00981705"/>
    <w:rsid w:val="00981A38"/>
    <w:rsid w:val="00981B31"/>
    <w:rsid w:val="0098210C"/>
    <w:rsid w:val="0098211D"/>
    <w:rsid w:val="00982859"/>
    <w:rsid w:val="00982C81"/>
    <w:rsid w:val="00982CCF"/>
    <w:rsid w:val="00983219"/>
    <w:rsid w:val="0098398B"/>
    <w:rsid w:val="00983C56"/>
    <w:rsid w:val="0098403E"/>
    <w:rsid w:val="00984175"/>
    <w:rsid w:val="0098448C"/>
    <w:rsid w:val="00984519"/>
    <w:rsid w:val="00984ABE"/>
    <w:rsid w:val="00985352"/>
    <w:rsid w:val="009857D4"/>
    <w:rsid w:val="009859F1"/>
    <w:rsid w:val="00986D73"/>
    <w:rsid w:val="009879DE"/>
    <w:rsid w:val="00987C3A"/>
    <w:rsid w:val="00987DC7"/>
    <w:rsid w:val="009900D3"/>
    <w:rsid w:val="00990762"/>
    <w:rsid w:val="009907EA"/>
    <w:rsid w:val="00990C48"/>
    <w:rsid w:val="00990D5A"/>
    <w:rsid w:val="00990D7C"/>
    <w:rsid w:val="009916C9"/>
    <w:rsid w:val="00991A4B"/>
    <w:rsid w:val="00991A7D"/>
    <w:rsid w:val="00991C1D"/>
    <w:rsid w:val="00991CC8"/>
    <w:rsid w:val="009923A3"/>
    <w:rsid w:val="0099252D"/>
    <w:rsid w:val="009925E8"/>
    <w:rsid w:val="009927BC"/>
    <w:rsid w:val="00992BBF"/>
    <w:rsid w:val="00992DBE"/>
    <w:rsid w:val="00992F13"/>
    <w:rsid w:val="00993B67"/>
    <w:rsid w:val="00993D91"/>
    <w:rsid w:val="00993F6C"/>
    <w:rsid w:val="009940A7"/>
    <w:rsid w:val="009942DB"/>
    <w:rsid w:val="009944B0"/>
    <w:rsid w:val="00994652"/>
    <w:rsid w:val="009947D8"/>
    <w:rsid w:val="00994D4D"/>
    <w:rsid w:val="00995673"/>
    <w:rsid w:val="0099593A"/>
    <w:rsid w:val="00995E8A"/>
    <w:rsid w:val="00996157"/>
    <w:rsid w:val="0099616B"/>
    <w:rsid w:val="009961C8"/>
    <w:rsid w:val="00996384"/>
    <w:rsid w:val="00996820"/>
    <w:rsid w:val="0099692C"/>
    <w:rsid w:val="009973DD"/>
    <w:rsid w:val="00997628"/>
    <w:rsid w:val="00997F1C"/>
    <w:rsid w:val="009A0210"/>
    <w:rsid w:val="009A0D4D"/>
    <w:rsid w:val="009A0EF6"/>
    <w:rsid w:val="009A0FFA"/>
    <w:rsid w:val="009A1187"/>
    <w:rsid w:val="009A11F8"/>
    <w:rsid w:val="009A1250"/>
    <w:rsid w:val="009A132A"/>
    <w:rsid w:val="009A1427"/>
    <w:rsid w:val="009A1443"/>
    <w:rsid w:val="009A163A"/>
    <w:rsid w:val="009A18C1"/>
    <w:rsid w:val="009A245C"/>
    <w:rsid w:val="009A2823"/>
    <w:rsid w:val="009A2F72"/>
    <w:rsid w:val="009A359B"/>
    <w:rsid w:val="009A38BD"/>
    <w:rsid w:val="009A41B8"/>
    <w:rsid w:val="009A44DC"/>
    <w:rsid w:val="009A4592"/>
    <w:rsid w:val="009A469F"/>
    <w:rsid w:val="009A4736"/>
    <w:rsid w:val="009A4901"/>
    <w:rsid w:val="009A4B69"/>
    <w:rsid w:val="009A4CC6"/>
    <w:rsid w:val="009A50DF"/>
    <w:rsid w:val="009A5134"/>
    <w:rsid w:val="009A5381"/>
    <w:rsid w:val="009A56F2"/>
    <w:rsid w:val="009A58CD"/>
    <w:rsid w:val="009A5ECA"/>
    <w:rsid w:val="009A6388"/>
    <w:rsid w:val="009A6460"/>
    <w:rsid w:val="009A64AC"/>
    <w:rsid w:val="009A67DB"/>
    <w:rsid w:val="009A7833"/>
    <w:rsid w:val="009A7B3C"/>
    <w:rsid w:val="009B031F"/>
    <w:rsid w:val="009B0612"/>
    <w:rsid w:val="009B064C"/>
    <w:rsid w:val="009B06ED"/>
    <w:rsid w:val="009B0930"/>
    <w:rsid w:val="009B0976"/>
    <w:rsid w:val="009B0DAC"/>
    <w:rsid w:val="009B1951"/>
    <w:rsid w:val="009B1CC1"/>
    <w:rsid w:val="009B1E82"/>
    <w:rsid w:val="009B2824"/>
    <w:rsid w:val="009B2D88"/>
    <w:rsid w:val="009B3170"/>
    <w:rsid w:val="009B33AD"/>
    <w:rsid w:val="009B35FC"/>
    <w:rsid w:val="009B3736"/>
    <w:rsid w:val="009B3A25"/>
    <w:rsid w:val="009B3B48"/>
    <w:rsid w:val="009B3B97"/>
    <w:rsid w:val="009B3C4D"/>
    <w:rsid w:val="009B3FC5"/>
    <w:rsid w:val="009B41F6"/>
    <w:rsid w:val="009B47A4"/>
    <w:rsid w:val="009B507A"/>
    <w:rsid w:val="009B5123"/>
    <w:rsid w:val="009B5137"/>
    <w:rsid w:val="009B5280"/>
    <w:rsid w:val="009B554A"/>
    <w:rsid w:val="009B556D"/>
    <w:rsid w:val="009B5CFF"/>
    <w:rsid w:val="009B5D1C"/>
    <w:rsid w:val="009B5EEE"/>
    <w:rsid w:val="009B603B"/>
    <w:rsid w:val="009B6573"/>
    <w:rsid w:val="009B66AA"/>
    <w:rsid w:val="009B6724"/>
    <w:rsid w:val="009B6AF5"/>
    <w:rsid w:val="009B6B62"/>
    <w:rsid w:val="009B76FC"/>
    <w:rsid w:val="009B771E"/>
    <w:rsid w:val="009B7947"/>
    <w:rsid w:val="009B7F0B"/>
    <w:rsid w:val="009B7F16"/>
    <w:rsid w:val="009C00BD"/>
    <w:rsid w:val="009C014D"/>
    <w:rsid w:val="009C01D0"/>
    <w:rsid w:val="009C04DC"/>
    <w:rsid w:val="009C0510"/>
    <w:rsid w:val="009C145F"/>
    <w:rsid w:val="009C153E"/>
    <w:rsid w:val="009C1752"/>
    <w:rsid w:val="009C189E"/>
    <w:rsid w:val="009C1AB2"/>
    <w:rsid w:val="009C1BD1"/>
    <w:rsid w:val="009C1E94"/>
    <w:rsid w:val="009C1F67"/>
    <w:rsid w:val="009C26DD"/>
    <w:rsid w:val="009C283C"/>
    <w:rsid w:val="009C2D98"/>
    <w:rsid w:val="009C2E06"/>
    <w:rsid w:val="009C33F2"/>
    <w:rsid w:val="009C3FF6"/>
    <w:rsid w:val="009C4002"/>
    <w:rsid w:val="009C40F8"/>
    <w:rsid w:val="009C4104"/>
    <w:rsid w:val="009C4989"/>
    <w:rsid w:val="009C4BB1"/>
    <w:rsid w:val="009C4D1B"/>
    <w:rsid w:val="009C4FA7"/>
    <w:rsid w:val="009C502A"/>
    <w:rsid w:val="009C5267"/>
    <w:rsid w:val="009C5324"/>
    <w:rsid w:val="009C5327"/>
    <w:rsid w:val="009C568C"/>
    <w:rsid w:val="009C58F9"/>
    <w:rsid w:val="009C5D5C"/>
    <w:rsid w:val="009C608C"/>
    <w:rsid w:val="009C655E"/>
    <w:rsid w:val="009C66F0"/>
    <w:rsid w:val="009C686E"/>
    <w:rsid w:val="009C6975"/>
    <w:rsid w:val="009C6A2E"/>
    <w:rsid w:val="009C6AF5"/>
    <w:rsid w:val="009C6DB4"/>
    <w:rsid w:val="009C6E36"/>
    <w:rsid w:val="009C6EB4"/>
    <w:rsid w:val="009C6F67"/>
    <w:rsid w:val="009C7704"/>
    <w:rsid w:val="009C7D4C"/>
    <w:rsid w:val="009D0250"/>
    <w:rsid w:val="009D0456"/>
    <w:rsid w:val="009D0AA8"/>
    <w:rsid w:val="009D0DD0"/>
    <w:rsid w:val="009D14D6"/>
    <w:rsid w:val="009D1805"/>
    <w:rsid w:val="009D18AD"/>
    <w:rsid w:val="009D1AE3"/>
    <w:rsid w:val="009D1E64"/>
    <w:rsid w:val="009D1EDF"/>
    <w:rsid w:val="009D219A"/>
    <w:rsid w:val="009D262B"/>
    <w:rsid w:val="009D2A32"/>
    <w:rsid w:val="009D2B23"/>
    <w:rsid w:val="009D2B34"/>
    <w:rsid w:val="009D315E"/>
    <w:rsid w:val="009D3463"/>
    <w:rsid w:val="009D399E"/>
    <w:rsid w:val="009D3A4A"/>
    <w:rsid w:val="009D41BD"/>
    <w:rsid w:val="009D41F3"/>
    <w:rsid w:val="009D42A0"/>
    <w:rsid w:val="009D43A6"/>
    <w:rsid w:val="009D43FC"/>
    <w:rsid w:val="009D487D"/>
    <w:rsid w:val="009D4C65"/>
    <w:rsid w:val="009D5584"/>
    <w:rsid w:val="009D5752"/>
    <w:rsid w:val="009D5A08"/>
    <w:rsid w:val="009D5E78"/>
    <w:rsid w:val="009D60EE"/>
    <w:rsid w:val="009D628B"/>
    <w:rsid w:val="009D6442"/>
    <w:rsid w:val="009D6905"/>
    <w:rsid w:val="009D6931"/>
    <w:rsid w:val="009D6DB0"/>
    <w:rsid w:val="009D7114"/>
    <w:rsid w:val="009D7601"/>
    <w:rsid w:val="009D76C7"/>
    <w:rsid w:val="009D7937"/>
    <w:rsid w:val="009D7D02"/>
    <w:rsid w:val="009D7E56"/>
    <w:rsid w:val="009E0177"/>
    <w:rsid w:val="009E024C"/>
    <w:rsid w:val="009E0595"/>
    <w:rsid w:val="009E06E1"/>
    <w:rsid w:val="009E07E8"/>
    <w:rsid w:val="009E0BCE"/>
    <w:rsid w:val="009E0CF4"/>
    <w:rsid w:val="009E0E81"/>
    <w:rsid w:val="009E1556"/>
    <w:rsid w:val="009E1975"/>
    <w:rsid w:val="009E1C9C"/>
    <w:rsid w:val="009E220A"/>
    <w:rsid w:val="009E259D"/>
    <w:rsid w:val="009E2ED4"/>
    <w:rsid w:val="009E35BC"/>
    <w:rsid w:val="009E38F3"/>
    <w:rsid w:val="009E409F"/>
    <w:rsid w:val="009E40E6"/>
    <w:rsid w:val="009E4FF4"/>
    <w:rsid w:val="009E54A0"/>
    <w:rsid w:val="009E5517"/>
    <w:rsid w:val="009E5F1B"/>
    <w:rsid w:val="009E6018"/>
    <w:rsid w:val="009E638C"/>
    <w:rsid w:val="009E65BB"/>
    <w:rsid w:val="009E697D"/>
    <w:rsid w:val="009E69A8"/>
    <w:rsid w:val="009E69E0"/>
    <w:rsid w:val="009E6C81"/>
    <w:rsid w:val="009E6F91"/>
    <w:rsid w:val="009E7171"/>
    <w:rsid w:val="009E722D"/>
    <w:rsid w:val="009E75EB"/>
    <w:rsid w:val="009E7BA4"/>
    <w:rsid w:val="009E7C44"/>
    <w:rsid w:val="009E7DE4"/>
    <w:rsid w:val="009F039E"/>
    <w:rsid w:val="009F09BC"/>
    <w:rsid w:val="009F0A62"/>
    <w:rsid w:val="009F1079"/>
    <w:rsid w:val="009F142B"/>
    <w:rsid w:val="009F1694"/>
    <w:rsid w:val="009F19A3"/>
    <w:rsid w:val="009F19A6"/>
    <w:rsid w:val="009F22D2"/>
    <w:rsid w:val="009F24A6"/>
    <w:rsid w:val="009F29AC"/>
    <w:rsid w:val="009F2C19"/>
    <w:rsid w:val="009F2DEB"/>
    <w:rsid w:val="009F2E98"/>
    <w:rsid w:val="009F3B69"/>
    <w:rsid w:val="009F3BA7"/>
    <w:rsid w:val="009F3D13"/>
    <w:rsid w:val="009F3FC0"/>
    <w:rsid w:val="009F449D"/>
    <w:rsid w:val="009F4657"/>
    <w:rsid w:val="009F473F"/>
    <w:rsid w:val="009F48E1"/>
    <w:rsid w:val="009F4932"/>
    <w:rsid w:val="009F5095"/>
    <w:rsid w:val="009F5B37"/>
    <w:rsid w:val="009F5E9D"/>
    <w:rsid w:val="009F5F36"/>
    <w:rsid w:val="009F6072"/>
    <w:rsid w:val="009F6142"/>
    <w:rsid w:val="009F697A"/>
    <w:rsid w:val="009F6E1A"/>
    <w:rsid w:val="009F7125"/>
    <w:rsid w:val="009F7597"/>
    <w:rsid w:val="009F76A5"/>
    <w:rsid w:val="009F784E"/>
    <w:rsid w:val="009F7CD9"/>
    <w:rsid w:val="009F7D9B"/>
    <w:rsid w:val="009F7EDF"/>
    <w:rsid w:val="00A001D5"/>
    <w:rsid w:val="00A00AD2"/>
    <w:rsid w:val="00A00EAC"/>
    <w:rsid w:val="00A0102B"/>
    <w:rsid w:val="00A01081"/>
    <w:rsid w:val="00A013F5"/>
    <w:rsid w:val="00A01575"/>
    <w:rsid w:val="00A01C4A"/>
    <w:rsid w:val="00A0274E"/>
    <w:rsid w:val="00A02A63"/>
    <w:rsid w:val="00A02C30"/>
    <w:rsid w:val="00A02DD2"/>
    <w:rsid w:val="00A02E1A"/>
    <w:rsid w:val="00A034A4"/>
    <w:rsid w:val="00A03529"/>
    <w:rsid w:val="00A0352C"/>
    <w:rsid w:val="00A03D97"/>
    <w:rsid w:val="00A03EE0"/>
    <w:rsid w:val="00A03F82"/>
    <w:rsid w:val="00A03FA0"/>
    <w:rsid w:val="00A04506"/>
    <w:rsid w:val="00A04525"/>
    <w:rsid w:val="00A045B2"/>
    <w:rsid w:val="00A05145"/>
    <w:rsid w:val="00A05B4E"/>
    <w:rsid w:val="00A05D1B"/>
    <w:rsid w:val="00A0604F"/>
    <w:rsid w:val="00A068FD"/>
    <w:rsid w:val="00A072BA"/>
    <w:rsid w:val="00A07458"/>
    <w:rsid w:val="00A07567"/>
    <w:rsid w:val="00A07833"/>
    <w:rsid w:val="00A07FF1"/>
    <w:rsid w:val="00A101B2"/>
    <w:rsid w:val="00A10742"/>
    <w:rsid w:val="00A108B6"/>
    <w:rsid w:val="00A10E25"/>
    <w:rsid w:val="00A1119F"/>
    <w:rsid w:val="00A11937"/>
    <w:rsid w:val="00A11AD2"/>
    <w:rsid w:val="00A11E21"/>
    <w:rsid w:val="00A11F6B"/>
    <w:rsid w:val="00A12BB7"/>
    <w:rsid w:val="00A12C97"/>
    <w:rsid w:val="00A12D0E"/>
    <w:rsid w:val="00A1303B"/>
    <w:rsid w:val="00A133A8"/>
    <w:rsid w:val="00A13C89"/>
    <w:rsid w:val="00A13CD7"/>
    <w:rsid w:val="00A14161"/>
    <w:rsid w:val="00A146BA"/>
    <w:rsid w:val="00A14865"/>
    <w:rsid w:val="00A149DB"/>
    <w:rsid w:val="00A14BC4"/>
    <w:rsid w:val="00A15647"/>
    <w:rsid w:val="00A163C6"/>
    <w:rsid w:val="00A16686"/>
    <w:rsid w:val="00A16888"/>
    <w:rsid w:val="00A16895"/>
    <w:rsid w:val="00A16DF0"/>
    <w:rsid w:val="00A170AE"/>
    <w:rsid w:val="00A1729B"/>
    <w:rsid w:val="00A17578"/>
    <w:rsid w:val="00A17DBF"/>
    <w:rsid w:val="00A17F70"/>
    <w:rsid w:val="00A20529"/>
    <w:rsid w:val="00A20792"/>
    <w:rsid w:val="00A209B4"/>
    <w:rsid w:val="00A20D2F"/>
    <w:rsid w:val="00A211AF"/>
    <w:rsid w:val="00A2140B"/>
    <w:rsid w:val="00A21417"/>
    <w:rsid w:val="00A21463"/>
    <w:rsid w:val="00A21B74"/>
    <w:rsid w:val="00A2268F"/>
    <w:rsid w:val="00A2276E"/>
    <w:rsid w:val="00A22F14"/>
    <w:rsid w:val="00A23151"/>
    <w:rsid w:val="00A233DA"/>
    <w:rsid w:val="00A235AB"/>
    <w:rsid w:val="00A23C85"/>
    <w:rsid w:val="00A23D76"/>
    <w:rsid w:val="00A23F4E"/>
    <w:rsid w:val="00A244E7"/>
    <w:rsid w:val="00A248CC"/>
    <w:rsid w:val="00A24ADB"/>
    <w:rsid w:val="00A2539E"/>
    <w:rsid w:val="00A258C0"/>
    <w:rsid w:val="00A26017"/>
    <w:rsid w:val="00A26C87"/>
    <w:rsid w:val="00A26CB5"/>
    <w:rsid w:val="00A27108"/>
    <w:rsid w:val="00A27966"/>
    <w:rsid w:val="00A27E16"/>
    <w:rsid w:val="00A27E2C"/>
    <w:rsid w:val="00A3099E"/>
    <w:rsid w:val="00A31003"/>
    <w:rsid w:val="00A31620"/>
    <w:rsid w:val="00A31A22"/>
    <w:rsid w:val="00A31C16"/>
    <w:rsid w:val="00A3277B"/>
    <w:rsid w:val="00A327B5"/>
    <w:rsid w:val="00A32871"/>
    <w:rsid w:val="00A333D4"/>
    <w:rsid w:val="00A33963"/>
    <w:rsid w:val="00A33DE2"/>
    <w:rsid w:val="00A341EC"/>
    <w:rsid w:val="00A34379"/>
    <w:rsid w:val="00A349D1"/>
    <w:rsid w:val="00A34A77"/>
    <w:rsid w:val="00A34ECE"/>
    <w:rsid w:val="00A34F1B"/>
    <w:rsid w:val="00A3505C"/>
    <w:rsid w:val="00A350F3"/>
    <w:rsid w:val="00A3519F"/>
    <w:rsid w:val="00A353CB"/>
    <w:rsid w:val="00A353E4"/>
    <w:rsid w:val="00A3571A"/>
    <w:rsid w:val="00A35888"/>
    <w:rsid w:val="00A35C6C"/>
    <w:rsid w:val="00A35C77"/>
    <w:rsid w:val="00A367C3"/>
    <w:rsid w:val="00A36A9B"/>
    <w:rsid w:val="00A36AF6"/>
    <w:rsid w:val="00A36B45"/>
    <w:rsid w:val="00A36DB8"/>
    <w:rsid w:val="00A37363"/>
    <w:rsid w:val="00A379B2"/>
    <w:rsid w:val="00A37B2D"/>
    <w:rsid w:val="00A37C4F"/>
    <w:rsid w:val="00A37D9F"/>
    <w:rsid w:val="00A400A8"/>
    <w:rsid w:val="00A400D0"/>
    <w:rsid w:val="00A4010B"/>
    <w:rsid w:val="00A40423"/>
    <w:rsid w:val="00A40494"/>
    <w:rsid w:val="00A40DE8"/>
    <w:rsid w:val="00A41090"/>
    <w:rsid w:val="00A414F2"/>
    <w:rsid w:val="00A415C0"/>
    <w:rsid w:val="00A4196F"/>
    <w:rsid w:val="00A41BD2"/>
    <w:rsid w:val="00A41E94"/>
    <w:rsid w:val="00A421F0"/>
    <w:rsid w:val="00A4241E"/>
    <w:rsid w:val="00A42498"/>
    <w:rsid w:val="00A424C1"/>
    <w:rsid w:val="00A42A8A"/>
    <w:rsid w:val="00A42C20"/>
    <w:rsid w:val="00A42FDE"/>
    <w:rsid w:val="00A4317B"/>
    <w:rsid w:val="00A43323"/>
    <w:rsid w:val="00A43330"/>
    <w:rsid w:val="00A436A1"/>
    <w:rsid w:val="00A43704"/>
    <w:rsid w:val="00A43764"/>
    <w:rsid w:val="00A43A48"/>
    <w:rsid w:val="00A43D93"/>
    <w:rsid w:val="00A44025"/>
    <w:rsid w:val="00A441CE"/>
    <w:rsid w:val="00A445F7"/>
    <w:rsid w:val="00A44873"/>
    <w:rsid w:val="00A448E1"/>
    <w:rsid w:val="00A45782"/>
    <w:rsid w:val="00A46227"/>
    <w:rsid w:val="00A46341"/>
    <w:rsid w:val="00A464AA"/>
    <w:rsid w:val="00A467BE"/>
    <w:rsid w:val="00A467D0"/>
    <w:rsid w:val="00A46FF5"/>
    <w:rsid w:val="00A47D95"/>
    <w:rsid w:val="00A5062E"/>
    <w:rsid w:val="00A507BF"/>
    <w:rsid w:val="00A50966"/>
    <w:rsid w:val="00A50EE6"/>
    <w:rsid w:val="00A511B7"/>
    <w:rsid w:val="00A51300"/>
    <w:rsid w:val="00A51349"/>
    <w:rsid w:val="00A51998"/>
    <w:rsid w:val="00A51A53"/>
    <w:rsid w:val="00A51C9C"/>
    <w:rsid w:val="00A51D47"/>
    <w:rsid w:val="00A5213C"/>
    <w:rsid w:val="00A5251A"/>
    <w:rsid w:val="00A525DD"/>
    <w:rsid w:val="00A526F7"/>
    <w:rsid w:val="00A52CAE"/>
    <w:rsid w:val="00A53051"/>
    <w:rsid w:val="00A538C0"/>
    <w:rsid w:val="00A53DA7"/>
    <w:rsid w:val="00A53F0B"/>
    <w:rsid w:val="00A5405B"/>
    <w:rsid w:val="00A54061"/>
    <w:rsid w:val="00A543DF"/>
    <w:rsid w:val="00A54BCE"/>
    <w:rsid w:val="00A54E98"/>
    <w:rsid w:val="00A54EF5"/>
    <w:rsid w:val="00A55318"/>
    <w:rsid w:val="00A5546E"/>
    <w:rsid w:val="00A55683"/>
    <w:rsid w:val="00A55DE9"/>
    <w:rsid w:val="00A5617F"/>
    <w:rsid w:val="00A5652B"/>
    <w:rsid w:val="00A56AAE"/>
    <w:rsid w:val="00A56C9E"/>
    <w:rsid w:val="00A56D17"/>
    <w:rsid w:val="00A57106"/>
    <w:rsid w:val="00A57765"/>
    <w:rsid w:val="00A57A59"/>
    <w:rsid w:val="00A57B81"/>
    <w:rsid w:val="00A57BE5"/>
    <w:rsid w:val="00A60275"/>
    <w:rsid w:val="00A60384"/>
    <w:rsid w:val="00A604B7"/>
    <w:rsid w:val="00A604D0"/>
    <w:rsid w:val="00A604EE"/>
    <w:rsid w:val="00A6061E"/>
    <w:rsid w:val="00A60DD0"/>
    <w:rsid w:val="00A611A6"/>
    <w:rsid w:val="00A61207"/>
    <w:rsid w:val="00A61567"/>
    <w:rsid w:val="00A6165A"/>
    <w:rsid w:val="00A61AAE"/>
    <w:rsid w:val="00A61B0A"/>
    <w:rsid w:val="00A61E34"/>
    <w:rsid w:val="00A62945"/>
    <w:rsid w:val="00A62B8A"/>
    <w:rsid w:val="00A63008"/>
    <w:rsid w:val="00A634D4"/>
    <w:rsid w:val="00A635C4"/>
    <w:rsid w:val="00A63A1F"/>
    <w:rsid w:val="00A63DFB"/>
    <w:rsid w:val="00A63F8A"/>
    <w:rsid w:val="00A64731"/>
    <w:rsid w:val="00A64B20"/>
    <w:rsid w:val="00A64C4F"/>
    <w:rsid w:val="00A64C5D"/>
    <w:rsid w:val="00A65537"/>
    <w:rsid w:val="00A65E4E"/>
    <w:rsid w:val="00A66180"/>
    <w:rsid w:val="00A66317"/>
    <w:rsid w:val="00A6644B"/>
    <w:rsid w:val="00A66507"/>
    <w:rsid w:val="00A66D8A"/>
    <w:rsid w:val="00A670DE"/>
    <w:rsid w:val="00A67185"/>
    <w:rsid w:val="00A671DF"/>
    <w:rsid w:val="00A675A0"/>
    <w:rsid w:val="00A67F58"/>
    <w:rsid w:val="00A704F6"/>
    <w:rsid w:val="00A70608"/>
    <w:rsid w:val="00A709A0"/>
    <w:rsid w:val="00A70BD6"/>
    <w:rsid w:val="00A70C10"/>
    <w:rsid w:val="00A711ED"/>
    <w:rsid w:val="00A71A98"/>
    <w:rsid w:val="00A71EF9"/>
    <w:rsid w:val="00A72230"/>
    <w:rsid w:val="00A722B9"/>
    <w:rsid w:val="00A722E9"/>
    <w:rsid w:val="00A725FD"/>
    <w:rsid w:val="00A72701"/>
    <w:rsid w:val="00A72793"/>
    <w:rsid w:val="00A72A11"/>
    <w:rsid w:val="00A72B3B"/>
    <w:rsid w:val="00A72F31"/>
    <w:rsid w:val="00A73012"/>
    <w:rsid w:val="00A7343B"/>
    <w:rsid w:val="00A73B84"/>
    <w:rsid w:val="00A74154"/>
    <w:rsid w:val="00A74263"/>
    <w:rsid w:val="00A74716"/>
    <w:rsid w:val="00A74BA5"/>
    <w:rsid w:val="00A74EDB"/>
    <w:rsid w:val="00A750EB"/>
    <w:rsid w:val="00A752E2"/>
    <w:rsid w:val="00A7538F"/>
    <w:rsid w:val="00A753CF"/>
    <w:rsid w:val="00A75B4A"/>
    <w:rsid w:val="00A767DB"/>
    <w:rsid w:val="00A76BDC"/>
    <w:rsid w:val="00A76FAA"/>
    <w:rsid w:val="00A76FE1"/>
    <w:rsid w:val="00A77028"/>
    <w:rsid w:val="00A77317"/>
    <w:rsid w:val="00A77355"/>
    <w:rsid w:val="00A77C18"/>
    <w:rsid w:val="00A80366"/>
    <w:rsid w:val="00A80391"/>
    <w:rsid w:val="00A81053"/>
    <w:rsid w:val="00A81659"/>
    <w:rsid w:val="00A81E86"/>
    <w:rsid w:val="00A8222E"/>
    <w:rsid w:val="00A8226B"/>
    <w:rsid w:val="00A823AA"/>
    <w:rsid w:val="00A82465"/>
    <w:rsid w:val="00A82FE8"/>
    <w:rsid w:val="00A83163"/>
    <w:rsid w:val="00A83662"/>
    <w:rsid w:val="00A83665"/>
    <w:rsid w:val="00A8383F"/>
    <w:rsid w:val="00A83A13"/>
    <w:rsid w:val="00A846EE"/>
    <w:rsid w:val="00A8486E"/>
    <w:rsid w:val="00A84D2C"/>
    <w:rsid w:val="00A85009"/>
    <w:rsid w:val="00A85E6D"/>
    <w:rsid w:val="00A861F7"/>
    <w:rsid w:val="00A86699"/>
    <w:rsid w:val="00A86794"/>
    <w:rsid w:val="00A86BBE"/>
    <w:rsid w:val="00A86E78"/>
    <w:rsid w:val="00A870D2"/>
    <w:rsid w:val="00A87530"/>
    <w:rsid w:val="00A87B0F"/>
    <w:rsid w:val="00A87CF6"/>
    <w:rsid w:val="00A87D39"/>
    <w:rsid w:val="00A87D6B"/>
    <w:rsid w:val="00A90224"/>
    <w:rsid w:val="00A9036A"/>
    <w:rsid w:val="00A904B9"/>
    <w:rsid w:val="00A90819"/>
    <w:rsid w:val="00A90B75"/>
    <w:rsid w:val="00A90CAF"/>
    <w:rsid w:val="00A91404"/>
    <w:rsid w:val="00A915B6"/>
    <w:rsid w:val="00A916F1"/>
    <w:rsid w:val="00A918AF"/>
    <w:rsid w:val="00A91B73"/>
    <w:rsid w:val="00A921ED"/>
    <w:rsid w:val="00A923FD"/>
    <w:rsid w:val="00A926FC"/>
    <w:rsid w:val="00A937A4"/>
    <w:rsid w:val="00A94223"/>
    <w:rsid w:val="00A94549"/>
    <w:rsid w:val="00A959CD"/>
    <w:rsid w:val="00A95A06"/>
    <w:rsid w:val="00A95AF7"/>
    <w:rsid w:val="00A95B53"/>
    <w:rsid w:val="00A95D09"/>
    <w:rsid w:val="00A95EEA"/>
    <w:rsid w:val="00A95F25"/>
    <w:rsid w:val="00A960BE"/>
    <w:rsid w:val="00A9616D"/>
    <w:rsid w:val="00A9619C"/>
    <w:rsid w:val="00A96201"/>
    <w:rsid w:val="00A9631D"/>
    <w:rsid w:val="00A96823"/>
    <w:rsid w:val="00A97365"/>
    <w:rsid w:val="00A97BA9"/>
    <w:rsid w:val="00AA0015"/>
    <w:rsid w:val="00AA0A14"/>
    <w:rsid w:val="00AA0BE1"/>
    <w:rsid w:val="00AA0DA7"/>
    <w:rsid w:val="00AA107F"/>
    <w:rsid w:val="00AA119A"/>
    <w:rsid w:val="00AA1242"/>
    <w:rsid w:val="00AA1444"/>
    <w:rsid w:val="00AA152E"/>
    <w:rsid w:val="00AA15FD"/>
    <w:rsid w:val="00AA1C09"/>
    <w:rsid w:val="00AA1E56"/>
    <w:rsid w:val="00AA1EE7"/>
    <w:rsid w:val="00AA21E5"/>
    <w:rsid w:val="00AA227C"/>
    <w:rsid w:val="00AA2501"/>
    <w:rsid w:val="00AA2603"/>
    <w:rsid w:val="00AA261F"/>
    <w:rsid w:val="00AA283E"/>
    <w:rsid w:val="00AA29B6"/>
    <w:rsid w:val="00AA2EEC"/>
    <w:rsid w:val="00AA37FE"/>
    <w:rsid w:val="00AA3888"/>
    <w:rsid w:val="00AA38CE"/>
    <w:rsid w:val="00AA38E3"/>
    <w:rsid w:val="00AA43FE"/>
    <w:rsid w:val="00AA4554"/>
    <w:rsid w:val="00AA4639"/>
    <w:rsid w:val="00AA47BA"/>
    <w:rsid w:val="00AA52C3"/>
    <w:rsid w:val="00AA53BA"/>
    <w:rsid w:val="00AA57B5"/>
    <w:rsid w:val="00AA60EE"/>
    <w:rsid w:val="00AA6519"/>
    <w:rsid w:val="00AA6C9E"/>
    <w:rsid w:val="00AA6CC7"/>
    <w:rsid w:val="00AA6CD7"/>
    <w:rsid w:val="00AA7F56"/>
    <w:rsid w:val="00AB01FA"/>
    <w:rsid w:val="00AB062C"/>
    <w:rsid w:val="00AB0EC2"/>
    <w:rsid w:val="00AB0F68"/>
    <w:rsid w:val="00AB1089"/>
    <w:rsid w:val="00AB143F"/>
    <w:rsid w:val="00AB1780"/>
    <w:rsid w:val="00AB1F4D"/>
    <w:rsid w:val="00AB20BE"/>
    <w:rsid w:val="00AB218B"/>
    <w:rsid w:val="00AB231E"/>
    <w:rsid w:val="00AB27B8"/>
    <w:rsid w:val="00AB2985"/>
    <w:rsid w:val="00AB2D6F"/>
    <w:rsid w:val="00AB2D76"/>
    <w:rsid w:val="00AB2E39"/>
    <w:rsid w:val="00AB2F26"/>
    <w:rsid w:val="00AB3061"/>
    <w:rsid w:val="00AB31B8"/>
    <w:rsid w:val="00AB32E4"/>
    <w:rsid w:val="00AB35CC"/>
    <w:rsid w:val="00AB3E00"/>
    <w:rsid w:val="00AB4149"/>
    <w:rsid w:val="00AB4209"/>
    <w:rsid w:val="00AB47DE"/>
    <w:rsid w:val="00AB4E6E"/>
    <w:rsid w:val="00AB5329"/>
    <w:rsid w:val="00AB5608"/>
    <w:rsid w:val="00AB57B0"/>
    <w:rsid w:val="00AB6763"/>
    <w:rsid w:val="00AB6D62"/>
    <w:rsid w:val="00AB6DE4"/>
    <w:rsid w:val="00AB73A9"/>
    <w:rsid w:val="00AB784D"/>
    <w:rsid w:val="00AB7A4D"/>
    <w:rsid w:val="00AB7A67"/>
    <w:rsid w:val="00AB7C19"/>
    <w:rsid w:val="00AB7DA5"/>
    <w:rsid w:val="00AB7ED2"/>
    <w:rsid w:val="00AC0517"/>
    <w:rsid w:val="00AC0678"/>
    <w:rsid w:val="00AC06B7"/>
    <w:rsid w:val="00AC0FBB"/>
    <w:rsid w:val="00AC10E9"/>
    <w:rsid w:val="00AC1185"/>
    <w:rsid w:val="00AC1363"/>
    <w:rsid w:val="00AC13B3"/>
    <w:rsid w:val="00AC1818"/>
    <w:rsid w:val="00AC185C"/>
    <w:rsid w:val="00AC1D0C"/>
    <w:rsid w:val="00AC1DAB"/>
    <w:rsid w:val="00AC29E6"/>
    <w:rsid w:val="00AC2A3E"/>
    <w:rsid w:val="00AC336A"/>
    <w:rsid w:val="00AC3561"/>
    <w:rsid w:val="00AC3698"/>
    <w:rsid w:val="00AC3790"/>
    <w:rsid w:val="00AC3B43"/>
    <w:rsid w:val="00AC3C6E"/>
    <w:rsid w:val="00AC3EAB"/>
    <w:rsid w:val="00AC43F2"/>
    <w:rsid w:val="00AC4C09"/>
    <w:rsid w:val="00AC4E18"/>
    <w:rsid w:val="00AC5363"/>
    <w:rsid w:val="00AC53CB"/>
    <w:rsid w:val="00AC57CC"/>
    <w:rsid w:val="00AC5BE4"/>
    <w:rsid w:val="00AC5C52"/>
    <w:rsid w:val="00AC5DF7"/>
    <w:rsid w:val="00AC5E5C"/>
    <w:rsid w:val="00AC5ED4"/>
    <w:rsid w:val="00AC62E9"/>
    <w:rsid w:val="00AC6743"/>
    <w:rsid w:val="00AC6A83"/>
    <w:rsid w:val="00AC6B48"/>
    <w:rsid w:val="00AC73E0"/>
    <w:rsid w:val="00AC77DE"/>
    <w:rsid w:val="00AD0255"/>
    <w:rsid w:val="00AD04C6"/>
    <w:rsid w:val="00AD062C"/>
    <w:rsid w:val="00AD0A5C"/>
    <w:rsid w:val="00AD111F"/>
    <w:rsid w:val="00AD238F"/>
    <w:rsid w:val="00AD29E2"/>
    <w:rsid w:val="00AD2AEB"/>
    <w:rsid w:val="00AD2C51"/>
    <w:rsid w:val="00AD3416"/>
    <w:rsid w:val="00AD34D0"/>
    <w:rsid w:val="00AD362C"/>
    <w:rsid w:val="00AD392E"/>
    <w:rsid w:val="00AD40ED"/>
    <w:rsid w:val="00AD43B5"/>
    <w:rsid w:val="00AD4522"/>
    <w:rsid w:val="00AD4884"/>
    <w:rsid w:val="00AD4CA8"/>
    <w:rsid w:val="00AD4CB1"/>
    <w:rsid w:val="00AD58F8"/>
    <w:rsid w:val="00AD5A66"/>
    <w:rsid w:val="00AD5FB6"/>
    <w:rsid w:val="00AD6182"/>
    <w:rsid w:val="00AD6A4F"/>
    <w:rsid w:val="00AD7689"/>
    <w:rsid w:val="00AD780A"/>
    <w:rsid w:val="00AD7CE5"/>
    <w:rsid w:val="00AE0E5D"/>
    <w:rsid w:val="00AE114A"/>
    <w:rsid w:val="00AE15AD"/>
    <w:rsid w:val="00AE1673"/>
    <w:rsid w:val="00AE1B46"/>
    <w:rsid w:val="00AE1DE4"/>
    <w:rsid w:val="00AE20E6"/>
    <w:rsid w:val="00AE2168"/>
    <w:rsid w:val="00AE2957"/>
    <w:rsid w:val="00AE2D78"/>
    <w:rsid w:val="00AE3455"/>
    <w:rsid w:val="00AE3741"/>
    <w:rsid w:val="00AE38C4"/>
    <w:rsid w:val="00AE3FA3"/>
    <w:rsid w:val="00AE436B"/>
    <w:rsid w:val="00AE449E"/>
    <w:rsid w:val="00AE46BB"/>
    <w:rsid w:val="00AE4869"/>
    <w:rsid w:val="00AE5326"/>
    <w:rsid w:val="00AE6141"/>
    <w:rsid w:val="00AE64AA"/>
    <w:rsid w:val="00AE67B6"/>
    <w:rsid w:val="00AE72E8"/>
    <w:rsid w:val="00AE7474"/>
    <w:rsid w:val="00AE7A5C"/>
    <w:rsid w:val="00AE7BA7"/>
    <w:rsid w:val="00AE7D1D"/>
    <w:rsid w:val="00AE7E3A"/>
    <w:rsid w:val="00AF0B9E"/>
    <w:rsid w:val="00AF10D6"/>
    <w:rsid w:val="00AF183A"/>
    <w:rsid w:val="00AF1CED"/>
    <w:rsid w:val="00AF1E40"/>
    <w:rsid w:val="00AF1EC3"/>
    <w:rsid w:val="00AF24A2"/>
    <w:rsid w:val="00AF271C"/>
    <w:rsid w:val="00AF2962"/>
    <w:rsid w:val="00AF2ADC"/>
    <w:rsid w:val="00AF2C8D"/>
    <w:rsid w:val="00AF2E76"/>
    <w:rsid w:val="00AF3317"/>
    <w:rsid w:val="00AF33C7"/>
    <w:rsid w:val="00AF35B2"/>
    <w:rsid w:val="00AF3B90"/>
    <w:rsid w:val="00AF4014"/>
    <w:rsid w:val="00AF414B"/>
    <w:rsid w:val="00AF417E"/>
    <w:rsid w:val="00AF45B4"/>
    <w:rsid w:val="00AF4DAA"/>
    <w:rsid w:val="00AF5089"/>
    <w:rsid w:val="00AF5482"/>
    <w:rsid w:val="00AF56CF"/>
    <w:rsid w:val="00AF579C"/>
    <w:rsid w:val="00AF579F"/>
    <w:rsid w:val="00AF598E"/>
    <w:rsid w:val="00AF5AE0"/>
    <w:rsid w:val="00AF5C54"/>
    <w:rsid w:val="00AF5CA8"/>
    <w:rsid w:val="00AF5E03"/>
    <w:rsid w:val="00AF6BBE"/>
    <w:rsid w:val="00AF7108"/>
    <w:rsid w:val="00AF730E"/>
    <w:rsid w:val="00AF73C4"/>
    <w:rsid w:val="00AF79E6"/>
    <w:rsid w:val="00AF7F3E"/>
    <w:rsid w:val="00B002EE"/>
    <w:rsid w:val="00B003A6"/>
    <w:rsid w:val="00B00444"/>
    <w:rsid w:val="00B00B2A"/>
    <w:rsid w:val="00B00CF0"/>
    <w:rsid w:val="00B00F66"/>
    <w:rsid w:val="00B01419"/>
    <w:rsid w:val="00B0180D"/>
    <w:rsid w:val="00B01D25"/>
    <w:rsid w:val="00B02201"/>
    <w:rsid w:val="00B0225C"/>
    <w:rsid w:val="00B025A8"/>
    <w:rsid w:val="00B026E1"/>
    <w:rsid w:val="00B028FD"/>
    <w:rsid w:val="00B02FEE"/>
    <w:rsid w:val="00B0309B"/>
    <w:rsid w:val="00B031B3"/>
    <w:rsid w:val="00B0324C"/>
    <w:rsid w:val="00B035F9"/>
    <w:rsid w:val="00B03980"/>
    <w:rsid w:val="00B03C24"/>
    <w:rsid w:val="00B03F36"/>
    <w:rsid w:val="00B04753"/>
    <w:rsid w:val="00B0495D"/>
    <w:rsid w:val="00B051D8"/>
    <w:rsid w:val="00B05650"/>
    <w:rsid w:val="00B0576D"/>
    <w:rsid w:val="00B0578D"/>
    <w:rsid w:val="00B06018"/>
    <w:rsid w:val="00B069BE"/>
    <w:rsid w:val="00B06F7D"/>
    <w:rsid w:val="00B06FB6"/>
    <w:rsid w:val="00B07514"/>
    <w:rsid w:val="00B07AC3"/>
    <w:rsid w:val="00B07B7F"/>
    <w:rsid w:val="00B10207"/>
    <w:rsid w:val="00B105C6"/>
    <w:rsid w:val="00B1089F"/>
    <w:rsid w:val="00B10921"/>
    <w:rsid w:val="00B10B15"/>
    <w:rsid w:val="00B11228"/>
    <w:rsid w:val="00B115B7"/>
    <w:rsid w:val="00B11BC9"/>
    <w:rsid w:val="00B12286"/>
    <w:rsid w:val="00B122B8"/>
    <w:rsid w:val="00B125CF"/>
    <w:rsid w:val="00B12687"/>
    <w:rsid w:val="00B127AF"/>
    <w:rsid w:val="00B1280D"/>
    <w:rsid w:val="00B12FE8"/>
    <w:rsid w:val="00B131A0"/>
    <w:rsid w:val="00B13ADC"/>
    <w:rsid w:val="00B13B81"/>
    <w:rsid w:val="00B13BDE"/>
    <w:rsid w:val="00B13D8D"/>
    <w:rsid w:val="00B14C99"/>
    <w:rsid w:val="00B14D01"/>
    <w:rsid w:val="00B14FB7"/>
    <w:rsid w:val="00B152DD"/>
    <w:rsid w:val="00B154E2"/>
    <w:rsid w:val="00B155F9"/>
    <w:rsid w:val="00B156C0"/>
    <w:rsid w:val="00B15750"/>
    <w:rsid w:val="00B157DA"/>
    <w:rsid w:val="00B15AA2"/>
    <w:rsid w:val="00B15D5C"/>
    <w:rsid w:val="00B16B97"/>
    <w:rsid w:val="00B173E3"/>
    <w:rsid w:val="00B1782E"/>
    <w:rsid w:val="00B178B5"/>
    <w:rsid w:val="00B17D47"/>
    <w:rsid w:val="00B20569"/>
    <w:rsid w:val="00B20ACC"/>
    <w:rsid w:val="00B20F56"/>
    <w:rsid w:val="00B211C2"/>
    <w:rsid w:val="00B217ED"/>
    <w:rsid w:val="00B217FB"/>
    <w:rsid w:val="00B218E8"/>
    <w:rsid w:val="00B21DD1"/>
    <w:rsid w:val="00B2201B"/>
    <w:rsid w:val="00B222A2"/>
    <w:rsid w:val="00B226F3"/>
    <w:rsid w:val="00B22906"/>
    <w:rsid w:val="00B22B5D"/>
    <w:rsid w:val="00B23184"/>
    <w:rsid w:val="00B2325D"/>
    <w:rsid w:val="00B233D4"/>
    <w:rsid w:val="00B23452"/>
    <w:rsid w:val="00B235AD"/>
    <w:rsid w:val="00B23B5F"/>
    <w:rsid w:val="00B23BC0"/>
    <w:rsid w:val="00B23DEC"/>
    <w:rsid w:val="00B23EB4"/>
    <w:rsid w:val="00B23EE4"/>
    <w:rsid w:val="00B23F8B"/>
    <w:rsid w:val="00B23F98"/>
    <w:rsid w:val="00B2447D"/>
    <w:rsid w:val="00B24651"/>
    <w:rsid w:val="00B2482B"/>
    <w:rsid w:val="00B24B6E"/>
    <w:rsid w:val="00B24E4C"/>
    <w:rsid w:val="00B25088"/>
    <w:rsid w:val="00B2565A"/>
    <w:rsid w:val="00B259D4"/>
    <w:rsid w:val="00B25B4E"/>
    <w:rsid w:val="00B25CF8"/>
    <w:rsid w:val="00B25F91"/>
    <w:rsid w:val="00B26062"/>
    <w:rsid w:val="00B2649B"/>
    <w:rsid w:val="00B264FD"/>
    <w:rsid w:val="00B26C3C"/>
    <w:rsid w:val="00B26C7A"/>
    <w:rsid w:val="00B27062"/>
    <w:rsid w:val="00B2720D"/>
    <w:rsid w:val="00B27252"/>
    <w:rsid w:val="00B275D8"/>
    <w:rsid w:val="00B276AA"/>
    <w:rsid w:val="00B27E51"/>
    <w:rsid w:val="00B27FB6"/>
    <w:rsid w:val="00B30175"/>
    <w:rsid w:val="00B30748"/>
    <w:rsid w:val="00B30EE4"/>
    <w:rsid w:val="00B30FF1"/>
    <w:rsid w:val="00B31138"/>
    <w:rsid w:val="00B31624"/>
    <w:rsid w:val="00B3174B"/>
    <w:rsid w:val="00B31B71"/>
    <w:rsid w:val="00B31CE0"/>
    <w:rsid w:val="00B31E9A"/>
    <w:rsid w:val="00B32152"/>
    <w:rsid w:val="00B321C1"/>
    <w:rsid w:val="00B32488"/>
    <w:rsid w:val="00B327BF"/>
    <w:rsid w:val="00B32900"/>
    <w:rsid w:val="00B32AD3"/>
    <w:rsid w:val="00B3371C"/>
    <w:rsid w:val="00B33D40"/>
    <w:rsid w:val="00B3442C"/>
    <w:rsid w:val="00B3494D"/>
    <w:rsid w:val="00B34D24"/>
    <w:rsid w:val="00B359B6"/>
    <w:rsid w:val="00B35FEF"/>
    <w:rsid w:val="00B366F3"/>
    <w:rsid w:val="00B36CD8"/>
    <w:rsid w:val="00B3707C"/>
    <w:rsid w:val="00B37208"/>
    <w:rsid w:val="00B37722"/>
    <w:rsid w:val="00B3795D"/>
    <w:rsid w:val="00B379E3"/>
    <w:rsid w:val="00B37AEE"/>
    <w:rsid w:val="00B37FEB"/>
    <w:rsid w:val="00B40204"/>
    <w:rsid w:val="00B4023B"/>
    <w:rsid w:val="00B40ADC"/>
    <w:rsid w:val="00B40B34"/>
    <w:rsid w:val="00B40CF0"/>
    <w:rsid w:val="00B41717"/>
    <w:rsid w:val="00B41752"/>
    <w:rsid w:val="00B4239D"/>
    <w:rsid w:val="00B42656"/>
    <w:rsid w:val="00B4274F"/>
    <w:rsid w:val="00B428BE"/>
    <w:rsid w:val="00B42D3A"/>
    <w:rsid w:val="00B42FB9"/>
    <w:rsid w:val="00B4322D"/>
    <w:rsid w:val="00B43274"/>
    <w:rsid w:val="00B433ED"/>
    <w:rsid w:val="00B43802"/>
    <w:rsid w:val="00B43F23"/>
    <w:rsid w:val="00B43FB4"/>
    <w:rsid w:val="00B43FD9"/>
    <w:rsid w:val="00B44086"/>
    <w:rsid w:val="00B449A1"/>
    <w:rsid w:val="00B449AA"/>
    <w:rsid w:val="00B45639"/>
    <w:rsid w:val="00B457AE"/>
    <w:rsid w:val="00B457DD"/>
    <w:rsid w:val="00B45B1B"/>
    <w:rsid w:val="00B45EC9"/>
    <w:rsid w:val="00B464A4"/>
    <w:rsid w:val="00B46914"/>
    <w:rsid w:val="00B46C48"/>
    <w:rsid w:val="00B46CA6"/>
    <w:rsid w:val="00B46D8D"/>
    <w:rsid w:val="00B4723E"/>
    <w:rsid w:val="00B47FC1"/>
    <w:rsid w:val="00B50121"/>
    <w:rsid w:val="00B502B7"/>
    <w:rsid w:val="00B503D6"/>
    <w:rsid w:val="00B508CF"/>
    <w:rsid w:val="00B50A8F"/>
    <w:rsid w:val="00B50C0C"/>
    <w:rsid w:val="00B50EA1"/>
    <w:rsid w:val="00B50F29"/>
    <w:rsid w:val="00B51024"/>
    <w:rsid w:val="00B51224"/>
    <w:rsid w:val="00B51275"/>
    <w:rsid w:val="00B5141A"/>
    <w:rsid w:val="00B51AD2"/>
    <w:rsid w:val="00B51BC6"/>
    <w:rsid w:val="00B51D3F"/>
    <w:rsid w:val="00B51F45"/>
    <w:rsid w:val="00B52322"/>
    <w:rsid w:val="00B52B73"/>
    <w:rsid w:val="00B530A5"/>
    <w:rsid w:val="00B53395"/>
    <w:rsid w:val="00B538B9"/>
    <w:rsid w:val="00B538CC"/>
    <w:rsid w:val="00B53B47"/>
    <w:rsid w:val="00B53D4F"/>
    <w:rsid w:val="00B53D8A"/>
    <w:rsid w:val="00B54351"/>
    <w:rsid w:val="00B545C3"/>
    <w:rsid w:val="00B54710"/>
    <w:rsid w:val="00B54877"/>
    <w:rsid w:val="00B54C12"/>
    <w:rsid w:val="00B54F4F"/>
    <w:rsid w:val="00B554C2"/>
    <w:rsid w:val="00B55552"/>
    <w:rsid w:val="00B55A96"/>
    <w:rsid w:val="00B55CF6"/>
    <w:rsid w:val="00B55FFE"/>
    <w:rsid w:val="00B56542"/>
    <w:rsid w:val="00B56B0B"/>
    <w:rsid w:val="00B57ED3"/>
    <w:rsid w:val="00B60791"/>
    <w:rsid w:val="00B60D7D"/>
    <w:rsid w:val="00B621B2"/>
    <w:rsid w:val="00B624D3"/>
    <w:rsid w:val="00B63338"/>
    <w:rsid w:val="00B635B5"/>
    <w:rsid w:val="00B63B22"/>
    <w:rsid w:val="00B64144"/>
    <w:rsid w:val="00B641F9"/>
    <w:rsid w:val="00B6428B"/>
    <w:rsid w:val="00B6456B"/>
    <w:rsid w:val="00B645D9"/>
    <w:rsid w:val="00B6470B"/>
    <w:rsid w:val="00B6470C"/>
    <w:rsid w:val="00B6471C"/>
    <w:rsid w:val="00B64AFD"/>
    <w:rsid w:val="00B662EC"/>
    <w:rsid w:val="00B66FAC"/>
    <w:rsid w:val="00B677BC"/>
    <w:rsid w:val="00B67AEC"/>
    <w:rsid w:val="00B67B8F"/>
    <w:rsid w:val="00B67CDA"/>
    <w:rsid w:val="00B702D2"/>
    <w:rsid w:val="00B705D5"/>
    <w:rsid w:val="00B70A79"/>
    <w:rsid w:val="00B70B7F"/>
    <w:rsid w:val="00B70E64"/>
    <w:rsid w:val="00B70F10"/>
    <w:rsid w:val="00B7184F"/>
    <w:rsid w:val="00B71AA5"/>
    <w:rsid w:val="00B71E1D"/>
    <w:rsid w:val="00B72884"/>
    <w:rsid w:val="00B72B78"/>
    <w:rsid w:val="00B732E3"/>
    <w:rsid w:val="00B7331E"/>
    <w:rsid w:val="00B74088"/>
    <w:rsid w:val="00B74665"/>
    <w:rsid w:val="00B7468E"/>
    <w:rsid w:val="00B7494B"/>
    <w:rsid w:val="00B74E28"/>
    <w:rsid w:val="00B75081"/>
    <w:rsid w:val="00B751BC"/>
    <w:rsid w:val="00B75270"/>
    <w:rsid w:val="00B75613"/>
    <w:rsid w:val="00B757FE"/>
    <w:rsid w:val="00B75DA6"/>
    <w:rsid w:val="00B75DFB"/>
    <w:rsid w:val="00B762C3"/>
    <w:rsid w:val="00B76477"/>
    <w:rsid w:val="00B7687B"/>
    <w:rsid w:val="00B7690E"/>
    <w:rsid w:val="00B769D9"/>
    <w:rsid w:val="00B76A96"/>
    <w:rsid w:val="00B76BD5"/>
    <w:rsid w:val="00B76E54"/>
    <w:rsid w:val="00B7706C"/>
    <w:rsid w:val="00B7717B"/>
    <w:rsid w:val="00B7721B"/>
    <w:rsid w:val="00B7747C"/>
    <w:rsid w:val="00B77B8E"/>
    <w:rsid w:val="00B77D67"/>
    <w:rsid w:val="00B77E05"/>
    <w:rsid w:val="00B8040C"/>
    <w:rsid w:val="00B80710"/>
    <w:rsid w:val="00B808F2"/>
    <w:rsid w:val="00B80CC3"/>
    <w:rsid w:val="00B810F2"/>
    <w:rsid w:val="00B81F54"/>
    <w:rsid w:val="00B824CA"/>
    <w:rsid w:val="00B82793"/>
    <w:rsid w:val="00B82FDA"/>
    <w:rsid w:val="00B8346C"/>
    <w:rsid w:val="00B83946"/>
    <w:rsid w:val="00B83CD4"/>
    <w:rsid w:val="00B83F24"/>
    <w:rsid w:val="00B84442"/>
    <w:rsid w:val="00B845CA"/>
    <w:rsid w:val="00B84DD5"/>
    <w:rsid w:val="00B850FB"/>
    <w:rsid w:val="00B854B6"/>
    <w:rsid w:val="00B85BEB"/>
    <w:rsid w:val="00B85FDD"/>
    <w:rsid w:val="00B865CD"/>
    <w:rsid w:val="00B869E0"/>
    <w:rsid w:val="00B874C6"/>
    <w:rsid w:val="00B87526"/>
    <w:rsid w:val="00B87D2C"/>
    <w:rsid w:val="00B9028B"/>
    <w:rsid w:val="00B90423"/>
    <w:rsid w:val="00B904BF"/>
    <w:rsid w:val="00B90BA2"/>
    <w:rsid w:val="00B90D21"/>
    <w:rsid w:val="00B91273"/>
    <w:rsid w:val="00B912B4"/>
    <w:rsid w:val="00B9153D"/>
    <w:rsid w:val="00B918BC"/>
    <w:rsid w:val="00B91976"/>
    <w:rsid w:val="00B91B71"/>
    <w:rsid w:val="00B9205F"/>
    <w:rsid w:val="00B92272"/>
    <w:rsid w:val="00B9264E"/>
    <w:rsid w:val="00B926A0"/>
    <w:rsid w:val="00B92711"/>
    <w:rsid w:val="00B9285C"/>
    <w:rsid w:val="00B92D4D"/>
    <w:rsid w:val="00B92EAD"/>
    <w:rsid w:val="00B93DC0"/>
    <w:rsid w:val="00B94C6A"/>
    <w:rsid w:val="00B9540B"/>
    <w:rsid w:val="00B957A8"/>
    <w:rsid w:val="00B95A6F"/>
    <w:rsid w:val="00B95A7D"/>
    <w:rsid w:val="00B95D86"/>
    <w:rsid w:val="00B961BE"/>
    <w:rsid w:val="00B96509"/>
    <w:rsid w:val="00B96648"/>
    <w:rsid w:val="00B967A0"/>
    <w:rsid w:val="00B96D4E"/>
    <w:rsid w:val="00B96F85"/>
    <w:rsid w:val="00B977A3"/>
    <w:rsid w:val="00B97848"/>
    <w:rsid w:val="00B97BE7"/>
    <w:rsid w:val="00B97DA4"/>
    <w:rsid w:val="00BA0385"/>
    <w:rsid w:val="00BA057F"/>
    <w:rsid w:val="00BA0744"/>
    <w:rsid w:val="00BA0CB0"/>
    <w:rsid w:val="00BA0D4A"/>
    <w:rsid w:val="00BA168A"/>
    <w:rsid w:val="00BA1952"/>
    <w:rsid w:val="00BA1CC6"/>
    <w:rsid w:val="00BA1D26"/>
    <w:rsid w:val="00BA24DB"/>
    <w:rsid w:val="00BA3815"/>
    <w:rsid w:val="00BA3860"/>
    <w:rsid w:val="00BA3C0E"/>
    <w:rsid w:val="00BA40CD"/>
    <w:rsid w:val="00BA40DB"/>
    <w:rsid w:val="00BA41C9"/>
    <w:rsid w:val="00BA47F5"/>
    <w:rsid w:val="00BA4C1E"/>
    <w:rsid w:val="00BA4D4A"/>
    <w:rsid w:val="00BA5165"/>
    <w:rsid w:val="00BA54A5"/>
    <w:rsid w:val="00BA553B"/>
    <w:rsid w:val="00BA57E8"/>
    <w:rsid w:val="00BA5DB3"/>
    <w:rsid w:val="00BA607E"/>
    <w:rsid w:val="00BA638B"/>
    <w:rsid w:val="00BA6559"/>
    <w:rsid w:val="00BA6B6E"/>
    <w:rsid w:val="00BA6DFA"/>
    <w:rsid w:val="00BA6E00"/>
    <w:rsid w:val="00BA6E71"/>
    <w:rsid w:val="00BA7C28"/>
    <w:rsid w:val="00BA7D8B"/>
    <w:rsid w:val="00BA7F01"/>
    <w:rsid w:val="00BB0103"/>
    <w:rsid w:val="00BB0196"/>
    <w:rsid w:val="00BB0659"/>
    <w:rsid w:val="00BB0C9B"/>
    <w:rsid w:val="00BB0E56"/>
    <w:rsid w:val="00BB1419"/>
    <w:rsid w:val="00BB1424"/>
    <w:rsid w:val="00BB17E9"/>
    <w:rsid w:val="00BB19FC"/>
    <w:rsid w:val="00BB1AD8"/>
    <w:rsid w:val="00BB1D31"/>
    <w:rsid w:val="00BB2051"/>
    <w:rsid w:val="00BB2357"/>
    <w:rsid w:val="00BB24C1"/>
    <w:rsid w:val="00BB2596"/>
    <w:rsid w:val="00BB2651"/>
    <w:rsid w:val="00BB2B30"/>
    <w:rsid w:val="00BB2FDC"/>
    <w:rsid w:val="00BB3014"/>
    <w:rsid w:val="00BB3208"/>
    <w:rsid w:val="00BB3B4C"/>
    <w:rsid w:val="00BB47C4"/>
    <w:rsid w:val="00BB489D"/>
    <w:rsid w:val="00BB4999"/>
    <w:rsid w:val="00BB4C2E"/>
    <w:rsid w:val="00BB5078"/>
    <w:rsid w:val="00BB511E"/>
    <w:rsid w:val="00BB55AC"/>
    <w:rsid w:val="00BB5B92"/>
    <w:rsid w:val="00BB5C0B"/>
    <w:rsid w:val="00BB5E39"/>
    <w:rsid w:val="00BB6032"/>
    <w:rsid w:val="00BB61B8"/>
    <w:rsid w:val="00BB66BB"/>
    <w:rsid w:val="00BB67C3"/>
    <w:rsid w:val="00BB6AD4"/>
    <w:rsid w:val="00BB6DAF"/>
    <w:rsid w:val="00BB6DFF"/>
    <w:rsid w:val="00BB6F08"/>
    <w:rsid w:val="00BB7092"/>
    <w:rsid w:val="00BB750A"/>
    <w:rsid w:val="00BB7579"/>
    <w:rsid w:val="00BB78B3"/>
    <w:rsid w:val="00BB7914"/>
    <w:rsid w:val="00BB7C1F"/>
    <w:rsid w:val="00BB7F22"/>
    <w:rsid w:val="00BB7F64"/>
    <w:rsid w:val="00BC0255"/>
    <w:rsid w:val="00BC06B7"/>
    <w:rsid w:val="00BC07A1"/>
    <w:rsid w:val="00BC0E53"/>
    <w:rsid w:val="00BC0E71"/>
    <w:rsid w:val="00BC0FA2"/>
    <w:rsid w:val="00BC1172"/>
    <w:rsid w:val="00BC1416"/>
    <w:rsid w:val="00BC19EB"/>
    <w:rsid w:val="00BC1EDC"/>
    <w:rsid w:val="00BC2001"/>
    <w:rsid w:val="00BC202B"/>
    <w:rsid w:val="00BC20F5"/>
    <w:rsid w:val="00BC285C"/>
    <w:rsid w:val="00BC293E"/>
    <w:rsid w:val="00BC32C1"/>
    <w:rsid w:val="00BC338C"/>
    <w:rsid w:val="00BC3427"/>
    <w:rsid w:val="00BC34BB"/>
    <w:rsid w:val="00BC3A60"/>
    <w:rsid w:val="00BC3C1B"/>
    <w:rsid w:val="00BC3F04"/>
    <w:rsid w:val="00BC416B"/>
    <w:rsid w:val="00BC47FA"/>
    <w:rsid w:val="00BC4CD6"/>
    <w:rsid w:val="00BC4EFB"/>
    <w:rsid w:val="00BC4FD2"/>
    <w:rsid w:val="00BC4FD4"/>
    <w:rsid w:val="00BC5210"/>
    <w:rsid w:val="00BC533D"/>
    <w:rsid w:val="00BC5432"/>
    <w:rsid w:val="00BC5788"/>
    <w:rsid w:val="00BC5ABB"/>
    <w:rsid w:val="00BC5E18"/>
    <w:rsid w:val="00BC630A"/>
    <w:rsid w:val="00BC6360"/>
    <w:rsid w:val="00BC63AC"/>
    <w:rsid w:val="00BC6844"/>
    <w:rsid w:val="00BC6D5F"/>
    <w:rsid w:val="00BC6DCB"/>
    <w:rsid w:val="00BC7235"/>
    <w:rsid w:val="00BC7252"/>
    <w:rsid w:val="00BC765B"/>
    <w:rsid w:val="00BC7B39"/>
    <w:rsid w:val="00BC7C40"/>
    <w:rsid w:val="00BC7CD7"/>
    <w:rsid w:val="00BC7F9F"/>
    <w:rsid w:val="00BD0727"/>
    <w:rsid w:val="00BD135E"/>
    <w:rsid w:val="00BD13D6"/>
    <w:rsid w:val="00BD15CC"/>
    <w:rsid w:val="00BD1AA7"/>
    <w:rsid w:val="00BD1C0A"/>
    <w:rsid w:val="00BD1F48"/>
    <w:rsid w:val="00BD23E7"/>
    <w:rsid w:val="00BD25D5"/>
    <w:rsid w:val="00BD2E01"/>
    <w:rsid w:val="00BD2ECB"/>
    <w:rsid w:val="00BD3037"/>
    <w:rsid w:val="00BD33E6"/>
    <w:rsid w:val="00BD3507"/>
    <w:rsid w:val="00BD3703"/>
    <w:rsid w:val="00BD3828"/>
    <w:rsid w:val="00BD3C15"/>
    <w:rsid w:val="00BD3EBC"/>
    <w:rsid w:val="00BD401E"/>
    <w:rsid w:val="00BD4074"/>
    <w:rsid w:val="00BD5067"/>
    <w:rsid w:val="00BD5079"/>
    <w:rsid w:val="00BD5C9B"/>
    <w:rsid w:val="00BD5CBB"/>
    <w:rsid w:val="00BD5ED9"/>
    <w:rsid w:val="00BD5F15"/>
    <w:rsid w:val="00BD5FFB"/>
    <w:rsid w:val="00BD6F8C"/>
    <w:rsid w:val="00BD6F98"/>
    <w:rsid w:val="00BD72CF"/>
    <w:rsid w:val="00BD7564"/>
    <w:rsid w:val="00BE0169"/>
    <w:rsid w:val="00BE06C9"/>
    <w:rsid w:val="00BE083C"/>
    <w:rsid w:val="00BE0929"/>
    <w:rsid w:val="00BE0B43"/>
    <w:rsid w:val="00BE11D8"/>
    <w:rsid w:val="00BE12BB"/>
    <w:rsid w:val="00BE1BE8"/>
    <w:rsid w:val="00BE24EA"/>
    <w:rsid w:val="00BE28C9"/>
    <w:rsid w:val="00BE2904"/>
    <w:rsid w:val="00BE2917"/>
    <w:rsid w:val="00BE2EAE"/>
    <w:rsid w:val="00BE302F"/>
    <w:rsid w:val="00BE39DF"/>
    <w:rsid w:val="00BE3A60"/>
    <w:rsid w:val="00BE3D5D"/>
    <w:rsid w:val="00BE3D82"/>
    <w:rsid w:val="00BE47D0"/>
    <w:rsid w:val="00BE485E"/>
    <w:rsid w:val="00BE4882"/>
    <w:rsid w:val="00BE48B3"/>
    <w:rsid w:val="00BE4A18"/>
    <w:rsid w:val="00BE4B15"/>
    <w:rsid w:val="00BE5496"/>
    <w:rsid w:val="00BE5744"/>
    <w:rsid w:val="00BE59AD"/>
    <w:rsid w:val="00BE5AB5"/>
    <w:rsid w:val="00BE5B3D"/>
    <w:rsid w:val="00BE5DFA"/>
    <w:rsid w:val="00BE5F5B"/>
    <w:rsid w:val="00BE60EA"/>
    <w:rsid w:val="00BE682C"/>
    <w:rsid w:val="00BE7075"/>
    <w:rsid w:val="00BE71D4"/>
    <w:rsid w:val="00BE71F3"/>
    <w:rsid w:val="00BE7404"/>
    <w:rsid w:val="00BE74C3"/>
    <w:rsid w:val="00BE7944"/>
    <w:rsid w:val="00BF0200"/>
    <w:rsid w:val="00BF0216"/>
    <w:rsid w:val="00BF054A"/>
    <w:rsid w:val="00BF08DD"/>
    <w:rsid w:val="00BF19EE"/>
    <w:rsid w:val="00BF1B79"/>
    <w:rsid w:val="00BF2554"/>
    <w:rsid w:val="00BF2746"/>
    <w:rsid w:val="00BF29EC"/>
    <w:rsid w:val="00BF3222"/>
    <w:rsid w:val="00BF3460"/>
    <w:rsid w:val="00BF3500"/>
    <w:rsid w:val="00BF3B08"/>
    <w:rsid w:val="00BF3E77"/>
    <w:rsid w:val="00BF4117"/>
    <w:rsid w:val="00BF44DE"/>
    <w:rsid w:val="00BF4933"/>
    <w:rsid w:val="00BF4995"/>
    <w:rsid w:val="00BF501C"/>
    <w:rsid w:val="00BF5223"/>
    <w:rsid w:val="00BF62FC"/>
    <w:rsid w:val="00BF630B"/>
    <w:rsid w:val="00BF6391"/>
    <w:rsid w:val="00BF63B0"/>
    <w:rsid w:val="00BF660C"/>
    <w:rsid w:val="00BF6AAA"/>
    <w:rsid w:val="00BF71E6"/>
    <w:rsid w:val="00BF75DB"/>
    <w:rsid w:val="00BF78AA"/>
    <w:rsid w:val="00BF798E"/>
    <w:rsid w:val="00BF7A8B"/>
    <w:rsid w:val="00BF7E8D"/>
    <w:rsid w:val="00C0008B"/>
    <w:rsid w:val="00C0019A"/>
    <w:rsid w:val="00C003F3"/>
    <w:rsid w:val="00C00971"/>
    <w:rsid w:val="00C00A6A"/>
    <w:rsid w:val="00C00EC3"/>
    <w:rsid w:val="00C00F1E"/>
    <w:rsid w:val="00C01621"/>
    <w:rsid w:val="00C017C3"/>
    <w:rsid w:val="00C026A1"/>
    <w:rsid w:val="00C027C8"/>
    <w:rsid w:val="00C02867"/>
    <w:rsid w:val="00C0287A"/>
    <w:rsid w:val="00C02B74"/>
    <w:rsid w:val="00C02D92"/>
    <w:rsid w:val="00C04328"/>
    <w:rsid w:val="00C04534"/>
    <w:rsid w:val="00C05189"/>
    <w:rsid w:val="00C056E1"/>
    <w:rsid w:val="00C06105"/>
    <w:rsid w:val="00C0673F"/>
    <w:rsid w:val="00C06AFC"/>
    <w:rsid w:val="00C0702D"/>
    <w:rsid w:val="00C072A3"/>
    <w:rsid w:val="00C0779A"/>
    <w:rsid w:val="00C07BE4"/>
    <w:rsid w:val="00C10166"/>
    <w:rsid w:val="00C10201"/>
    <w:rsid w:val="00C10953"/>
    <w:rsid w:val="00C109A5"/>
    <w:rsid w:val="00C10A04"/>
    <w:rsid w:val="00C10BCF"/>
    <w:rsid w:val="00C11011"/>
    <w:rsid w:val="00C11BD6"/>
    <w:rsid w:val="00C12510"/>
    <w:rsid w:val="00C12892"/>
    <w:rsid w:val="00C12C69"/>
    <w:rsid w:val="00C12D2A"/>
    <w:rsid w:val="00C1369B"/>
    <w:rsid w:val="00C13A12"/>
    <w:rsid w:val="00C144A8"/>
    <w:rsid w:val="00C14674"/>
    <w:rsid w:val="00C14789"/>
    <w:rsid w:val="00C1478B"/>
    <w:rsid w:val="00C14F7A"/>
    <w:rsid w:val="00C15151"/>
    <w:rsid w:val="00C1540A"/>
    <w:rsid w:val="00C15B68"/>
    <w:rsid w:val="00C16220"/>
    <w:rsid w:val="00C16349"/>
    <w:rsid w:val="00C164AA"/>
    <w:rsid w:val="00C1655F"/>
    <w:rsid w:val="00C16920"/>
    <w:rsid w:val="00C1693A"/>
    <w:rsid w:val="00C16B92"/>
    <w:rsid w:val="00C16EEF"/>
    <w:rsid w:val="00C17243"/>
    <w:rsid w:val="00C175E8"/>
    <w:rsid w:val="00C1773A"/>
    <w:rsid w:val="00C1789C"/>
    <w:rsid w:val="00C2004D"/>
    <w:rsid w:val="00C20180"/>
    <w:rsid w:val="00C204A8"/>
    <w:rsid w:val="00C204F6"/>
    <w:rsid w:val="00C205D2"/>
    <w:rsid w:val="00C20CB6"/>
    <w:rsid w:val="00C20F20"/>
    <w:rsid w:val="00C20F26"/>
    <w:rsid w:val="00C21459"/>
    <w:rsid w:val="00C215DA"/>
    <w:rsid w:val="00C2171C"/>
    <w:rsid w:val="00C21782"/>
    <w:rsid w:val="00C218A8"/>
    <w:rsid w:val="00C218E4"/>
    <w:rsid w:val="00C2195D"/>
    <w:rsid w:val="00C21DC0"/>
    <w:rsid w:val="00C21E7D"/>
    <w:rsid w:val="00C21F26"/>
    <w:rsid w:val="00C2228F"/>
    <w:rsid w:val="00C2245B"/>
    <w:rsid w:val="00C2250C"/>
    <w:rsid w:val="00C2288E"/>
    <w:rsid w:val="00C22A96"/>
    <w:rsid w:val="00C22EF3"/>
    <w:rsid w:val="00C231A0"/>
    <w:rsid w:val="00C233BD"/>
    <w:rsid w:val="00C2354A"/>
    <w:rsid w:val="00C235AA"/>
    <w:rsid w:val="00C23C3A"/>
    <w:rsid w:val="00C241A3"/>
    <w:rsid w:val="00C244EC"/>
    <w:rsid w:val="00C24A5D"/>
    <w:rsid w:val="00C25A98"/>
    <w:rsid w:val="00C25E81"/>
    <w:rsid w:val="00C25EB1"/>
    <w:rsid w:val="00C26255"/>
    <w:rsid w:val="00C2638A"/>
    <w:rsid w:val="00C263D1"/>
    <w:rsid w:val="00C266D0"/>
    <w:rsid w:val="00C2674B"/>
    <w:rsid w:val="00C26F00"/>
    <w:rsid w:val="00C27098"/>
    <w:rsid w:val="00C27505"/>
    <w:rsid w:val="00C27E4B"/>
    <w:rsid w:val="00C301BE"/>
    <w:rsid w:val="00C30638"/>
    <w:rsid w:val="00C307A2"/>
    <w:rsid w:val="00C319FD"/>
    <w:rsid w:val="00C31D0C"/>
    <w:rsid w:val="00C32B99"/>
    <w:rsid w:val="00C33071"/>
    <w:rsid w:val="00C33CFF"/>
    <w:rsid w:val="00C340A7"/>
    <w:rsid w:val="00C3433F"/>
    <w:rsid w:val="00C34B0E"/>
    <w:rsid w:val="00C34B4C"/>
    <w:rsid w:val="00C34CE3"/>
    <w:rsid w:val="00C35169"/>
    <w:rsid w:val="00C3540F"/>
    <w:rsid w:val="00C35B25"/>
    <w:rsid w:val="00C363DB"/>
    <w:rsid w:val="00C369B6"/>
    <w:rsid w:val="00C369C2"/>
    <w:rsid w:val="00C36CBB"/>
    <w:rsid w:val="00C37115"/>
    <w:rsid w:val="00C37314"/>
    <w:rsid w:val="00C373E8"/>
    <w:rsid w:val="00C3756C"/>
    <w:rsid w:val="00C37FBC"/>
    <w:rsid w:val="00C37FF8"/>
    <w:rsid w:val="00C400E9"/>
    <w:rsid w:val="00C40821"/>
    <w:rsid w:val="00C40AE4"/>
    <w:rsid w:val="00C40F3F"/>
    <w:rsid w:val="00C41034"/>
    <w:rsid w:val="00C415E6"/>
    <w:rsid w:val="00C41853"/>
    <w:rsid w:val="00C41AEA"/>
    <w:rsid w:val="00C41CC5"/>
    <w:rsid w:val="00C41F46"/>
    <w:rsid w:val="00C41F88"/>
    <w:rsid w:val="00C42757"/>
    <w:rsid w:val="00C42763"/>
    <w:rsid w:val="00C427B3"/>
    <w:rsid w:val="00C42A42"/>
    <w:rsid w:val="00C437E1"/>
    <w:rsid w:val="00C43B1D"/>
    <w:rsid w:val="00C43BCD"/>
    <w:rsid w:val="00C43F95"/>
    <w:rsid w:val="00C4427B"/>
    <w:rsid w:val="00C44285"/>
    <w:rsid w:val="00C44B43"/>
    <w:rsid w:val="00C4528A"/>
    <w:rsid w:val="00C45A14"/>
    <w:rsid w:val="00C461CF"/>
    <w:rsid w:val="00C46497"/>
    <w:rsid w:val="00C46890"/>
    <w:rsid w:val="00C46A4B"/>
    <w:rsid w:val="00C46DA4"/>
    <w:rsid w:val="00C4743E"/>
    <w:rsid w:val="00C47E4E"/>
    <w:rsid w:val="00C47E64"/>
    <w:rsid w:val="00C503A7"/>
    <w:rsid w:val="00C505A6"/>
    <w:rsid w:val="00C5066E"/>
    <w:rsid w:val="00C51307"/>
    <w:rsid w:val="00C51810"/>
    <w:rsid w:val="00C5196E"/>
    <w:rsid w:val="00C51BD5"/>
    <w:rsid w:val="00C51E60"/>
    <w:rsid w:val="00C51EB1"/>
    <w:rsid w:val="00C521BC"/>
    <w:rsid w:val="00C52CF8"/>
    <w:rsid w:val="00C52F89"/>
    <w:rsid w:val="00C531B7"/>
    <w:rsid w:val="00C537AD"/>
    <w:rsid w:val="00C53901"/>
    <w:rsid w:val="00C53B5A"/>
    <w:rsid w:val="00C53BBB"/>
    <w:rsid w:val="00C53BC5"/>
    <w:rsid w:val="00C53CA1"/>
    <w:rsid w:val="00C54150"/>
    <w:rsid w:val="00C54807"/>
    <w:rsid w:val="00C54923"/>
    <w:rsid w:val="00C549C7"/>
    <w:rsid w:val="00C5581D"/>
    <w:rsid w:val="00C55823"/>
    <w:rsid w:val="00C567CB"/>
    <w:rsid w:val="00C56ECD"/>
    <w:rsid w:val="00C571AA"/>
    <w:rsid w:val="00C574FD"/>
    <w:rsid w:val="00C575C4"/>
    <w:rsid w:val="00C5794A"/>
    <w:rsid w:val="00C57C2F"/>
    <w:rsid w:val="00C602B0"/>
    <w:rsid w:val="00C606DA"/>
    <w:rsid w:val="00C6099C"/>
    <w:rsid w:val="00C60A8D"/>
    <w:rsid w:val="00C60B8E"/>
    <w:rsid w:val="00C610A5"/>
    <w:rsid w:val="00C611EC"/>
    <w:rsid w:val="00C61571"/>
    <w:rsid w:val="00C6169B"/>
    <w:rsid w:val="00C62109"/>
    <w:rsid w:val="00C624E5"/>
    <w:rsid w:val="00C62672"/>
    <w:rsid w:val="00C62697"/>
    <w:rsid w:val="00C6283E"/>
    <w:rsid w:val="00C62D4F"/>
    <w:rsid w:val="00C6318D"/>
    <w:rsid w:val="00C63535"/>
    <w:rsid w:val="00C63565"/>
    <w:rsid w:val="00C6357A"/>
    <w:rsid w:val="00C63898"/>
    <w:rsid w:val="00C63D27"/>
    <w:rsid w:val="00C6422D"/>
    <w:rsid w:val="00C64A63"/>
    <w:rsid w:val="00C64CC3"/>
    <w:rsid w:val="00C64D21"/>
    <w:rsid w:val="00C64EF1"/>
    <w:rsid w:val="00C64FE8"/>
    <w:rsid w:val="00C658C6"/>
    <w:rsid w:val="00C659AD"/>
    <w:rsid w:val="00C65C60"/>
    <w:rsid w:val="00C66078"/>
    <w:rsid w:val="00C6608A"/>
    <w:rsid w:val="00C665B2"/>
    <w:rsid w:val="00C6679D"/>
    <w:rsid w:val="00C6687C"/>
    <w:rsid w:val="00C66B20"/>
    <w:rsid w:val="00C66B67"/>
    <w:rsid w:val="00C67343"/>
    <w:rsid w:val="00C674E1"/>
    <w:rsid w:val="00C675F3"/>
    <w:rsid w:val="00C67785"/>
    <w:rsid w:val="00C67AB7"/>
    <w:rsid w:val="00C67B25"/>
    <w:rsid w:val="00C67B2C"/>
    <w:rsid w:val="00C67CB3"/>
    <w:rsid w:val="00C67D0B"/>
    <w:rsid w:val="00C7008C"/>
    <w:rsid w:val="00C705BC"/>
    <w:rsid w:val="00C70620"/>
    <w:rsid w:val="00C70719"/>
    <w:rsid w:val="00C70BD0"/>
    <w:rsid w:val="00C70D01"/>
    <w:rsid w:val="00C70D7C"/>
    <w:rsid w:val="00C70F0A"/>
    <w:rsid w:val="00C7114A"/>
    <w:rsid w:val="00C7137B"/>
    <w:rsid w:val="00C71963"/>
    <w:rsid w:val="00C71A47"/>
    <w:rsid w:val="00C71B08"/>
    <w:rsid w:val="00C71C10"/>
    <w:rsid w:val="00C723EF"/>
    <w:rsid w:val="00C731F0"/>
    <w:rsid w:val="00C73557"/>
    <w:rsid w:val="00C73BD7"/>
    <w:rsid w:val="00C73BEE"/>
    <w:rsid w:val="00C73C45"/>
    <w:rsid w:val="00C73DFA"/>
    <w:rsid w:val="00C73E1E"/>
    <w:rsid w:val="00C73F4E"/>
    <w:rsid w:val="00C74779"/>
    <w:rsid w:val="00C74BC1"/>
    <w:rsid w:val="00C74D4A"/>
    <w:rsid w:val="00C752F9"/>
    <w:rsid w:val="00C7578D"/>
    <w:rsid w:val="00C759A4"/>
    <w:rsid w:val="00C7653D"/>
    <w:rsid w:val="00C76925"/>
    <w:rsid w:val="00C76C93"/>
    <w:rsid w:val="00C76F74"/>
    <w:rsid w:val="00C7732E"/>
    <w:rsid w:val="00C806C1"/>
    <w:rsid w:val="00C80E3C"/>
    <w:rsid w:val="00C816E4"/>
    <w:rsid w:val="00C81A82"/>
    <w:rsid w:val="00C8213E"/>
    <w:rsid w:val="00C822EE"/>
    <w:rsid w:val="00C826B2"/>
    <w:rsid w:val="00C83261"/>
    <w:rsid w:val="00C83594"/>
    <w:rsid w:val="00C83730"/>
    <w:rsid w:val="00C8432B"/>
    <w:rsid w:val="00C84880"/>
    <w:rsid w:val="00C84B28"/>
    <w:rsid w:val="00C84E4B"/>
    <w:rsid w:val="00C84E57"/>
    <w:rsid w:val="00C853F6"/>
    <w:rsid w:val="00C85949"/>
    <w:rsid w:val="00C859D2"/>
    <w:rsid w:val="00C85CAB"/>
    <w:rsid w:val="00C85D23"/>
    <w:rsid w:val="00C85DA2"/>
    <w:rsid w:val="00C85DC7"/>
    <w:rsid w:val="00C86313"/>
    <w:rsid w:val="00C865AE"/>
    <w:rsid w:val="00C86634"/>
    <w:rsid w:val="00C86950"/>
    <w:rsid w:val="00C86D07"/>
    <w:rsid w:val="00C86E1A"/>
    <w:rsid w:val="00C870D9"/>
    <w:rsid w:val="00C876F5"/>
    <w:rsid w:val="00C87E01"/>
    <w:rsid w:val="00C9015D"/>
    <w:rsid w:val="00C90EC0"/>
    <w:rsid w:val="00C917AD"/>
    <w:rsid w:val="00C9182A"/>
    <w:rsid w:val="00C91980"/>
    <w:rsid w:val="00C92305"/>
    <w:rsid w:val="00C924DE"/>
    <w:rsid w:val="00C92EAF"/>
    <w:rsid w:val="00C930A9"/>
    <w:rsid w:val="00C930C2"/>
    <w:rsid w:val="00C93325"/>
    <w:rsid w:val="00C933A7"/>
    <w:rsid w:val="00C9358A"/>
    <w:rsid w:val="00C93B0D"/>
    <w:rsid w:val="00C93B18"/>
    <w:rsid w:val="00C941A6"/>
    <w:rsid w:val="00C94D59"/>
    <w:rsid w:val="00C9518F"/>
    <w:rsid w:val="00C955D9"/>
    <w:rsid w:val="00C95654"/>
    <w:rsid w:val="00C95FBC"/>
    <w:rsid w:val="00C964F8"/>
    <w:rsid w:val="00C9665C"/>
    <w:rsid w:val="00C9675E"/>
    <w:rsid w:val="00C967A6"/>
    <w:rsid w:val="00C96A3C"/>
    <w:rsid w:val="00C96B13"/>
    <w:rsid w:val="00C96E73"/>
    <w:rsid w:val="00C96F1B"/>
    <w:rsid w:val="00C96FE5"/>
    <w:rsid w:val="00C973D8"/>
    <w:rsid w:val="00C9779C"/>
    <w:rsid w:val="00CA06A1"/>
    <w:rsid w:val="00CA0ABE"/>
    <w:rsid w:val="00CA1107"/>
    <w:rsid w:val="00CA13A1"/>
    <w:rsid w:val="00CA14BE"/>
    <w:rsid w:val="00CA17E5"/>
    <w:rsid w:val="00CA182E"/>
    <w:rsid w:val="00CA1ED0"/>
    <w:rsid w:val="00CA23D5"/>
    <w:rsid w:val="00CA2627"/>
    <w:rsid w:val="00CA27DF"/>
    <w:rsid w:val="00CA2DCC"/>
    <w:rsid w:val="00CA30AE"/>
    <w:rsid w:val="00CA31A1"/>
    <w:rsid w:val="00CA35E9"/>
    <w:rsid w:val="00CA47C5"/>
    <w:rsid w:val="00CA4EE1"/>
    <w:rsid w:val="00CA5773"/>
    <w:rsid w:val="00CA5CF1"/>
    <w:rsid w:val="00CA5D23"/>
    <w:rsid w:val="00CA6146"/>
    <w:rsid w:val="00CA667C"/>
    <w:rsid w:val="00CA67DB"/>
    <w:rsid w:val="00CA6B41"/>
    <w:rsid w:val="00CA6BCC"/>
    <w:rsid w:val="00CA7323"/>
    <w:rsid w:val="00CA7A5D"/>
    <w:rsid w:val="00CB00C2"/>
    <w:rsid w:val="00CB015B"/>
    <w:rsid w:val="00CB0168"/>
    <w:rsid w:val="00CB068D"/>
    <w:rsid w:val="00CB075E"/>
    <w:rsid w:val="00CB08AA"/>
    <w:rsid w:val="00CB09F0"/>
    <w:rsid w:val="00CB0B5E"/>
    <w:rsid w:val="00CB1629"/>
    <w:rsid w:val="00CB17DB"/>
    <w:rsid w:val="00CB1994"/>
    <w:rsid w:val="00CB1BC7"/>
    <w:rsid w:val="00CB1F1E"/>
    <w:rsid w:val="00CB228F"/>
    <w:rsid w:val="00CB24CD"/>
    <w:rsid w:val="00CB2873"/>
    <w:rsid w:val="00CB354E"/>
    <w:rsid w:val="00CB392F"/>
    <w:rsid w:val="00CB3A16"/>
    <w:rsid w:val="00CB3B91"/>
    <w:rsid w:val="00CB3F14"/>
    <w:rsid w:val="00CB415E"/>
    <w:rsid w:val="00CB4993"/>
    <w:rsid w:val="00CB4F09"/>
    <w:rsid w:val="00CB5056"/>
    <w:rsid w:val="00CB521D"/>
    <w:rsid w:val="00CB52A4"/>
    <w:rsid w:val="00CB5594"/>
    <w:rsid w:val="00CB562C"/>
    <w:rsid w:val="00CB6172"/>
    <w:rsid w:val="00CB68D3"/>
    <w:rsid w:val="00CB69EC"/>
    <w:rsid w:val="00CB6A6F"/>
    <w:rsid w:val="00CB6CB3"/>
    <w:rsid w:val="00CB6E44"/>
    <w:rsid w:val="00CB781E"/>
    <w:rsid w:val="00CC04EE"/>
    <w:rsid w:val="00CC05E6"/>
    <w:rsid w:val="00CC0728"/>
    <w:rsid w:val="00CC1134"/>
    <w:rsid w:val="00CC11AF"/>
    <w:rsid w:val="00CC157F"/>
    <w:rsid w:val="00CC19C2"/>
    <w:rsid w:val="00CC1E5B"/>
    <w:rsid w:val="00CC21B2"/>
    <w:rsid w:val="00CC24A6"/>
    <w:rsid w:val="00CC25AF"/>
    <w:rsid w:val="00CC2BE8"/>
    <w:rsid w:val="00CC3D14"/>
    <w:rsid w:val="00CC3EAF"/>
    <w:rsid w:val="00CC4077"/>
    <w:rsid w:val="00CC47A5"/>
    <w:rsid w:val="00CC4970"/>
    <w:rsid w:val="00CC4AF0"/>
    <w:rsid w:val="00CC4EC9"/>
    <w:rsid w:val="00CC4F42"/>
    <w:rsid w:val="00CC5528"/>
    <w:rsid w:val="00CC5599"/>
    <w:rsid w:val="00CC5960"/>
    <w:rsid w:val="00CC5E51"/>
    <w:rsid w:val="00CC6163"/>
    <w:rsid w:val="00CC6734"/>
    <w:rsid w:val="00CC7110"/>
    <w:rsid w:val="00CC73A1"/>
    <w:rsid w:val="00CC743F"/>
    <w:rsid w:val="00CC76C0"/>
    <w:rsid w:val="00CC7D28"/>
    <w:rsid w:val="00CC7F7F"/>
    <w:rsid w:val="00CD0298"/>
    <w:rsid w:val="00CD03F0"/>
    <w:rsid w:val="00CD06A3"/>
    <w:rsid w:val="00CD11C5"/>
    <w:rsid w:val="00CD12C4"/>
    <w:rsid w:val="00CD19F0"/>
    <w:rsid w:val="00CD1A2B"/>
    <w:rsid w:val="00CD25E4"/>
    <w:rsid w:val="00CD2847"/>
    <w:rsid w:val="00CD3377"/>
    <w:rsid w:val="00CD42F1"/>
    <w:rsid w:val="00CD43A1"/>
    <w:rsid w:val="00CD44D1"/>
    <w:rsid w:val="00CD4562"/>
    <w:rsid w:val="00CD4623"/>
    <w:rsid w:val="00CD4A0D"/>
    <w:rsid w:val="00CD4BA0"/>
    <w:rsid w:val="00CD5059"/>
    <w:rsid w:val="00CD5279"/>
    <w:rsid w:val="00CD5483"/>
    <w:rsid w:val="00CD55B3"/>
    <w:rsid w:val="00CD5921"/>
    <w:rsid w:val="00CD5B6C"/>
    <w:rsid w:val="00CD5C4F"/>
    <w:rsid w:val="00CD621E"/>
    <w:rsid w:val="00CD6238"/>
    <w:rsid w:val="00CD62E4"/>
    <w:rsid w:val="00CD631F"/>
    <w:rsid w:val="00CD637C"/>
    <w:rsid w:val="00CD64D5"/>
    <w:rsid w:val="00CD674C"/>
    <w:rsid w:val="00CD674F"/>
    <w:rsid w:val="00CD68D5"/>
    <w:rsid w:val="00CD6A89"/>
    <w:rsid w:val="00CD6A93"/>
    <w:rsid w:val="00CD6D86"/>
    <w:rsid w:val="00CD7275"/>
    <w:rsid w:val="00CD7D75"/>
    <w:rsid w:val="00CD7EA1"/>
    <w:rsid w:val="00CD7EB9"/>
    <w:rsid w:val="00CE0195"/>
    <w:rsid w:val="00CE076E"/>
    <w:rsid w:val="00CE0777"/>
    <w:rsid w:val="00CE07CC"/>
    <w:rsid w:val="00CE0A8A"/>
    <w:rsid w:val="00CE0E5C"/>
    <w:rsid w:val="00CE0FEB"/>
    <w:rsid w:val="00CE15C3"/>
    <w:rsid w:val="00CE1993"/>
    <w:rsid w:val="00CE225B"/>
    <w:rsid w:val="00CE26BD"/>
    <w:rsid w:val="00CE2896"/>
    <w:rsid w:val="00CE28E6"/>
    <w:rsid w:val="00CE3324"/>
    <w:rsid w:val="00CE3918"/>
    <w:rsid w:val="00CE3A60"/>
    <w:rsid w:val="00CE3B7F"/>
    <w:rsid w:val="00CE40F5"/>
    <w:rsid w:val="00CE45CF"/>
    <w:rsid w:val="00CE4772"/>
    <w:rsid w:val="00CE4C68"/>
    <w:rsid w:val="00CE4EED"/>
    <w:rsid w:val="00CE517A"/>
    <w:rsid w:val="00CE523A"/>
    <w:rsid w:val="00CE560D"/>
    <w:rsid w:val="00CE58FC"/>
    <w:rsid w:val="00CE5F29"/>
    <w:rsid w:val="00CE5F38"/>
    <w:rsid w:val="00CE627C"/>
    <w:rsid w:val="00CE63E0"/>
    <w:rsid w:val="00CE63EF"/>
    <w:rsid w:val="00CE6455"/>
    <w:rsid w:val="00CE733C"/>
    <w:rsid w:val="00CE7458"/>
    <w:rsid w:val="00CE7539"/>
    <w:rsid w:val="00CE7674"/>
    <w:rsid w:val="00CF091D"/>
    <w:rsid w:val="00CF0D28"/>
    <w:rsid w:val="00CF0D9B"/>
    <w:rsid w:val="00CF0DBE"/>
    <w:rsid w:val="00CF1423"/>
    <w:rsid w:val="00CF19F4"/>
    <w:rsid w:val="00CF1AA8"/>
    <w:rsid w:val="00CF1AC6"/>
    <w:rsid w:val="00CF260F"/>
    <w:rsid w:val="00CF2BA1"/>
    <w:rsid w:val="00CF2F65"/>
    <w:rsid w:val="00CF34AA"/>
    <w:rsid w:val="00CF36E4"/>
    <w:rsid w:val="00CF3866"/>
    <w:rsid w:val="00CF40BC"/>
    <w:rsid w:val="00CF43BF"/>
    <w:rsid w:val="00CF4B49"/>
    <w:rsid w:val="00CF4C1E"/>
    <w:rsid w:val="00CF4F1D"/>
    <w:rsid w:val="00CF4F6A"/>
    <w:rsid w:val="00CF4FD4"/>
    <w:rsid w:val="00CF55E3"/>
    <w:rsid w:val="00CF58B2"/>
    <w:rsid w:val="00CF5ACC"/>
    <w:rsid w:val="00CF5BE9"/>
    <w:rsid w:val="00CF5FD1"/>
    <w:rsid w:val="00CF6178"/>
    <w:rsid w:val="00CF6546"/>
    <w:rsid w:val="00CF680D"/>
    <w:rsid w:val="00CF6828"/>
    <w:rsid w:val="00CF684A"/>
    <w:rsid w:val="00CF688E"/>
    <w:rsid w:val="00CF695C"/>
    <w:rsid w:val="00CF6BB6"/>
    <w:rsid w:val="00CF6C82"/>
    <w:rsid w:val="00CF6FCF"/>
    <w:rsid w:val="00CF74E7"/>
    <w:rsid w:val="00CF77AA"/>
    <w:rsid w:val="00D00591"/>
    <w:rsid w:val="00D00BC7"/>
    <w:rsid w:val="00D00CEC"/>
    <w:rsid w:val="00D00FFB"/>
    <w:rsid w:val="00D011A7"/>
    <w:rsid w:val="00D0128E"/>
    <w:rsid w:val="00D01CBE"/>
    <w:rsid w:val="00D028A6"/>
    <w:rsid w:val="00D028B0"/>
    <w:rsid w:val="00D02B7E"/>
    <w:rsid w:val="00D02E23"/>
    <w:rsid w:val="00D02EA9"/>
    <w:rsid w:val="00D032D2"/>
    <w:rsid w:val="00D0369D"/>
    <w:rsid w:val="00D038FD"/>
    <w:rsid w:val="00D03994"/>
    <w:rsid w:val="00D039A3"/>
    <w:rsid w:val="00D03AC3"/>
    <w:rsid w:val="00D03C9D"/>
    <w:rsid w:val="00D03E69"/>
    <w:rsid w:val="00D04260"/>
    <w:rsid w:val="00D04400"/>
    <w:rsid w:val="00D04948"/>
    <w:rsid w:val="00D04D19"/>
    <w:rsid w:val="00D04EB5"/>
    <w:rsid w:val="00D04FAF"/>
    <w:rsid w:val="00D050EB"/>
    <w:rsid w:val="00D05151"/>
    <w:rsid w:val="00D054CD"/>
    <w:rsid w:val="00D05822"/>
    <w:rsid w:val="00D058E4"/>
    <w:rsid w:val="00D059A7"/>
    <w:rsid w:val="00D05EEF"/>
    <w:rsid w:val="00D0609B"/>
    <w:rsid w:val="00D06C06"/>
    <w:rsid w:val="00D06E4B"/>
    <w:rsid w:val="00D07192"/>
    <w:rsid w:val="00D072B0"/>
    <w:rsid w:val="00D07411"/>
    <w:rsid w:val="00D07A30"/>
    <w:rsid w:val="00D07AE8"/>
    <w:rsid w:val="00D07B41"/>
    <w:rsid w:val="00D07F0E"/>
    <w:rsid w:val="00D101A0"/>
    <w:rsid w:val="00D1045E"/>
    <w:rsid w:val="00D1048C"/>
    <w:rsid w:val="00D105E9"/>
    <w:rsid w:val="00D10706"/>
    <w:rsid w:val="00D109C8"/>
    <w:rsid w:val="00D10A22"/>
    <w:rsid w:val="00D117FD"/>
    <w:rsid w:val="00D11868"/>
    <w:rsid w:val="00D124B7"/>
    <w:rsid w:val="00D12631"/>
    <w:rsid w:val="00D127B5"/>
    <w:rsid w:val="00D1324A"/>
    <w:rsid w:val="00D13408"/>
    <w:rsid w:val="00D1349E"/>
    <w:rsid w:val="00D1359F"/>
    <w:rsid w:val="00D136A1"/>
    <w:rsid w:val="00D13763"/>
    <w:rsid w:val="00D13A17"/>
    <w:rsid w:val="00D13A31"/>
    <w:rsid w:val="00D13BAD"/>
    <w:rsid w:val="00D1452C"/>
    <w:rsid w:val="00D14A54"/>
    <w:rsid w:val="00D14D2C"/>
    <w:rsid w:val="00D150B4"/>
    <w:rsid w:val="00D154D8"/>
    <w:rsid w:val="00D1564A"/>
    <w:rsid w:val="00D15824"/>
    <w:rsid w:val="00D15A1E"/>
    <w:rsid w:val="00D15A38"/>
    <w:rsid w:val="00D15A70"/>
    <w:rsid w:val="00D1610C"/>
    <w:rsid w:val="00D1626E"/>
    <w:rsid w:val="00D1632A"/>
    <w:rsid w:val="00D16808"/>
    <w:rsid w:val="00D168D2"/>
    <w:rsid w:val="00D16FF5"/>
    <w:rsid w:val="00D171C8"/>
    <w:rsid w:val="00D1782B"/>
    <w:rsid w:val="00D17A91"/>
    <w:rsid w:val="00D17DF5"/>
    <w:rsid w:val="00D20150"/>
    <w:rsid w:val="00D203E9"/>
    <w:rsid w:val="00D2117B"/>
    <w:rsid w:val="00D21566"/>
    <w:rsid w:val="00D2251A"/>
    <w:rsid w:val="00D229F8"/>
    <w:rsid w:val="00D23088"/>
    <w:rsid w:val="00D23C0C"/>
    <w:rsid w:val="00D241E8"/>
    <w:rsid w:val="00D24FFA"/>
    <w:rsid w:val="00D25246"/>
    <w:rsid w:val="00D254D1"/>
    <w:rsid w:val="00D259D3"/>
    <w:rsid w:val="00D25CF2"/>
    <w:rsid w:val="00D26007"/>
    <w:rsid w:val="00D26964"/>
    <w:rsid w:val="00D26E42"/>
    <w:rsid w:val="00D26F61"/>
    <w:rsid w:val="00D26FBE"/>
    <w:rsid w:val="00D271EC"/>
    <w:rsid w:val="00D27B2F"/>
    <w:rsid w:val="00D27DF3"/>
    <w:rsid w:val="00D304FD"/>
    <w:rsid w:val="00D308DF"/>
    <w:rsid w:val="00D30E50"/>
    <w:rsid w:val="00D30F6A"/>
    <w:rsid w:val="00D31136"/>
    <w:rsid w:val="00D3136B"/>
    <w:rsid w:val="00D31C5F"/>
    <w:rsid w:val="00D31C91"/>
    <w:rsid w:val="00D3249D"/>
    <w:rsid w:val="00D324FD"/>
    <w:rsid w:val="00D3287B"/>
    <w:rsid w:val="00D32965"/>
    <w:rsid w:val="00D32967"/>
    <w:rsid w:val="00D32AA6"/>
    <w:rsid w:val="00D32CF4"/>
    <w:rsid w:val="00D33D09"/>
    <w:rsid w:val="00D34437"/>
    <w:rsid w:val="00D34789"/>
    <w:rsid w:val="00D34B7C"/>
    <w:rsid w:val="00D34DB5"/>
    <w:rsid w:val="00D34F43"/>
    <w:rsid w:val="00D35065"/>
    <w:rsid w:val="00D35328"/>
    <w:rsid w:val="00D3553A"/>
    <w:rsid w:val="00D35709"/>
    <w:rsid w:val="00D35CFE"/>
    <w:rsid w:val="00D35D2C"/>
    <w:rsid w:val="00D35D83"/>
    <w:rsid w:val="00D367FF"/>
    <w:rsid w:val="00D370E7"/>
    <w:rsid w:val="00D3753B"/>
    <w:rsid w:val="00D3790C"/>
    <w:rsid w:val="00D37995"/>
    <w:rsid w:val="00D37FB8"/>
    <w:rsid w:val="00D40071"/>
    <w:rsid w:val="00D401B1"/>
    <w:rsid w:val="00D405F7"/>
    <w:rsid w:val="00D4097D"/>
    <w:rsid w:val="00D40AAA"/>
    <w:rsid w:val="00D40AF9"/>
    <w:rsid w:val="00D41249"/>
    <w:rsid w:val="00D41B63"/>
    <w:rsid w:val="00D41C17"/>
    <w:rsid w:val="00D41F08"/>
    <w:rsid w:val="00D41F1B"/>
    <w:rsid w:val="00D429FA"/>
    <w:rsid w:val="00D42D83"/>
    <w:rsid w:val="00D42F30"/>
    <w:rsid w:val="00D43658"/>
    <w:rsid w:val="00D438E9"/>
    <w:rsid w:val="00D43F94"/>
    <w:rsid w:val="00D440E0"/>
    <w:rsid w:val="00D44284"/>
    <w:rsid w:val="00D4429C"/>
    <w:rsid w:val="00D44509"/>
    <w:rsid w:val="00D44725"/>
    <w:rsid w:val="00D447AE"/>
    <w:rsid w:val="00D44DF8"/>
    <w:rsid w:val="00D44FAF"/>
    <w:rsid w:val="00D4512A"/>
    <w:rsid w:val="00D459A3"/>
    <w:rsid w:val="00D45D79"/>
    <w:rsid w:val="00D46BE9"/>
    <w:rsid w:val="00D46CAA"/>
    <w:rsid w:val="00D46E1B"/>
    <w:rsid w:val="00D4764D"/>
    <w:rsid w:val="00D47A71"/>
    <w:rsid w:val="00D502B4"/>
    <w:rsid w:val="00D506B3"/>
    <w:rsid w:val="00D50E3E"/>
    <w:rsid w:val="00D50FE5"/>
    <w:rsid w:val="00D5135C"/>
    <w:rsid w:val="00D513F6"/>
    <w:rsid w:val="00D51786"/>
    <w:rsid w:val="00D518BD"/>
    <w:rsid w:val="00D52334"/>
    <w:rsid w:val="00D525B2"/>
    <w:rsid w:val="00D52D21"/>
    <w:rsid w:val="00D53C14"/>
    <w:rsid w:val="00D53E49"/>
    <w:rsid w:val="00D53F45"/>
    <w:rsid w:val="00D54B19"/>
    <w:rsid w:val="00D54EBD"/>
    <w:rsid w:val="00D5524A"/>
    <w:rsid w:val="00D556C5"/>
    <w:rsid w:val="00D557BD"/>
    <w:rsid w:val="00D559C8"/>
    <w:rsid w:val="00D55AE0"/>
    <w:rsid w:val="00D55C81"/>
    <w:rsid w:val="00D55D89"/>
    <w:rsid w:val="00D5658F"/>
    <w:rsid w:val="00D566B3"/>
    <w:rsid w:val="00D56A71"/>
    <w:rsid w:val="00D56A90"/>
    <w:rsid w:val="00D56CD5"/>
    <w:rsid w:val="00D56D08"/>
    <w:rsid w:val="00D5702B"/>
    <w:rsid w:val="00D573C5"/>
    <w:rsid w:val="00D57787"/>
    <w:rsid w:val="00D57A50"/>
    <w:rsid w:val="00D57C02"/>
    <w:rsid w:val="00D57C9B"/>
    <w:rsid w:val="00D57D70"/>
    <w:rsid w:val="00D57E49"/>
    <w:rsid w:val="00D6021E"/>
    <w:rsid w:val="00D60953"/>
    <w:rsid w:val="00D60A7E"/>
    <w:rsid w:val="00D60AC3"/>
    <w:rsid w:val="00D60BE3"/>
    <w:rsid w:val="00D6101F"/>
    <w:rsid w:val="00D617BF"/>
    <w:rsid w:val="00D618DB"/>
    <w:rsid w:val="00D61C30"/>
    <w:rsid w:val="00D61CDC"/>
    <w:rsid w:val="00D61E55"/>
    <w:rsid w:val="00D62227"/>
    <w:rsid w:val="00D623A5"/>
    <w:rsid w:val="00D625C8"/>
    <w:rsid w:val="00D62B14"/>
    <w:rsid w:val="00D62BD7"/>
    <w:rsid w:val="00D62F4A"/>
    <w:rsid w:val="00D63097"/>
    <w:rsid w:val="00D6316F"/>
    <w:rsid w:val="00D636B4"/>
    <w:rsid w:val="00D63E85"/>
    <w:rsid w:val="00D645E1"/>
    <w:rsid w:val="00D646B6"/>
    <w:rsid w:val="00D648C8"/>
    <w:rsid w:val="00D6599B"/>
    <w:rsid w:val="00D65CA3"/>
    <w:rsid w:val="00D6607A"/>
    <w:rsid w:val="00D66219"/>
    <w:rsid w:val="00D662B9"/>
    <w:rsid w:val="00D66751"/>
    <w:rsid w:val="00D66A25"/>
    <w:rsid w:val="00D66A74"/>
    <w:rsid w:val="00D67594"/>
    <w:rsid w:val="00D67B12"/>
    <w:rsid w:val="00D67D14"/>
    <w:rsid w:val="00D67DC1"/>
    <w:rsid w:val="00D67F35"/>
    <w:rsid w:val="00D706F8"/>
    <w:rsid w:val="00D707B7"/>
    <w:rsid w:val="00D71270"/>
    <w:rsid w:val="00D7128E"/>
    <w:rsid w:val="00D723D7"/>
    <w:rsid w:val="00D72771"/>
    <w:rsid w:val="00D72ADE"/>
    <w:rsid w:val="00D72DC1"/>
    <w:rsid w:val="00D731C4"/>
    <w:rsid w:val="00D73536"/>
    <w:rsid w:val="00D738EB"/>
    <w:rsid w:val="00D73AFC"/>
    <w:rsid w:val="00D74328"/>
    <w:rsid w:val="00D745BB"/>
    <w:rsid w:val="00D74BB5"/>
    <w:rsid w:val="00D74DA9"/>
    <w:rsid w:val="00D74E5D"/>
    <w:rsid w:val="00D74EF9"/>
    <w:rsid w:val="00D752A4"/>
    <w:rsid w:val="00D7530C"/>
    <w:rsid w:val="00D755AE"/>
    <w:rsid w:val="00D75616"/>
    <w:rsid w:val="00D758F0"/>
    <w:rsid w:val="00D758FF"/>
    <w:rsid w:val="00D75985"/>
    <w:rsid w:val="00D75CD5"/>
    <w:rsid w:val="00D761EF"/>
    <w:rsid w:val="00D766C2"/>
    <w:rsid w:val="00D769A3"/>
    <w:rsid w:val="00D769F4"/>
    <w:rsid w:val="00D76DD6"/>
    <w:rsid w:val="00D76EFC"/>
    <w:rsid w:val="00D77113"/>
    <w:rsid w:val="00D7732C"/>
    <w:rsid w:val="00D8021D"/>
    <w:rsid w:val="00D80363"/>
    <w:rsid w:val="00D803AC"/>
    <w:rsid w:val="00D8046A"/>
    <w:rsid w:val="00D80475"/>
    <w:rsid w:val="00D8071F"/>
    <w:rsid w:val="00D80AC1"/>
    <w:rsid w:val="00D80D49"/>
    <w:rsid w:val="00D810A6"/>
    <w:rsid w:val="00D811DD"/>
    <w:rsid w:val="00D81324"/>
    <w:rsid w:val="00D81620"/>
    <w:rsid w:val="00D817C7"/>
    <w:rsid w:val="00D821F5"/>
    <w:rsid w:val="00D8271A"/>
    <w:rsid w:val="00D82915"/>
    <w:rsid w:val="00D82ADD"/>
    <w:rsid w:val="00D82F61"/>
    <w:rsid w:val="00D8370A"/>
    <w:rsid w:val="00D837F0"/>
    <w:rsid w:val="00D8417D"/>
    <w:rsid w:val="00D8466F"/>
    <w:rsid w:val="00D847FA"/>
    <w:rsid w:val="00D84937"/>
    <w:rsid w:val="00D84989"/>
    <w:rsid w:val="00D84A34"/>
    <w:rsid w:val="00D84B1C"/>
    <w:rsid w:val="00D850AF"/>
    <w:rsid w:val="00D85AB2"/>
    <w:rsid w:val="00D860F0"/>
    <w:rsid w:val="00D86692"/>
    <w:rsid w:val="00D86B54"/>
    <w:rsid w:val="00D86CC5"/>
    <w:rsid w:val="00D87A30"/>
    <w:rsid w:val="00D87B3C"/>
    <w:rsid w:val="00D87EDB"/>
    <w:rsid w:val="00D903AB"/>
    <w:rsid w:val="00D90C41"/>
    <w:rsid w:val="00D90CA4"/>
    <w:rsid w:val="00D90D5D"/>
    <w:rsid w:val="00D90DA5"/>
    <w:rsid w:val="00D90F4C"/>
    <w:rsid w:val="00D90FF0"/>
    <w:rsid w:val="00D9123F"/>
    <w:rsid w:val="00D912E2"/>
    <w:rsid w:val="00D91574"/>
    <w:rsid w:val="00D91668"/>
    <w:rsid w:val="00D919B0"/>
    <w:rsid w:val="00D91B72"/>
    <w:rsid w:val="00D91F65"/>
    <w:rsid w:val="00D9212B"/>
    <w:rsid w:val="00D922E8"/>
    <w:rsid w:val="00D924F4"/>
    <w:rsid w:val="00D9268C"/>
    <w:rsid w:val="00D92B01"/>
    <w:rsid w:val="00D92B16"/>
    <w:rsid w:val="00D92CDE"/>
    <w:rsid w:val="00D93204"/>
    <w:rsid w:val="00D933F5"/>
    <w:rsid w:val="00D9368E"/>
    <w:rsid w:val="00D93790"/>
    <w:rsid w:val="00D93E96"/>
    <w:rsid w:val="00D93EAB"/>
    <w:rsid w:val="00D942CE"/>
    <w:rsid w:val="00D94313"/>
    <w:rsid w:val="00D9461D"/>
    <w:rsid w:val="00D948A8"/>
    <w:rsid w:val="00D94C58"/>
    <w:rsid w:val="00D94C80"/>
    <w:rsid w:val="00D9530D"/>
    <w:rsid w:val="00D95A36"/>
    <w:rsid w:val="00D95A65"/>
    <w:rsid w:val="00D95CCF"/>
    <w:rsid w:val="00D95FF1"/>
    <w:rsid w:val="00D96151"/>
    <w:rsid w:val="00D961A7"/>
    <w:rsid w:val="00D965DF"/>
    <w:rsid w:val="00D9678A"/>
    <w:rsid w:val="00D97275"/>
    <w:rsid w:val="00D97361"/>
    <w:rsid w:val="00D9749C"/>
    <w:rsid w:val="00D97CB9"/>
    <w:rsid w:val="00D97FAB"/>
    <w:rsid w:val="00DA00A4"/>
    <w:rsid w:val="00DA043F"/>
    <w:rsid w:val="00DA0482"/>
    <w:rsid w:val="00DA04DA"/>
    <w:rsid w:val="00DA05DA"/>
    <w:rsid w:val="00DA0625"/>
    <w:rsid w:val="00DA0AF3"/>
    <w:rsid w:val="00DA0D27"/>
    <w:rsid w:val="00DA0D78"/>
    <w:rsid w:val="00DA100F"/>
    <w:rsid w:val="00DA12FF"/>
    <w:rsid w:val="00DA1440"/>
    <w:rsid w:val="00DA160D"/>
    <w:rsid w:val="00DA166A"/>
    <w:rsid w:val="00DA194A"/>
    <w:rsid w:val="00DA1B21"/>
    <w:rsid w:val="00DA220E"/>
    <w:rsid w:val="00DA2321"/>
    <w:rsid w:val="00DA2673"/>
    <w:rsid w:val="00DA3180"/>
    <w:rsid w:val="00DA34C8"/>
    <w:rsid w:val="00DA36E7"/>
    <w:rsid w:val="00DA3C11"/>
    <w:rsid w:val="00DA3EA4"/>
    <w:rsid w:val="00DA3F4E"/>
    <w:rsid w:val="00DA40E3"/>
    <w:rsid w:val="00DA4611"/>
    <w:rsid w:val="00DA49F8"/>
    <w:rsid w:val="00DA4AB1"/>
    <w:rsid w:val="00DA4BF8"/>
    <w:rsid w:val="00DA51E3"/>
    <w:rsid w:val="00DA524B"/>
    <w:rsid w:val="00DA59EE"/>
    <w:rsid w:val="00DA5BC0"/>
    <w:rsid w:val="00DA5C87"/>
    <w:rsid w:val="00DA5F5B"/>
    <w:rsid w:val="00DA6159"/>
    <w:rsid w:val="00DA6410"/>
    <w:rsid w:val="00DA6FF8"/>
    <w:rsid w:val="00DA729D"/>
    <w:rsid w:val="00DA729E"/>
    <w:rsid w:val="00DA79EA"/>
    <w:rsid w:val="00DA7CCC"/>
    <w:rsid w:val="00DA7DAB"/>
    <w:rsid w:val="00DA7DD4"/>
    <w:rsid w:val="00DB007F"/>
    <w:rsid w:val="00DB0243"/>
    <w:rsid w:val="00DB02AD"/>
    <w:rsid w:val="00DB035B"/>
    <w:rsid w:val="00DB0644"/>
    <w:rsid w:val="00DB06BF"/>
    <w:rsid w:val="00DB0E4B"/>
    <w:rsid w:val="00DB0EC4"/>
    <w:rsid w:val="00DB0FA4"/>
    <w:rsid w:val="00DB10E3"/>
    <w:rsid w:val="00DB13BB"/>
    <w:rsid w:val="00DB1A08"/>
    <w:rsid w:val="00DB1A7F"/>
    <w:rsid w:val="00DB1F29"/>
    <w:rsid w:val="00DB1F45"/>
    <w:rsid w:val="00DB20A0"/>
    <w:rsid w:val="00DB2A4A"/>
    <w:rsid w:val="00DB2BD9"/>
    <w:rsid w:val="00DB3686"/>
    <w:rsid w:val="00DB3927"/>
    <w:rsid w:val="00DB402C"/>
    <w:rsid w:val="00DB41F5"/>
    <w:rsid w:val="00DB4BEB"/>
    <w:rsid w:val="00DB4C65"/>
    <w:rsid w:val="00DB4D22"/>
    <w:rsid w:val="00DB4EF4"/>
    <w:rsid w:val="00DB4F00"/>
    <w:rsid w:val="00DB4FCD"/>
    <w:rsid w:val="00DB51EA"/>
    <w:rsid w:val="00DB5CCD"/>
    <w:rsid w:val="00DB698D"/>
    <w:rsid w:val="00DB6C97"/>
    <w:rsid w:val="00DB779F"/>
    <w:rsid w:val="00DB77B7"/>
    <w:rsid w:val="00DB7855"/>
    <w:rsid w:val="00DB7F0E"/>
    <w:rsid w:val="00DC0338"/>
    <w:rsid w:val="00DC038B"/>
    <w:rsid w:val="00DC0989"/>
    <w:rsid w:val="00DC0AD2"/>
    <w:rsid w:val="00DC0DD7"/>
    <w:rsid w:val="00DC12D8"/>
    <w:rsid w:val="00DC14B6"/>
    <w:rsid w:val="00DC19E2"/>
    <w:rsid w:val="00DC1FE0"/>
    <w:rsid w:val="00DC2505"/>
    <w:rsid w:val="00DC2915"/>
    <w:rsid w:val="00DC291D"/>
    <w:rsid w:val="00DC2935"/>
    <w:rsid w:val="00DC2CAB"/>
    <w:rsid w:val="00DC38C1"/>
    <w:rsid w:val="00DC39C5"/>
    <w:rsid w:val="00DC3CCE"/>
    <w:rsid w:val="00DC4325"/>
    <w:rsid w:val="00DC45F7"/>
    <w:rsid w:val="00DC4B37"/>
    <w:rsid w:val="00DC50C7"/>
    <w:rsid w:val="00DC5107"/>
    <w:rsid w:val="00DC5367"/>
    <w:rsid w:val="00DC5372"/>
    <w:rsid w:val="00DC578C"/>
    <w:rsid w:val="00DC5900"/>
    <w:rsid w:val="00DC598B"/>
    <w:rsid w:val="00DC59A0"/>
    <w:rsid w:val="00DC5F7E"/>
    <w:rsid w:val="00DC6000"/>
    <w:rsid w:val="00DC6330"/>
    <w:rsid w:val="00DC6400"/>
    <w:rsid w:val="00DC6568"/>
    <w:rsid w:val="00DC6F59"/>
    <w:rsid w:val="00DC76EE"/>
    <w:rsid w:val="00DC7D4F"/>
    <w:rsid w:val="00DC7DE3"/>
    <w:rsid w:val="00DD026E"/>
    <w:rsid w:val="00DD0362"/>
    <w:rsid w:val="00DD0849"/>
    <w:rsid w:val="00DD103E"/>
    <w:rsid w:val="00DD1416"/>
    <w:rsid w:val="00DD1EA7"/>
    <w:rsid w:val="00DD2063"/>
    <w:rsid w:val="00DD21E4"/>
    <w:rsid w:val="00DD27D1"/>
    <w:rsid w:val="00DD2D54"/>
    <w:rsid w:val="00DD2D7A"/>
    <w:rsid w:val="00DD2F0C"/>
    <w:rsid w:val="00DD30A6"/>
    <w:rsid w:val="00DD31D7"/>
    <w:rsid w:val="00DD3421"/>
    <w:rsid w:val="00DD36A8"/>
    <w:rsid w:val="00DD3764"/>
    <w:rsid w:val="00DD39E0"/>
    <w:rsid w:val="00DD3DF8"/>
    <w:rsid w:val="00DD443F"/>
    <w:rsid w:val="00DD4708"/>
    <w:rsid w:val="00DD4FE5"/>
    <w:rsid w:val="00DD50AE"/>
    <w:rsid w:val="00DD5661"/>
    <w:rsid w:val="00DD58CA"/>
    <w:rsid w:val="00DD5B6D"/>
    <w:rsid w:val="00DD62C6"/>
    <w:rsid w:val="00DD63E6"/>
    <w:rsid w:val="00DD6B5A"/>
    <w:rsid w:val="00DD6BD0"/>
    <w:rsid w:val="00DD7049"/>
    <w:rsid w:val="00DE00A4"/>
    <w:rsid w:val="00DE06EA"/>
    <w:rsid w:val="00DE0C27"/>
    <w:rsid w:val="00DE0C75"/>
    <w:rsid w:val="00DE1004"/>
    <w:rsid w:val="00DE13FD"/>
    <w:rsid w:val="00DE15BC"/>
    <w:rsid w:val="00DE1ACC"/>
    <w:rsid w:val="00DE1B6E"/>
    <w:rsid w:val="00DE1E65"/>
    <w:rsid w:val="00DE1ECB"/>
    <w:rsid w:val="00DE1F4E"/>
    <w:rsid w:val="00DE28F6"/>
    <w:rsid w:val="00DE347B"/>
    <w:rsid w:val="00DE35DA"/>
    <w:rsid w:val="00DE3617"/>
    <w:rsid w:val="00DE3E15"/>
    <w:rsid w:val="00DE4064"/>
    <w:rsid w:val="00DE41F4"/>
    <w:rsid w:val="00DE445F"/>
    <w:rsid w:val="00DE4CC7"/>
    <w:rsid w:val="00DE52B9"/>
    <w:rsid w:val="00DE5612"/>
    <w:rsid w:val="00DE57EA"/>
    <w:rsid w:val="00DE5B8E"/>
    <w:rsid w:val="00DE5C00"/>
    <w:rsid w:val="00DE5C84"/>
    <w:rsid w:val="00DE6B3A"/>
    <w:rsid w:val="00DE6CA8"/>
    <w:rsid w:val="00DE7198"/>
    <w:rsid w:val="00DE7251"/>
    <w:rsid w:val="00DE7909"/>
    <w:rsid w:val="00DE7A2C"/>
    <w:rsid w:val="00DE7B52"/>
    <w:rsid w:val="00DE7C84"/>
    <w:rsid w:val="00DE7FA9"/>
    <w:rsid w:val="00DF01D5"/>
    <w:rsid w:val="00DF0ADC"/>
    <w:rsid w:val="00DF0ECB"/>
    <w:rsid w:val="00DF15D2"/>
    <w:rsid w:val="00DF200B"/>
    <w:rsid w:val="00DF2378"/>
    <w:rsid w:val="00DF24A3"/>
    <w:rsid w:val="00DF281B"/>
    <w:rsid w:val="00DF2989"/>
    <w:rsid w:val="00DF2A74"/>
    <w:rsid w:val="00DF3D97"/>
    <w:rsid w:val="00DF40D6"/>
    <w:rsid w:val="00DF40E5"/>
    <w:rsid w:val="00DF4124"/>
    <w:rsid w:val="00DF41E6"/>
    <w:rsid w:val="00DF438B"/>
    <w:rsid w:val="00DF4EF5"/>
    <w:rsid w:val="00DF5929"/>
    <w:rsid w:val="00DF5AC0"/>
    <w:rsid w:val="00DF627A"/>
    <w:rsid w:val="00DF6D5B"/>
    <w:rsid w:val="00DF6E4E"/>
    <w:rsid w:val="00DF7322"/>
    <w:rsid w:val="00DF7345"/>
    <w:rsid w:val="00DF75F8"/>
    <w:rsid w:val="00DF7640"/>
    <w:rsid w:val="00DF7CB4"/>
    <w:rsid w:val="00DF7D64"/>
    <w:rsid w:val="00DF7F72"/>
    <w:rsid w:val="00DF7FED"/>
    <w:rsid w:val="00E001CF"/>
    <w:rsid w:val="00E001FB"/>
    <w:rsid w:val="00E00CFC"/>
    <w:rsid w:val="00E01168"/>
    <w:rsid w:val="00E01267"/>
    <w:rsid w:val="00E01C9B"/>
    <w:rsid w:val="00E01FA1"/>
    <w:rsid w:val="00E0217E"/>
    <w:rsid w:val="00E02959"/>
    <w:rsid w:val="00E02BC4"/>
    <w:rsid w:val="00E02FF2"/>
    <w:rsid w:val="00E0319F"/>
    <w:rsid w:val="00E03327"/>
    <w:rsid w:val="00E0369B"/>
    <w:rsid w:val="00E036CB"/>
    <w:rsid w:val="00E03A74"/>
    <w:rsid w:val="00E04126"/>
    <w:rsid w:val="00E04CDE"/>
    <w:rsid w:val="00E056BE"/>
    <w:rsid w:val="00E05A55"/>
    <w:rsid w:val="00E05A79"/>
    <w:rsid w:val="00E05A9D"/>
    <w:rsid w:val="00E05BE8"/>
    <w:rsid w:val="00E06136"/>
    <w:rsid w:val="00E06225"/>
    <w:rsid w:val="00E069FD"/>
    <w:rsid w:val="00E075A5"/>
    <w:rsid w:val="00E07827"/>
    <w:rsid w:val="00E07AA0"/>
    <w:rsid w:val="00E07B63"/>
    <w:rsid w:val="00E07D14"/>
    <w:rsid w:val="00E07DFB"/>
    <w:rsid w:val="00E10696"/>
    <w:rsid w:val="00E111FE"/>
    <w:rsid w:val="00E11E69"/>
    <w:rsid w:val="00E11FAF"/>
    <w:rsid w:val="00E12207"/>
    <w:rsid w:val="00E12537"/>
    <w:rsid w:val="00E125C8"/>
    <w:rsid w:val="00E12613"/>
    <w:rsid w:val="00E129A9"/>
    <w:rsid w:val="00E13559"/>
    <w:rsid w:val="00E137E6"/>
    <w:rsid w:val="00E13A1D"/>
    <w:rsid w:val="00E13EB1"/>
    <w:rsid w:val="00E13FAD"/>
    <w:rsid w:val="00E14001"/>
    <w:rsid w:val="00E1434C"/>
    <w:rsid w:val="00E14878"/>
    <w:rsid w:val="00E14964"/>
    <w:rsid w:val="00E14A85"/>
    <w:rsid w:val="00E14BCE"/>
    <w:rsid w:val="00E1534D"/>
    <w:rsid w:val="00E15625"/>
    <w:rsid w:val="00E15714"/>
    <w:rsid w:val="00E15B99"/>
    <w:rsid w:val="00E15DF1"/>
    <w:rsid w:val="00E162D7"/>
    <w:rsid w:val="00E162DD"/>
    <w:rsid w:val="00E16968"/>
    <w:rsid w:val="00E16E77"/>
    <w:rsid w:val="00E20413"/>
    <w:rsid w:val="00E204C1"/>
    <w:rsid w:val="00E2060F"/>
    <w:rsid w:val="00E206EF"/>
    <w:rsid w:val="00E20847"/>
    <w:rsid w:val="00E20E28"/>
    <w:rsid w:val="00E21A29"/>
    <w:rsid w:val="00E21B6C"/>
    <w:rsid w:val="00E21F3A"/>
    <w:rsid w:val="00E2226B"/>
    <w:rsid w:val="00E22564"/>
    <w:rsid w:val="00E2285A"/>
    <w:rsid w:val="00E22C8E"/>
    <w:rsid w:val="00E22CCD"/>
    <w:rsid w:val="00E22DF2"/>
    <w:rsid w:val="00E22E9D"/>
    <w:rsid w:val="00E23B81"/>
    <w:rsid w:val="00E23FD9"/>
    <w:rsid w:val="00E245C6"/>
    <w:rsid w:val="00E24AA1"/>
    <w:rsid w:val="00E2515E"/>
    <w:rsid w:val="00E2519E"/>
    <w:rsid w:val="00E25318"/>
    <w:rsid w:val="00E25648"/>
    <w:rsid w:val="00E25F0A"/>
    <w:rsid w:val="00E260DC"/>
    <w:rsid w:val="00E26381"/>
    <w:rsid w:val="00E26553"/>
    <w:rsid w:val="00E26C85"/>
    <w:rsid w:val="00E26D9E"/>
    <w:rsid w:val="00E26EA8"/>
    <w:rsid w:val="00E26EC8"/>
    <w:rsid w:val="00E26EDC"/>
    <w:rsid w:val="00E277C4"/>
    <w:rsid w:val="00E2784E"/>
    <w:rsid w:val="00E27C08"/>
    <w:rsid w:val="00E27D07"/>
    <w:rsid w:val="00E27E4C"/>
    <w:rsid w:val="00E30075"/>
    <w:rsid w:val="00E300BD"/>
    <w:rsid w:val="00E3065A"/>
    <w:rsid w:val="00E30799"/>
    <w:rsid w:val="00E30802"/>
    <w:rsid w:val="00E30F1A"/>
    <w:rsid w:val="00E31803"/>
    <w:rsid w:val="00E31878"/>
    <w:rsid w:val="00E319EA"/>
    <w:rsid w:val="00E32120"/>
    <w:rsid w:val="00E3227A"/>
    <w:rsid w:val="00E325E6"/>
    <w:rsid w:val="00E3299E"/>
    <w:rsid w:val="00E32E5C"/>
    <w:rsid w:val="00E330AF"/>
    <w:rsid w:val="00E33282"/>
    <w:rsid w:val="00E334AC"/>
    <w:rsid w:val="00E33661"/>
    <w:rsid w:val="00E33C18"/>
    <w:rsid w:val="00E33C1E"/>
    <w:rsid w:val="00E3402A"/>
    <w:rsid w:val="00E34344"/>
    <w:rsid w:val="00E3447E"/>
    <w:rsid w:val="00E34BAA"/>
    <w:rsid w:val="00E35056"/>
    <w:rsid w:val="00E3509B"/>
    <w:rsid w:val="00E35101"/>
    <w:rsid w:val="00E35460"/>
    <w:rsid w:val="00E35464"/>
    <w:rsid w:val="00E35679"/>
    <w:rsid w:val="00E35711"/>
    <w:rsid w:val="00E359C9"/>
    <w:rsid w:val="00E35B7A"/>
    <w:rsid w:val="00E35C88"/>
    <w:rsid w:val="00E35E14"/>
    <w:rsid w:val="00E36F87"/>
    <w:rsid w:val="00E36FE8"/>
    <w:rsid w:val="00E37351"/>
    <w:rsid w:val="00E374DB"/>
    <w:rsid w:val="00E37508"/>
    <w:rsid w:val="00E377D8"/>
    <w:rsid w:val="00E401E7"/>
    <w:rsid w:val="00E405A7"/>
    <w:rsid w:val="00E4084C"/>
    <w:rsid w:val="00E40DD3"/>
    <w:rsid w:val="00E414BB"/>
    <w:rsid w:val="00E414E4"/>
    <w:rsid w:val="00E4179D"/>
    <w:rsid w:val="00E41806"/>
    <w:rsid w:val="00E41943"/>
    <w:rsid w:val="00E41FEE"/>
    <w:rsid w:val="00E421EB"/>
    <w:rsid w:val="00E42495"/>
    <w:rsid w:val="00E4251F"/>
    <w:rsid w:val="00E42981"/>
    <w:rsid w:val="00E430E1"/>
    <w:rsid w:val="00E434EF"/>
    <w:rsid w:val="00E43A69"/>
    <w:rsid w:val="00E43A79"/>
    <w:rsid w:val="00E43D1F"/>
    <w:rsid w:val="00E44A5B"/>
    <w:rsid w:val="00E45423"/>
    <w:rsid w:val="00E4555B"/>
    <w:rsid w:val="00E45589"/>
    <w:rsid w:val="00E456AE"/>
    <w:rsid w:val="00E45742"/>
    <w:rsid w:val="00E45A2B"/>
    <w:rsid w:val="00E45A57"/>
    <w:rsid w:val="00E4606C"/>
    <w:rsid w:val="00E461BB"/>
    <w:rsid w:val="00E463DA"/>
    <w:rsid w:val="00E46480"/>
    <w:rsid w:val="00E46827"/>
    <w:rsid w:val="00E46C54"/>
    <w:rsid w:val="00E46EE4"/>
    <w:rsid w:val="00E47014"/>
    <w:rsid w:val="00E4718F"/>
    <w:rsid w:val="00E475C8"/>
    <w:rsid w:val="00E479E5"/>
    <w:rsid w:val="00E507F5"/>
    <w:rsid w:val="00E50838"/>
    <w:rsid w:val="00E511C4"/>
    <w:rsid w:val="00E51DB8"/>
    <w:rsid w:val="00E52024"/>
    <w:rsid w:val="00E523FA"/>
    <w:rsid w:val="00E525CC"/>
    <w:rsid w:val="00E52A84"/>
    <w:rsid w:val="00E52C09"/>
    <w:rsid w:val="00E52F8D"/>
    <w:rsid w:val="00E53038"/>
    <w:rsid w:val="00E53788"/>
    <w:rsid w:val="00E53C3B"/>
    <w:rsid w:val="00E53C4B"/>
    <w:rsid w:val="00E53FB5"/>
    <w:rsid w:val="00E543BE"/>
    <w:rsid w:val="00E5475A"/>
    <w:rsid w:val="00E54C41"/>
    <w:rsid w:val="00E55A3F"/>
    <w:rsid w:val="00E55CC7"/>
    <w:rsid w:val="00E55DD3"/>
    <w:rsid w:val="00E55F96"/>
    <w:rsid w:val="00E56244"/>
    <w:rsid w:val="00E5673C"/>
    <w:rsid w:val="00E5674B"/>
    <w:rsid w:val="00E56886"/>
    <w:rsid w:val="00E56AB2"/>
    <w:rsid w:val="00E571A9"/>
    <w:rsid w:val="00E577A4"/>
    <w:rsid w:val="00E57C2D"/>
    <w:rsid w:val="00E57D34"/>
    <w:rsid w:val="00E60316"/>
    <w:rsid w:val="00E603D8"/>
    <w:rsid w:val="00E604B0"/>
    <w:rsid w:val="00E60BD7"/>
    <w:rsid w:val="00E60DC7"/>
    <w:rsid w:val="00E6121C"/>
    <w:rsid w:val="00E61911"/>
    <w:rsid w:val="00E61BF6"/>
    <w:rsid w:val="00E6203B"/>
    <w:rsid w:val="00E6232B"/>
    <w:rsid w:val="00E623E3"/>
    <w:rsid w:val="00E624D3"/>
    <w:rsid w:val="00E6263B"/>
    <w:rsid w:val="00E62B33"/>
    <w:rsid w:val="00E63637"/>
    <w:rsid w:val="00E63913"/>
    <w:rsid w:val="00E639AB"/>
    <w:rsid w:val="00E63DD6"/>
    <w:rsid w:val="00E64026"/>
    <w:rsid w:val="00E65DBE"/>
    <w:rsid w:val="00E65F77"/>
    <w:rsid w:val="00E6600E"/>
    <w:rsid w:val="00E66173"/>
    <w:rsid w:val="00E6620C"/>
    <w:rsid w:val="00E66324"/>
    <w:rsid w:val="00E66C3E"/>
    <w:rsid w:val="00E6702A"/>
    <w:rsid w:val="00E705FF"/>
    <w:rsid w:val="00E7060D"/>
    <w:rsid w:val="00E70B6D"/>
    <w:rsid w:val="00E70DA6"/>
    <w:rsid w:val="00E710BE"/>
    <w:rsid w:val="00E71109"/>
    <w:rsid w:val="00E718E4"/>
    <w:rsid w:val="00E719DC"/>
    <w:rsid w:val="00E71C8B"/>
    <w:rsid w:val="00E7212A"/>
    <w:rsid w:val="00E734D6"/>
    <w:rsid w:val="00E73827"/>
    <w:rsid w:val="00E73898"/>
    <w:rsid w:val="00E738C8"/>
    <w:rsid w:val="00E73C2F"/>
    <w:rsid w:val="00E74574"/>
    <w:rsid w:val="00E75123"/>
    <w:rsid w:val="00E7527A"/>
    <w:rsid w:val="00E7553B"/>
    <w:rsid w:val="00E75820"/>
    <w:rsid w:val="00E76115"/>
    <w:rsid w:val="00E76288"/>
    <w:rsid w:val="00E764BD"/>
    <w:rsid w:val="00E76F77"/>
    <w:rsid w:val="00E76FA4"/>
    <w:rsid w:val="00E77406"/>
    <w:rsid w:val="00E77494"/>
    <w:rsid w:val="00E77589"/>
    <w:rsid w:val="00E77B30"/>
    <w:rsid w:val="00E77DDD"/>
    <w:rsid w:val="00E803E2"/>
    <w:rsid w:val="00E8054D"/>
    <w:rsid w:val="00E80A15"/>
    <w:rsid w:val="00E80CEC"/>
    <w:rsid w:val="00E80CF4"/>
    <w:rsid w:val="00E80E85"/>
    <w:rsid w:val="00E810D2"/>
    <w:rsid w:val="00E812C1"/>
    <w:rsid w:val="00E81309"/>
    <w:rsid w:val="00E81414"/>
    <w:rsid w:val="00E81563"/>
    <w:rsid w:val="00E8189D"/>
    <w:rsid w:val="00E81B6C"/>
    <w:rsid w:val="00E82563"/>
    <w:rsid w:val="00E8290C"/>
    <w:rsid w:val="00E8298F"/>
    <w:rsid w:val="00E82CA4"/>
    <w:rsid w:val="00E82DC0"/>
    <w:rsid w:val="00E82EBB"/>
    <w:rsid w:val="00E831E8"/>
    <w:rsid w:val="00E83535"/>
    <w:rsid w:val="00E83B56"/>
    <w:rsid w:val="00E83E47"/>
    <w:rsid w:val="00E8462E"/>
    <w:rsid w:val="00E84B68"/>
    <w:rsid w:val="00E84F2A"/>
    <w:rsid w:val="00E85199"/>
    <w:rsid w:val="00E853BB"/>
    <w:rsid w:val="00E8570D"/>
    <w:rsid w:val="00E858E8"/>
    <w:rsid w:val="00E85B1E"/>
    <w:rsid w:val="00E85BC9"/>
    <w:rsid w:val="00E85D3D"/>
    <w:rsid w:val="00E86887"/>
    <w:rsid w:val="00E86B03"/>
    <w:rsid w:val="00E86D7B"/>
    <w:rsid w:val="00E86DD1"/>
    <w:rsid w:val="00E8713A"/>
    <w:rsid w:val="00E875B0"/>
    <w:rsid w:val="00E87A37"/>
    <w:rsid w:val="00E9003E"/>
    <w:rsid w:val="00E910F7"/>
    <w:rsid w:val="00E9118B"/>
    <w:rsid w:val="00E91314"/>
    <w:rsid w:val="00E914EF"/>
    <w:rsid w:val="00E915FE"/>
    <w:rsid w:val="00E91610"/>
    <w:rsid w:val="00E91647"/>
    <w:rsid w:val="00E9192A"/>
    <w:rsid w:val="00E91CD1"/>
    <w:rsid w:val="00E91DF5"/>
    <w:rsid w:val="00E92355"/>
    <w:rsid w:val="00E9246F"/>
    <w:rsid w:val="00E92729"/>
    <w:rsid w:val="00E929D9"/>
    <w:rsid w:val="00E92D33"/>
    <w:rsid w:val="00E92DFC"/>
    <w:rsid w:val="00E93220"/>
    <w:rsid w:val="00E93310"/>
    <w:rsid w:val="00E9346D"/>
    <w:rsid w:val="00E93574"/>
    <w:rsid w:val="00E93891"/>
    <w:rsid w:val="00E94192"/>
    <w:rsid w:val="00E9422D"/>
    <w:rsid w:val="00E94238"/>
    <w:rsid w:val="00E94431"/>
    <w:rsid w:val="00E94C5C"/>
    <w:rsid w:val="00E94D70"/>
    <w:rsid w:val="00E950E1"/>
    <w:rsid w:val="00E95129"/>
    <w:rsid w:val="00E952FE"/>
    <w:rsid w:val="00E955C4"/>
    <w:rsid w:val="00E95D86"/>
    <w:rsid w:val="00E96EFE"/>
    <w:rsid w:val="00E96F51"/>
    <w:rsid w:val="00E96FFE"/>
    <w:rsid w:val="00E97DCC"/>
    <w:rsid w:val="00EA02E0"/>
    <w:rsid w:val="00EA0329"/>
    <w:rsid w:val="00EA048E"/>
    <w:rsid w:val="00EA091E"/>
    <w:rsid w:val="00EA0C4B"/>
    <w:rsid w:val="00EA0D5D"/>
    <w:rsid w:val="00EA1424"/>
    <w:rsid w:val="00EA1653"/>
    <w:rsid w:val="00EA1812"/>
    <w:rsid w:val="00EA1874"/>
    <w:rsid w:val="00EA1927"/>
    <w:rsid w:val="00EA1EE6"/>
    <w:rsid w:val="00EA1F54"/>
    <w:rsid w:val="00EA2614"/>
    <w:rsid w:val="00EA2716"/>
    <w:rsid w:val="00EA2936"/>
    <w:rsid w:val="00EA2AA2"/>
    <w:rsid w:val="00EA2EF5"/>
    <w:rsid w:val="00EA34A8"/>
    <w:rsid w:val="00EA34D2"/>
    <w:rsid w:val="00EA4E6D"/>
    <w:rsid w:val="00EA5024"/>
    <w:rsid w:val="00EA51A3"/>
    <w:rsid w:val="00EA59DC"/>
    <w:rsid w:val="00EA5AEC"/>
    <w:rsid w:val="00EA5F9C"/>
    <w:rsid w:val="00EA5FF2"/>
    <w:rsid w:val="00EA60E9"/>
    <w:rsid w:val="00EA6483"/>
    <w:rsid w:val="00EA652A"/>
    <w:rsid w:val="00EA6612"/>
    <w:rsid w:val="00EA664D"/>
    <w:rsid w:val="00EA66D8"/>
    <w:rsid w:val="00EA69D2"/>
    <w:rsid w:val="00EA6A63"/>
    <w:rsid w:val="00EA6AE5"/>
    <w:rsid w:val="00EA7160"/>
    <w:rsid w:val="00EA7266"/>
    <w:rsid w:val="00EA73F3"/>
    <w:rsid w:val="00EA788A"/>
    <w:rsid w:val="00EA7B69"/>
    <w:rsid w:val="00EA7FA4"/>
    <w:rsid w:val="00EB0376"/>
    <w:rsid w:val="00EB03AD"/>
    <w:rsid w:val="00EB094A"/>
    <w:rsid w:val="00EB0A4E"/>
    <w:rsid w:val="00EB0BC2"/>
    <w:rsid w:val="00EB0D8E"/>
    <w:rsid w:val="00EB1325"/>
    <w:rsid w:val="00EB1369"/>
    <w:rsid w:val="00EB15CF"/>
    <w:rsid w:val="00EB1C49"/>
    <w:rsid w:val="00EB2303"/>
    <w:rsid w:val="00EB260A"/>
    <w:rsid w:val="00EB29E2"/>
    <w:rsid w:val="00EB3195"/>
    <w:rsid w:val="00EB36D4"/>
    <w:rsid w:val="00EB37A2"/>
    <w:rsid w:val="00EB3C91"/>
    <w:rsid w:val="00EB43B3"/>
    <w:rsid w:val="00EB4652"/>
    <w:rsid w:val="00EB4706"/>
    <w:rsid w:val="00EB4922"/>
    <w:rsid w:val="00EB4C53"/>
    <w:rsid w:val="00EB4C73"/>
    <w:rsid w:val="00EB4E5E"/>
    <w:rsid w:val="00EB4EF6"/>
    <w:rsid w:val="00EB510E"/>
    <w:rsid w:val="00EB519F"/>
    <w:rsid w:val="00EB5D68"/>
    <w:rsid w:val="00EB5ECA"/>
    <w:rsid w:val="00EB665A"/>
    <w:rsid w:val="00EB69D1"/>
    <w:rsid w:val="00EB6B06"/>
    <w:rsid w:val="00EB6EE8"/>
    <w:rsid w:val="00EB7903"/>
    <w:rsid w:val="00EB7BAC"/>
    <w:rsid w:val="00EC0BDA"/>
    <w:rsid w:val="00EC0FCB"/>
    <w:rsid w:val="00EC1594"/>
    <w:rsid w:val="00EC16F1"/>
    <w:rsid w:val="00EC1DFB"/>
    <w:rsid w:val="00EC1FC5"/>
    <w:rsid w:val="00EC23B6"/>
    <w:rsid w:val="00EC23CB"/>
    <w:rsid w:val="00EC3091"/>
    <w:rsid w:val="00EC318A"/>
    <w:rsid w:val="00EC3213"/>
    <w:rsid w:val="00EC3940"/>
    <w:rsid w:val="00EC3A82"/>
    <w:rsid w:val="00EC3C00"/>
    <w:rsid w:val="00EC3C5D"/>
    <w:rsid w:val="00EC40C7"/>
    <w:rsid w:val="00EC4B51"/>
    <w:rsid w:val="00EC4B8A"/>
    <w:rsid w:val="00EC4E96"/>
    <w:rsid w:val="00EC4F68"/>
    <w:rsid w:val="00EC5285"/>
    <w:rsid w:val="00EC53B0"/>
    <w:rsid w:val="00EC5C92"/>
    <w:rsid w:val="00EC5EA6"/>
    <w:rsid w:val="00EC61F9"/>
    <w:rsid w:val="00EC67FF"/>
    <w:rsid w:val="00EC6E7D"/>
    <w:rsid w:val="00EC6FB3"/>
    <w:rsid w:val="00EC778E"/>
    <w:rsid w:val="00EC7831"/>
    <w:rsid w:val="00EC7882"/>
    <w:rsid w:val="00EC7962"/>
    <w:rsid w:val="00ED02FD"/>
    <w:rsid w:val="00ED0325"/>
    <w:rsid w:val="00ED037D"/>
    <w:rsid w:val="00ED04EB"/>
    <w:rsid w:val="00ED053E"/>
    <w:rsid w:val="00ED0B21"/>
    <w:rsid w:val="00ED0CD2"/>
    <w:rsid w:val="00ED0DEA"/>
    <w:rsid w:val="00ED0F19"/>
    <w:rsid w:val="00ED1601"/>
    <w:rsid w:val="00ED1871"/>
    <w:rsid w:val="00ED1A8F"/>
    <w:rsid w:val="00ED1AC3"/>
    <w:rsid w:val="00ED1BF9"/>
    <w:rsid w:val="00ED1D79"/>
    <w:rsid w:val="00ED2321"/>
    <w:rsid w:val="00ED2A05"/>
    <w:rsid w:val="00ED2C6D"/>
    <w:rsid w:val="00ED3333"/>
    <w:rsid w:val="00ED36E0"/>
    <w:rsid w:val="00ED382E"/>
    <w:rsid w:val="00ED3AB6"/>
    <w:rsid w:val="00ED3B23"/>
    <w:rsid w:val="00ED3CC9"/>
    <w:rsid w:val="00ED3F6B"/>
    <w:rsid w:val="00ED43F0"/>
    <w:rsid w:val="00ED4A4C"/>
    <w:rsid w:val="00ED53E5"/>
    <w:rsid w:val="00ED57FA"/>
    <w:rsid w:val="00ED5A14"/>
    <w:rsid w:val="00ED5D74"/>
    <w:rsid w:val="00ED5EF8"/>
    <w:rsid w:val="00ED611A"/>
    <w:rsid w:val="00ED62B5"/>
    <w:rsid w:val="00ED6573"/>
    <w:rsid w:val="00ED6957"/>
    <w:rsid w:val="00ED6A53"/>
    <w:rsid w:val="00ED6A82"/>
    <w:rsid w:val="00ED6F0B"/>
    <w:rsid w:val="00ED708C"/>
    <w:rsid w:val="00ED75C3"/>
    <w:rsid w:val="00ED7B34"/>
    <w:rsid w:val="00EE01E6"/>
    <w:rsid w:val="00EE0A05"/>
    <w:rsid w:val="00EE0AC5"/>
    <w:rsid w:val="00EE0BF9"/>
    <w:rsid w:val="00EE0FDC"/>
    <w:rsid w:val="00EE108F"/>
    <w:rsid w:val="00EE17D5"/>
    <w:rsid w:val="00EE180C"/>
    <w:rsid w:val="00EE1FC8"/>
    <w:rsid w:val="00EE2484"/>
    <w:rsid w:val="00EE26A2"/>
    <w:rsid w:val="00EE28D7"/>
    <w:rsid w:val="00EE381D"/>
    <w:rsid w:val="00EE398F"/>
    <w:rsid w:val="00EE3F8E"/>
    <w:rsid w:val="00EE464D"/>
    <w:rsid w:val="00EE475D"/>
    <w:rsid w:val="00EE4823"/>
    <w:rsid w:val="00EE4A4F"/>
    <w:rsid w:val="00EE4DFA"/>
    <w:rsid w:val="00EE4F54"/>
    <w:rsid w:val="00EE4FD8"/>
    <w:rsid w:val="00EE50BD"/>
    <w:rsid w:val="00EE572B"/>
    <w:rsid w:val="00EE5BDB"/>
    <w:rsid w:val="00EE60BD"/>
    <w:rsid w:val="00EE6237"/>
    <w:rsid w:val="00EE6294"/>
    <w:rsid w:val="00EE62AC"/>
    <w:rsid w:val="00EE63D0"/>
    <w:rsid w:val="00EE6455"/>
    <w:rsid w:val="00EE6CB7"/>
    <w:rsid w:val="00EE712B"/>
    <w:rsid w:val="00EE72CF"/>
    <w:rsid w:val="00EE7329"/>
    <w:rsid w:val="00EE7847"/>
    <w:rsid w:val="00EE79C2"/>
    <w:rsid w:val="00EF03B4"/>
    <w:rsid w:val="00EF0B86"/>
    <w:rsid w:val="00EF0C88"/>
    <w:rsid w:val="00EF0DB4"/>
    <w:rsid w:val="00EF10E4"/>
    <w:rsid w:val="00EF12E4"/>
    <w:rsid w:val="00EF12F5"/>
    <w:rsid w:val="00EF1485"/>
    <w:rsid w:val="00EF1486"/>
    <w:rsid w:val="00EF1712"/>
    <w:rsid w:val="00EF19DA"/>
    <w:rsid w:val="00EF25D6"/>
    <w:rsid w:val="00EF2760"/>
    <w:rsid w:val="00EF285E"/>
    <w:rsid w:val="00EF29B0"/>
    <w:rsid w:val="00EF2EE2"/>
    <w:rsid w:val="00EF31AA"/>
    <w:rsid w:val="00EF3503"/>
    <w:rsid w:val="00EF36DE"/>
    <w:rsid w:val="00EF389A"/>
    <w:rsid w:val="00EF419F"/>
    <w:rsid w:val="00EF4620"/>
    <w:rsid w:val="00EF466A"/>
    <w:rsid w:val="00EF4C39"/>
    <w:rsid w:val="00EF5035"/>
    <w:rsid w:val="00EF5106"/>
    <w:rsid w:val="00EF54DA"/>
    <w:rsid w:val="00EF555A"/>
    <w:rsid w:val="00EF56F4"/>
    <w:rsid w:val="00EF5920"/>
    <w:rsid w:val="00EF595F"/>
    <w:rsid w:val="00EF598F"/>
    <w:rsid w:val="00EF5CD4"/>
    <w:rsid w:val="00EF5DE6"/>
    <w:rsid w:val="00EF62E6"/>
    <w:rsid w:val="00EF631A"/>
    <w:rsid w:val="00EF632C"/>
    <w:rsid w:val="00EF64BA"/>
    <w:rsid w:val="00EF717C"/>
    <w:rsid w:val="00EF719F"/>
    <w:rsid w:val="00EF7378"/>
    <w:rsid w:val="00EF7540"/>
    <w:rsid w:val="00EF7674"/>
    <w:rsid w:val="00EF774E"/>
    <w:rsid w:val="00EF7E22"/>
    <w:rsid w:val="00F0068E"/>
    <w:rsid w:val="00F00706"/>
    <w:rsid w:val="00F00BCC"/>
    <w:rsid w:val="00F00C3C"/>
    <w:rsid w:val="00F00D85"/>
    <w:rsid w:val="00F01163"/>
    <w:rsid w:val="00F0133D"/>
    <w:rsid w:val="00F017F4"/>
    <w:rsid w:val="00F01938"/>
    <w:rsid w:val="00F01957"/>
    <w:rsid w:val="00F01963"/>
    <w:rsid w:val="00F0215D"/>
    <w:rsid w:val="00F02CE5"/>
    <w:rsid w:val="00F02E31"/>
    <w:rsid w:val="00F02FD7"/>
    <w:rsid w:val="00F02FF4"/>
    <w:rsid w:val="00F034A8"/>
    <w:rsid w:val="00F03674"/>
    <w:rsid w:val="00F0384D"/>
    <w:rsid w:val="00F03995"/>
    <w:rsid w:val="00F03CBB"/>
    <w:rsid w:val="00F03CD4"/>
    <w:rsid w:val="00F041F7"/>
    <w:rsid w:val="00F046C9"/>
    <w:rsid w:val="00F04860"/>
    <w:rsid w:val="00F04C97"/>
    <w:rsid w:val="00F04DCB"/>
    <w:rsid w:val="00F05174"/>
    <w:rsid w:val="00F05467"/>
    <w:rsid w:val="00F05568"/>
    <w:rsid w:val="00F05DAA"/>
    <w:rsid w:val="00F060A1"/>
    <w:rsid w:val="00F06644"/>
    <w:rsid w:val="00F069AC"/>
    <w:rsid w:val="00F06A12"/>
    <w:rsid w:val="00F071DF"/>
    <w:rsid w:val="00F07785"/>
    <w:rsid w:val="00F078C4"/>
    <w:rsid w:val="00F07A3C"/>
    <w:rsid w:val="00F11003"/>
    <w:rsid w:val="00F11990"/>
    <w:rsid w:val="00F119ED"/>
    <w:rsid w:val="00F11E58"/>
    <w:rsid w:val="00F11FC3"/>
    <w:rsid w:val="00F125A7"/>
    <w:rsid w:val="00F12C6C"/>
    <w:rsid w:val="00F12CBE"/>
    <w:rsid w:val="00F12D10"/>
    <w:rsid w:val="00F12E0D"/>
    <w:rsid w:val="00F13275"/>
    <w:rsid w:val="00F136C5"/>
    <w:rsid w:val="00F13743"/>
    <w:rsid w:val="00F13C3F"/>
    <w:rsid w:val="00F13D22"/>
    <w:rsid w:val="00F13DBD"/>
    <w:rsid w:val="00F142AC"/>
    <w:rsid w:val="00F143BD"/>
    <w:rsid w:val="00F143E5"/>
    <w:rsid w:val="00F144CD"/>
    <w:rsid w:val="00F14681"/>
    <w:rsid w:val="00F14B0B"/>
    <w:rsid w:val="00F14DEF"/>
    <w:rsid w:val="00F15553"/>
    <w:rsid w:val="00F15A44"/>
    <w:rsid w:val="00F15C8F"/>
    <w:rsid w:val="00F15FC1"/>
    <w:rsid w:val="00F16466"/>
    <w:rsid w:val="00F177E7"/>
    <w:rsid w:val="00F1788F"/>
    <w:rsid w:val="00F179E2"/>
    <w:rsid w:val="00F2098F"/>
    <w:rsid w:val="00F20BE4"/>
    <w:rsid w:val="00F20C00"/>
    <w:rsid w:val="00F211B7"/>
    <w:rsid w:val="00F2121E"/>
    <w:rsid w:val="00F21325"/>
    <w:rsid w:val="00F217A7"/>
    <w:rsid w:val="00F219A1"/>
    <w:rsid w:val="00F21AA8"/>
    <w:rsid w:val="00F21EB1"/>
    <w:rsid w:val="00F226BD"/>
    <w:rsid w:val="00F229A4"/>
    <w:rsid w:val="00F229A6"/>
    <w:rsid w:val="00F22AA8"/>
    <w:rsid w:val="00F22B2E"/>
    <w:rsid w:val="00F22DAD"/>
    <w:rsid w:val="00F22E19"/>
    <w:rsid w:val="00F22E6D"/>
    <w:rsid w:val="00F2343A"/>
    <w:rsid w:val="00F2422C"/>
    <w:rsid w:val="00F244AD"/>
    <w:rsid w:val="00F244D1"/>
    <w:rsid w:val="00F24B55"/>
    <w:rsid w:val="00F259A7"/>
    <w:rsid w:val="00F259EA"/>
    <w:rsid w:val="00F263FD"/>
    <w:rsid w:val="00F26684"/>
    <w:rsid w:val="00F268A1"/>
    <w:rsid w:val="00F26A48"/>
    <w:rsid w:val="00F26C1C"/>
    <w:rsid w:val="00F271C8"/>
    <w:rsid w:val="00F27207"/>
    <w:rsid w:val="00F27BB9"/>
    <w:rsid w:val="00F27ED3"/>
    <w:rsid w:val="00F30087"/>
    <w:rsid w:val="00F30324"/>
    <w:rsid w:val="00F307B6"/>
    <w:rsid w:val="00F3100A"/>
    <w:rsid w:val="00F31525"/>
    <w:rsid w:val="00F317A7"/>
    <w:rsid w:val="00F317E5"/>
    <w:rsid w:val="00F31F4E"/>
    <w:rsid w:val="00F31F7D"/>
    <w:rsid w:val="00F32207"/>
    <w:rsid w:val="00F3261B"/>
    <w:rsid w:val="00F32923"/>
    <w:rsid w:val="00F3294C"/>
    <w:rsid w:val="00F32998"/>
    <w:rsid w:val="00F32A32"/>
    <w:rsid w:val="00F32C6C"/>
    <w:rsid w:val="00F32E1D"/>
    <w:rsid w:val="00F32E96"/>
    <w:rsid w:val="00F330EB"/>
    <w:rsid w:val="00F33114"/>
    <w:rsid w:val="00F331F3"/>
    <w:rsid w:val="00F332E4"/>
    <w:rsid w:val="00F33748"/>
    <w:rsid w:val="00F33782"/>
    <w:rsid w:val="00F33A24"/>
    <w:rsid w:val="00F33E25"/>
    <w:rsid w:val="00F33F17"/>
    <w:rsid w:val="00F33FB0"/>
    <w:rsid w:val="00F3419C"/>
    <w:rsid w:val="00F34404"/>
    <w:rsid w:val="00F34CB0"/>
    <w:rsid w:val="00F35578"/>
    <w:rsid w:val="00F357A0"/>
    <w:rsid w:val="00F35B44"/>
    <w:rsid w:val="00F35DEA"/>
    <w:rsid w:val="00F35E3C"/>
    <w:rsid w:val="00F36351"/>
    <w:rsid w:val="00F364F9"/>
    <w:rsid w:val="00F3658F"/>
    <w:rsid w:val="00F365B2"/>
    <w:rsid w:val="00F36CA1"/>
    <w:rsid w:val="00F36CC6"/>
    <w:rsid w:val="00F36F94"/>
    <w:rsid w:val="00F373DC"/>
    <w:rsid w:val="00F37547"/>
    <w:rsid w:val="00F375A9"/>
    <w:rsid w:val="00F37B09"/>
    <w:rsid w:val="00F37B52"/>
    <w:rsid w:val="00F37C53"/>
    <w:rsid w:val="00F400C0"/>
    <w:rsid w:val="00F403CD"/>
    <w:rsid w:val="00F4048C"/>
    <w:rsid w:val="00F40CB6"/>
    <w:rsid w:val="00F4118F"/>
    <w:rsid w:val="00F41B41"/>
    <w:rsid w:val="00F41BE2"/>
    <w:rsid w:val="00F41CFD"/>
    <w:rsid w:val="00F42116"/>
    <w:rsid w:val="00F421A2"/>
    <w:rsid w:val="00F423DC"/>
    <w:rsid w:val="00F42B9E"/>
    <w:rsid w:val="00F42E79"/>
    <w:rsid w:val="00F42FD3"/>
    <w:rsid w:val="00F4319E"/>
    <w:rsid w:val="00F434B7"/>
    <w:rsid w:val="00F43921"/>
    <w:rsid w:val="00F43D6D"/>
    <w:rsid w:val="00F43F27"/>
    <w:rsid w:val="00F4428A"/>
    <w:rsid w:val="00F445E8"/>
    <w:rsid w:val="00F447C8"/>
    <w:rsid w:val="00F44BD3"/>
    <w:rsid w:val="00F44C37"/>
    <w:rsid w:val="00F44EA5"/>
    <w:rsid w:val="00F454CD"/>
    <w:rsid w:val="00F456C8"/>
    <w:rsid w:val="00F45B00"/>
    <w:rsid w:val="00F45BCF"/>
    <w:rsid w:val="00F45CD2"/>
    <w:rsid w:val="00F46138"/>
    <w:rsid w:val="00F462AC"/>
    <w:rsid w:val="00F463F1"/>
    <w:rsid w:val="00F46722"/>
    <w:rsid w:val="00F46B25"/>
    <w:rsid w:val="00F46BAC"/>
    <w:rsid w:val="00F47646"/>
    <w:rsid w:val="00F479DF"/>
    <w:rsid w:val="00F47BFB"/>
    <w:rsid w:val="00F47C20"/>
    <w:rsid w:val="00F5014D"/>
    <w:rsid w:val="00F50276"/>
    <w:rsid w:val="00F5069C"/>
    <w:rsid w:val="00F50947"/>
    <w:rsid w:val="00F50F73"/>
    <w:rsid w:val="00F513D6"/>
    <w:rsid w:val="00F5163C"/>
    <w:rsid w:val="00F517BD"/>
    <w:rsid w:val="00F51935"/>
    <w:rsid w:val="00F51C00"/>
    <w:rsid w:val="00F51F9E"/>
    <w:rsid w:val="00F522FB"/>
    <w:rsid w:val="00F52315"/>
    <w:rsid w:val="00F524A0"/>
    <w:rsid w:val="00F527FC"/>
    <w:rsid w:val="00F52840"/>
    <w:rsid w:val="00F529F1"/>
    <w:rsid w:val="00F539C4"/>
    <w:rsid w:val="00F53BB0"/>
    <w:rsid w:val="00F545BD"/>
    <w:rsid w:val="00F546A1"/>
    <w:rsid w:val="00F550BF"/>
    <w:rsid w:val="00F55180"/>
    <w:rsid w:val="00F55211"/>
    <w:rsid w:val="00F5541A"/>
    <w:rsid w:val="00F554C5"/>
    <w:rsid w:val="00F55942"/>
    <w:rsid w:val="00F55ABA"/>
    <w:rsid w:val="00F56809"/>
    <w:rsid w:val="00F56DD1"/>
    <w:rsid w:val="00F56F99"/>
    <w:rsid w:val="00F57ACF"/>
    <w:rsid w:val="00F57DC4"/>
    <w:rsid w:val="00F57FE1"/>
    <w:rsid w:val="00F600AA"/>
    <w:rsid w:val="00F60705"/>
    <w:rsid w:val="00F608DD"/>
    <w:rsid w:val="00F6091A"/>
    <w:rsid w:val="00F60C9D"/>
    <w:rsid w:val="00F60F1E"/>
    <w:rsid w:val="00F60FAE"/>
    <w:rsid w:val="00F60FE5"/>
    <w:rsid w:val="00F616B3"/>
    <w:rsid w:val="00F618BA"/>
    <w:rsid w:val="00F61D1D"/>
    <w:rsid w:val="00F61DBD"/>
    <w:rsid w:val="00F6276C"/>
    <w:rsid w:val="00F62A83"/>
    <w:rsid w:val="00F631E1"/>
    <w:rsid w:val="00F6345C"/>
    <w:rsid w:val="00F6378A"/>
    <w:rsid w:val="00F637E2"/>
    <w:rsid w:val="00F63A9A"/>
    <w:rsid w:val="00F644FF"/>
    <w:rsid w:val="00F646A4"/>
    <w:rsid w:val="00F64B82"/>
    <w:rsid w:val="00F64C59"/>
    <w:rsid w:val="00F65743"/>
    <w:rsid w:val="00F65A05"/>
    <w:rsid w:val="00F65B62"/>
    <w:rsid w:val="00F65CC6"/>
    <w:rsid w:val="00F661BD"/>
    <w:rsid w:val="00F66878"/>
    <w:rsid w:val="00F66A69"/>
    <w:rsid w:val="00F66B59"/>
    <w:rsid w:val="00F66B70"/>
    <w:rsid w:val="00F66C09"/>
    <w:rsid w:val="00F66C2F"/>
    <w:rsid w:val="00F66DDE"/>
    <w:rsid w:val="00F66FC6"/>
    <w:rsid w:val="00F675B3"/>
    <w:rsid w:val="00F67E00"/>
    <w:rsid w:val="00F67F6A"/>
    <w:rsid w:val="00F7066C"/>
    <w:rsid w:val="00F7097B"/>
    <w:rsid w:val="00F709DA"/>
    <w:rsid w:val="00F70F6C"/>
    <w:rsid w:val="00F70FE5"/>
    <w:rsid w:val="00F715AA"/>
    <w:rsid w:val="00F71FEF"/>
    <w:rsid w:val="00F72081"/>
    <w:rsid w:val="00F72344"/>
    <w:rsid w:val="00F724D5"/>
    <w:rsid w:val="00F72699"/>
    <w:rsid w:val="00F727C8"/>
    <w:rsid w:val="00F728A3"/>
    <w:rsid w:val="00F72FA7"/>
    <w:rsid w:val="00F732BF"/>
    <w:rsid w:val="00F737D0"/>
    <w:rsid w:val="00F73AF5"/>
    <w:rsid w:val="00F7411A"/>
    <w:rsid w:val="00F74348"/>
    <w:rsid w:val="00F7454E"/>
    <w:rsid w:val="00F746CF"/>
    <w:rsid w:val="00F7486D"/>
    <w:rsid w:val="00F74F1B"/>
    <w:rsid w:val="00F75D75"/>
    <w:rsid w:val="00F7614A"/>
    <w:rsid w:val="00F7626A"/>
    <w:rsid w:val="00F766C6"/>
    <w:rsid w:val="00F766D3"/>
    <w:rsid w:val="00F769C3"/>
    <w:rsid w:val="00F77356"/>
    <w:rsid w:val="00F7761A"/>
    <w:rsid w:val="00F77BF8"/>
    <w:rsid w:val="00F80178"/>
    <w:rsid w:val="00F80594"/>
    <w:rsid w:val="00F805EA"/>
    <w:rsid w:val="00F805FD"/>
    <w:rsid w:val="00F80B81"/>
    <w:rsid w:val="00F80FB0"/>
    <w:rsid w:val="00F80FC3"/>
    <w:rsid w:val="00F8143F"/>
    <w:rsid w:val="00F81969"/>
    <w:rsid w:val="00F81E29"/>
    <w:rsid w:val="00F81F91"/>
    <w:rsid w:val="00F824D6"/>
    <w:rsid w:val="00F8261A"/>
    <w:rsid w:val="00F8274B"/>
    <w:rsid w:val="00F82A08"/>
    <w:rsid w:val="00F83524"/>
    <w:rsid w:val="00F83538"/>
    <w:rsid w:val="00F835A2"/>
    <w:rsid w:val="00F83FA4"/>
    <w:rsid w:val="00F84308"/>
    <w:rsid w:val="00F84916"/>
    <w:rsid w:val="00F84E36"/>
    <w:rsid w:val="00F85E27"/>
    <w:rsid w:val="00F85E77"/>
    <w:rsid w:val="00F86395"/>
    <w:rsid w:val="00F8661D"/>
    <w:rsid w:val="00F867A1"/>
    <w:rsid w:val="00F8748C"/>
    <w:rsid w:val="00F875E6"/>
    <w:rsid w:val="00F87D1F"/>
    <w:rsid w:val="00F900B6"/>
    <w:rsid w:val="00F9013B"/>
    <w:rsid w:val="00F90AEF"/>
    <w:rsid w:val="00F90D28"/>
    <w:rsid w:val="00F90E67"/>
    <w:rsid w:val="00F90F4C"/>
    <w:rsid w:val="00F90FD8"/>
    <w:rsid w:val="00F9116B"/>
    <w:rsid w:val="00F911DF"/>
    <w:rsid w:val="00F91480"/>
    <w:rsid w:val="00F916FF"/>
    <w:rsid w:val="00F92880"/>
    <w:rsid w:val="00F92BD3"/>
    <w:rsid w:val="00F92BE7"/>
    <w:rsid w:val="00F92D63"/>
    <w:rsid w:val="00F92D68"/>
    <w:rsid w:val="00F92F2F"/>
    <w:rsid w:val="00F932C4"/>
    <w:rsid w:val="00F9381A"/>
    <w:rsid w:val="00F952A7"/>
    <w:rsid w:val="00F95600"/>
    <w:rsid w:val="00F956AE"/>
    <w:rsid w:val="00F959B1"/>
    <w:rsid w:val="00F966C3"/>
    <w:rsid w:val="00F96E1E"/>
    <w:rsid w:val="00F970F6"/>
    <w:rsid w:val="00F973D0"/>
    <w:rsid w:val="00F97797"/>
    <w:rsid w:val="00FA01E2"/>
    <w:rsid w:val="00FA108E"/>
    <w:rsid w:val="00FA1A90"/>
    <w:rsid w:val="00FA33EF"/>
    <w:rsid w:val="00FA348D"/>
    <w:rsid w:val="00FA41FD"/>
    <w:rsid w:val="00FA4292"/>
    <w:rsid w:val="00FA439F"/>
    <w:rsid w:val="00FA4BDB"/>
    <w:rsid w:val="00FA5B56"/>
    <w:rsid w:val="00FA5E62"/>
    <w:rsid w:val="00FA5FFE"/>
    <w:rsid w:val="00FA6406"/>
    <w:rsid w:val="00FA6507"/>
    <w:rsid w:val="00FA6AE8"/>
    <w:rsid w:val="00FA7154"/>
    <w:rsid w:val="00FA72B5"/>
    <w:rsid w:val="00FA7439"/>
    <w:rsid w:val="00FA7482"/>
    <w:rsid w:val="00FA7604"/>
    <w:rsid w:val="00FA76A8"/>
    <w:rsid w:val="00FA77BE"/>
    <w:rsid w:val="00FA7E25"/>
    <w:rsid w:val="00FB076F"/>
    <w:rsid w:val="00FB0E94"/>
    <w:rsid w:val="00FB0F67"/>
    <w:rsid w:val="00FB0FE9"/>
    <w:rsid w:val="00FB10E2"/>
    <w:rsid w:val="00FB1174"/>
    <w:rsid w:val="00FB12D8"/>
    <w:rsid w:val="00FB1464"/>
    <w:rsid w:val="00FB1CFF"/>
    <w:rsid w:val="00FB1EAB"/>
    <w:rsid w:val="00FB200D"/>
    <w:rsid w:val="00FB2051"/>
    <w:rsid w:val="00FB259B"/>
    <w:rsid w:val="00FB27C4"/>
    <w:rsid w:val="00FB2A42"/>
    <w:rsid w:val="00FB2ABB"/>
    <w:rsid w:val="00FB37A9"/>
    <w:rsid w:val="00FB3B00"/>
    <w:rsid w:val="00FB3BC4"/>
    <w:rsid w:val="00FB3C33"/>
    <w:rsid w:val="00FB4407"/>
    <w:rsid w:val="00FB4551"/>
    <w:rsid w:val="00FB4F2B"/>
    <w:rsid w:val="00FB509C"/>
    <w:rsid w:val="00FB5440"/>
    <w:rsid w:val="00FB58D5"/>
    <w:rsid w:val="00FB5909"/>
    <w:rsid w:val="00FB5BAD"/>
    <w:rsid w:val="00FB5CE5"/>
    <w:rsid w:val="00FB5DFD"/>
    <w:rsid w:val="00FB6283"/>
    <w:rsid w:val="00FB6360"/>
    <w:rsid w:val="00FB658F"/>
    <w:rsid w:val="00FB6D0F"/>
    <w:rsid w:val="00FB6F5D"/>
    <w:rsid w:val="00FB717A"/>
    <w:rsid w:val="00FB747F"/>
    <w:rsid w:val="00FB75CC"/>
    <w:rsid w:val="00FB7984"/>
    <w:rsid w:val="00FB7A8B"/>
    <w:rsid w:val="00FB7ACA"/>
    <w:rsid w:val="00FB7DA0"/>
    <w:rsid w:val="00FC03DF"/>
    <w:rsid w:val="00FC05CC"/>
    <w:rsid w:val="00FC05DD"/>
    <w:rsid w:val="00FC0698"/>
    <w:rsid w:val="00FC096A"/>
    <w:rsid w:val="00FC09DD"/>
    <w:rsid w:val="00FC09E6"/>
    <w:rsid w:val="00FC0AFA"/>
    <w:rsid w:val="00FC0EB7"/>
    <w:rsid w:val="00FC15E0"/>
    <w:rsid w:val="00FC1B81"/>
    <w:rsid w:val="00FC1EEC"/>
    <w:rsid w:val="00FC2A75"/>
    <w:rsid w:val="00FC2AE4"/>
    <w:rsid w:val="00FC2B75"/>
    <w:rsid w:val="00FC2C97"/>
    <w:rsid w:val="00FC2CCB"/>
    <w:rsid w:val="00FC2E06"/>
    <w:rsid w:val="00FC3032"/>
    <w:rsid w:val="00FC3188"/>
    <w:rsid w:val="00FC33CC"/>
    <w:rsid w:val="00FC347F"/>
    <w:rsid w:val="00FC3A0D"/>
    <w:rsid w:val="00FC40F8"/>
    <w:rsid w:val="00FC4110"/>
    <w:rsid w:val="00FC450B"/>
    <w:rsid w:val="00FC4E3D"/>
    <w:rsid w:val="00FC54D4"/>
    <w:rsid w:val="00FC56EE"/>
    <w:rsid w:val="00FC591F"/>
    <w:rsid w:val="00FC593B"/>
    <w:rsid w:val="00FC59C9"/>
    <w:rsid w:val="00FC6A26"/>
    <w:rsid w:val="00FC6EAA"/>
    <w:rsid w:val="00FC7160"/>
    <w:rsid w:val="00FC7598"/>
    <w:rsid w:val="00FC779F"/>
    <w:rsid w:val="00FC7A81"/>
    <w:rsid w:val="00FC7FED"/>
    <w:rsid w:val="00FD0073"/>
    <w:rsid w:val="00FD0149"/>
    <w:rsid w:val="00FD092B"/>
    <w:rsid w:val="00FD0BF3"/>
    <w:rsid w:val="00FD0EDF"/>
    <w:rsid w:val="00FD0FFD"/>
    <w:rsid w:val="00FD1076"/>
    <w:rsid w:val="00FD14CE"/>
    <w:rsid w:val="00FD18BA"/>
    <w:rsid w:val="00FD1CE8"/>
    <w:rsid w:val="00FD1F7B"/>
    <w:rsid w:val="00FD21FB"/>
    <w:rsid w:val="00FD2708"/>
    <w:rsid w:val="00FD27B9"/>
    <w:rsid w:val="00FD29BA"/>
    <w:rsid w:val="00FD33A4"/>
    <w:rsid w:val="00FD3855"/>
    <w:rsid w:val="00FD3932"/>
    <w:rsid w:val="00FD3BD3"/>
    <w:rsid w:val="00FD3F12"/>
    <w:rsid w:val="00FD4225"/>
    <w:rsid w:val="00FD4384"/>
    <w:rsid w:val="00FD48EA"/>
    <w:rsid w:val="00FD4950"/>
    <w:rsid w:val="00FD4B51"/>
    <w:rsid w:val="00FD50B7"/>
    <w:rsid w:val="00FD58A9"/>
    <w:rsid w:val="00FD5B7B"/>
    <w:rsid w:val="00FD6421"/>
    <w:rsid w:val="00FD64A5"/>
    <w:rsid w:val="00FD64B8"/>
    <w:rsid w:val="00FD6919"/>
    <w:rsid w:val="00FD6A11"/>
    <w:rsid w:val="00FD6E31"/>
    <w:rsid w:val="00FD70C2"/>
    <w:rsid w:val="00FD7303"/>
    <w:rsid w:val="00FD7527"/>
    <w:rsid w:val="00FD75FC"/>
    <w:rsid w:val="00FD7966"/>
    <w:rsid w:val="00FD7E75"/>
    <w:rsid w:val="00FD7ED8"/>
    <w:rsid w:val="00FE017B"/>
    <w:rsid w:val="00FE0842"/>
    <w:rsid w:val="00FE0EC0"/>
    <w:rsid w:val="00FE1023"/>
    <w:rsid w:val="00FE1362"/>
    <w:rsid w:val="00FE1490"/>
    <w:rsid w:val="00FE1544"/>
    <w:rsid w:val="00FE1A84"/>
    <w:rsid w:val="00FE1BFA"/>
    <w:rsid w:val="00FE1C1D"/>
    <w:rsid w:val="00FE1D2A"/>
    <w:rsid w:val="00FE295E"/>
    <w:rsid w:val="00FE2C70"/>
    <w:rsid w:val="00FE36CF"/>
    <w:rsid w:val="00FE3A45"/>
    <w:rsid w:val="00FE4007"/>
    <w:rsid w:val="00FE4A51"/>
    <w:rsid w:val="00FE4CD1"/>
    <w:rsid w:val="00FE4FA3"/>
    <w:rsid w:val="00FE542D"/>
    <w:rsid w:val="00FE56F3"/>
    <w:rsid w:val="00FE5A47"/>
    <w:rsid w:val="00FE620E"/>
    <w:rsid w:val="00FE63FF"/>
    <w:rsid w:val="00FE65D4"/>
    <w:rsid w:val="00FE69FD"/>
    <w:rsid w:val="00FE77A7"/>
    <w:rsid w:val="00FE7918"/>
    <w:rsid w:val="00FE7DC4"/>
    <w:rsid w:val="00FF0266"/>
    <w:rsid w:val="00FF04AF"/>
    <w:rsid w:val="00FF08B2"/>
    <w:rsid w:val="00FF0B71"/>
    <w:rsid w:val="00FF0BD0"/>
    <w:rsid w:val="00FF0FB3"/>
    <w:rsid w:val="00FF0FBA"/>
    <w:rsid w:val="00FF1668"/>
    <w:rsid w:val="00FF1C16"/>
    <w:rsid w:val="00FF2D3D"/>
    <w:rsid w:val="00FF3175"/>
    <w:rsid w:val="00FF318B"/>
    <w:rsid w:val="00FF371C"/>
    <w:rsid w:val="00FF377A"/>
    <w:rsid w:val="00FF41DF"/>
    <w:rsid w:val="00FF4A65"/>
    <w:rsid w:val="00FF4F2A"/>
    <w:rsid w:val="00FF4F53"/>
    <w:rsid w:val="00FF5239"/>
    <w:rsid w:val="00FF5269"/>
    <w:rsid w:val="00FF54D9"/>
    <w:rsid w:val="00FF5717"/>
    <w:rsid w:val="00FF57D7"/>
    <w:rsid w:val="00FF58AB"/>
    <w:rsid w:val="00FF59E0"/>
    <w:rsid w:val="00FF5CF5"/>
    <w:rsid w:val="00FF630E"/>
    <w:rsid w:val="00FF6B72"/>
    <w:rsid w:val="00FF79EB"/>
    <w:rsid w:val="00FF7E24"/>
    <w:rsid w:val="00FF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C1B9"/>
  <w15:docId w15:val="{A0DC540F-FF8E-4F31-B6FA-6B3993DF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ACE"/>
    <w:pPr>
      <w:spacing w:after="200" w:line="276" w:lineRule="auto"/>
      <w:ind w:firstLine="0"/>
    </w:pPr>
    <w:rPr>
      <w:rFonts w:asciiTheme="minorHAnsi" w:eastAsiaTheme="minorEastAsia" w:hAnsiTheme="minorHAnsi" w:cstheme="minorBidi"/>
      <w:sz w:val="22"/>
      <w:lang w:eastAsia="ru-RU"/>
    </w:rPr>
  </w:style>
  <w:style w:type="paragraph" w:styleId="1">
    <w:name w:val="heading 1"/>
    <w:basedOn w:val="a"/>
    <w:next w:val="a"/>
    <w:link w:val="10"/>
    <w:uiPriority w:val="9"/>
    <w:qFormat/>
    <w:rsid w:val="004D1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1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0A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A20D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573C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40C8F"/>
    <w:pPr>
      <w:spacing w:before="280" w:after="100" w:line="259" w:lineRule="auto"/>
      <w:outlineLvl w:val="5"/>
    </w:pPr>
    <w:rPr>
      <w:rFonts w:asciiTheme="majorHAnsi" w:eastAsiaTheme="majorEastAsia" w:hAnsiTheme="majorHAnsi" w:cs="Times New Roman"/>
      <w:i/>
      <w:iCs/>
      <w:color w:val="5B9BD5" w:themeColor="accent1"/>
      <w:lang w:eastAsia="en-US"/>
    </w:rPr>
  </w:style>
  <w:style w:type="paragraph" w:styleId="7">
    <w:name w:val="heading 7"/>
    <w:basedOn w:val="a"/>
    <w:next w:val="a"/>
    <w:link w:val="70"/>
    <w:uiPriority w:val="9"/>
    <w:semiHidden/>
    <w:unhideWhenUsed/>
    <w:qFormat/>
    <w:rsid w:val="00340C8F"/>
    <w:pPr>
      <w:spacing w:before="320" w:after="100" w:line="259" w:lineRule="auto"/>
      <w:outlineLvl w:val="6"/>
    </w:pPr>
    <w:rPr>
      <w:rFonts w:asciiTheme="majorHAnsi" w:eastAsiaTheme="majorEastAsia" w:hAnsiTheme="majorHAnsi" w:cs="Times New Roman"/>
      <w:b/>
      <w:bCs/>
      <w:color w:val="A5A5A5" w:themeColor="accent3"/>
      <w:sz w:val="20"/>
      <w:szCs w:val="20"/>
      <w:lang w:eastAsia="en-US"/>
    </w:rPr>
  </w:style>
  <w:style w:type="paragraph" w:styleId="8">
    <w:name w:val="heading 8"/>
    <w:basedOn w:val="a"/>
    <w:next w:val="a"/>
    <w:link w:val="80"/>
    <w:uiPriority w:val="9"/>
    <w:semiHidden/>
    <w:unhideWhenUsed/>
    <w:qFormat/>
    <w:rsid w:val="00340C8F"/>
    <w:pPr>
      <w:spacing w:before="320" w:after="100" w:line="259" w:lineRule="auto"/>
      <w:outlineLvl w:val="7"/>
    </w:pPr>
    <w:rPr>
      <w:rFonts w:asciiTheme="majorHAnsi" w:eastAsiaTheme="majorEastAsia" w:hAnsiTheme="majorHAnsi" w:cs="Times New Roman"/>
      <w:b/>
      <w:bCs/>
      <w:i/>
      <w:iCs/>
      <w:color w:val="A5A5A5" w:themeColor="accent3"/>
      <w:sz w:val="20"/>
      <w:szCs w:val="20"/>
      <w:lang w:eastAsia="en-US"/>
    </w:rPr>
  </w:style>
  <w:style w:type="paragraph" w:styleId="9">
    <w:name w:val="heading 9"/>
    <w:basedOn w:val="a"/>
    <w:next w:val="a"/>
    <w:link w:val="90"/>
    <w:uiPriority w:val="9"/>
    <w:semiHidden/>
    <w:unhideWhenUsed/>
    <w:qFormat/>
    <w:rsid w:val="00340C8F"/>
    <w:pPr>
      <w:spacing w:before="320" w:after="100" w:line="259" w:lineRule="auto"/>
      <w:outlineLvl w:val="8"/>
    </w:pPr>
    <w:rPr>
      <w:rFonts w:asciiTheme="majorHAnsi" w:eastAsiaTheme="majorEastAsia" w:hAnsiTheme="majorHAnsi" w:cs="Times New Roman"/>
      <w:i/>
      <w:iCs/>
      <w:color w:val="A5A5A5" w:themeColor="accent3"/>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ПАРАГРАФ"/>
    <w:basedOn w:val="a"/>
    <w:link w:val="a5"/>
    <w:uiPriority w:val="34"/>
    <w:qFormat/>
    <w:rsid w:val="004E0EC8"/>
    <w:pPr>
      <w:ind w:left="720"/>
      <w:contextualSpacing/>
    </w:pPr>
  </w:style>
  <w:style w:type="paragraph" w:styleId="a6">
    <w:name w:val="footnote text"/>
    <w:aliases w:val="single space,FOOTNOTES,fn,footnote text"/>
    <w:basedOn w:val="a"/>
    <w:link w:val="a7"/>
    <w:uiPriority w:val="99"/>
    <w:unhideWhenUsed/>
    <w:rsid w:val="00C218E4"/>
    <w:pPr>
      <w:spacing w:after="0" w:line="240" w:lineRule="auto"/>
    </w:pPr>
    <w:rPr>
      <w:rFonts w:eastAsiaTheme="minorHAnsi"/>
      <w:sz w:val="20"/>
      <w:szCs w:val="20"/>
      <w:lang w:eastAsia="en-US"/>
    </w:rPr>
  </w:style>
  <w:style w:type="character" w:customStyle="1" w:styleId="a7">
    <w:name w:val="Текст сноски Знак"/>
    <w:aliases w:val="single space Знак,FOOTNOTES Знак,fn Знак,footnote text Знак"/>
    <w:basedOn w:val="a0"/>
    <w:link w:val="a6"/>
    <w:uiPriority w:val="99"/>
    <w:rsid w:val="00C218E4"/>
    <w:rPr>
      <w:rFonts w:asciiTheme="minorHAnsi" w:hAnsiTheme="minorHAnsi" w:cstheme="minorBidi"/>
      <w:sz w:val="20"/>
      <w:szCs w:val="20"/>
    </w:rPr>
  </w:style>
  <w:style w:type="character" w:styleId="a8">
    <w:name w:val="footnote reference"/>
    <w:aliases w:val="Знак сноски 1,Знак сноски-FN,Ciae niinee-FN"/>
    <w:basedOn w:val="a0"/>
    <w:uiPriority w:val="99"/>
    <w:unhideWhenUsed/>
    <w:rsid w:val="00C218E4"/>
    <w:rPr>
      <w:vertAlign w:val="superscript"/>
    </w:rPr>
  </w:style>
  <w:style w:type="paragraph" w:styleId="a9">
    <w:name w:val="Balloon Text"/>
    <w:basedOn w:val="a"/>
    <w:link w:val="aa"/>
    <w:uiPriority w:val="99"/>
    <w:semiHidden/>
    <w:unhideWhenUsed/>
    <w:rsid w:val="00C218E4"/>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C218E4"/>
    <w:rPr>
      <w:rFonts w:ascii="Tahoma" w:hAnsi="Tahoma" w:cs="Tahoma"/>
      <w:sz w:val="16"/>
      <w:szCs w:val="16"/>
    </w:rPr>
  </w:style>
  <w:style w:type="character" w:styleId="ab">
    <w:name w:val="Hyperlink"/>
    <w:basedOn w:val="a0"/>
    <w:uiPriority w:val="99"/>
    <w:unhideWhenUsed/>
    <w:rsid w:val="00C218E4"/>
    <w:rPr>
      <w:color w:val="0563C1" w:themeColor="hyperlink"/>
      <w:u w:val="single"/>
    </w:rPr>
  </w:style>
  <w:style w:type="paragraph" w:styleId="ac">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
    <w:basedOn w:val="a"/>
    <w:link w:val="ad"/>
    <w:uiPriority w:val="99"/>
    <w:unhideWhenUsed/>
    <w:qFormat/>
    <w:rsid w:val="00C21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uiPriority w:val="99"/>
    <w:rsid w:val="00C218E4"/>
  </w:style>
  <w:style w:type="character" w:customStyle="1" w:styleId="st">
    <w:name w:val="st"/>
    <w:basedOn w:val="a0"/>
    <w:rsid w:val="00C218E4"/>
  </w:style>
  <w:style w:type="character" w:customStyle="1" w:styleId="shorttext">
    <w:name w:val="short_text"/>
    <w:basedOn w:val="a0"/>
    <w:rsid w:val="00C218E4"/>
  </w:style>
  <w:style w:type="character" w:customStyle="1" w:styleId="ae">
    <w:name w:val="Верхний колонтитул Знак"/>
    <w:basedOn w:val="a0"/>
    <w:link w:val="af"/>
    <w:uiPriority w:val="99"/>
    <w:rsid w:val="00C218E4"/>
  </w:style>
  <w:style w:type="paragraph" w:styleId="af">
    <w:name w:val="header"/>
    <w:basedOn w:val="a"/>
    <w:link w:val="ae"/>
    <w:uiPriority w:val="99"/>
    <w:unhideWhenUsed/>
    <w:rsid w:val="00C218E4"/>
    <w:pPr>
      <w:tabs>
        <w:tab w:val="center" w:pos="4677"/>
        <w:tab w:val="right" w:pos="9355"/>
      </w:tabs>
      <w:spacing w:after="0" w:line="240" w:lineRule="auto"/>
    </w:pPr>
    <w:rPr>
      <w:rFonts w:ascii="Times New Roman" w:eastAsiaTheme="minorHAnsi" w:hAnsi="Times New Roman" w:cs="Times New Roman"/>
      <w:sz w:val="24"/>
      <w:lang w:eastAsia="en-US"/>
    </w:rPr>
  </w:style>
  <w:style w:type="character" w:customStyle="1" w:styleId="11">
    <w:name w:val="Верхний колонтитул Знак1"/>
    <w:basedOn w:val="a0"/>
    <w:uiPriority w:val="99"/>
    <w:semiHidden/>
    <w:rsid w:val="00C218E4"/>
    <w:rPr>
      <w:rFonts w:asciiTheme="minorHAnsi" w:eastAsiaTheme="minorEastAsia" w:hAnsiTheme="minorHAnsi" w:cstheme="minorBidi"/>
      <w:sz w:val="22"/>
      <w:lang w:eastAsia="ru-RU"/>
    </w:rPr>
  </w:style>
  <w:style w:type="paragraph" w:styleId="af0">
    <w:name w:val="footer"/>
    <w:basedOn w:val="a"/>
    <w:link w:val="af1"/>
    <w:uiPriority w:val="99"/>
    <w:unhideWhenUsed/>
    <w:rsid w:val="00C218E4"/>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C218E4"/>
    <w:rPr>
      <w:rFonts w:asciiTheme="minorHAnsi" w:hAnsiTheme="minorHAnsi" w:cstheme="minorBidi"/>
      <w:sz w:val="22"/>
    </w:rPr>
  </w:style>
  <w:style w:type="numbering" w:customStyle="1" w:styleId="12">
    <w:name w:val="Нет списка1"/>
    <w:next w:val="a2"/>
    <w:uiPriority w:val="99"/>
    <w:semiHidden/>
    <w:unhideWhenUsed/>
    <w:rsid w:val="0007112D"/>
  </w:style>
  <w:style w:type="paragraph" w:customStyle="1" w:styleId="Default">
    <w:name w:val="Default"/>
    <w:rsid w:val="0007112D"/>
    <w:pPr>
      <w:autoSpaceDE w:val="0"/>
      <w:autoSpaceDN w:val="0"/>
      <w:adjustRightInd w:val="0"/>
      <w:ind w:firstLine="0"/>
    </w:pPr>
    <w:rPr>
      <w:rFonts w:eastAsia="Calibri"/>
      <w:color w:val="000000"/>
      <w:szCs w:val="24"/>
      <w:lang w:eastAsia="ru-RU"/>
    </w:rPr>
  </w:style>
  <w:style w:type="character" w:styleId="af2">
    <w:name w:val="Placeholder Text"/>
    <w:basedOn w:val="a0"/>
    <w:uiPriority w:val="99"/>
    <w:semiHidden/>
    <w:rsid w:val="0007112D"/>
    <w:rPr>
      <w:color w:val="808080"/>
    </w:rPr>
  </w:style>
  <w:style w:type="character" w:customStyle="1" w:styleId="apple-converted-space">
    <w:name w:val="apple-converted-space"/>
    <w:basedOn w:val="a0"/>
    <w:rsid w:val="0007112D"/>
  </w:style>
  <w:style w:type="paragraph" w:styleId="af3">
    <w:name w:val="caption"/>
    <w:basedOn w:val="a"/>
    <w:next w:val="a"/>
    <w:uiPriority w:val="35"/>
    <w:unhideWhenUsed/>
    <w:qFormat/>
    <w:rsid w:val="0007112D"/>
    <w:pPr>
      <w:spacing w:after="0" w:line="240" w:lineRule="auto"/>
      <w:jc w:val="both"/>
    </w:pPr>
    <w:rPr>
      <w:rFonts w:ascii="Times New Roman" w:eastAsiaTheme="minorHAnsi" w:hAnsi="Times New Roman" w:cs="Times New Roman"/>
      <w:bCs/>
      <w:sz w:val="28"/>
      <w:szCs w:val="28"/>
      <w:shd w:val="clear" w:color="auto" w:fill="FFFFFF"/>
      <w:lang w:eastAsia="en-US"/>
    </w:rPr>
  </w:style>
  <w:style w:type="character" w:customStyle="1" w:styleId="a5">
    <w:name w:val="Абзац списка Знак"/>
    <w:aliases w:val="маркированный Знак,ПАРАГРАФ Знак"/>
    <w:link w:val="a4"/>
    <w:uiPriority w:val="34"/>
    <w:rsid w:val="0007112D"/>
    <w:rPr>
      <w:rFonts w:asciiTheme="minorHAnsi" w:eastAsiaTheme="minorEastAsia" w:hAnsiTheme="minorHAnsi" w:cstheme="minorBidi"/>
      <w:sz w:val="22"/>
      <w:lang w:eastAsia="ru-RU"/>
    </w:rPr>
  </w:style>
  <w:style w:type="paragraph" w:styleId="af4">
    <w:name w:val="endnote text"/>
    <w:basedOn w:val="a"/>
    <w:link w:val="af5"/>
    <w:uiPriority w:val="99"/>
    <w:unhideWhenUsed/>
    <w:rsid w:val="0007112D"/>
    <w:pPr>
      <w:spacing w:after="0" w:line="240" w:lineRule="auto"/>
      <w:ind w:firstLine="567"/>
    </w:pPr>
    <w:rPr>
      <w:rFonts w:ascii="Times New Roman" w:eastAsiaTheme="minorHAnsi" w:hAnsi="Times New Roman" w:cs="Times New Roman"/>
      <w:sz w:val="20"/>
      <w:szCs w:val="20"/>
      <w:lang w:eastAsia="en-US"/>
    </w:rPr>
  </w:style>
  <w:style w:type="character" w:customStyle="1" w:styleId="af5">
    <w:name w:val="Текст концевой сноски Знак"/>
    <w:basedOn w:val="a0"/>
    <w:link w:val="af4"/>
    <w:uiPriority w:val="99"/>
    <w:rsid w:val="0007112D"/>
    <w:rPr>
      <w:sz w:val="20"/>
      <w:szCs w:val="20"/>
    </w:rPr>
  </w:style>
  <w:style w:type="character" w:styleId="af6">
    <w:name w:val="endnote reference"/>
    <w:basedOn w:val="a0"/>
    <w:uiPriority w:val="99"/>
    <w:rsid w:val="0007112D"/>
    <w:rPr>
      <w:rFonts w:cs="Times New Roman"/>
      <w:vertAlign w:val="superscript"/>
    </w:rPr>
  </w:style>
  <w:style w:type="table" w:customStyle="1" w:styleId="13">
    <w:name w:val="Сетка таблицы светлая1"/>
    <w:basedOn w:val="a1"/>
    <w:uiPriority w:val="40"/>
    <w:rsid w:val="000711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FollowedHyperlink"/>
    <w:basedOn w:val="a0"/>
    <w:uiPriority w:val="99"/>
    <w:semiHidden/>
    <w:unhideWhenUsed/>
    <w:rsid w:val="0007112D"/>
    <w:rPr>
      <w:color w:val="954F72" w:themeColor="followedHyperlink"/>
      <w:u w:val="single"/>
    </w:rPr>
  </w:style>
  <w:style w:type="character" w:styleId="af8">
    <w:name w:val="Strong"/>
    <w:basedOn w:val="a0"/>
    <w:uiPriority w:val="22"/>
    <w:qFormat/>
    <w:rsid w:val="00E46827"/>
    <w:rPr>
      <w:b/>
      <w:bCs/>
    </w:rPr>
  </w:style>
  <w:style w:type="character" w:styleId="af9">
    <w:name w:val="Emphasis"/>
    <w:basedOn w:val="a0"/>
    <w:uiPriority w:val="20"/>
    <w:qFormat/>
    <w:rsid w:val="00A11AD2"/>
    <w:rPr>
      <w:i/>
      <w:iCs/>
    </w:rPr>
  </w:style>
  <w:style w:type="paragraph" w:customStyle="1" w:styleId="14">
    <w:name w:val="Стиль1"/>
    <w:basedOn w:val="1"/>
    <w:link w:val="15"/>
    <w:qFormat/>
    <w:rsid w:val="00C307A2"/>
    <w:pPr>
      <w:spacing w:line="240" w:lineRule="auto"/>
      <w:jc w:val="center"/>
    </w:pPr>
    <w:rPr>
      <w:rFonts w:ascii="Times New Roman" w:hAnsi="Times New Roman" w:cs="Times New Roman"/>
      <w:b/>
      <w:color w:val="auto"/>
      <w:sz w:val="28"/>
      <w:szCs w:val="28"/>
    </w:rPr>
  </w:style>
  <w:style w:type="paragraph" w:customStyle="1" w:styleId="21">
    <w:name w:val="Стиль2"/>
    <w:basedOn w:val="1"/>
    <w:link w:val="22"/>
    <w:qFormat/>
    <w:rsid w:val="00C307A2"/>
    <w:pPr>
      <w:spacing w:line="240" w:lineRule="auto"/>
      <w:ind w:firstLine="567"/>
      <w:jc w:val="both"/>
    </w:pPr>
    <w:rPr>
      <w:rFonts w:ascii="Times New Roman" w:hAnsi="Times New Roman" w:cs="Times New Roman"/>
      <w:b/>
      <w:color w:val="auto"/>
      <w:sz w:val="28"/>
      <w:szCs w:val="28"/>
    </w:rPr>
  </w:style>
  <w:style w:type="character" w:customStyle="1" w:styleId="15">
    <w:name w:val="Стиль1 Знак"/>
    <w:basedOn w:val="a0"/>
    <w:link w:val="14"/>
    <w:rsid w:val="00C307A2"/>
    <w:rPr>
      <w:rFonts w:eastAsiaTheme="majorEastAsia"/>
      <w:b/>
      <w:sz w:val="28"/>
      <w:szCs w:val="28"/>
      <w:lang w:eastAsia="ru-RU"/>
    </w:rPr>
  </w:style>
  <w:style w:type="character" w:customStyle="1" w:styleId="10">
    <w:name w:val="Заголовок 1 Знак"/>
    <w:basedOn w:val="a0"/>
    <w:link w:val="1"/>
    <w:uiPriority w:val="9"/>
    <w:rsid w:val="004D1A03"/>
    <w:rPr>
      <w:rFonts w:asciiTheme="majorHAnsi" w:eastAsiaTheme="majorEastAsia" w:hAnsiTheme="majorHAnsi" w:cstheme="majorBidi"/>
      <w:color w:val="2E74B5" w:themeColor="accent1" w:themeShade="BF"/>
      <w:sz w:val="32"/>
      <w:szCs w:val="32"/>
      <w:lang w:eastAsia="ru-RU"/>
    </w:rPr>
  </w:style>
  <w:style w:type="paragraph" w:customStyle="1" w:styleId="31">
    <w:name w:val="Стиль3"/>
    <w:basedOn w:val="2"/>
    <w:link w:val="32"/>
    <w:qFormat/>
    <w:rsid w:val="008152DE"/>
    <w:pPr>
      <w:spacing w:line="240" w:lineRule="auto"/>
      <w:ind w:firstLine="567"/>
      <w:jc w:val="both"/>
    </w:pPr>
    <w:rPr>
      <w:rFonts w:ascii="Times New Roman" w:hAnsi="Times New Roman" w:cs="Times New Roman"/>
      <w:b/>
      <w:color w:val="auto"/>
      <w:sz w:val="28"/>
      <w:szCs w:val="28"/>
    </w:rPr>
  </w:style>
  <w:style w:type="character" w:customStyle="1" w:styleId="22">
    <w:name w:val="Стиль2 Знак"/>
    <w:basedOn w:val="10"/>
    <w:link w:val="21"/>
    <w:rsid w:val="00C307A2"/>
    <w:rPr>
      <w:rFonts w:asciiTheme="majorHAnsi" w:eastAsiaTheme="majorEastAsia" w:hAnsiTheme="majorHAnsi" w:cstheme="majorBidi"/>
      <w:b/>
      <w:color w:val="2E74B5" w:themeColor="accent1" w:themeShade="BF"/>
      <w:sz w:val="28"/>
      <w:szCs w:val="28"/>
      <w:lang w:eastAsia="ru-RU"/>
    </w:rPr>
  </w:style>
  <w:style w:type="character" w:customStyle="1" w:styleId="20">
    <w:name w:val="Заголовок 2 Знак"/>
    <w:basedOn w:val="a0"/>
    <w:link w:val="2"/>
    <w:uiPriority w:val="9"/>
    <w:rsid w:val="008152DE"/>
    <w:rPr>
      <w:rFonts w:asciiTheme="majorHAnsi" w:eastAsiaTheme="majorEastAsia" w:hAnsiTheme="majorHAnsi" w:cstheme="majorBidi"/>
      <w:color w:val="2E74B5" w:themeColor="accent1" w:themeShade="BF"/>
      <w:sz w:val="26"/>
      <w:szCs w:val="26"/>
      <w:lang w:eastAsia="ru-RU"/>
    </w:rPr>
  </w:style>
  <w:style w:type="character" w:customStyle="1" w:styleId="32">
    <w:name w:val="Стиль3 Знак"/>
    <w:basedOn w:val="20"/>
    <w:link w:val="31"/>
    <w:rsid w:val="008152DE"/>
    <w:rPr>
      <w:rFonts w:asciiTheme="majorHAnsi" w:eastAsiaTheme="majorEastAsia" w:hAnsiTheme="majorHAnsi" w:cstheme="majorBidi"/>
      <w:b/>
      <w:color w:val="2E74B5" w:themeColor="accent1" w:themeShade="BF"/>
      <w:sz w:val="28"/>
      <w:szCs w:val="28"/>
      <w:lang w:eastAsia="ru-RU"/>
    </w:rPr>
  </w:style>
  <w:style w:type="table" w:customStyle="1" w:styleId="16">
    <w:name w:val="Сетка таблицы1"/>
    <w:basedOn w:val="a1"/>
    <w:next w:val="a3"/>
    <w:rsid w:val="00214D21"/>
    <w:pPr>
      <w:ind w:firstLine="0"/>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6C0AF4"/>
    <w:rPr>
      <w:rFonts w:asciiTheme="majorHAnsi" w:eastAsiaTheme="majorEastAsia" w:hAnsiTheme="majorHAnsi" w:cstheme="majorBidi"/>
      <w:color w:val="1F4D78" w:themeColor="accent1" w:themeShade="7F"/>
      <w:szCs w:val="24"/>
      <w:lang w:eastAsia="ru-RU"/>
    </w:rPr>
  </w:style>
  <w:style w:type="character" w:customStyle="1" w:styleId="50">
    <w:name w:val="Заголовок 5 Знак"/>
    <w:basedOn w:val="a0"/>
    <w:link w:val="5"/>
    <w:uiPriority w:val="9"/>
    <w:rsid w:val="00D573C5"/>
    <w:rPr>
      <w:rFonts w:asciiTheme="majorHAnsi" w:eastAsiaTheme="majorEastAsia" w:hAnsiTheme="majorHAnsi" w:cstheme="majorBidi"/>
      <w:color w:val="2E74B5" w:themeColor="accent1" w:themeShade="BF"/>
      <w:sz w:val="22"/>
      <w:lang w:eastAsia="ru-RU"/>
    </w:rPr>
  </w:style>
  <w:style w:type="character" w:customStyle="1" w:styleId="40">
    <w:name w:val="Заголовок 4 Знак"/>
    <w:basedOn w:val="a0"/>
    <w:link w:val="4"/>
    <w:uiPriority w:val="9"/>
    <w:rsid w:val="00A20D2F"/>
    <w:rPr>
      <w:rFonts w:asciiTheme="majorHAnsi" w:eastAsiaTheme="majorEastAsia" w:hAnsiTheme="majorHAnsi" w:cstheme="majorBidi"/>
      <w:i/>
      <w:iCs/>
      <w:color w:val="2E74B5" w:themeColor="accent1" w:themeShade="BF"/>
      <w:sz w:val="22"/>
      <w:lang w:eastAsia="ru-RU"/>
    </w:rPr>
  </w:style>
  <w:style w:type="character" w:customStyle="1" w:styleId="60">
    <w:name w:val="Заголовок 6 Знак"/>
    <w:basedOn w:val="a0"/>
    <w:link w:val="6"/>
    <w:uiPriority w:val="9"/>
    <w:semiHidden/>
    <w:rsid w:val="00340C8F"/>
    <w:rPr>
      <w:rFonts w:asciiTheme="majorHAnsi" w:eastAsiaTheme="majorEastAsia" w:hAnsiTheme="majorHAnsi"/>
      <w:i/>
      <w:iCs/>
      <w:color w:val="5B9BD5" w:themeColor="accent1"/>
      <w:sz w:val="22"/>
    </w:rPr>
  </w:style>
  <w:style w:type="character" w:customStyle="1" w:styleId="70">
    <w:name w:val="Заголовок 7 Знак"/>
    <w:basedOn w:val="a0"/>
    <w:link w:val="7"/>
    <w:uiPriority w:val="9"/>
    <w:semiHidden/>
    <w:rsid w:val="00340C8F"/>
    <w:rPr>
      <w:rFonts w:asciiTheme="majorHAnsi" w:eastAsiaTheme="majorEastAsia" w:hAnsiTheme="majorHAnsi"/>
      <w:b/>
      <w:bCs/>
      <w:color w:val="A5A5A5" w:themeColor="accent3"/>
      <w:sz w:val="20"/>
      <w:szCs w:val="20"/>
    </w:rPr>
  </w:style>
  <w:style w:type="character" w:customStyle="1" w:styleId="80">
    <w:name w:val="Заголовок 8 Знак"/>
    <w:basedOn w:val="a0"/>
    <w:link w:val="8"/>
    <w:uiPriority w:val="9"/>
    <w:semiHidden/>
    <w:rsid w:val="00340C8F"/>
    <w:rPr>
      <w:rFonts w:asciiTheme="majorHAnsi" w:eastAsiaTheme="majorEastAsia" w:hAnsiTheme="majorHAnsi"/>
      <w:b/>
      <w:bCs/>
      <w:i/>
      <w:iCs/>
      <w:color w:val="A5A5A5" w:themeColor="accent3"/>
      <w:sz w:val="20"/>
      <w:szCs w:val="20"/>
    </w:rPr>
  </w:style>
  <w:style w:type="character" w:customStyle="1" w:styleId="90">
    <w:name w:val="Заголовок 9 Знак"/>
    <w:basedOn w:val="a0"/>
    <w:link w:val="9"/>
    <w:uiPriority w:val="9"/>
    <w:semiHidden/>
    <w:rsid w:val="00340C8F"/>
    <w:rPr>
      <w:rFonts w:asciiTheme="majorHAnsi" w:eastAsiaTheme="majorEastAsia" w:hAnsiTheme="majorHAnsi"/>
      <w:i/>
      <w:iCs/>
      <w:color w:val="A5A5A5" w:themeColor="accent3"/>
      <w:sz w:val="20"/>
      <w:szCs w:val="20"/>
    </w:rPr>
  </w:style>
  <w:style w:type="paragraph" w:styleId="afa">
    <w:name w:val="table of figures"/>
    <w:basedOn w:val="afb"/>
    <w:next w:val="afb"/>
    <w:uiPriority w:val="99"/>
    <w:unhideWhenUsed/>
    <w:rsid w:val="00340C8F"/>
    <w:rPr>
      <w:rFonts w:ascii="Times New Roman" w:hAnsi="Times New Roman"/>
      <w:lang w:eastAsia="ru-RU"/>
    </w:rPr>
  </w:style>
  <w:style w:type="paragraph" w:styleId="afb">
    <w:name w:val="No Spacing"/>
    <w:aliases w:val="Рисунок_Текст"/>
    <w:basedOn w:val="a"/>
    <w:link w:val="afc"/>
    <w:uiPriority w:val="99"/>
    <w:qFormat/>
    <w:rsid w:val="00340C8F"/>
    <w:pPr>
      <w:spacing w:after="160" w:line="259" w:lineRule="auto"/>
      <w:ind w:firstLine="567"/>
    </w:pPr>
    <w:rPr>
      <w:rFonts w:eastAsia="Times New Roman" w:cs="Times New Roman"/>
      <w:lang w:eastAsia="en-US"/>
    </w:rPr>
  </w:style>
  <w:style w:type="character" w:customStyle="1" w:styleId="afc">
    <w:name w:val="Без интервала Знак"/>
    <w:aliases w:val="Рисунок_Текст Знак"/>
    <w:basedOn w:val="a0"/>
    <w:link w:val="afb"/>
    <w:uiPriority w:val="99"/>
    <w:locked/>
    <w:rsid w:val="00340C8F"/>
    <w:rPr>
      <w:rFonts w:asciiTheme="minorHAnsi" w:eastAsia="Times New Roman" w:hAnsiTheme="minorHAnsi"/>
      <w:sz w:val="22"/>
    </w:rPr>
  </w:style>
  <w:style w:type="paragraph" w:styleId="afd">
    <w:name w:val="Title"/>
    <w:basedOn w:val="a"/>
    <w:next w:val="a"/>
    <w:link w:val="afe"/>
    <w:qFormat/>
    <w:rsid w:val="00340C8F"/>
    <w:pPr>
      <w:pBdr>
        <w:top w:val="single" w:sz="8" w:space="10" w:color="ADCCEA" w:themeColor="accent1" w:themeTint="7F"/>
        <w:bottom w:val="single" w:sz="24" w:space="15" w:color="A5A5A5" w:themeColor="accent3"/>
      </w:pBdr>
      <w:spacing w:after="160" w:line="259" w:lineRule="auto"/>
      <w:jc w:val="center"/>
    </w:pPr>
    <w:rPr>
      <w:rFonts w:asciiTheme="majorHAnsi" w:eastAsiaTheme="majorEastAsia" w:hAnsiTheme="majorHAnsi" w:cs="Times New Roman"/>
      <w:i/>
      <w:iCs/>
      <w:color w:val="1F4D78" w:themeColor="accent1" w:themeShade="7F"/>
      <w:sz w:val="60"/>
      <w:szCs w:val="60"/>
      <w:lang w:eastAsia="en-US"/>
    </w:rPr>
  </w:style>
  <w:style w:type="character" w:customStyle="1" w:styleId="afe">
    <w:name w:val="Заголовок Знак"/>
    <w:basedOn w:val="a0"/>
    <w:link w:val="afd"/>
    <w:rsid w:val="00340C8F"/>
    <w:rPr>
      <w:rFonts w:asciiTheme="majorHAnsi" w:eastAsiaTheme="majorEastAsia" w:hAnsiTheme="majorHAnsi"/>
      <w:i/>
      <w:iCs/>
      <w:color w:val="1F4D78" w:themeColor="accent1" w:themeShade="7F"/>
      <w:sz w:val="60"/>
      <w:szCs w:val="60"/>
    </w:rPr>
  </w:style>
  <w:style w:type="paragraph" w:styleId="aff">
    <w:name w:val="Subtitle"/>
    <w:basedOn w:val="a"/>
    <w:next w:val="a"/>
    <w:link w:val="aff0"/>
    <w:uiPriority w:val="11"/>
    <w:qFormat/>
    <w:rsid w:val="00340C8F"/>
    <w:pPr>
      <w:spacing w:before="200" w:after="900" w:line="259" w:lineRule="auto"/>
      <w:jc w:val="right"/>
    </w:pPr>
    <w:rPr>
      <w:rFonts w:eastAsia="Times New Roman" w:cs="Times New Roman"/>
      <w:i/>
      <w:iCs/>
      <w:sz w:val="24"/>
      <w:szCs w:val="24"/>
      <w:lang w:eastAsia="en-US"/>
    </w:rPr>
  </w:style>
  <w:style w:type="character" w:customStyle="1" w:styleId="aff0">
    <w:name w:val="Подзаголовок Знак"/>
    <w:basedOn w:val="a0"/>
    <w:link w:val="aff"/>
    <w:uiPriority w:val="11"/>
    <w:rsid w:val="00340C8F"/>
    <w:rPr>
      <w:rFonts w:asciiTheme="minorHAnsi" w:eastAsia="Times New Roman" w:hAnsiTheme="minorHAnsi"/>
      <w:i/>
      <w:iCs/>
      <w:szCs w:val="24"/>
    </w:rPr>
  </w:style>
  <w:style w:type="paragraph" w:styleId="23">
    <w:name w:val="Quote"/>
    <w:basedOn w:val="a"/>
    <w:next w:val="a"/>
    <w:link w:val="24"/>
    <w:uiPriority w:val="29"/>
    <w:qFormat/>
    <w:rsid w:val="00340C8F"/>
    <w:pPr>
      <w:spacing w:after="160" w:line="259" w:lineRule="auto"/>
    </w:pPr>
    <w:rPr>
      <w:rFonts w:asciiTheme="majorHAnsi" w:eastAsiaTheme="majorEastAsia" w:hAnsiTheme="majorHAnsi" w:cs="Times New Roman"/>
      <w:i/>
      <w:iCs/>
      <w:color w:val="5A5A5A" w:themeColor="text1" w:themeTint="A5"/>
      <w:lang w:eastAsia="en-US"/>
    </w:rPr>
  </w:style>
  <w:style w:type="character" w:customStyle="1" w:styleId="24">
    <w:name w:val="Цитата 2 Знак"/>
    <w:basedOn w:val="a0"/>
    <w:link w:val="23"/>
    <w:uiPriority w:val="29"/>
    <w:rsid w:val="00340C8F"/>
    <w:rPr>
      <w:rFonts w:asciiTheme="majorHAnsi" w:eastAsiaTheme="majorEastAsia" w:hAnsiTheme="majorHAnsi"/>
      <w:i/>
      <w:iCs/>
      <w:color w:val="5A5A5A" w:themeColor="text1" w:themeTint="A5"/>
      <w:sz w:val="22"/>
    </w:rPr>
  </w:style>
  <w:style w:type="paragraph" w:styleId="aff1">
    <w:name w:val="Intense Quote"/>
    <w:basedOn w:val="a"/>
    <w:next w:val="a"/>
    <w:link w:val="aff2"/>
    <w:uiPriority w:val="30"/>
    <w:qFormat/>
    <w:rsid w:val="00340C8F"/>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imes New Roman"/>
      <w:i/>
      <w:iCs/>
      <w:color w:val="FFFFFF" w:themeColor="background1"/>
      <w:sz w:val="24"/>
      <w:szCs w:val="24"/>
      <w:lang w:eastAsia="en-US"/>
    </w:rPr>
  </w:style>
  <w:style w:type="character" w:customStyle="1" w:styleId="aff2">
    <w:name w:val="Выделенная цитата Знак"/>
    <w:basedOn w:val="a0"/>
    <w:link w:val="aff1"/>
    <w:uiPriority w:val="30"/>
    <w:rsid w:val="00340C8F"/>
    <w:rPr>
      <w:rFonts w:asciiTheme="majorHAnsi" w:eastAsiaTheme="majorEastAsia" w:hAnsiTheme="majorHAnsi"/>
      <w:i/>
      <w:iCs/>
      <w:color w:val="FFFFFF" w:themeColor="background1"/>
      <w:szCs w:val="24"/>
      <w:shd w:val="clear" w:color="auto" w:fill="5B9BD5" w:themeFill="accent1"/>
    </w:rPr>
  </w:style>
  <w:style w:type="character" w:styleId="aff3">
    <w:name w:val="Subtle Emphasis"/>
    <w:basedOn w:val="a0"/>
    <w:uiPriority w:val="19"/>
    <w:qFormat/>
    <w:rsid w:val="00340C8F"/>
    <w:rPr>
      <w:rFonts w:cs="Times New Roman"/>
      <w:i/>
      <w:color w:val="5A5A5A" w:themeColor="text1" w:themeTint="A5"/>
    </w:rPr>
  </w:style>
  <w:style w:type="character" w:styleId="aff4">
    <w:name w:val="Intense Emphasis"/>
    <w:basedOn w:val="a0"/>
    <w:uiPriority w:val="21"/>
    <w:qFormat/>
    <w:rsid w:val="00340C8F"/>
    <w:rPr>
      <w:rFonts w:cs="Times New Roman"/>
      <w:b/>
      <w:i/>
      <w:color w:val="5B9BD5" w:themeColor="accent1"/>
      <w:sz w:val="22"/>
    </w:rPr>
  </w:style>
  <w:style w:type="character" w:styleId="aff5">
    <w:name w:val="Subtle Reference"/>
    <w:basedOn w:val="a0"/>
    <w:uiPriority w:val="31"/>
    <w:qFormat/>
    <w:rsid w:val="00340C8F"/>
    <w:rPr>
      <w:rFonts w:cs="Times New Roman"/>
      <w:color w:val="auto"/>
      <w:u w:val="single" w:color="A5A5A5" w:themeColor="accent3"/>
    </w:rPr>
  </w:style>
  <w:style w:type="character" w:styleId="aff6">
    <w:name w:val="Intense Reference"/>
    <w:basedOn w:val="a0"/>
    <w:uiPriority w:val="32"/>
    <w:qFormat/>
    <w:rsid w:val="00340C8F"/>
    <w:rPr>
      <w:rFonts w:cs="Times New Roman"/>
      <w:b/>
      <w:bCs/>
      <w:color w:val="7B7B7B" w:themeColor="accent3" w:themeShade="BF"/>
      <w:u w:val="single" w:color="A5A5A5" w:themeColor="accent3"/>
    </w:rPr>
  </w:style>
  <w:style w:type="character" w:styleId="aff7">
    <w:name w:val="Book Title"/>
    <w:basedOn w:val="a0"/>
    <w:uiPriority w:val="33"/>
    <w:qFormat/>
    <w:rsid w:val="00340C8F"/>
    <w:rPr>
      <w:rFonts w:asciiTheme="majorHAnsi" w:eastAsiaTheme="majorEastAsia" w:hAnsiTheme="majorHAnsi" w:cs="Times New Roman"/>
      <w:b/>
      <w:bCs/>
      <w:i/>
      <w:iCs/>
      <w:color w:val="auto"/>
    </w:rPr>
  </w:style>
  <w:style w:type="paragraph" w:styleId="aff8">
    <w:name w:val="TOC Heading"/>
    <w:basedOn w:val="1"/>
    <w:next w:val="a"/>
    <w:uiPriority w:val="39"/>
    <w:unhideWhenUsed/>
    <w:qFormat/>
    <w:rsid w:val="00340C8F"/>
    <w:pPr>
      <w:keepNext w:val="0"/>
      <w:keepLines w:val="0"/>
      <w:spacing w:before="0" w:after="80" w:line="240" w:lineRule="auto"/>
      <w:jc w:val="center"/>
      <w:outlineLvl w:val="9"/>
    </w:pPr>
    <w:rPr>
      <w:rFonts w:cs="Times New Roman"/>
      <w:bCs/>
      <w:color w:val="000000" w:themeColor="text1"/>
      <w:sz w:val="28"/>
      <w:szCs w:val="24"/>
      <w:lang w:eastAsia="en-US"/>
    </w:rPr>
  </w:style>
  <w:style w:type="paragraph" w:customStyle="1" w:styleId="aff9">
    <w:name w:val="(таблица"/>
    <w:basedOn w:val="a"/>
    <w:link w:val="affa"/>
    <w:rsid w:val="00340C8F"/>
    <w:pPr>
      <w:spacing w:after="0" w:line="240" w:lineRule="auto"/>
      <w:ind w:firstLine="425"/>
      <w:jc w:val="both"/>
    </w:pPr>
    <w:rPr>
      <w:rFonts w:ascii="Times New Roman" w:eastAsia="Times New Roman" w:hAnsi="Times New Roman" w:cs="Times New Roman"/>
      <w:sz w:val="28"/>
      <w:szCs w:val="28"/>
      <w:lang w:eastAsia="en-US"/>
    </w:rPr>
  </w:style>
  <w:style w:type="character" w:customStyle="1" w:styleId="affa">
    <w:name w:val="(таблица Знак"/>
    <w:basedOn w:val="a0"/>
    <w:link w:val="aff9"/>
    <w:locked/>
    <w:rsid w:val="00340C8F"/>
    <w:rPr>
      <w:rFonts w:eastAsia="Times New Roman"/>
      <w:sz w:val="28"/>
      <w:szCs w:val="28"/>
    </w:rPr>
  </w:style>
  <w:style w:type="character" w:customStyle="1" w:styleId="25">
    <w:name w:val="Название2"/>
    <w:rsid w:val="00340C8F"/>
  </w:style>
  <w:style w:type="character" w:customStyle="1" w:styleId="xj9">
    <w:name w:val="xj9"/>
    <w:basedOn w:val="a0"/>
    <w:rsid w:val="00340C8F"/>
    <w:rPr>
      <w:rFonts w:cs="Times New Roman"/>
    </w:rPr>
  </w:style>
  <w:style w:type="paragraph" w:styleId="17">
    <w:name w:val="toc 1"/>
    <w:basedOn w:val="a"/>
    <w:next w:val="a"/>
    <w:autoRedefine/>
    <w:uiPriority w:val="39"/>
    <w:unhideWhenUsed/>
    <w:rsid w:val="00340C8F"/>
    <w:pPr>
      <w:tabs>
        <w:tab w:val="right" w:leader="dot" w:pos="9515"/>
      </w:tabs>
      <w:spacing w:after="0" w:line="240" w:lineRule="auto"/>
      <w:jc w:val="both"/>
    </w:pPr>
    <w:rPr>
      <w:rFonts w:ascii="Calibri" w:eastAsia="Times New Roman" w:hAnsi="Calibri" w:cs="Times New Roman"/>
      <w:sz w:val="28"/>
      <w:szCs w:val="28"/>
    </w:rPr>
  </w:style>
  <w:style w:type="paragraph" w:styleId="26">
    <w:name w:val="toc 2"/>
    <w:basedOn w:val="a"/>
    <w:next w:val="a"/>
    <w:autoRedefine/>
    <w:uiPriority w:val="39"/>
    <w:unhideWhenUsed/>
    <w:rsid w:val="00340C8F"/>
    <w:pPr>
      <w:tabs>
        <w:tab w:val="left" w:pos="8505"/>
        <w:tab w:val="right" w:leader="dot" w:pos="9345"/>
      </w:tabs>
      <w:spacing w:after="0" w:line="240" w:lineRule="auto"/>
      <w:ind w:firstLine="567"/>
      <w:jc w:val="both"/>
    </w:pPr>
    <w:rPr>
      <w:rFonts w:ascii="Times New Roman" w:eastAsia="Times New Roman" w:hAnsi="Times New Roman" w:cs="Times New Roman"/>
      <w:b/>
      <w:noProof/>
      <w:sz w:val="28"/>
      <w:szCs w:val="28"/>
    </w:rPr>
  </w:style>
  <w:style w:type="character" w:customStyle="1" w:styleId="ad">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c"/>
    <w:uiPriority w:val="99"/>
    <w:locked/>
    <w:rsid w:val="00340C8F"/>
    <w:rPr>
      <w:rFonts w:eastAsia="Times New Roman"/>
      <w:szCs w:val="24"/>
      <w:lang w:eastAsia="ru-RU"/>
    </w:rPr>
  </w:style>
  <w:style w:type="table" w:styleId="-1">
    <w:name w:val="Colorful List Accent 1"/>
    <w:basedOn w:val="a1"/>
    <w:link w:val="-10"/>
    <w:uiPriority w:val="34"/>
    <w:rsid w:val="00340C8F"/>
    <w:pPr>
      <w:ind w:firstLine="0"/>
    </w:pPr>
    <w:rPr>
      <w:sz w:val="28"/>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Цветной список - Акцент 1 Знак"/>
    <w:link w:val="-1"/>
    <w:uiPriority w:val="34"/>
    <w:locked/>
    <w:rsid w:val="00340C8F"/>
    <w:rPr>
      <w:rFonts w:ascii="Times New Roman" w:hAnsi="Times New Roman"/>
      <w:sz w:val="28"/>
    </w:rPr>
  </w:style>
  <w:style w:type="character" w:customStyle="1" w:styleId="170">
    <w:name w:val="Верхний колонтитул Знак17"/>
    <w:basedOn w:val="a0"/>
    <w:uiPriority w:val="99"/>
    <w:semiHidden/>
    <w:rsid w:val="00340C8F"/>
    <w:rPr>
      <w:rFonts w:asciiTheme="minorHAnsi" w:hAnsiTheme="minorHAnsi" w:cs="Times New Roman"/>
      <w:sz w:val="22"/>
      <w:szCs w:val="22"/>
    </w:rPr>
  </w:style>
  <w:style w:type="character" w:customStyle="1" w:styleId="160">
    <w:name w:val="Верхний колонтитул Знак16"/>
    <w:basedOn w:val="a0"/>
    <w:uiPriority w:val="99"/>
    <w:semiHidden/>
    <w:rsid w:val="00340C8F"/>
    <w:rPr>
      <w:rFonts w:asciiTheme="minorHAnsi" w:hAnsiTheme="minorHAnsi" w:cs="Times New Roman"/>
      <w:sz w:val="22"/>
      <w:szCs w:val="22"/>
    </w:rPr>
  </w:style>
  <w:style w:type="character" w:customStyle="1" w:styleId="150">
    <w:name w:val="Верхний колонтитул Знак15"/>
    <w:basedOn w:val="a0"/>
    <w:uiPriority w:val="99"/>
    <w:semiHidden/>
    <w:rsid w:val="00340C8F"/>
    <w:rPr>
      <w:rFonts w:asciiTheme="minorHAnsi" w:hAnsiTheme="minorHAnsi" w:cs="Times New Roman"/>
      <w:sz w:val="22"/>
      <w:szCs w:val="22"/>
    </w:rPr>
  </w:style>
  <w:style w:type="character" w:customStyle="1" w:styleId="140">
    <w:name w:val="Верхний колонтитул Знак14"/>
    <w:basedOn w:val="a0"/>
    <w:uiPriority w:val="99"/>
    <w:semiHidden/>
    <w:rsid w:val="00340C8F"/>
    <w:rPr>
      <w:rFonts w:asciiTheme="minorHAnsi" w:hAnsiTheme="minorHAnsi" w:cs="Times New Roman"/>
      <w:sz w:val="22"/>
      <w:szCs w:val="22"/>
    </w:rPr>
  </w:style>
  <w:style w:type="character" w:customStyle="1" w:styleId="130">
    <w:name w:val="Верхний колонтитул Знак13"/>
    <w:basedOn w:val="a0"/>
    <w:uiPriority w:val="99"/>
    <w:semiHidden/>
    <w:rsid w:val="00340C8F"/>
    <w:rPr>
      <w:rFonts w:asciiTheme="minorHAnsi" w:hAnsiTheme="minorHAnsi" w:cs="Times New Roman"/>
      <w:sz w:val="22"/>
      <w:szCs w:val="22"/>
    </w:rPr>
  </w:style>
  <w:style w:type="character" w:customStyle="1" w:styleId="120">
    <w:name w:val="Верхний колонтитул Знак12"/>
    <w:basedOn w:val="a0"/>
    <w:uiPriority w:val="99"/>
    <w:semiHidden/>
    <w:rsid w:val="00340C8F"/>
    <w:rPr>
      <w:rFonts w:asciiTheme="minorHAnsi" w:hAnsiTheme="minorHAnsi" w:cs="Times New Roman"/>
      <w:sz w:val="22"/>
      <w:szCs w:val="22"/>
    </w:rPr>
  </w:style>
  <w:style w:type="character" w:customStyle="1" w:styleId="110">
    <w:name w:val="Верхний колонтитул Знак11"/>
    <w:basedOn w:val="a0"/>
    <w:uiPriority w:val="99"/>
    <w:semiHidden/>
    <w:rsid w:val="00340C8F"/>
    <w:rPr>
      <w:rFonts w:asciiTheme="minorHAnsi" w:hAnsiTheme="minorHAnsi" w:cs="Times New Roman"/>
      <w:sz w:val="22"/>
    </w:rPr>
  </w:style>
  <w:style w:type="character" w:customStyle="1" w:styleId="18">
    <w:name w:val="Нижний колонтитул Знак1"/>
    <w:basedOn w:val="a0"/>
    <w:uiPriority w:val="99"/>
    <w:semiHidden/>
    <w:rsid w:val="00340C8F"/>
    <w:rPr>
      <w:rFonts w:asciiTheme="minorHAnsi" w:hAnsiTheme="minorHAnsi"/>
      <w:sz w:val="22"/>
      <w:szCs w:val="22"/>
    </w:rPr>
  </w:style>
  <w:style w:type="character" w:customStyle="1" w:styleId="171">
    <w:name w:val="Нижний колонтитул Знак17"/>
    <w:basedOn w:val="a0"/>
    <w:uiPriority w:val="99"/>
    <w:semiHidden/>
    <w:rsid w:val="00340C8F"/>
    <w:rPr>
      <w:rFonts w:asciiTheme="minorHAnsi" w:hAnsiTheme="minorHAnsi" w:cs="Times New Roman"/>
      <w:sz w:val="22"/>
      <w:szCs w:val="22"/>
    </w:rPr>
  </w:style>
  <w:style w:type="character" w:customStyle="1" w:styleId="161">
    <w:name w:val="Нижний колонтитул Знак16"/>
    <w:basedOn w:val="a0"/>
    <w:uiPriority w:val="99"/>
    <w:semiHidden/>
    <w:rsid w:val="00340C8F"/>
    <w:rPr>
      <w:rFonts w:asciiTheme="minorHAnsi" w:hAnsiTheme="minorHAnsi" w:cs="Times New Roman"/>
      <w:sz w:val="22"/>
      <w:szCs w:val="22"/>
    </w:rPr>
  </w:style>
  <w:style w:type="character" w:customStyle="1" w:styleId="151">
    <w:name w:val="Нижний колонтитул Знак15"/>
    <w:basedOn w:val="a0"/>
    <w:uiPriority w:val="99"/>
    <w:semiHidden/>
    <w:rsid w:val="00340C8F"/>
    <w:rPr>
      <w:rFonts w:asciiTheme="minorHAnsi" w:hAnsiTheme="minorHAnsi" w:cs="Times New Roman"/>
      <w:sz w:val="22"/>
      <w:szCs w:val="22"/>
    </w:rPr>
  </w:style>
  <w:style w:type="character" w:customStyle="1" w:styleId="141">
    <w:name w:val="Нижний колонтитул Знак14"/>
    <w:basedOn w:val="a0"/>
    <w:uiPriority w:val="99"/>
    <w:semiHidden/>
    <w:rsid w:val="00340C8F"/>
    <w:rPr>
      <w:rFonts w:asciiTheme="minorHAnsi" w:hAnsiTheme="minorHAnsi" w:cs="Times New Roman"/>
      <w:sz w:val="22"/>
      <w:szCs w:val="22"/>
    </w:rPr>
  </w:style>
  <w:style w:type="character" w:customStyle="1" w:styleId="131">
    <w:name w:val="Нижний колонтитул Знак13"/>
    <w:basedOn w:val="a0"/>
    <w:uiPriority w:val="99"/>
    <w:semiHidden/>
    <w:rsid w:val="00340C8F"/>
    <w:rPr>
      <w:rFonts w:asciiTheme="minorHAnsi" w:hAnsiTheme="minorHAnsi" w:cs="Times New Roman"/>
      <w:sz w:val="22"/>
      <w:szCs w:val="22"/>
    </w:rPr>
  </w:style>
  <w:style w:type="character" w:customStyle="1" w:styleId="121">
    <w:name w:val="Нижний колонтитул Знак12"/>
    <w:basedOn w:val="a0"/>
    <w:uiPriority w:val="99"/>
    <w:semiHidden/>
    <w:rsid w:val="00340C8F"/>
    <w:rPr>
      <w:rFonts w:asciiTheme="minorHAnsi" w:hAnsiTheme="minorHAnsi" w:cs="Times New Roman"/>
      <w:sz w:val="22"/>
      <w:szCs w:val="22"/>
    </w:rPr>
  </w:style>
  <w:style w:type="character" w:customStyle="1" w:styleId="111">
    <w:name w:val="Нижний колонтитул Знак11"/>
    <w:basedOn w:val="a0"/>
    <w:uiPriority w:val="99"/>
    <w:semiHidden/>
    <w:rsid w:val="00340C8F"/>
    <w:rPr>
      <w:rFonts w:asciiTheme="minorHAnsi" w:hAnsiTheme="minorHAnsi" w:cs="Times New Roman"/>
      <w:sz w:val="22"/>
    </w:rPr>
  </w:style>
  <w:style w:type="character" w:customStyle="1" w:styleId="HTML">
    <w:name w:val="Стандартный HTML Знак"/>
    <w:basedOn w:val="a0"/>
    <w:link w:val="HTML0"/>
    <w:uiPriority w:val="99"/>
    <w:locked/>
    <w:rsid w:val="00340C8F"/>
    <w:rPr>
      <w:rFonts w:ascii="Courier New" w:hAnsi="Courier New" w:cs="Courier New"/>
      <w:sz w:val="20"/>
      <w:szCs w:val="20"/>
      <w:lang w:val="x-none" w:eastAsia="ru-RU"/>
    </w:rPr>
  </w:style>
  <w:style w:type="paragraph" w:styleId="HTML0">
    <w:name w:val="HTML Preformatted"/>
    <w:basedOn w:val="a"/>
    <w:link w:val="HTML"/>
    <w:uiPriority w:val="99"/>
    <w:unhideWhenUsed/>
    <w:rsid w:val="0034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heme="minorHAnsi" w:hAnsi="Courier New" w:cs="Courier New"/>
      <w:sz w:val="20"/>
      <w:szCs w:val="20"/>
      <w:lang w:val="x-none"/>
    </w:rPr>
  </w:style>
  <w:style w:type="character" w:customStyle="1" w:styleId="HTML1">
    <w:name w:val="Стандартный HTML Знак1"/>
    <w:basedOn w:val="a0"/>
    <w:uiPriority w:val="99"/>
    <w:semiHidden/>
    <w:rsid w:val="00340C8F"/>
    <w:rPr>
      <w:rFonts w:ascii="Consolas" w:eastAsiaTheme="minorEastAsia" w:hAnsi="Consolas" w:cs="Consolas"/>
      <w:sz w:val="20"/>
      <w:szCs w:val="20"/>
      <w:lang w:eastAsia="ru-RU"/>
    </w:rPr>
  </w:style>
  <w:style w:type="character" w:customStyle="1" w:styleId="HTML17">
    <w:name w:val="Стандартный HTML Знак17"/>
    <w:basedOn w:val="a0"/>
    <w:uiPriority w:val="99"/>
    <w:semiHidden/>
    <w:rsid w:val="00340C8F"/>
    <w:rPr>
      <w:rFonts w:ascii="Courier New" w:hAnsi="Courier New" w:cs="Courier New"/>
      <w:sz w:val="20"/>
      <w:szCs w:val="20"/>
    </w:rPr>
  </w:style>
  <w:style w:type="character" w:customStyle="1" w:styleId="HTML16">
    <w:name w:val="Стандартный HTML Знак16"/>
    <w:basedOn w:val="a0"/>
    <w:uiPriority w:val="99"/>
    <w:semiHidden/>
    <w:rsid w:val="00340C8F"/>
    <w:rPr>
      <w:rFonts w:ascii="Courier New" w:hAnsi="Courier New" w:cs="Courier New"/>
      <w:sz w:val="20"/>
      <w:szCs w:val="20"/>
    </w:rPr>
  </w:style>
  <w:style w:type="character" w:customStyle="1" w:styleId="HTML15">
    <w:name w:val="Стандартный HTML Знак15"/>
    <w:basedOn w:val="a0"/>
    <w:uiPriority w:val="99"/>
    <w:semiHidden/>
    <w:rsid w:val="00340C8F"/>
    <w:rPr>
      <w:rFonts w:ascii="Courier New" w:hAnsi="Courier New" w:cs="Courier New"/>
      <w:sz w:val="20"/>
      <w:szCs w:val="20"/>
    </w:rPr>
  </w:style>
  <w:style w:type="character" w:customStyle="1" w:styleId="HTML14">
    <w:name w:val="Стандартный HTML Знак14"/>
    <w:basedOn w:val="a0"/>
    <w:uiPriority w:val="99"/>
    <w:semiHidden/>
    <w:rsid w:val="00340C8F"/>
    <w:rPr>
      <w:rFonts w:ascii="Courier New" w:hAnsi="Courier New" w:cs="Courier New"/>
      <w:sz w:val="20"/>
      <w:szCs w:val="20"/>
    </w:rPr>
  </w:style>
  <w:style w:type="character" w:customStyle="1" w:styleId="HTML13">
    <w:name w:val="Стандартный HTML Знак13"/>
    <w:basedOn w:val="a0"/>
    <w:uiPriority w:val="99"/>
    <w:semiHidden/>
    <w:rsid w:val="00340C8F"/>
    <w:rPr>
      <w:rFonts w:ascii="Courier New" w:hAnsi="Courier New" w:cs="Courier New"/>
      <w:sz w:val="20"/>
      <w:szCs w:val="20"/>
    </w:rPr>
  </w:style>
  <w:style w:type="character" w:customStyle="1" w:styleId="HTML12">
    <w:name w:val="Стандартный HTML Знак12"/>
    <w:basedOn w:val="a0"/>
    <w:uiPriority w:val="99"/>
    <w:semiHidden/>
    <w:rsid w:val="00340C8F"/>
    <w:rPr>
      <w:rFonts w:ascii="Courier New" w:hAnsi="Courier New" w:cs="Courier New"/>
      <w:sz w:val="20"/>
      <w:szCs w:val="20"/>
    </w:rPr>
  </w:style>
  <w:style w:type="character" w:customStyle="1" w:styleId="HTML11">
    <w:name w:val="Стандартный HTML Знак11"/>
    <w:basedOn w:val="a0"/>
    <w:uiPriority w:val="99"/>
    <w:semiHidden/>
    <w:rsid w:val="00340C8F"/>
    <w:rPr>
      <w:rFonts w:ascii="Consolas" w:hAnsi="Consolas" w:cs="Consolas"/>
      <w:sz w:val="20"/>
      <w:szCs w:val="20"/>
    </w:rPr>
  </w:style>
  <w:style w:type="character" w:customStyle="1" w:styleId="s0">
    <w:name w:val="s0"/>
    <w:rsid w:val="00340C8F"/>
    <w:rPr>
      <w:rFonts w:ascii="Times New Roman" w:hAnsi="Times New Roman"/>
      <w:color w:val="000000"/>
      <w:sz w:val="32"/>
      <w:u w:val="none"/>
      <w:effect w:val="none"/>
    </w:rPr>
  </w:style>
  <w:style w:type="character" w:customStyle="1" w:styleId="hl">
    <w:name w:val="hl"/>
    <w:basedOn w:val="a0"/>
    <w:rsid w:val="00340C8F"/>
    <w:rPr>
      <w:rFonts w:cs="Times New Roman"/>
    </w:rPr>
  </w:style>
  <w:style w:type="character" w:customStyle="1" w:styleId="hdesc">
    <w:name w:val="hdesc"/>
    <w:basedOn w:val="a0"/>
    <w:rsid w:val="00340C8F"/>
    <w:rPr>
      <w:rFonts w:cs="Times New Roman"/>
    </w:rPr>
  </w:style>
  <w:style w:type="paragraph" w:customStyle="1" w:styleId="normal8">
    <w:name w:val="normal8"/>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Bodytext">
    <w:name w:val="Body text_"/>
    <w:link w:val="Bodytext1"/>
    <w:locked/>
    <w:rsid w:val="00340C8F"/>
    <w:rPr>
      <w:sz w:val="26"/>
      <w:shd w:val="clear" w:color="auto" w:fill="FFFFFF"/>
    </w:rPr>
  </w:style>
  <w:style w:type="paragraph" w:customStyle="1" w:styleId="Bodytext1">
    <w:name w:val="Body text1"/>
    <w:basedOn w:val="a"/>
    <w:link w:val="Bodytext"/>
    <w:rsid w:val="00340C8F"/>
    <w:pPr>
      <w:widowControl w:val="0"/>
      <w:shd w:val="clear" w:color="auto" w:fill="FFFFFF"/>
      <w:spacing w:after="0" w:line="317" w:lineRule="exact"/>
      <w:ind w:hanging="420"/>
      <w:jc w:val="both"/>
    </w:pPr>
    <w:rPr>
      <w:rFonts w:ascii="Times New Roman" w:eastAsiaTheme="minorHAnsi" w:hAnsi="Times New Roman" w:cs="Times New Roman"/>
      <w:sz w:val="26"/>
      <w:lang w:eastAsia="en-US"/>
    </w:rPr>
  </w:style>
  <w:style w:type="paragraph" w:customStyle="1" w:styleId="19">
    <w:name w:val="Заголов1"/>
    <w:rsid w:val="00340C8F"/>
    <w:pPr>
      <w:ind w:firstLine="0"/>
    </w:pPr>
    <w:rPr>
      <w:rFonts w:ascii="Arial" w:eastAsia="Times New Roman" w:hAnsi="Arial"/>
      <w:b/>
      <w:noProof/>
      <w:sz w:val="28"/>
      <w:szCs w:val="20"/>
      <w:lang w:eastAsia="ru-RU"/>
    </w:rPr>
  </w:style>
  <w:style w:type="paragraph" w:customStyle="1" w:styleId="affb">
    <w:name w:val="ОснТекст"/>
    <w:link w:val="affc"/>
    <w:rsid w:val="00340C8F"/>
    <w:pPr>
      <w:ind w:firstLine="709"/>
      <w:jc w:val="both"/>
    </w:pPr>
    <w:rPr>
      <w:rFonts w:ascii="Arial" w:eastAsia="Times New Roman" w:hAnsi="Arial"/>
      <w:noProof/>
      <w:sz w:val="20"/>
      <w:szCs w:val="20"/>
      <w:lang w:eastAsia="ru-RU"/>
    </w:rPr>
  </w:style>
  <w:style w:type="character" w:customStyle="1" w:styleId="affc">
    <w:name w:val="ОснТекст Знак"/>
    <w:link w:val="affb"/>
    <w:locked/>
    <w:rsid w:val="00340C8F"/>
    <w:rPr>
      <w:rFonts w:ascii="Arial" w:eastAsia="Times New Roman" w:hAnsi="Arial"/>
      <w:noProof/>
      <w:sz w:val="20"/>
      <w:szCs w:val="20"/>
      <w:lang w:eastAsia="ru-RU"/>
    </w:rPr>
  </w:style>
  <w:style w:type="paragraph" w:customStyle="1" w:styleId="affd">
    <w:name w:val="Врезанная сноска"/>
    <w:basedOn w:val="affb"/>
    <w:next w:val="a"/>
    <w:rsid w:val="00340C8F"/>
    <w:pPr>
      <w:spacing w:before="120" w:after="240"/>
      <w:ind w:left="851" w:firstLine="0"/>
      <w:jc w:val="left"/>
    </w:pPr>
    <w:rPr>
      <w:i/>
      <w:sz w:val="16"/>
    </w:rPr>
  </w:style>
  <w:style w:type="paragraph" w:customStyle="1" w:styleId="affe">
    <w:name w:val="Единица измерения"/>
    <w:basedOn w:val="affb"/>
    <w:next w:val="afff"/>
    <w:link w:val="afff0"/>
    <w:rsid w:val="00340C8F"/>
    <w:pPr>
      <w:spacing w:before="60" w:after="80"/>
      <w:ind w:firstLine="0"/>
      <w:jc w:val="right"/>
    </w:pPr>
    <w:rPr>
      <w:sz w:val="16"/>
    </w:rPr>
  </w:style>
  <w:style w:type="paragraph" w:customStyle="1" w:styleId="afff">
    <w:name w:val="ШапкаТаблицы"/>
    <w:basedOn w:val="affb"/>
    <w:next w:val="afff1"/>
    <w:link w:val="afff2"/>
    <w:rsid w:val="00340C8F"/>
    <w:pPr>
      <w:ind w:firstLine="0"/>
      <w:jc w:val="center"/>
    </w:pPr>
    <w:rPr>
      <w:sz w:val="16"/>
    </w:rPr>
  </w:style>
  <w:style w:type="paragraph" w:customStyle="1" w:styleId="afff1">
    <w:name w:val="Боковик"/>
    <w:basedOn w:val="affb"/>
    <w:rsid w:val="00340C8F"/>
    <w:pPr>
      <w:ind w:firstLine="0"/>
      <w:jc w:val="left"/>
    </w:pPr>
    <w:rPr>
      <w:sz w:val="16"/>
    </w:rPr>
  </w:style>
  <w:style w:type="character" w:customStyle="1" w:styleId="afff2">
    <w:name w:val="ШапкаТаблицы Знак"/>
    <w:link w:val="afff"/>
    <w:locked/>
    <w:rsid w:val="00340C8F"/>
    <w:rPr>
      <w:rFonts w:ascii="Arial" w:eastAsia="Times New Roman" w:hAnsi="Arial"/>
      <w:noProof/>
      <w:sz w:val="16"/>
      <w:szCs w:val="20"/>
      <w:lang w:eastAsia="ru-RU"/>
    </w:rPr>
  </w:style>
  <w:style w:type="character" w:customStyle="1" w:styleId="afff0">
    <w:name w:val="Единица измерения Знак"/>
    <w:link w:val="affe"/>
    <w:locked/>
    <w:rsid w:val="00340C8F"/>
    <w:rPr>
      <w:rFonts w:ascii="Arial" w:eastAsia="Times New Roman" w:hAnsi="Arial"/>
      <w:noProof/>
      <w:sz w:val="16"/>
      <w:szCs w:val="20"/>
      <w:lang w:eastAsia="ru-RU"/>
    </w:rPr>
  </w:style>
  <w:style w:type="paragraph" w:customStyle="1" w:styleId="afff3">
    <w:name w:val="Наименование"/>
    <w:basedOn w:val="affb"/>
    <w:next w:val="affb"/>
    <w:link w:val="afff4"/>
    <w:rsid w:val="00340C8F"/>
    <w:pPr>
      <w:spacing w:before="200" w:after="200"/>
      <w:ind w:firstLine="567"/>
      <w:jc w:val="center"/>
    </w:pPr>
    <w:rPr>
      <w:b/>
    </w:rPr>
  </w:style>
  <w:style w:type="character" w:customStyle="1" w:styleId="afff4">
    <w:name w:val="Наименование Знак"/>
    <w:link w:val="afff3"/>
    <w:locked/>
    <w:rsid w:val="00340C8F"/>
    <w:rPr>
      <w:rFonts w:ascii="Arial" w:eastAsia="Times New Roman" w:hAnsi="Arial"/>
      <w:b/>
      <w:noProof/>
      <w:sz w:val="20"/>
      <w:szCs w:val="20"/>
      <w:lang w:eastAsia="ru-RU"/>
    </w:rPr>
  </w:style>
  <w:style w:type="paragraph" w:customStyle="1" w:styleId="afff5">
    <w:name w:val="График"/>
    <w:basedOn w:val="affb"/>
    <w:next w:val="affb"/>
    <w:rsid w:val="00340C8F"/>
    <w:pPr>
      <w:spacing w:before="60"/>
      <w:ind w:firstLine="0"/>
      <w:jc w:val="left"/>
    </w:pPr>
  </w:style>
  <w:style w:type="paragraph" w:customStyle="1" w:styleId="afff6">
    <w:name w:val="Столбец"/>
    <w:basedOn w:val="affb"/>
    <w:rsid w:val="00340C8F"/>
    <w:pPr>
      <w:ind w:firstLine="0"/>
      <w:jc w:val="right"/>
    </w:pPr>
    <w:rPr>
      <w:sz w:val="16"/>
    </w:rPr>
  </w:style>
  <w:style w:type="paragraph" w:customStyle="1" w:styleId="First">
    <w:name w:val="FirstОснТекст"/>
    <w:basedOn w:val="affb"/>
    <w:next w:val="affb"/>
    <w:link w:val="First0"/>
    <w:rsid w:val="00340C8F"/>
    <w:pPr>
      <w:spacing w:before="160"/>
      <w:ind w:firstLine="0"/>
    </w:pPr>
  </w:style>
  <w:style w:type="character" w:customStyle="1" w:styleId="First0">
    <w:name w:val="FirstОснТекст Знак"/>
    <w:link w:val="First"/>
    <w:locked/>
    <w:rsid w:val="00340C8F"/>
    <w:rPr>
      <w:rFonts w:ascii="Arial" w:eastAsia="Times New Roman" w:hAnsi="Arial"/>
      <w:noProof/>
      <w:sz w:val="20"/>
      <w:szCs w:val="20"/>
      <w:lang w:eastAsia="ru-RU"/>
    </w:rPr>
  </w:style>
  <w:style w:type="paragraph" w:customStyle="1" w:styleId="1a">
    <w:name w:val="Знак1 Знак Знак Знак Знак Знак Знак Знак Знак Знак"/>
    <w:basedOn w:val="a"/>
    <w:autoRedefine/>
    <w:rsid w:val="00340C8F"/>
    <w:pPr>
      <w:spacing w:after="160" w:line="240" w:lineRule="exact"/>
      <w:ind w:firstLine="567"/>
      <w:jc w:val="both"/>
    </w:pPr>
    <w:rPr>
      <w:rFonts w:ascii="Times New Roman" w:eastAsia="Times New Roman" w:hAnsi="Times New Roman" w:cs="Times New Roman"/>
      <w:sz w:val="28"/>
      <w:szCs w:val="20"/>
      <w:lang w:val="en-US"/>
    </w:rPr>
  </w:style>
  <w:style w:type="character" w:customStyle="1" w:styleId="rvts11">
    <w:name w:val="rvts11"/>
    <w:basedOn w:val="a0"/>
    <w:rsid w:val="00340C8F"/>
    <w:rPr>
      <w:rFonts w:cs="Times New Roman"/>
    </w:rPr>
  </w:style>
  <w:style w:type="paragraph" w:customStyle="1" w:styleId="textdoca">
    <w:name w:val="textdoca"/>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1b">
    <w:name w:val="Абзац списка1"/>
    <w:basedOn w:val="a"/>
    <w:qFormat/>
    <w:rsid w:val="00340C8F"/>
    <w:pPr>
      <w:spacing w:after="0" w:line="240" w:lineRule="auto"/>
      <w:ind w:left="720" w:firstLine="567"/>
      <w:contextualSpacing/>
      <w:jc w:val="both"/>
    </w:pPr>
    <w:rPr>
      <w:rFonts w:ascii="Calibri" w:eastAsia="Times New Roman" w:hAnsi="Calibri" w:cs="Times New Roman"/>
      <w:sz w:val="20"/>
      <w:szCs w:val="20"/>
      <w:lang w:val="en-US"/>
    </w:rPr>
  </w:style>
  <w:style w:type="character" w:customStyle="1" w:styleId="27">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w:uiPriority w:val="99"/>
    <w:locked/>
    <w:rsid w:val="00340C8F"/>
    <w:rPr>
      <w:rFonts w:ascii="Times New Roman" w:hAnsi="Times New Roman"/>
      <w:sz w:val="24"/>
    </w:rPr>
  </w:style>
  <w:style w:type="character" w:customStyle="1" w:styleId="interref">
    <w:name w:val="interref"/>
    <w:basedOn w:val="a0"/>
    <w:rsid w:val="00340C8F"/>
    <w:rPr>
      <w:rFonts w:cs="Times New Roman"/>
    </w:rPr>
  </w:style>
  <w:style w:type="paragraph" w:customStyle="1" w:styleId="28">
    <w:name w:val="Обычный2"/>
    <w:rsid w:val="00340C8F"/>
    <w:pPr>
      <w:ind w:firstLine="0"/>
    </w:pPr>
    <w:rPr>
      <w:rFonts w:eastAsia="Times New Roman"/>
      <w:szCs w:val="20"/>
      <w:lang w:eastAsia="ru-RU"/>
    </w:rPr>
  </w:style>
  <w:style w:type="paragraph" w:styleId="29">
    <w:name w:val="Body Text Indent 2"/>
    <w:basedOn w:val="a"/>
    <w:link w:val="2a"/>
    <w:uiPriority w:val="99"/>
    <w:rsid w:val="00340C8F"/>
    <w:pPr>
      <w:spacing w:after="120" w:line="480" w:lineRule="auto"/>
      <w:ind w:left="283" w:firstLine="567"/>
      <w:jc w:val="both"/>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uiPriority w:val="99"/>
    <w:rsid w:val="00340C8F"/>
    <w:rPr>
      <w:rFonts w:eastAsia="Times New Roman"/>
      <w:szCs w:val="24"/>
      <w:lang w:eastAsia="ru-RU"/>
    </w:rPr>
  </w:style>
  <w:style w:type="paragraph" w:customStyle="1" w:styleId="j15">
    <w:name w:val="j15"/>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volissue">
    <w:name w:val="volissue"/>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varticle">
    <w:name w:val="svarticle"/>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label">
    <w:name w:val="label"/>
    <w:basedOn w:val="a0"/>
    <w:rsid w:val="00340C8F"/>
    <w:rPr>
      <w:rFonts w:cs="Times New Roman"/>
    </w:rPr>
  </w:style>
  <w:style w:type="character" w:customStyle="1" w:styleId="2b">
    <w:name w:val="Основной текст (2)_"/>
    <w:link w:val="2c"/>
    <w:locked/>
    <w:rsid w:val="00340C8F"/>
    <w:rPr>
      <w:rFonts w:eastAsia="Times New Roman"/>
      <w:shd w:val="clear" w:color="auto" w:fill="FFFFFF"/>
    </w:rPr>
  </w:style>
  <w:style w:type="paragraph" w:customStyle="1" w:styleId="2c">
    <w:name w:val="Основной текст (2)"/>
    <w:basedOn w:val="a"/>
    <w:link w:val="2b"/>
    <w:rsid w:val="00340C8F"/>
    <w:pPr>
      <w:widowControl w:val="0"/>
      <w:shd w:val="clear" w:color="auto" w:fill="FFFFFF"/>
      <w:spacing w:before="180" w:after="0" w:line="552" w:lineRule="exact"/>
      <w:ind w:hanging="420"/>
      <w:jc w:val="both"/>
    </w:pPr>
    <w:rPr>
      <w:rFonts w:ascii="Times New Roman" w:eastAsia="Times New Roman" w:hAnsi="Times New Roman" w:cs="Times New Roman"/>
      <w:sz w:val="24"/>
      <w:lang w:eastAsia="en-US"/>
    </w:rPr>
  </w:style>
  <w:style w:type="character" w:customStyle="1" w:styleId="note">
    <w:name w:val="note"/>
    <w:basedOn w:val="a0"/>
    <w:rsid w:val="00340C8F"/>
    <w:rPr>
      <w:rFonts w:cs="Times New Roman"/>
    </w:rPr>
  </w:style>
  <w:style w:type="character" w:customStyle="1" w:styleId="review-h5">
    <w:name w:val="review-h5"/>
    <w:basedOn w:val="a0"/>
    <w:rsid w:val="00340C8F"/>
    <w:rPr>
      <w:rFonts w:cs="Times New Roman"/>
    </w:rPr>
  </w:style>
  <w:style w:type="character" w:customStyle="1" w:styleId="shorttext0">
    <w:name w:val="shorttext"/>
    <w:basedOn w:val="a0"/>
    <w:rsid w:val="00340C8F"/>
    <w:rPr>
      <w:rFonts w:cs="Times New Roman"/>
    </w:rPr>
  </w:style>
  <w:style w:type="paragraph" w:styleId="afff7">
    <w:name w:val="Plain Text"/>
    <w:basedOn w:val="a"/>
    <w:link w:val="afff8"/>
    <w:uiPriority w:val="99"/>
    <w:unhideWhenUsed/>
    <w:rsid w:val="00340C8F"/>
    <w:pPr>
      <w:spacing w:after="0" w:line="240" w:lineRule="auto"/>
      <w:ind w:firstLine="567"/>
      <w:jc w:val="both"/>
    </w:pPr>
    <w:rPr>
      <w:rFonts w:ascii="Consolas" w:eastAsia="Times New Roman" w:hAnsi="Consolas" w:cs="Times New Roman"/>
      <w:sz w:val="21"/>
      <w:szCs w:val="21"/>
      <w:lang w:eastAsia="en-US"/>
    </w:rPr>
  </w:style>
  <w:style w:type="character" w:customStyle="1" w:styleId="afff8">
    <w:name w:val="Текст Знак"/>
    <w:basedOn w:val="a0"/>
    <w:link w:val="afff7"/>
    <w:uiPriority w:val="99"/>
    <w:rsid w:val="00340C8F"/>
    <w:rPr>
      <w:rFonts w:ascii="Consolas" w:eastAsia="Times New Roman" w:hAnsi="Consolas"/>
      <w:sz w:val="21"/>
      <w:szCs w:val="21"/>
    </w:rPr>
  </w:style>
  <w:style w:type="paragraph" w:customStyle="1" w:styleId="bodytext0">
    <w:name w:val="bodytext"/>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9">
    <w:name w:val="Знак"/>
    <w:basedOn w:val="a"/>
    <w:autoRedefine/>
    <w:rsid w:val="00340C8F"/>
    <w:pPr>
      <w:spacing w:after="160" w:line="240" w:lineRule="exact"/>
      <w:ind w:firstLine="567"/>
      <w:jc w:val="both"/>
    </w:pPr>
    <w:rPr>
      <w:rFonts w:ascii="Times New Roman" w:eastAsia="SimSun" w:hAnsi="Times New Roman" w:cs="Times New Roman"/>
      <w:b/>
      <w:sz w:val="28"/>
      <w:szCs w:val="24"/>
      <w:lang w:val="en-US" w:eastAsia="en-US"/>
    </w:rPr>
  </w:style>
  <w:style w:type="paragraph" w:styleId="2d">
    <w:name w:val="Body Text 2"/>
    <w:basedOn w:val="a"/>
    <w:link w:val="2e"/>
    <w:uiPriority w:val="99"/>
    <w:rsid w:val="00340C8F"/>
    <w:pPr>
      <w:spacing w:after="120" w:line="480" w:lineRule="auto"/>
      <w:ind w:firstLine="567"/>
      <w:jc w:val="both"/>
    </w:pPr>
    <w:rPr>
      <w:rFonts w:ascii="Times New Roman" w:eastAsia="Times New Roman" w:hAnsi="Times New Roman" w:cs="Times New Roman"/>
      <w:sz w:val="24"/>
      <w:szCs w:val="24"/>
    </w:rPr>
  </w:style>
  <w:style w:type="character" w:customStyle="1" w:styleId="2e">
    <w:name w:val="Основной текст 2 Знак"/>
    <w:basedOn w:val="a0"/>
    <w:link w:val="2d"/>
    <w:uiPriority w:val="99"/>
    <w:rsid w:val="00340C8F"/>
    <w:rPr>
      <w:rFonts w:eastAsia="Times New Roman"/>
      <w:szCs w:val="24"/>
      <w:lang w:eastAsia="ru-RU"/>
    </w:rPr>
  </w:style>
  <w:style w:type="paragraph" w:customStyle="1" w:styleId="doc-info1">
    <w:name w:val="doc-info1"/>
    <w:basedOn w:val="a"/>
    <w:rsid w:val="00340C8F"/>
    <w:pPr>
      <w:spacing w:before="105" w:after="0" w:line="270" w:lineRule="atLeast"/>
      <w:ind w:firstLine="450"/>
      <w:jc w:val="center"/>
    </w:pPr>
    <w:rPr>
      <w:rFonts w:ascii="Tahoma" w:eastAsia="Times New Roman" w:hAnsi="Tahoma" w:cs="Tahoma"/>
      <w:b/>
      <w:bCs/>
      <w:color w:val="333399"/>
      <w:sz w:val="20"/>
      <w:szCs w:val="20"/>
    </w:rPr>
  </w:style>
  <w:style w:type="paragraph" w:customStyle="1" w:styleId="j14">
    <w:name w:val="j14"/>
    <w:basedOn w:val="a"/>
    <w:rsid w:val="00340C8F"/>
    <w:pPr>
      <w:spacing w:after="0" w:line="240" w:lineRule="auto"/>
      <w:ind w:firstLine="567"/>
      <w:jc w:val="both"/>
      <w:textAlignment w:val="baseline"/>
    </w:pPr>
    <w:rPr>
      <w:rFonts w:ascii="inherit" w:eastAsia="Times New Roman" w:hAnsi="inherit" w:cs="Times New Roman"/>
      <w:sz w:val="24"/>
      <w:szCs w:val="24"/>
    </w:rPr>
  </w:style>
  <w:style w:type="paragraph" w:customStyle="1" w:styleId="afffa">
    <w:name w:val="Текст в заданном формате"/>
    <w:basedOn w:val="a"/>
    <w:rsid w:val="00340C8F"/>
    <w:pPr>
      <w:widowControl w:val="0"/>
      <w:suppressAutoHyphens/>
      <w:spacing w:after="0" w:line="240" w:lineRule="auto"/>
      <w:ind w:firstLine="567"/>
      <w:jc w:val="both"/>
    </w:pPr>
    <w:rPr>
      <w:rFonts w:ascii="Courier New" w:eastAsia="Times New Roman" w:hAnsi="Courier New" w:cs="Courier New"/>
      <w:sz w:val="20"/>
      <w:szCs w:val="20"/>
    </w:rPr>
  </w:style>
  <w:style w:type="paragraph" w:styleId="afffb">
    <w:name w:val="Block Text"/>
    <w:basedOn w:val="a"/>
    <w:rsid w:val="00340C8F"/>
    <w:pPr>
      <w:widowControl w:val="0"/>
      <w:autoSpaceDE w:val="0"/>
      <w:autoSpaceDN w:val="0"/>
      <w:adjustRightInd w:val="0"/>
      <w:spacing w:before="200" w:after="0" w:line="260" w:lineRule="auto"/>
      <w:ind w:left="1960" w:right="1800" w:firstLine="567"/>
      <w:jc w:val="center"/>
    </w:pPr>
    <w:rPr>
      <w:rFonts w:ascii="Times New Roman" w:eastAsia="Times New Roman" w:hAnsi="Times New Roman" w:cs="Times New Roman"/>
      <w:b/>
      <w:bCs/>
      <w:sz w:val="28"/>
      <w:szCs w:val="28"/>
      <w:lang w:eastAsia="en-US"/>
    </w:rPr>
  </w:style>
  <w:style w:type="character" w:customStyle="1" w:styleId="1c">
    <w:name w:val="Основной шрифт абзаца1"/>
    <w:rsid w:val="00340C8F"/>
  </w:style>
  <w:style w:type="paragraph" w:customStyle="1" w:styleId="-11">
    <w:name w:val="Цветной список - Акцент 11"/>
    <w:basedOn w:val="a"/>
    <w:rsid w:val="00340C8F"/>
    <w:pPr>
      <w:spacing w:after="0" w:line="240" w:lineRule="auto"/>
      <w:ind w:left="720" w:firstLine="567"/>
      <w:contextualSpacing/>
      <w:jc w:val="both"/>
    </w:pPr>
    <w:rPr>
      <w:rFonts w:ascii="Cambria" w:eastAsia="Times New Roman" w:hAnsi="Cambria" w:cs="Times New Roman"/>
      <w:sz w:val="28"/>
      <w:szCs w:val="28"/>
      <w:lang w:val="en-US" w:eastAsia="en-US"/>
    </w:rPr>
  </w:style>
  <w:style w:type="character" w:customStyle="1" w:styleId="response-text">
    <w:name w:val="response-text"/>
    <w:basedOn w:val="a0"/>
    <w:rsid w:val="00340C8F"/>
    <w:rPr>
      <w:rFonts w:cs="Times New Roman"/>
    </w:rPr>
  </w:style>
  <w:style w:type="character" w:customStyle="1" w:styleId="cit-ahead-of-print-date">
    <w:name w:val="cit-ahead-of-print-date"/>
    <w:basedOn w:val="a0"/>
    <w:rsid w:val="00340C8F"/>
    <w:rPr>
      <w:rFonts w:cs="Times New Roman"/>
    </w:rPr>
  </w:style>
  <w:style w:type="paragraph" w:customStyle="1" w:styleId="2f">
    <w:name w:val="Абзац списка2"/>
    <w:basedOn w:val="a"/>
    <w:qFormat/>
    <w:rsid w:val="00340C8F"/>
    <w:pPr>
      <w:spacing w:after="0" w:line="240" w:lineRule="auto"/>
      <w:ind w:left="720" w:firstLine="567"/>
      <w:contextualSpacing/>
      <w:jc w:val="both"/>
    </w:pPr>
    <w:rPr>
      <w:rFonts w:ascii="Calibri" w:eastAsia="Times New Roman" w:hAnsi="Calibri" w:cs="Times New Roman"/>
      <w:sz w:val="20"/>
      <w:szCs w:val="20"/>
      <w:lang w:val="en-US" w:eastAsia="en-US"/>
    </w:rPr>
  </w:style>
  <w:style w:type="paragraph" w:styleId="afffc">
    <w:name w:val="Body Text"/>
    <w:basedOn w:val="a"/>
    <w:link w:val="afffd"/>
    <w:uiPriority w:val="99"/>
    <w:unhideWhenUsed/>
    <w:rsid w:val="00340C8F"/>
    <w:pPr>
      <w:spacing w:after="120" w:line="240" w:lineRule="auto"/>
      <w:ind w:firstLine="567"/>
      <w:jc w:val="both"/>
    </w:pPr>
    <w:rPr>
      <w:rFonts w:ascii="Calibri" w:eastAsia="Times New Roman" w:hAnsi="Calibri" w:cs="Times New Roman"/>
      <w:sz w:val="28"/>
      <w:szCs w:val="28"/>
      <w:lang w:eastAsia="en-US"/>
    </w:rPr>
  </w:style>
  <w:style w:type="character" w:customStyle="1" w:styleId="afffd">
    <w:name w:val="Основной текст Знак"/>
    <w:basedOn w:val="a0"/>
    <w:link w:val="afffc"/>
    <w:uiPriority w:val="99"/>
    <w:rsid w:val="00340C8F"/>
    <w:rPr>
      <w:rFonts w:ascii="Calibri" w:eastAsia="Times New Roman" w:hAnsi="Calibri"/>
      <w:sz w:val="28"/>
      <w:szCs w:val="28"/>
    </w:rPr>
  </w:style>
  <w:style w:type="paragraph" w:customStyle="1" w:styleId="j16">
    <w:name w:val="j16"/>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1">
    <w:name w:val="s1"/>
    <w:basedOn w:val="a0"/>
    <w:rsid w:val="00340C8F"/>
    <w:rPr>
      <w:rFonts w:cs="Times New Roman"/>
    </w:rPr>
  </w:style>
  <w:style w:type="paragraph" w:customStyle="1" w:styleId="j12">
    <w:name w:val="j12"/>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
    <w:name w:val="s3"/>
    <w:basedOn w:val="a0"/>
    <w:rsid w:val="00340C8F"/>
    <w:rPr>
      <w:rFonts w:cs="Times New Roman"/>
    </w:rPr>
  </w:style>
  <w:style w:type="character" w:customStyle="1" w:styleId="s9">
    <w:name w:val="s9"/>
    <w:basedOn w:val="a0"/>
    <w:rsid w:val="00340C8F"/>
    <w:rPr>
      <w:rFonts w:cs="Times New Roman"/>
    </w:rPr>
  </w:style>
  <w:style w:type="paragraph" w:styleId="afffe">
    <w:name w:val="Body Text Indent"/>
    <w:basedOn w:val="a"/>
    <w:link w:val="affff"/>
    <w:uiPriority w:val="99"/>
    <w:unhideWhenUsed/>
    <w:rsid w:val="00340C8F"/>
    <w:pPr>
      <w:spacing w:after="120" w:line="240" w:lineRule="auto"/>
      <w:ind w:left="283" w:firstLine="567"/>
      <w:jc w:val="both"/>
    </w:pPr>
    <w:rPr>
      <w:rFonts w:ascii="Calibri" w:eastAsia="Times New Roman" w:hAnsi="Calibri" w:cs="Times New Roman"/>
      <w:sz w:val="28"/>
      <w:szCs w:val="28"/>
    </w:rPr>
  </w:style>
  <w:style w:type="character" w:customStyle="1" w:styleId="affff">
    <w:name w:val="Основной текст с отступом Знак"/>
    <w:basedOn w:val="a0"/>
    <w:link w:val="afffe"/>
    <w:uiPriority w:val="99"/>
    <w:rsid w:val="00340C8F"/>
    <w:rPr>
      <w:rFonts w:ascii="Calibri" w:eastAsia="Times New Roman" w:hAnsi="Calibri"/>
      <w:sz w:val="28"/>
      <w:szCs w:val="28"/>
      <w:lang w:eastAsia="ru-RU"/>
    </w:rPr>
  </w:style>
  <w:style w:type="character" w:customStyle="1" w:styleId="catalog1">
    <w:name w:val="catalog1"/>
    <w:rsid w:val="00340C8F"/>
    <w:rPr>
      <w:rFonts w:ascii="Verdana" w:hAnsi="Verdana"/>
      <w:sz w:val="20"/>
    </w:rPr>
  </w:style>
  <w:style w:type="character" w:customStyle="1" w:styleId="tgc">
    <w:name w:val="_tgc"/>
    <w:basedOn w:val="a0"/>
    <w:rsid w:val="00340C8F"/>
    <w:rPr>
      <w:rFonts w:cs="Times New Roman"/>
    </w:rPr>
  </w:style>
  <w:style w:type="character" w:customStyle="1" w:styleId="uficommentbody">
    <w:name w:val="uficommentbody"/>
    <w:basedOn w:val="a0"/>
    <w:rsid w:val="00340C8F"/>
    <w:rPr>
      <w:rFonts w:cs="Times New Roman"/>
    </w:rPr>
  </w:style>
  <w:style w:type="paragraph" w:customStyle="1" w:styleId="legend">
    <w:name w:val="legend"/>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ection">
    <w:name w:val="section"/>
    <w:basedOn w:val="a"/>
    <w:rsid w:val="00340C8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citedby">
    <w:name w:val="citedby_"/>
    <w:basedOn w:val="a0"/>
    <w:rsid w:val="00340C8F"/>
    <w:rPr>
      <w:rFonts w:cs="Times New Roman"/>
    </w:rPr>
  </w:style>
  <w:style w:type="character" w:customStyle="1" w:styleId="pdficonsmall">
    <w:name w:val="pdficonsmall"/>
    <w:basedOn w:val="a0"/>
    <w:rsid w:val="00340C8F"/>
    <w:rPr>
      <w:rFonts w:cs="Times New Roman"/>
    </w:rPr>
  </w:style>
  <w:style w:type="character" w:customStyle="1" w:styleId="headline">
    <w:name w:val="headline"/>
    <w:basedOn w:val="a0"/>
    <w:rsid w:val="00340C8F"/>
    <w:rPr>
      <w:rFonts w:cs="Times New Roman"/>
    </w:rPr>
  </w:style>
  <w:style w:type="paragraph" w:customStyle="1" w:styleId="j11">
    <w:name w:val="j11"/>
    <w:basedOn w:val="a"/>
    <w:rsid w:val="00340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340C8F"/>
    <w:rPr>
      <w:rFonts w:cs="Times New Roman"/>
    </w:rPr>
  </w:style>
  <w:style w:type="paragraph" w:customStyle="1" w:styleId="j18">
    <w:name w:val="j18"/>
    <w:basedOn w:val="a"/>
    <w:rsid w:val="00340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340C8F"/>
    <w:rPr>
      <w:rFonts w:cs="Times New Roman"/>
    </w:rPr>
  </w:style>
  <w:style w:type="paragraph" w:styleId="affff0">
    <w:name w:val="Document Map"/>
    <w:basedOn w:val="a"/>
    <w:link w:val="affff1"/>
    <w:uiPriority w:val="99"/>
    <w:semiHidden/>
    <w:unhideWhenUsed/>
    <w:rsid w:val="00340C8F"/>
    <w:pPr>
      <w:spacing w:after="0" w:line="240" w:lineRule="auto"/>
      <w:ind w:firstLine="567"/>
      <w:jc w:val="both"/>
    </w:pPr>
    <w:rPr>
      <w:rFonts w:ascii="Tahoma" w:hAnsi="Tahoma" w:cs="Tahoma"/>
      <w:sz w:val="16"/>
      <w:szCs w:val="16"/>
    </w:rPr>
  </w:style>
  <w:style w:type="character" w:customStyle="1" w:styleId="affff1">
    <w:name w:val="Схема документа Знак"/>
    <w:basedOn w:val="a0"/>
    <w:link w:val="affff0"/>
    <w:uiPriority w:val="99"/>
    <w:semiHidden/>
    <w:rsid w:val="00340C8F"/>
    <w:rPr>
      <w:rFonts w:ascii="Tahoma" w:eastAsiaTheme="minorEastAsia" w:hAnsi="Tahoma" w:cs="Tahoma"/>
      <w:sz w:val="16"/>
      <w:szCs w:val="16"/>
      <w:lang w:eastAsia="ru-RU"/>
    </w:rPr>
  </w:style>
  <w:style w:type="paragraph" w:styleId="33">
    <w:name w:val="Body Text Indent 3"/>
    <w:basedOn w:val="a"/>
    <w:link w:val="34"/>
    <w:uiPriority w:val="99"/>
    <w:semiHidden/>
    <w:unhideWhenUsed/>
    <w:rsid w:val="00340C8F"/>
    <w:pPr>
      <w:spacing w:after="120" w:line="240" w:lineRule="auto"/>
      <w:ind w:left="283" w:firstLine="567"/>
      <w:jc w:val="both"/>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340C8F"/>
    <w:rPr>
      <w:rFonts w:eastAsiaTheme="minorEastAsia"/>
      <w:sz w:val="16"/>
      <w:szCs w:val="16"/>
      <w:lang w:eastAsia="ru-RU"/>
    </w:rPr>
  </w:style>
  <w:style w:type="character" w:customStyle="1" w:styleId="atn">
    <w:name w:val="atn"/>
    <w:basedOn w:val="a0"/>
    <w:rsid w:val="00340C8F"/>
    <w:rPr>
      <w:rFonts w:cs="Times New Roman"/>
    </w:rPr>
  </w:style>
  <w:style w:type="paragraph" w:customStyle="1" w:styleId="affff2">
    <w:name w:val="Знак Знак Знак Знак Знак Знак Знак Знак Знак Знак Знак Знак Знак Знак Знак Знак"/>
    <w:basedOn w:val="a"/>
    <w:autoRedefine/>
    <w:rsid w:val="00340C8F"/>
    <w:pPr>
      <w:spacing w:after="160" w:line="240" w:lineRule="exact"/>
    </w:pPr>
    <w:rPr>
      <w:rFonts w:ascii="Times New Roman" w:eastAsia="Times New Roman" w:hAnsi="Times New Roman" w:cs="Times New Roman"/>
      <w:sz w:val="28"/>
      <w:szCs w:val="20"/>
      <w:lang w:val="en-US" w:eastAsia="en-US"/>
    </w:rPr>
  </w:style>
  <w:style w:type="paragraph" w:customStyle="1" w:styleId="affff3">
    <w:name w:val="a"/>
    <w:basedOn w:val="a"/>
    <w:rsid w:val="00340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cked-purp-head">
    <w:name w:val="wicked-purp-head"/>
    <w:basedOn w:val="a"/>
    <w:rsid w:val="00340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340C8F"/>
    <w:rPr>
      <w:rFonts w:ascii="Times New Roman" w:hAnsi="Times New Roman"/>
      <w:sz w:val="22"/>
    </w:rPr>
  </w:style>
  <w:style w:type="paragraph" w:styleId="35">
    <w:name w:val="toc 3"/>
    <w:basedOn w:val="a"/>
    <w:next w:val="a"/>
    <w:autoRedefine/>
    <w:uiPriority w:val="39"/>
    <w:unhideWhenUsed/>
    <w:rsid w:val="00340C8F"/>
    <w:pPr>
      <w:spacing w:after="100" w:line="240" w:lineRule="auto"/>
      <w:ind w:left="560" w:firstLine="567"/>
      <w:jc w:val="both"/>
    </w:pPr>
    <w:rPr>
      <w:rFonts w:ascii="Times New Roman" w:hAnsi="Times New Roman" w:cs="Times New Roman"/>
      <w:sz w:val="28"/>
      <w:szCs w:val="28"/>
    </w:rPr>
  </w:style>
  <w:style w:type="paragraph" w:customStyle="1" w:styleId="Pa13">
    <w:name w:val="Pa13"/>
    <w:basedOn w:val="Default"/>
    <w:next w:val="Default"/>
    <w:uiPriority w:val="99"/>
    <w:rsid w:val="00340C8F"/>
    <w:pPr>
      <w:spacing w:line="261" w:lineRule="atLeast"/>
    </w:pPr>
    <w:rPr>
      <w:rFonts w:eastAsiaTheme="minorEastAsia"/>
      <w:color w:val="auto"/>
    </w:rPr>
  </w:style>
  <w:style w:type="paragraph" w:customStyle="1" w:styleId="Style2">
    <w:name w:val="Style2"/>
    <w:basedOn w:val="a"/>
    <w:uiPriority w:val="99"/>
    <w:rsid w:val="00340C8F"/>
    <w:pPr>
      <w:widowControl w:val="0"/>
      <w:autoSpaceDE w:val="0"/>
      <w:autoSpaceDN w:val="0"/>
      <w:adjustRightInd w:val="0"/>
      <w:spacing w:after="0" w:line="235" w:lineRule="exact"/>
      <w:ind w:firstLine="470"/>
      <w:jc w:val="both"/>
    </w:pPr>
    <w:rPr>
      <w:rFonts w:ascii="Times New Roman" w:eastAsia="Times New Roman" w:hAnsi="Times New Roman" w:cs="Times New Roman"/>
      <w:sz w:val="24"/>
      <w:szCs w:val="24"/>
    </w:rPr>
  </w:style>
  <w:style w:type="character" w:customStyle="1" w:styleId="paragraph">
    <w:name w:val="paragraph"/>
    <w:rsid w:val="00340C8F"/>
  </w:style>
  <w:style w:type="table" w:customStyle="1" w:styleId="210">
    <w:name w:val="Таблица простая 21"/>
    <w:basedOn w:val="a1"/>
    <w:uiPriority w:val="42"/>
    <w:rsid w:val="00340C8F"/>
    <w:pPr>
      <w:ind w:firstLine="0"/>
    </w:pPr>
    <w:rPr>
      <w:rFonts w:asciiTheme="minorHAnsi" w:eastAsia="Times New Roman"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211">
    <w:name w:val="Основной текст 21"/>
    <w:basedOn w:val="a"/>
    <w:rsid w:val="00340C8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color w:val="000000" w:themeColor="text1"/>
      <w:spacing w:val="-2"/>
      <w:sz w:val="28"/>
      <w:szCs w:val="20"/>
    </w:rPr>
  </w:style>
  <w:style w:type="character" w:styleId="affff4">
    <w:name w:val="page number"/>
    <w:basedOn w:val="a0"/>
    <w:rsid w:val="00340C8F"/>
    <w:rPr>
      <w:rFonts w:cs="Times New Roman"/>
    </w:rPr>
  </w:style>
  <w:style w:type="paragraph" w:customStyle="1" w:styleId="220">
    <w:name w:val="Основной текст 22"/>
    <w:basedOn w:val="a"/>
    <w:rsid w:val="00340C8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color w:val="000000" w:themeColor="text1"/>
      <w:spacing w:val="-2"/>
      <w:sz w:val="28"/>
      <w:szCs w:val="20"/>
    </w:rPr>
  </w:style>
  <w:style w:type="character" w:customStyle="1" w:styleId="affff5">
    <w:name w:val="Основной текст + Курсив"/>
    <w:aliases w:val="Интервал 0 pt"/>
    <w:basedOn w:val="a0"/>
    <w:rsid w:val="00340C8F"/>
    <w:rPr>
      <w:rFonts w:ascii="Times New Roman" w:hAnsi="Times New Roman" w:cs="Times New Roman"/>
      <w:i/>
      <w:iCs/>
      <w:color w:val="000000"/>
      <w:spacing w:val="3"/>
      <w:w w:val="100"/>
      <w:position w:val="0"/>
      <w:sz w:val="19"/>
      <w:szCs w:val="19"/>
      <w:shd w:val="clear" w:color="auto" w:fill="FFFFFF"/>
      <w:lang w:val="en-US" w:eastAsia="en-US"/>
    </w:rPr>
  </w:style>
  <w:style w:type="paragraph" w:customStyle="1" w:styleId="FR1">
    <w:name w:val="FR1"/>
    <w:rsid w:val="00340C8F"/>
    <w:pPr>
      <w:widowControl w:val="0"/>
      <w:autoSpaceDE w:val="0"/>
      <w:autoSpaceDN w:val="0"/>
      <w:adjustRightInd w:val="0"/>
      <w:spacing w:before="180"/>
      <w:ind w:left="480" w:firstLine="0"/>
    </w:pPr>
    <w:rPr>
      <w:rFonts w:eastAsia="Times New Roman"/>
      <w:b/>
      <w:bCs/>
      <w:sz w:val="28"/>
      <w:szCs w:val="28"/>
      <w:lang w:eastAsia="ru-RU"/>
    </w:rPr>
  </w:style>
  <w:style w:type="character" w:customStyle="1" w:styleId="bold">
    <w:name w:val="bold"/>
    <w:basedOn w:val="a0"/>
    <w:rsid w:val="00340C8F"/>
    <w:rPr>
      <w:rFonts w:cs="Times New Roman"/>
    </w:rPr>
  </w:style>
  <w:style w:type="character" w:customStyle="1" w:styleId="affff6">
    <w:name w:val="Основной текст_"/>
    <w:basedOn w:val="a0"/>
    <w:link w:val="41"/>
    <w:locked/>
    <w:rsid w:val="00340C8F"/>
    <w:rPr>
      <w:rFonts w:eastAsia="Times New Roman"/>
      <w:shd w:val="clear" w:color="auto" w:fill="FFFFFF"/>
    </w:rPr>
  </w:style>
  <w:style w:type="character" w:customStyle="1" w:styleId="affff7">
    <w:name w:val="Основной текст + Полужирный"/>
    <w:basedOn w:val="affff6"/>
    <w:rsid w:val="00340C8F"/>
    <w:rPr>
      <w:rFonts w:eastAsia="Times New Roman"/>
      <w:b/>
      <w:bCs/>
      <w:color w:val="000000"/>
      <w:spacing w:val="0"/>
      <w:w w:val="100"/>
      <w:position w:val="0"/>
      <w:sz w:val="24"/>
      <w:szCs w:val="24"/>
      <w:shd w:val="clear" w:color="auto" w:fill="FFFFFF"/>
      <w:lang w:val="ru-RU" w:eastAsia="ru-RU"/>
    </w:rPr>
  </w:style>
  <w:style w:type="paragraph" w:customStyle="1" w:styleId="41">
    <w:name w:val="Основной текст4"/>
    <w:basedOn w:val="a"/>
    <w:link w:val="affff6"/>
    <w:rsid w:val="00340C8F"/>
    <w:pPr>
      <w:widowControl w:val="0"/>
      <w:shd w:val="clear" w:color="auto" w:fill="FFFFFF"/>
      <w:spacing w:after="0" w:line="322" w:lineRule="exact"/>
      <w:ind w:hanging="160"/>
    </w:pPr>
    <w:rPr>
      <w:rFonts w:ascii="Times New Roman" w:eastAsia="Times New Roman" w:hAnsi="Times New Roman" w:cs="Times New Roman"/>
      <w:sz w:val="24"/>
      <w:lang w:eastAsia="en-US"/>
    </w:rPr>
  </w:style>
  <w:style w:type="paragraph" w:customStyle="1" w:styleId="1d">
    <w:name w:val="Обычный1"/>
    <w:rsid w:val="00340C8F"/>
    <w:pPr>
      <w:spacing w:before="100" w:after="100"/>
      <w:ind w:firstLine="0"/>
    </w:pPr>
    <w:rPr>
      <w:rFonts w:eastAsia="Times New Roman"/>
      <w:szCs w:val="20"/>
      <w:lang w:eastAsia="ru-RU"/>
    </w:rPr>
  </w:style>
  <w:style w:type="paragraph" w:customStyle="1" w:styleId="Zagolovok2">
    <w:name w:val="Zagolovok2"/>
    <w:basedOn w:val="a"/>
    <w:next w:val="a"/>
    <w:rsid w:val="00340C8F"/>
    <w:pPr>
      <w:tabs>
        <w:tab w:val="left" w:pos="1134"/>
      </w:tabs>
      <w:spacing w:before="270" w:after="180"/>
      <w:jc w:val="center"/>
      <w:outlineLvl w:val="1"/>
    </w:pPr>
    <w:rPr>
      <w:rFonts w:ascii="Kz Arial" w:eastAsia="Times New Roman" w:hAnsi="Kz Arial" w:cs="Times New Roman"/>
      <w:b/>
      <w:sz w:val="32"/>
      <w:lang w:eastAsia="en-US"/>
    </w:rPr>
  </w:style>
  <w:style w:type="paragraph" w:customStyle="1" w:styleId="Naimenovanie">
    <w:name w:val="Naimenovanie"/>
    <w:basedOn w:val="a"/>
    <w:rsid w:val="00340C8F"/>
    <w:pPr>
      <w:spacing w:before="200" w:after="100" w:line="330" w:lineRule="exact"/>
      <w:ind w:left="851" w:right="851"/>
      <w:jc w:val="center"/>
    </w:pPr>
    <w:rPr>
      <w:rFonts w:ascii="Arial" w:eastAsia="Times New Roman" w:hAnsi="Arial" w:cs="Times New Roman"/>
      <w:b/>
      <w:sz w:val="23"/>
      <w:szCs w:val="20"/>
    </w:rPr>
  </w:style>
  <w:style w:type="character" w:customStyle="1" w:styleId="0pt">
    <w:name w:val="Основной текст + Курсив;Интервал 0 pt"/>
    <w:basedOn w:val="a0"/>
    <w:rsid w:val="002D5B94"/>
    <w:rPr>
      <w:rFonts w:ascii="Times New Roman" w:eastAsia="Times New Roman" w:hAnsi="Times New Roman" w:cs="Times New Roman"/>
      <w:i/>
      <w:iCs/>
      <w:color w:val="000000"/>
      <w:spacing w:val="3"/>
      <w:w w:val="100"/>
      <w:position w:val="0"/>
      <w:sz w:val="19"/>
      <w:szCs w:val="19"/>
      <w:shd w:val="clear" w:color="auto" w:fill="FFFFFF"/>
      <w:lang w:val="en-US" w:eastAsia="en-US" w:bidi="en-US"/>
    </w:rPr>
  </w:style>
  <w:style w:type="character" w:styleId="affff8">
    <w:name w:val="annotation reference"/>
    <w:basedOn w:val="a0"/>
    <w:uiPriority w:val="99"/>
    <w:semiHidden/>
    <w:unhideWhenUsed/>
    <w:rsid w:val="00B4274F"/>
    <w:rPr>
      <w:sz w:val="16"/>
      <w:szCs w:val="16"/>
    </w:rPr>
  </w:style>
  <w:style w:type="paragraph" w:styleId="affff9">
    <w:name w:val="annotation text"/>
    <w:basedOn w:val="a"/>
    <w:link w:val="affffa"/>
    <w:uiPriority w:val="99"/>
    <w:unhideWhenUsed/>
    <w:rsid w:val="00B4274F"/>
    <w:pPr>
      <w:spacing w:line="240" w:lineRule="auto"/>
    </w:pPr>
    <w:rPr>
      <w:sz w:val="20"/>
      <w:szCs w:val="20"/>
    </w:rPr>
  </w:style>
  <w:style w:type="character" w:customStyle="1" w:styleId="affffa">
    <w:name w:val="Текст примечания Знак"/>
    <w:basedOn w:val="a0"/>
    <w:link w:val="affff9"/>
    <w:uiPriority w:val="99"/>
    <w:rsid w:val="00B4274F"/>
    <w:rPr>
      <w:rFonts w:asciiTheme="minorHAnsi" w:eastAsiaTheme="minorEastAsia" w:hAnsiTheme="minorHAnsi" w:cstheme="minorBidi"/>
      <w:sz w:val="20"/>
      <w:szCs w:val="20"/>
      <w:lang w:eastAsia="ru-RU"/>
    </w:rPr>
  </w:style>
  <w:style w:type="paragraph" w:styleId="affffb">
    <w:name w:val="annotation subject"/>
    <w:basedOn w:val="affff9"/>
    <w:next w:val="affff9"/>
    <w:link w:val="affffc"/>
    <w:uiPriority w:val="99"/>
    <w:semiHidden/>
    <w:unhideWhenUsed/>
    <w:rsid w:val="00B4274F"/>
    <w:rPr>
      <w:b/>
      <w:bCs/>
    </w:rPr>
  </w:style>
  <w:style w:type="character" w:customStyle="1" w:styleId="affffc">
    <w:name w:val="Тема примечания Знак"/>
    <w:basedOn w:val="affffa"/>
    <w:link w:val="affffb"/>
    <w:uiPriority w:val="99"/>
    <w:semiHidden/>
    <w:rsid w:val="00B4274F"/>
    <w:rPr>
      <w:rFonts w:asciiTheme="minorHAnsi" w:eastAsiaTheme="minorEastAsia" w:hAnsiTheme="minorHAnsi" w:cstheme="minorBidi"/>
      <w:b/>
      <w:bCs/>
      <w:sz w:val="20"/>
      <w:szCs w:val="20"/>
      <w:lang w:eastAsia="ru-RU"/>
    </w:rPr>
  </w:style>
  <w:style w:type="paragraph" w:styleId="affffd">
    <w:name w:val="Revision"/>
    <w:hidden/>
    <w:uiPriority w:val="99"/>
    <w:semiHidden/>
    <w:rsid w:val="00B4274F"/>
    <w:pPr>
      <w:ind w:firstLine="0"/>
    </w:pPr>
    <w:rPr>
      <w:rFonts w:asciiTheme="minorHAnsi" w:eastAsiaTheme="minorEastAsia" w:hAnsiTheme="minorHAnsi" w:cstheme="minorBidi"/>
      <w:sz w:val="22"/>
      <w:lang w:eastAsia="ru-RU"/>
    </w:rPr>
  </w:style>
  <w:style w:type="table" w:customStyle="1" w:styleId="2f0">
    <w:name w:val="Сетка таблицы2"/>
    <w:basedOn w:val="a1"/>
    <w:next w:val="a3"/>
    <w:uiPriority w:val="39"/>
    <w:rsid w:val="00266CD5"/>
    <w:pPr>
      <w:ind w:firstLine="709"/>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39"/>
    <w:rsid w:val="00DB4C65"/>
    <w:pPr>
      <w:ind w:firstLine="709"/>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171815"/>
  </w:style>
  <w:style w:type="table" w:customStyle="1" w:styleId="42">
    <w:name w:val="Сетка таблицы4"/>
    <w:basedOn w:val="a1"/>
    <w:next w:val="a3"/>
    <w:uiPriority w:val="39"/>
    <w:rsid w:val="008A7ABD"/>
    <w:pPr>
      <w:ind w:firstLine="709"/>
      <w:jc w:val="both"/>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2"/>
    <w:uiPriority w:val="99"/>
    <w:semiHidden/>
    <w:unhideWhenUsed/>
    <w:rsid w:val="00A108B6"/>
  </w:style>
  <w:style w:type="table" w:customStyle="1" w:styleId="51">
    <w:name w:val="Сетка таблицы5"/>
    <w:basedOn w:val="a1"/>
    <w:next w:val="a3"/>
    <w:uiPriority w:val="59"/>
    <w:rsid w:val="00A108B6"/>
    <w:pPr>
      <w:ind w:firstLine="0"/>
    </w:pPr>
    <w:rPr>
      <w:rFonts w:ascii="Calibri" w:eastAsia="MS Mincho" w:hAnsi="Calibr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ffice">
    <w:name w:val="msoffice"/>
    <w:basedOn w:val="a0"/>
    <w:rsid w:val="00A108B6"/>
  </w:style>
  <w:style w:type="paragraph" w:styleId="z-">
    <w:name w:val="HTML Top of Form"/>
    <w:basedOn w:val="a"/>
    <w:next w:val="a"/>
    <w:link w:val="z-0"/>
    <w:hidden/>
    <w:uiPriority w:val="99"/>
    <w:semiHidden/>
    <w:unhideWhenUsed/>
    <w:rsid w:val="00A10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108B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108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A108B6"/>
    <w:rPr>
      <w:rFonts w:ascii="Arial" w:eastAsia="Times New Roman" w:hAnsi="Arial" w:cs="Arial"/>
      <w:vanish/>
      <w:sz w:val="16"/>
      <w:szCs w:val="16"/>
      <w:lang w:eastAsia="ru-RU"/>
    </w:rPr>
  </w:style>
  <w:style w:type="character" w:customStyle="1" w:styleId="sharefacebook">
    <w:name w:val="share_facebook"/>
    <w:basedOn w:val="a0"/>
    <w:rsid w:val="00A108B6"/>
  </w:style>
  <w:style w:type="character" w:customStyle="1" w:styleId="sharevkontakte">
    <w:name w:val="share_vkontakte"/>
    <w:basedOn w:val="a0"/>
    <w:rsid w:val="00A108B6"/>
  </w:style>
  <w:style w:type="character" w:customStyle="1" w:styleId="sharetwitter">
    <w:name w:val="share_twitter"/>
    <w:basedOn w:val="a0"/>
    <w:rsid w:val="00A108B6"/>
  </w:style>
  <w:style w:type="character" w:customStyle="1" w:styleId="shareodnoklassniki">
    <w:name w:val="share_odnoklassniki"/>
    <w:basedOn w:val="a0"/>
    <w:rsid w:val="00A108B6"/>
  </w:style>
  <w:style w:type="character" w:customStyle="1" w:styleId="plus12">
    <w:name w:val="plus12"/>
    <w:basedOn w:val="a0"/>
    <w:rsid w:val="00A108B6"/>
  </w:style>
  <w:style w:type="character" w:customStyle="1" w:styleId="y2iqfc">
    <w:name w:val="y2iqfc"/>
    <w:basedOn w:val="a0"/>
    <w:rsid w:val="00A108B6"/>
  </w:style>
  <w:style w:type="table" w:customStyle="1" w:styleId="61">
    <w:name w:val="Сетка таблицы6"/>
    <w:basedOn w:val="a1"/>
    <w:next w:val="a3"/>
    <w:uiPriority w:val="59"/>
    <w:rsid w:val="00A108B6"/>
    <w:pPr>
      <w:ind w:firstLine="0"/>
    </w:pPr>
    <w:rPr>
      <w:rFonts w:ascii="Calibri" w:eastAsia="MS Mincho" w:hAnsi="Calibr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еразрешенное упоминание1"/>
    <w:basedOn w:val="a0"/>
    <w:uiPriority w:val="99"/>
    <w:semiHidden/>
    <w:unhideWhenUsed/>
    <w:rsid w:val="001B7BC4"/>
    <w:rPr>
      <w:color w:val="605E5C"/>
      <w:shd w:val="clear" w:color="auto" w:fill="E1DFDD"/>
    </w:rPr>
  </w:style>
  <w:style w:type="character" w:customStyle="1" w:styleId="affffe">
    <w:name w:val="Сноска"/>
    <w:basedOn w:val="a0"/>
    <w:uiPriority w:val="99"/>
    <w:rsid w:val="00197B3B"/>
    <w:rPr>
      <w:rFonts w:ascii="Times New Roman" w:hAnsi="Times New Roman" w:cs="Times New Roman"/>
      <w:b/>
      <w:bCs/>
      <w:spacing w:val="0"/>
      <w:sz w:val="18"/>
      <w:szCs w:val="18"/>
    </w:rPr>
  </w:style>
  <w:style w:type="paragraph" w:customStyle="1" w:styleId="TableParagraph">
    <w:name w:val="Table Paragraph"/>
    <w:basedOn w:val="a"/>
    <w:uiPriority w:val="1"/>
    <w:qFormat/>
    <w:rsid w:val="001C48E6"/>
    <w:pPr>
      <w:spacing w:after="0" w:line="240" w:lineRule="auto"/>
      <w:jc w:val="both"/>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6750">
      <w:bodyDiv w:val="1"/>
      <w:marLeft w:val="0"/>
      <w:marRight w:val="0"/>
      <w:marTop w:val="0"/>
      <w:marBottom w:val="0"/>
      <w:divBdr>
        <w:top w:val="none" w:sz="0" w:space="0" w:color="auto"/>
        <w:left w:val="none" w:sz="0" w:space="0" w:color="auto"/>
        <w:bottom w:val="none" w:sz="0" w:space="0" w:color="auto"/>
        <w:right w:val="none" w:sz="0" w:space="0" w:color="auto"/>
      </w:divBdr>
      <w:divsChild>
        <w:div w:id="904343573">
          <w:marLeft w:val="274"/>
          <w:marRight w:val="0"/>
          <w:marTop w:val="0"/>
          <w:marBottom w:val="0"/>
          <w:divBdr>
            <w:top w:val="none" w:sz="0" w:space="0" w:color="auto"/>
            <w:left w:val="none" w:sz="0" w:space="0" w:color="auto"/>
            <w:bottom w:val="none" w:sz="0" w:space="0" w:color="auto"/>
            <w:right w:val="none" w:sz="0" w:space="0" w:color="auto"/>
          </w:divBdr>
        </w:div>
        <w:div w:id="1602833260">
          <w:marLeft w:val="274"/>
          <w:marRight w:val="0"/>
          <w:marTop w:val="0"/>
          <w:marBottom w:val="0"/>
          <w:divBdr>
            <w:top w:val="none" w:sz="0" w:space="0" w:color="auto"/>
            <w:left w:val="none" w:sz="0" w:space="0" w:color="auto"/>
            <w:bottom w:val="none" w:sz="0" w:space="0" w:color="auto"/>
            <w:right w:val="none" w:sz="0" w:space="0" w:color="auto"/>
          </w:divBdr>
        </w:div>
        <w:div w:id="1649703527">
          <w:marLeft w:val="274"/>
          <w:marRight w:val="0"/>
          <w:marTop w:val="0"/>
          <w:marBottom w:val="0"/>
          <w:divBdr>
            <w:top w:val="none" w:sz="0" w:space="0" w:color="auto"/>
            <w:left w:val="none" w:sz="0" w:space="0" w:color="auto"/>
            <w:bottom w:val="none" w:sz="0" w:space="0" w:color="auto"/>
            <w:right w:val="none" w:sz="0" w:space="0" w:color="auto"/>
          </w:divBdr>
        </w:div>
      </w:divsChild>
    </w:div>
    <w:div w:id="19355559">
      <w:bodyDiv w:val="1"/>
      <w:marLeft w:val="0"/>
      <w:marRight w:val="0"/>
      <w:marTop w:val="0"/>
      <w:marBottom w:val="0"/>
      <w:divBdr>
        <w:top w:val="none" w:sz="0" w:space="0" w:color="auto"/>
        <w:left w:val="none" w:sz="0" w:space="0" w:color="auto"/>
        <w:bottom w:val="none" w:sz="0" w:space="0" w:color="auto"/>
        <w:right w:val="none" w:sz="0" w:space="0" w:color="auto"/>
      </w:divBdr>
      <w:divsChild>
        <w:div w:id="714157509">
          <w:marLeft w:val="0"/>
          <w:marRight w:val="0"/>
          <w:marTop w:val="0"/>
          <w:marBottom w:val="240"/>
          <w:divBdr>
            <w:top w:val="none" w:sz="0" w:space="0" w:color="auto"/>
            <w:left w:val="none" w:sz="0" w:space="0" w:color="auto"/>
            <w:bottom w:val="none" w:sz="0" w:space="0" w:color="auto"/>
            <w:right w:val="none" w:sz="0" w:space="0" w:color="auto"/>
          </w:divBdr>
        </w:div>
        <w:div w:id="763652637">
          <w:marLeft w:val="0"/>
          <w:marRight w:val="0"/>
          <w:marTop w:val="0"/>
          <w:marBottom w:val="240"/>
          <w:divBdr>
            <w:top w:val="none" w:sz="0" w:space="0" w:color="auto"/>
            <w:left w:val="none" w:sz="0" w:space="0" w:color="auto"/>
            <w:bottom w:val="none" w:sz="0" w:space="0" w:color="auto"/>
            <w:right w:val="none" w:sz="0" w:space="0" w:color="auto"/>
          </w:divBdr>
        </w:div>
        <w:div w:id="980305753">
          <w:marLeft w:val="0"/>
          <w:marRight w:val="0"/>
          <w:marTop w:val="0"/>
          <w:marBottom w:val="240"/>
          <w:divBdr>
            <w:top w:val="none" w:sz="0" w:space="0" w:color="auto"/>
            <w:left w:val="none" w:sz="0" w:space="0" w:color="auto"/>
            <w:bottom w:val="none" w:sz="0" w:space="0" w:color="auto"/>
            <w:right w:val="none" w:sz="0" w:space="0" w:color="auto"/>
          </w:divBdr>
        </w:div>
        <w:div w:id="1181437164">
          <w:marLeft w:val="0"/>
          <w:marRight w:val="0"/>
          <w:marTop w:val="0"/>
          <w:marBottom w:val="240"/>
          <w:divBdr>
            <w:top w:val="none" w:sz="0" w:space="0" w:color="auto"/>
            <w:left w:val="none" w:sz="0" w:space="0" w:color="auto"/>
            <w:bottom w:val="none" w:sz="0" w:space="0" w:color="auto"/>
            <w:right w:val="none" w:sz="0" w:space="0" w:color="auto"/>
          </w:divBdr>
        </w:div>
        <w:div w:id="1363288025">
          <w:marLeft w:val="0"/>
          <w:marRight w:val="0"/>
          <w:marTop w:val="0"/>
          <w:marBottom w:val="240"/>
          <w:divBdr>
            <w:top w:val="none" w:sz="0" w:space="0" w:color="auto"/>
            <w:left w:val="none" w:sz="0" w:space="0" w:color="auto"/>
            <w:bottom w:val="none" w:sz="0" w:space="0" w:color="auto"/>
            <w:right w:val="none" w:sz="0" w:space="0" w:color="auto"/>
          </w:divBdr>
        </w:div>
        <w:div w:id="1471940156">
          <w:marLeft w:val="0"/>
          <w:marRight w:val="0"/>
          <w:marTop w:val="0"/>
          <w:marBottom w:val="240"/>
          <w:divBdr>
            <w:top w:val="none" w:sz="0" w:space="0" w:color="auto"/>
            <w:left w:val="none" w:sz="0" w:space="0" w:color="auto"/>
            <w:bottom w:val="none" w:sz="0" w:space="0" w:color="auto"/>
            <w:right w:val="none" w:sz="0" w:space="0" w:color="auto"/>
          </w:divBdr>
        </w:div>
        <w:div w:id="1482228998">
          <w:marLeft w:val="0"/>
          <w:marRight w:val="0"/>
          <w:marTop w:val="0"/>
          <w:marBottom w:val="240"/>
          <w:divBdr>
            <w:top w:val="none" w:sz="0" w:space="0" w:color="auto"/>
            <w:left w:val="none" w:sz="0" w:space="0" w:color="auto"/>
            <w:bottom w:val="none" w:sz="0" w:space="0" w:color="auto"/>
            <w:right w:val="none" w:sz="0" w:space="0" w:color="auto"/>
          </w:divBdr>
        </w:div>
        <w:div w:id="1653559727">
          <w:marLeft w:val="0"/>
          <w:marRight w:val="0"/>
          <w:marTop w:val="0"/>
          <w:marBottom w:val="240"/>
          <w:divBdr>
            <w:top w:val="none" w:sz="0" w:space="0" w:color="auto"/>
            <w:left w:val="none" w:sz="0" w:space="0" w:color="auto"/>
            <w:bottom w:val="none" w:sz="0" w:space="0" w:color="auto"/>
            <w:right w:val="none" w:sz="0" w:space="0" w:color="auto"/>
          </w:divBdr>
        </w:div>
        <w:div w:id="2021882584">
          <w:marLeft w:val="0"/>
          <w:marRight w:val="0"/>
          <w:marTop w:val="0"/>
          <w:marBottom w:val="240"/>
          <w:divBdr>
            <w:top w:val="none" w:sz="0" w:space="0" w:color="auto"/>
            <w:left w:val="none" w:sz="0" w:space="0" w:color="auto"/>
            <w:bottom w:val="none" w:sz="0" w:space="0" w:color="auto"/>
            <w:right w:val="none" w:sz="0" w:space="0" w:color="auto"/>
          </w:divBdr>
        </w:div>
      </w:divsChild>
    </w:div>
    <w:div w:id="46807836">
      <w:bodyDiv w:val="1"/>
      <w:marLeft w:val="0"/>
      <w:marRight w:val="0"/>
      <w:marTop w:val="0"/>
      <w:marBottom w:val="0"/>
      <w:divBdr>
        <w:top w:val="none" w:sz="0" w:space="0" w:color="auto"/>
        <w:left w:val="none" w:sz="0" w:space="0" w:color="auto"/>
        <w:bottom w:val="none" w:sz="0" w:space="0" w:color="auto"/>
        <w:right w:val="none" w:sz="0" w:space="0" w:color="auto"/>
      </w:divBdr>
    </w:div>
    <w:div w:id="83690760">
      <w:bodyDiv w:val="1"/>
      <w:marLeft w:val="0"/>
      <w:marRight w:val="0"/>
      <w:marTop w:val="0"/>
      <w:marBottom w:val="0"/>
      <w:divBdr>
        <w:top w:val="none" w:sz="0" w:space="0" w:color="auto"/>
        <w:left w:val="none" w:sz="0" w:space="0" w:color="auto"/>
        <w:bottom w:val="none" w:sz="0" w:space="0" w:color="auto"/>
        <w:right w:val="none" w:sz="0" w:space="0" w:color="auto"/>
      </w:divBdr>
    </w:div>
    <w:div w:id="85469550">
      <w:bodyDiv w:val="1"/>
      <w:marLeft w:val="0"/>
      <w:marRight w:val="0"/>
      <w:marTop w:val="0"/>
      <w:marBottom w:val="0"/>
      <w:divBdr>
        <w:top w:val="none" w:sz="0" w:space="0" w:color="auto"/>
        <w:left w:val="none" w:sz="0" w:space="0" w:color="auto"/>
        <w:bottom w:val="none" w:sz="0" w:space="0" w:color="auto"/>
        <w:right w:val="none" w:sz="0" w:space="0" w:color="auto"/>
      </w:divBdr>
    </w:div>
    <w:div w:id="100614753">
      <w:bodyDiv w:val="1"/>
      <w:marLeft w:val="0"/>
      <w:marRight w:val="0"/>
      <w:marTop w:val="0"/>
      <w:marBottom w:val="0"/>
      <w:divBdr>
        <w:top w:val="none" w:sz="0" w:space="0" w:color="auto"/>
        <w:left w:val="none" w:sz="0" w:space="0" w:color="auto"/>
        <w:bottom w:val="none" w:sz="0" w:space="0" w:color="auto"/>
        <w:right w:val="none" w:sz="0" w:space="0" w:color="auto"/>
      </w:divBdr>
    </w:div>
    <w:div w:id="156264443">
      <w:bodyDiv w:val="1"/>
      <w:marLeft w:val="0"/>
      <w:marRight w:val="0"/>
      <w:marTop w:val="0"/>
      <w:marBottom w:val="0"/>
      <w:divBdr>
        <w:top w:val="none" w:sz="0" w:space="0" w:color="auto"/>
        <w:left w:val="none" w:sz="0" w:space="0" w:color="auto"/>
        <w:bottom w:val="none" w:sz="0" w:space="0" w:color="auto"/>
        <w:right w:val="none" w:sz="0" w:space="0" w:color="auto"/>
      </w:divBdr>
    </w:div>
    <w:div w:id="167209713">
      <w:bodyDiv w:val="1"/>
      <w:marLeft w:val="0"/>
      <w:marRight w:val="0"/>
      <w:marTop w:val="0"/>
      <w:marBottom w:val="0"/>
      <w:divBdr>
        <w:top w:val="none" w:sz="0" w:space="0" w:color="auto"/>
        <w:left w:val="none" w:sz="0" w:space="0" w:color="auto"/>
        <w:bottom w:val="none" w:sz="0" w:space="0" w:color="auto"/>
        <w:right w:val="none" w:sz="0" w:space="0" w:color="auto"/>
      </w:divBdr>
    </w:div>
    <w:div w:id="174610202">
      <w:bodyDiv w:val="1"/>
      <w:marLeft w:val="0"/>
      <w:marRight w:val="0"/>
      <w:marTop w:val="0"/>
      <w:marBottom w:val="0"/>
      <w:divBdr>
        <w:top w:val="none" w:sz="0" w:space="0" w:color="auto"/>
        <w:left w:val="none" w:sz="0" w:space="0" w:color="auto"/>
        <w:bottom w:val="none" w:sz="0" w:space="0" w:color="auto"/>
        <w:right w:val="none" w:sz="0" w:space="0" w:color="auto"/>
      </w:divBdr>
    </w:div>
    <w:div w:id="204097888">
      <w:bodyDiv w:val="1"/>
      <w:marLeft w:val="0"/>
      <w:marRight w:val="0"/>
      <w:marTop w:val="0"/>
      <w:marBottom w:val="0"/>
      <w:divBdr>
        <w:top w:val="none" w:sz="0" w:space="0" w:color="auto"/>
        <w:left w:val="none" w:sz="0" w:space="0" w:color="auto"/>
        <w:bottom w:val="none" w:sz="0" w:space="0" w:color="auto"/>
        <w:right w:val="none" w:sz="0" w:space="0" w:color="auto"/>
      </w:divBdr>
    </w:div>
    <w:div w:id="204685086">
      <w:bodyDiv w:val="1"/>
      <w:marLeft w:val="0"/>
      <w:marRight w:val="0"/>
      <w:marTop w:val="0"/>
      <w:marBottom w:val="0"/>
      <w:divBdr>
        <w:top w:val="none" w:sz="0" w:space="0" w:color="auto"/>
        <w:left w:val="none" w:sz="0" w:space="0" w:color="auto"/>
        <w:bottom w:val="none" w:sz="0" w:space="0" w:color="auto"/>
        <w:right w:val="none" w:sz="0" w:space="0" w:color="auto"/>
      </w:divBdr>
    </w:div>
    <w:div w:id="210701102">
      <w:bodyDiv w:val="1"/>
      <w:marLeft w:val="0"/>
      <w:marRight w:val="0"/>
      <w:marTop w:val="0"/>
      <w:marBottom w:val="0"/>
      <w:divBdr>
        <w:top w:val="none" w:sz="0" w:space="0" w:color="auto"/>
        <w:left w:val="none" w:sz="0" w:space="0" w:color="auto"/>
        <w:bottom w:val="none" w:sz="0" w:space="0" w:color="auto"/>
        <w:right w:val="none" w:sz="0" w:space="0" w:color="auto"/>
      </w:divBdr>
    </w:div>
    <w:div w:id="238055505">
      <w:bodyDiv w:val="1"/>
      <w:marLeft w:val="0"/>
      <w:marRight w:val="0"/>
      <w:marTop w:val="0"/>
      <w:marBottom w:val="0"/>
      <w:divBdr>
        <w:top w:val="none" w:sz="0" w:space="0" w:color="auto"/>
        <w:left w:val="none" w:sz="0" w:space="0" w:color="auto"/>
        <w:bottom w:val="none" w:sz="0" w:space="0" w:color="auto"/>
        <w:right w:val="none" w:sz="0" w:space="0" w:color="auto"/>
      </w:divBdr>
    </w:div>
    <w:div w:id="256401867">
      <w:bodyDiv w:val="1"/>
      <w:marLeft w:val="0"/>
      <w:marRight w:val="0"/>
      <w:marTop w:val="0"/>
      <w:marBottom w:val="0"/>
      <w:divBdr>
        <w:top w:val="none" w:sz="0" w:space="0" w:color="auto"/>
        <w:left w:val="none" w:sz="0" w:space="0" w:color="auto"/>
        <w:bottom w:val="none" w:sz="0" w:space="0" w:color="auto"/>
        <w:right w:val="none" w:sz="0" w:space="0" w:color="auto"/>
      </w:divBdr>
    </w:div>
    <w:div w:id="259487059">
      <w:bodyDiv w:val="1"/>
      <w:marLeft w:val="0"/>
      <w:marRight w:val="0"/>
      <w:marTop w:val="0"/>
      <w:marBottom w:val="0"/>
      <w:divBdr>
        <w:top w:val="none" w:sz="0" w:space="0" w:color="auto"/>
        <w:left w:val="none" w:sz="0" w:space="0" w:color="auto"/>
        <w:bottom w:val="none" w:sz="0" w:space="0" w:color="auto"/>
        <w:right w:val="none" w:sz="0" w:space="0" w:color="auto"/>
      </w:divBdr>
      <w:divsChild>
        <w:div w:id="428502304">
          <w:marLeft w:val="0"/>
          <w:marRight w:val="0"/>
          <w:marTop w:val="0"/>
          <w:marBottom w:val="240"/>
          <w:divBdr>
            <w:top w:val="none" w:sz="0" w:space="0" w:color="auto"/>
            <w:left w:val="none" w:sz="0" w:space="0" w:color="auto"/>
            <w:bottom w:val="none" w:sz="0" w:space="0" w:color="auto"/>
            <w:right w:val="none" w:sz="0" w:space="0" w:color="auto"/>
          </w:divBdr>
        </w:div>
        <w:div w:id="698966455">
          <w:marLeft w:val="0"/>
          <w:marRight w:val="0"/>
          <w:marTop w:val="0"/>
          <w:marBottom w:val="240"/>
          <w:divBdr>
            <w:top w:val="none" w:sz="0" w:space="0" w:color="auto"/>
            <w:left w:val="none" w:sz="0" w:space="0" w:color="auto"/>
            <w:bottom w:val="none" w:sz="0" w:space="0" w:color="auto"/>
            <w:right w:val="none" w:sz="0" w:space="0" w:color="auto"/>
          </w:divBdr>
        </w:div>
        <w:div w:id="743911206">
          <w:marLeft w:val="0"/>
          <w:marRight w:val="0"/>
          <w:marTop w:val="0"/>
          <w:marBottom w:val="240"/>
          <w:divBdr>
            <w:top w:val="none" w:sz="0" w:space="0" w:color="auto"/>
            <w:left w:val="none" w:sz="0" w:space="0" w:color="auto"/>
            <w:bottom w:val="none" w:sz="0" w:space="0" w:color="auto"/>
            <w:right w:val="none" w:sz="0" w:space="0" w:color="auto"/>
          </w:divBdr>
        </w:div>
        <w:div w:id="1236281608">
          <w:marLeft w:val="0"/>
          <w:marRight w:val="0"/>
          <w:marTop w:val="0"/>
          <w:marBottom w:val="240"/>
          <w:divBdr>
            <w:top w:val="none" w:sz="0" w:space="0" w:color="auto"/>
            <w:left w:val="none" w:sz="0" w:space="0" w:color="auto"/>
            <w:bottom w:val="none" w:sz="0" w:space="0" w:color="auto"/>
            <w:right w:val="none" w:sz="0" w:space="0" w:color="auto"/>
          </w:divBdr>
        </w:div>
        <w:div w:id="1557861444">
          <w:marLeft w:val="0"/>
          <w:marRight w:val="0"/>
          <w:marTop w:val="0"/>
          <w:marBottom w:val="240"/>
          <w:divBdr>
            <w:top w:val="none" w:sz="0" w:space="0" w:color="auto"/>
            <w:left w:val="none" w:sz="0" w:space="0" w:color="auto"/>
            <w:bottom w:val="none" w:sz="0" w:space="0" w:color="auto"/>
            <w:right w:val="none" w:sz="0" w:space="0" w:color="auto"/>
          </w:divBdr>
        </w:div>
        <w:div w:id="1589999932">
          <w:marLeft w:val="0"/>
          <w:marRight w:val="0"/>
          <w:marTop w:val="0"/>
          <w:marBottom w:val="240"/>
          <w:divBdr>
            <w:top w:val="none" w:sz="0" w:space="0" w:color="auto"/>
            <w:left w:val="none" w:sz="0" w:space="0" w:color="auto"/>
            <w:bottom w:val="none" w:sz="0" w:space="0" w:color="auto"/>
            <w:right w:val="none" w:sz="0" w:space="0" w:color="auto"/>
          </w:divBdr>
        </w:div>
        <w:div w:id="2005235286">
          <w:marLeft w:val="0"/>
          <w:marRight w:val="0"/>
          <w:marTop w:val="0"/>
          <w:marBottom w:val="240"/>
          <w:divBdr>
            <w:top w:val="none" w:sz="0" w:space="0" w:color="auto"/>
            <w:left w:val="none" w:sz="0" w:space="0" w:color="auto"/>
            <w:bottom w:val="none" w:sz="0" w:space="0" w:color="auto"/>
            <w:right w:val="none" w:sz="0" w:space="0" w:color="auto"/>
          </w:divBdr>
        </w:div>
      </w:divsChild>
    </w:div>
    <w:div w:id="278489617">
      <w:bodyDiv w:val="1"/>
      <w:marLeft w:val="0"/>
      <w:marRight w:val="0"/>
      <w:marTop w:val="0"/>
      <w:marBottom w:val="0"/>
      <w:divBdr>
        <w:top w:val="none" w:sz="0" w:space="0" w:color="auto"/>
        <w:left w:val="none" w:sz="0" w:space="0" w:color="auto"/>
        <w:bottom w:val="none" w:sz="0" w:space="0" w:color="auto"/>
        <w:right w:val="none" w:sz="0" w:space="0" w:color="auto"/>
      </w:divBdr>
    </w:div>
    <w:div w:id="290014147">
      <w:bodyDiv w:val="1"/>
      <w:marLeft w:val="0"/>
      <w:marRight w:val="0"/>
      <w:marTop w:val="0"/>
      <w:marBottom w:val="0"/>
      <w:divBdr>
        <w:top w:val="none" w:sz="0" w:space="0" w:color="auto"/>
        <w:left w:val="none" w:sz="0" w:space="0" w:color="auto"/>
        <w:bottom w:val="none" w:sz="0" w:space="0" w:color="auto"/>
        <w:right w:val="none" w:sz="0" w:space="0" w:color="auto"/>
      </w:divBdr>
    </w:div>
    <w:div w:id="297496307">
      <w:bodyDiv w:val="1"/>
      <w:marLeft w:val="0"/>
      <w:marRight w:val="0"/>
      <w:marTop w:val="0"/>
      <w:marBottom w:val="0"/>
      <w:divBdr>
        <w:top w:val="none" w:sz="0" w:space="0" w:color="auto"/>
        <w:left w:val="none" w:sz="0" w:space="0" w:color="auto"/>
        <w:bottom w:val="none" w:sz="0" w:space="0" w:color="auto"/>
        <w:right w:val="none" w:sz="0" w:space="0" w:color="auto"/>
      </w:divBdr>
    </w:div>
    <w:div w:id="299576523">
      <w:bodyDiv w:val="1"/>
      <w:marLeft w:val="0"/>
      <w:marRight w:val="0"/>
      <w:marTop w:val="0"/>
      <w:marBottom w:val="0"/>
      <w:divBdr>
        <w:top w:val="none" w:sz="0" w:space="0" w:color="auto"/>
        <w:left w:val="none" w:sz="0" w:space="0" w:color="auto"/>
        <w:bottom w:val="none" w:sz="0" w:space="0" w:color="auto"/>
        <w:right w:val="none" w:sz="0" w:space="0" w:color="auto"/>
      </w:divBdr>
    </w:div>
    <w:div w:id="299961722">
      <w:bodyDiv w:val="1"/>
      <w:marLeft w:val="0"/>
      <w:marRight w:val="0"/>
      <w:marTop w:val="0"/>
      <w:marBottom w:val="0"/>
      <w:divBdr>
        <w:top w:val="none" w:sz="0" w:space="0" w:color="auto"/>
        <w:left w:val="none" w:sz="0" w:space="0" w:color="auto"/>
        <w:bottom w:val="none" w:sz="0" w:space="0" w:color="auto"/>
        <w:right w:val="none" w:sz="0" w:space="0" w:color="auto"/>
      </w:divBdr>
    </w:div>
    <w:div w:id="315648367">
      <w:bodyDiv w:val="1"/>
      <w:marLeft w:val="0"/>
      <w:marRight w:val="0"/>
      <w:marTop w:val="0"/>
      <w:marBottom w:val="0"/>
      <w:divBdr>
        <w:top w:val="none" w:sz="0" w:space="0" w:color="auto"/>
        <w:left w:val="none" w:sz="0" w:space="0" w:color="auto"/>
        <w:bottom w:val="none" w:sz="0" w:space="0" w:color="auto"/>
        <w:right w:val="none" w:sz="0" w:space="0" w:color="auto"/>
      </w:divBdr>
      <w:divsChild>
        <w:div w:id="1422406493">
          <w:marLeft w:val="274"/>
          <w:marRight w:val="0"/>
          <w:marTop w:val="0"/>
          <w:marBottom w:val="0"/>
          <w:divBdr>
            <w:top w:val="none" w:sz="0" w:space="0" w:color="auto"/>
            <w:left w:val="none" w:sz="0" w:space="0" w:color="auto"/>
            <w:bottom w:val="none" w:sz="0" w:space="0" w:color="auto"/>
            <w:right w:val="none" w:sz="0" w:space="0" w:color="auto"/>
          </w:divBdr>
        </w:div>
        <w:div w:id="1967353351">
          <w:marLeft w:val="274"/>
          <w:marRight w:val="0"/>
          <w:marTop w:val="0"/>
          <w:marBottom w:val="0"/>
          <w:divBdr>
            <w:top w:val="none" w:sz="0" w:space="0" w:color="auto"/>
            <w:left w:val="none" w:sz="0" w:space="0" w:color="auto"/>
            <w:bottom w:val="none" w:sz="0" w:space="0" w:color="auto"/>
            <w:right w:val="none" w:sz="0" w:space="0" w:color="auto"/>
          </w:divBdr>
        </w:div>
      </w:divsChild>
    </w:div>
    <w:div w:id="326982821">
      <w:bodyDiv w:val="1"/>
      <w:marLeft w:val="0"/>
      <w:marRight w:val="0"/>
      <w:marTop w:val="0"/>
      <w:marBottom w:val="0"/>
      <w:divBdr>
        <w:top w:val="none" w:sz="0" w:space="0" w:color="auto"/>
        <w:left w:val="none" w:sz="0" w:space="0" w:color="auto"/>
        <w:bottom w:val="none" w:sz="0" w:space="0" w:color="auto"/>
        <w:right w:val="none" w:sz="0" w:space="0" w:color="auto"/>
      </w:divBdr>
    </w:div>
    <w:div w:id="339163370">
      <w:bodyDiv w:val="1"/>
      <w:marLeft w:val="0"/>
      <w:marRight w:val="0"/>
      <w:marTop w:val="0"/>
      <w:marBottom w:val="0"/>
      <w:divBdr>
        <w:top w:val="none" w:sz="0" w:space="0" w:color="auto"/>
        <w:left w:val="none" w:sz="0" w:space="0" w:color="auto"/>
        <w:bottom w:val="none" w:sz="0" w:space="0" w:color="auto"/>
        <w:right w:val="none" w:sz="0" w:space="0" w:color="auto"/>
      </w:divBdr>
    </w:div>
    <w:div w:id="355352238">
      <w:bodyDiv w:val="1"/>
      <w:marLeft w:val="0"/>
      <w:marRight w:val="0"/>
      <w:marTop w:val="0"/>
      <w:marBottom w:val="0"/>
      <w:divBdr>
        <w:top w:val="none" w:sz="0" w:space="0" w:color="auto"/>
        <w:left w:val="none" w:sz="0" w:space="0" w:color="auto"/>
        <w:bottom w:val="none" w:sz="0" w:space="0" w:color="auto"/>
        <w:right w:val="none" w:sz="0" w:space="0" w:color="auto"/>
      </w:divBdr>
    </w:div>
    <w:div w:id="385371143">
      <w:bodyDiv w:val="1"/>
      <w:marLeft w:val="0"/>
      <w:marRight w:val="0"/>
      <w:marTop w:val="0"/>
      <w:marBottom w:val="0"/>
      <w:divBdr>
        <w:top w:val="none" w:sz="0" w:space="0" w:color="auto"/>
        <w:left w:val="none" w:sz="0" w:space="0" w:color="auto"/>
        <w:bottom w:val="none" w:sz="0" w:space="0" w:color="auto"/>
        <w:right w:val="none" w:sz="0" w:space="0" w:color="auto"/>
      </w:divBdr>
      <w:divsChild>
        <w:div w:id="373384188">
          <w:marLeft w:val="547"/>
          <w:marRight w:val="0"/>
          <w:marTop w:val="77"/>
          <w:marBottom w:val="0"/>
          <w:divBdr>
            <w:top w:val="none" w:sz="0" w:space="0" w:color="auto"/>
            <w:left w:val="none" w:sz="0" w:space="0" w:color="auto"/>
            <w:bottom w:val="none" w:sz="0" w:space="0" w:color="auto"/>
            <w:right w:val="none" w:sz="0" w:space="0" w:color="auto"/>
          </w:divBdr>
        </w:div>
        <w:div w:id="1002321911">
          <w:marLeft w:val="547"/>
          <w:marRight w:val="0"/>
          <w:marTop w:val="77"/>
          <w:marBottom w:val="0"/>
          <w:divBdr>
            <w:top w:val="none" w:sz="0" w:space="0" w:color="auto"/>
            <w:left w:val="none" w:sz="0" w:space="0" w:color="auto"/>
            <w:bottom w:val="none" w:sz="0" w:space="0" w:color="auto"/>
            <w:right w:val="none" w:sz="0" w:space="0" w:color="auto"/>
          </w:divBdr>
        </w:div>
        <w:div w:id="1478835385">
          <w:marLeft w:val="547"/>
          <w:marRight w:val="0"/>
          <w:marTop w:val="77"/>
          <w:marBottom w:val="0"/>
          <w:divBdr>
            <w:top w:val="none" w:sz="0" w:space="0" w:color="auto"/>
            <w:left w:val="none" w:sz="0" w:space="0" w:color="auto"/>
            <w:bottom w:val="none" w:sz="0" w:space="0" w:color="auto"/>
            <w:right w:val="none" w:sz="0" w:space="0" w:color="auto"/>
          </w:divBdr>
        </w:div>
        <w:div w:id="1670519697">
          <w:marLeft w:val="547"/>
          <w:marRight w:val="0"/>
          <w:marTop w:val="77"/>
          <w:marBottom w:val="0"/>
          <w:divBdr>
            <w:top w:val="none" w:sz="0" w:space="0" w:color="auto"/>
            <w:left w:val="none" w:sz="0" w:space="0" w:color="auto"/>
            <w:bottom w:val="none" w:sz="0" w:space="0" w:color="auto"/>
            <w:right w:val="none" w:sz="0" w:space="0" w:color="auto"/>
          </w:divBdr>
        </w:div>
        <w:div w:id="1688369228">
          <w:marLeft w:val="547"/>
          <w:marRight w:val="0"/>
          <w:marTop w:val="77"/>
          <w:marBottom w:val="0"/>
          <w:divBdr>
            <w:top w:val="none" w:sz="0" w:space="0" w:color="auto"/>
            <w:left w:val="none" w:sz="0" w:space="0" w:color="auto"/>
            <w:bottom w:val="none" w:sz="0" w:space="0" w:color="auto"/>
            <w:right w:val="none" w:sz="0" w:space="0" w:color="auto"/>
          </w:divBdr>
        </w:div>
        <w:div w:id="1784573593">
          <w:marLeft w:val="547"/>
          <w:marRight w:val="0"/>
          <w:marTop w:val="77"/>
          <w:marBottom w:val="0"/>
          <w:divBdr>
            <w:top w:val="none" w:sz="0" w:space="0" w:color="auto"/>
            <w:left w:val="none" w:sz="0" w:space="0" w:color="auto"/>
            <w:bottom w:val="none" w:sz="0" w:space="0" w:color="auto"/>
            <w:right w:val="none" w:sz="0" w:space="0" w:color="auto"/>
          </w:divBdr>
        </w:div>
      </w:divsChild>
    </w:div>
    <w:div w:id="423697004">
      <w:bodyDiv w:val="1"/>
      <w:marLeft w:val="0"/>
      <w:marRight w:val="0"/>
      <w:marTop w:val="0"/>
      <w:marBottom w:val="0"/>
      <w:divBdr>
        <w:top w:val="none" w:sz="0" w:space="0" w:color="auto"/>
        <w:left w:val="none" w:sz="0" w:space="0" w:color="auto"/>
        <w:bottom w:val="none" w:sz="0" w:space="0" w:color="auto"/>
        <w:right w:val="none" w:sz="0" w:space="0" w:color="auto"/>
      </w:divBdr>
    </w:div>
    <w:div w:id="424348623">
      <w:bodyDiv w:val="1"/>
      <w:marLeft w:val="0"/>
      <w:marRight w:val="0"/>
      <w:marTop w:val="0"/>
      <w:marBottom w:val="0"/>
      <w:divBdr>
        <w:top w:val="none" w:sz="0" w:space="0" w:color="auto"/>
        <w:left w:val="none" w:sz="0" w:space="0" w:color="auto"/>
        <w:bottom w:val="none" w:sz="0" w:space="0" w:color="auto"/>
        <w:right w:val="none" w:sz="0" w:space="0" w:color="auto"/>
      </w:divBdr>
      <w:divsChild>
        <w:div w:id="25061873">
          <w:marLeft w:val="0"/>
          <w:marRight w:val="0"/>
          <w:marTop w:val="1080"/>
          <w:marBottom w:val="240"/>
          <w:divBdr>
            <w:top w:val="none" w:sz="0" w:space="0" w:color="auto"/>
            <w:left w:val="none" w:sz="0" w:space="0" w:color="auto"/>
            <w:bottom w:val="none" w:sz="0" w:space="0" w:color="auto"/>
            <w:right w:val="none" w:sz="0" w:space="0" w:color="auto"/>
          </w:divBdr>
        </w:div>
        <w:div w:id="460652741">
          <w:marLeft w:val="0"/>
          <w:marRight w:val="0"/>
          <w:marTop w:val="0"/>
          <w:marBottom w:val="240"/>
          <w:divBdr>
            <w:top w:val="none" w:sz="0" w:space="0" w:color="auto"/>
            <w:left w:val="none" w:sz="0" w:space="0" w:color="auto"/>
            <w:bottom w:val="none" w:sz="0" w:space="0" w:color="auto"/>
            <w:right w:val="none" w:sz="0" w:space="0" w:color="auto"/>
          </w:divBdr>
          <w:divsChild>
            <w:div w:id="61877585">
              <w:marLeft w:val="0"/>
              <w:marRight w:val="0"/>
              <w:marTop w:val="0"/>
              <w:marBottom w:val="240"/>
              <w:divBdr>
                <w:top w:val="none" w:sz="0" w:space="0" w:color="auto"/>
                <w:left w:val="none" w:sz="0" w:space="0" w:color="auto"/>
                <w:bottom w:val="none" w:sz="0" w:space="0" w:color="auto"/>
                <w:right w:val="none" w:sz="0" w:space="0" w:color="auto"/>
              </w:divBdr>
            </w:div>
            <w:div w:id="188875745">
              <w:marLeft w:val="0"/>
              <w:marRight w:val="0"/>
              <w:marTop w:val="0"/>
              <w:marBottom w:val="240"/>
              <w:divBdr>
                <w:top w:val="none" w:sz="0" w:space="0" w:color="auto"/>
                <w:left w:val="none" w:sz="0" w:space="0" w:color="auto"/>
                <w:bottom w:val="none" w:sz="0" w:space="0" w:color="auto"/>
                <w:right w:val="none" w:sz="0" w:space="0" w:color="auto"/>
              </w:divBdr>
            </w:div>
            <w:div w:id="295524770">
              <w:marLeft w:val="0"/>
              <w:marRight w:val="0"/>
              <w:marTop w:val="0"/>
              <w:marBottom w:val="240"/>
              <w:divBdr>
                <w:top w:val="none" w:sz="0" w:space="0" w:color="auto"/>
                <w:left w:val="none" w:sz="0" w:space="0" w:color="auto"/>
                <w:bottom w:val="none" w:sz="0" w:space="0" w:color="auto"/>
                <w:right w:val="none" w:sz="0" w:space="0" w:color="auto"/>
              </w:divBdr>
            </w:div>
            <w:div w:id="297221691">
              <w:marLeft w:val="0"/>
              <w:marRight w:val="0"/>
              <w:marTop w:val="0"/>
              <w:marBottom w:val="240"/>
              <w:divBdr>
                <w:top w:val="none" w:sz="0" w:space="0" w:color="auto"/>
                <w:left w:val="none" w:sz="0" w:space="0" w:color="auto"/>
                <w:bottom w:val="none" w:sz="0" w:space="0" w:color="auto"/>
                <w:right w:val="none" w:sz="0" w:space="0" w:color="auto"/>
              </w:divBdr>
            </w:div>
            <w:div w:id="713390886">
              <w:marLeft w:val="0"/>
              <w:marRight w:val="0"/>
              <w:marTop w:val="0"/>
              <w:marBottom w:val="240"/>
              <w:divBdr>
                <w:top w:val="none" w:sz="0" w:space="0" w:color="auto"/>
                <w:left w:val="none" w:sz="0" w:space="0" w:color="auto"/>
                <w:bottom w:val="none" w:sz="0" w:space="0" w:color="auto"/>
                <w:right w:val="none" w:sz="0" w:space="0" w:color="auto"/>
              </w:divBdr>
            </w:div>
            <w:div w:id="724795340">
              <w:marLeft w:val="0"/>
              <w:marRight w:val="0"/>
              <w:marTop w:val="0"/>
              <w:marBottom w:val="240"/>
              <w:divBdr>
                <w:top w:val="none" w:sz="0" w:space="0" w:color="auto"/>
                <w:left w:val="none" w:sz="0" w:space="0" w:color="auto"/>
                <w:bottom w:val="none" w:sz="0" w:space="0" w:color="auto"/>
                <w:right w:val="none" w:sz="0" w:space="0" w:color="auto"/>
              </w:divBdr>
            </w:div>
            <w:div w:id="943072143">
              <w:marLeft w:val="0"/>
              <w:marRight w:val="0"/>
              <w:marTop w:val="0"/>
              <w:marBottom w:val="240"/>
              <w:divBdr>
                <w:top w:val="none" w:sz="0" w:space="0" w:color="auto"/>
                <w:left w:val="none" w:sz="0" w:space="0" w:color="auto"/>
                <w:bottom w:val="none" w:sz="0" w:space="0" w:color="auto"/>
                <w:right w:val="none" w:sz="0" w:space="0" w:color="auto"/>
              </w:divBdr>
            </w:div>
            <w:div w:id="944534796">
              <w:marLeft w:val="0"/>
              <w:marRight w:val="0"/>
              <w:marTop w:val="0"/>
              <w:marBottom w:val="240"/>
              <w:divBdr>
                <w:top w:val="none" w:sz="0" w:space="0" w:color="auto"/>
                <w:left w:val="none" w:sz="0" w:space="0" w:color="auto"/>
                <w:bottom w:val="none" w:sz="0" w:space="0" w:color="auto"/>
                <w:right w:val="none" w:sz="0" w:space="0" w:color="auto"/>
              </w:divBdr>
            </w:div>
            <w:div w:id="951671055">
              <w:marLeft w:val="0"/>
              <w:marRight w:val="0"/>
              <w:marTop w:val="0"/>
              <w:marBottom w:val="240"/>
              <w:divBdr>
                <w:top w:val="none" w:sz="0" w:space="0" w:color="auto"/>
                <w:left w:val="none" w:sz="0" w:space="0" w:color="auto"/>
                <w:bottom w:val="none" w:sz="0" w:space="0" w:color="auto"/>
                <w:right w:val="none" w:sz="0" w:space="0" w:color="auto"/>
              </w:divBdr>
            </w:div>
            <w:div w:id="1085298481">
              <w:marLeft w:val="0"/>
              <w:marRight w:val="0"/>
              <w:marTop w:val="0"/>
              <w:marBottom w:val="240"/>
              <w:divBdr>
                <w:top w:val="none" w:sz="0" w:space="0" w:color="auto"/>
                <w:left w:val="none" w:sz="0" w:space="0" w:color="auto"/>
                <w:bottom w:val="none" w:sz="0" w:space="0" w:color="auto"/>
                <w:right w:val="none" w:sz="0" w:space="0" w:color="auto"/>
              </w:divBdr>
            </w:div>
            <w:div w:id="1450276310">
              <w:marLeft w:val="0"/>
              <w:marRight w:val="0"/>
              <w:marTop w:val="0"/>
              <w:marBottom w:val="240"/>
              <w:divBdr>
                <w:top w:val="none" w:sz="0" w:space="0" w:color="auto"/>
                <w:left w:val="none" w:sz="0" w:space="0" w:color="auto"/>
                <w:bottom w:val="none" w:sz="0" w:space="0" w:color="auto"/>
                <w:right w:val="none" w:sz="0" w:space="0" w:color="auto"/>
              </w:divBdr>
            </w:div>
            <w:div w:id="1486973048">
              <w:marLeft w:val="0"/>
              <w:marRight w:val="0"/>
              <w:marTop w:val="0"/>
              <w:marBottom w:val="240"/>
              <w:divBdr>
                <w:top w:val="none" w:sz="0" w:space="0" w:color="auto"/>
                <w:left w:val="none" w:sz="0" w:space="0" w:color="auto"/>
                <w:bottom w:val="none" w:sz="0" w:space="0" w:color="auto"/>
                <w:right w:val="none" w:sz="0" w:space="0" w:color="auto"/>
              </w:divBdr>
            </w:div>
            <w:div w:id="1647927294">
              <w:marLeft w:val="0"/>
              <w:marRight w:val="0"/>
              <w:marTop w:val="0"/>
              <w:marBottom w:val="240"/>
              <w:divBdr>
                <w:top w:val="none" w:sz="0" w:space="0" w:color="auto"/>
                <w:left w:val="none" w:sz="0" w:space="0" w:color="auto"/>
                <w:bottom w:val="none" w:sz="0" w:space="0" w:color="auto"/>
                <w:right w:val="none" w:sz="0" w:space="0" w:color="auto"/>
              </w:divBdr>
            </w:div>
            <w:div w:id="1707869565">
              <w:marLeft w:val="0"/>
              <w:marRight w:val="0"/>
              <w:marTop w:val="0"/>
              <w:marBottom w:val="240"/>
              <w:divBdr>
                <w:top w:val="none" w:sz="0" w:space="0" w:color="auto"/>
                <w:left w:val="none" w:sz="0" w:space="0" w:color="auto"/>
                <w:bottom w:val="none" w:sz="0" w:space="0" w:color="auto"/>
                <w:right w:val="none" w:sz="0" w:space="0" w:color="auto"/>
              </w:divBdr>
            </w:div>
            <w:div w:id="2131045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5054936">
      <w:bodyDiv w:val="1"/>
      <w:marLeft w:val="0"/>
      <w:marRight w:val="0"/>
      <w:marTop w:val="0"/>
      <w:marBottom w:val="0"/>
      <w:divBdr>
        <w:top w:val="none" w:sz="0" w:space="0" w:color="auto"/>
        <w:left w:val="none" w:sz="0" w:space="0" w:color="auto"/>
        <w:bottom w:val="none" w:sz="0" w:space="0" w:color="auto"/>
        <w:right w:val="none" w:sz="0" w:space="0" w:color="auto"/>
      </w:divBdr>
    </w:div>
    <w:div w:id="470176317">
      <w:bodyDiv w:val="1"/>
      <w:marLeft w:val="0"/>
      <w:marRight w:val="0"/>
      <w:marTop w:val="0"/>
      <w:marBottom w:val="0"/>
      <w:divBdr>
        <w:top w:val="none" w:sz="0" w:space="0" w:color="auto"/>
        <w:left w:val="none" w:sz="0" w:space="0" w:color="auto"/>
        <w:bottom w:val="none" w:sz="0" w:space="0" w:color="auto"/>
        <w:right w:val="none" w:sz="0" w:space="0" w:color="auto"/>
      </w:divBdr>
    </w:div>
    <w:div w:id="492338464">
      <w:bodyDiv w:val="1"/>
      <w:marLeft w:val="0"/>
      <w:marRight w:val="0"/>
      <w:marTop w:val="0"/>
      <w:marBottom w:val="0"/>
      <w:divBdr>
        <w:top w:val="none" w:sz="0" w:space="0" w:color="auto"/>
        <w:left w:val="none" w:sz="0" w:space="0" w:color="auto"/>
        <w:bottom w:val="none" w:sz="0" w:space="0" w:color="auto"/>
        <w:right w:val="none" w:sz="0" w:space="0" w:color="auto"/>
      </w:divBdr>
    </w:div>
    <w:div w:id="495076728">
      <w:bodyDiv w:val="1"/>
      <w:marLeft w:val="0"/>
      <w:marRight w:val="0"/>
      <w:marTop w:val="0"/>
      <w:marBottom w:val="0"/>
      <w:divBdr>
        <w:top w:val="none" w:sz="0" w:space="0" w:color="auto"/>
        <w:left w:val="none" w:sz="0" w:space="0" w:color="auto"/>
        <w:bottom w:val="none" w:sz="0" w:space="0" w:color="auto"/>
        <w:right w:val="none" w:sz="0" w:space="0" w:color="auto"/>
      </w:divBdr>
      <w:divsChild>
        <w:div w:id="465395770">
          <w:marLeft w:val="0"/>
          <w:marRight w:val="0"/>
          <w:marTop w:val="0"/>
          <w:marBottom w:val="240"/>
          <w:divBdr>
            <w:top w:val="none" w:sz="0" w:space="0" w:color="auto"/>
            <w:left w:val="none" w:sz="0" w:space="0" w:color="auto"/>
            <w:bottom w:val="none" w:sz="0" w:space="0" w:color="auto"/>
            <w:right w:val="none" w:sz="0" w:space="0" w:color="auto"/>
          </w:divBdr>
        </w:div>
      </w:divsChild>
    </w:div>
    <w:div w:id="500781878">
      <w:bodyDiv w:val="1"/>
      <w:marLeft w:val="0"/>
      <w:marRight w:val="0"/>
      <w:marTop w:val="0"/>
      <w:marBottom w:val="0"/>
      <w:divBdr>
        <w:top w:val="none" w:sz="0" w:space="0" w:color="auto"/>
        <w:left w:val="none" w:sz="0" w:space="0" w:color="auto"/>
        <w:bottom w:val="none" w:sz="0" w:space="0" w:color="auto"/>
        <w:right w:val="none" w:sz="0" w:space="0" w:color="auto"/>
      </w:divBdr>
    </w:div>
    <w:div w:id="534927905">
      <w:bodyDiv w:val="1"/>
      <w:marLeft w:val="0"/>
      <w:marRight w:val="0"/>
      <w:marTop w:val="0"/>
      <w:marBottom w:val="0"/>
      <w:divBdr>
        <w:top w:val="none" w:sz="0" w:space="0" w:color="auto"/>
        <w:left w:val="none" w:sz="0" w:space="0" w:color="auto"/>
        <w:bottom w:val="none" w:sz="0" w:space="0" w:color="auto"/>
        <w:right w:val="none" w:sz="0" w:space="0" w:color="auto"/>
      </w:divBdr>
    </w:div>
    <w:div w:id="549927132">
      <w:bodyDiv w:val="1"/>
      <w:marLeft w:val="0"/>
      <w:marRight w:val="0"/>
      <w:marTop w:val="0"/>
      <w:marBottom w:val="0"/>
      <w:divBdr>
        <w:top w:val="none" w:sz="0" w:space="0" w:color="auto"/>
        <w:left w:val="none" w:sz="0" w:space="0" w:color="auto"/>
        <w:bottom w:val="none" w:sz="0" w:space="0" w:color="auto"/>
        <w:right w:val="none" w:sz="0" w:space="0" w:color="auto"/>
      </w:divBdr>
    </w:div>
    <w:div w:id="560679026">
      <w:bodyDiv w:val="1"/>
      <w:marLeft w:val="0"/>
      <w:marRight w:val="0"/>
      <w:marTop w:val="0"/>
      <w:marBottom w:val="0"/>
      <w:divBdr>
        <w:top w:val="none" w:sz="0" w:space="0" w:color="auto"/>
        <w:left w:val="none" w:sz="0" w:space="0" w:color="auto"/>
        <w:bottom w:val="none" w:sz="0" w:space="0" w:color="auto"/>
        <w:right w:val="none" w:sz="0" w:space="0" w:color="auto"/>
      </w:divBdr>
    </w:div>
    <w:div w:id="569584338">
      <w:bodyDiv w:val="1"/>
      <w:marLeft w:val="0"/>
      <w:marRight w:val="0"/>
      <w:marTop w:val="0"/>
      <w:marBottom w:val="0"/>
      <w:divBdr>
        <w:top w:val="none" w:sz="0" w:space="0" w:color="auto"/>
        <w:left w:val="none" w:sz="0" w:space="0" w:color="auto"/>
        <w:bottom w:val="none" w:sz="0" w:space="0" w:color="auto"/>
        <w:right w:val="none" w:sz="0" w:space="0" w:color="auto"/>
      </w:divBdr>
    </w:div>
    <w:div w:id="599486966">
      <w:bodyDiv w:val="1"/>
      <w:marLeft w:val="0"/>
      <w:marRight w:val="0"/>
      <w:marTop w:val="0"/>
      <w:marBottom w:val="0"/>
      <w:divBdr>
        <w:top w:val="none" w:sz="0" w:space="0" w:color="auto"/>
        <w:left w:val="none" w:sz="0" w:space="0" w:color="auto"/>
        <w:bottom w:val="none" w:sz="0" w:space="0" w:color="auto"/>
        <w:right w:val="none" w:sz="0" w:space="0" w:color="auto"/>
      </w:divBdr>
      <w:divsChild>
        <w:div w:id="1251231576">
          <w:marLeft w:val="0"/>
          <w:marRight w:val="0"/>
          <w:marTop w:val="100"/>
          <w:marBottom w:val="100"/>
          <w:divBdr>
            <w:top w:val="none" w:sz="0" w:space="0" w:color="auto"/>
            <w:left w:val="none" w:sz="0" w:space="0" w:color="auto"/>
            <w:bottom w:val="none" w:sz="0" w:space="0" w:color="auto"/>
            <w:right w:val="none" w:sz="0" w:space="0" w:color="auto"/>
          </w:divBdr>
          <w:divsChild>
            <w:div w:id="831717472">
              <w:marLeft w:val="0"/>
              <w:marRight w:val="0"/>
              <w:marTop w:val="0"/>
              <w:marBottom w:val="0"/>
              <w:divBdr>
                <w:top w:val="none" w:sz="0" w:space="0" w:color="auto"/>
                <w:left w:val="none" w:sz="0" w:space="0" w:color="auto"/>
                <w:bottom w:val="none" w:sz="0" w:space="0" w:color="auto"/>
                <w:right w:val="none" w:sz="0" w:space="0" w:color="auto"/>
              </w:divBdr>
            </w:div>
            <w:div w:id="849028234">
              <w:marLeft w:val="0"/>
              <w:marRight w:val="0"/>
              <w:marTop w:val="0"/>
              <w:marBottom w:val="0"/>
              <w:divBdr>
                <w:top w:val="none" w:sz="0" w:space="0" w:color="auto"/>
                <w:left w:val="none" w:sz="0" w:space="0" w:color="auto"/>
                <w:bottom w:val="none" w:sz="0" w:space="0" w:color="auto"/>
                <w:right w:val="none" w:sz="0" w:space="0" w:color="auto"/>
              </w:divBdr>
            </w:div>
            <w:div w:id="875848368">
              <w:marLeft w:val="0"/>
              <w:marRight w:val="0"/>
              <w:marTop w:val="0"/>
              <w:marBottom w:val="0"/>
              <w:divBdr>
                <w:top w:val="none" w:sz="0" w:space="0" w:color="auto"/>
                <w:left w:val="none" w:sz="0" w:space="0" w:color="auto"/>
                <w:bottom w:val="none" w:sz="0" w:space="0" w:color="auto"/>
                <w:right w:val="none" w:sz="0" w:space="0" w:color="auto"/>
              </w:divBdr>
              <w:divsChild>
                <w:div w:id="1264998504">
                  <w:marLeft w:val="0"/>
                  <w:marRight w:val="0"/>
                  <w:marTop w:val="0"/>
                  <w:marBottom w:val="0"/>
                  <w:divBdr>
                    <w:top w:val="none" w:sz="0" w:space="0" w:color="auto"/>
                    <w:left w:val="none" w:sz="0" w:space="0" w:color="auto"/>
                    <w:bottom w:val="none" w:sz="0" w:space="0" w:color="auto"/>
                    <w:right w:val="none" w:sz="0" w:space="0" w:color="auto"/>
                  </w:divBdr>
                </w:div>
              </w:divsChild>
            </w:div>
            <w:div w:id="1737820157">
              <w:marLeft w:val="0"/>
              <w:marRight w:val="0"/>
              <w:marTop w:val="0"/>
              <w:marBottom w:val="0"/>
              <w:divBdr>
                <w:top w:val="none" w:sz="0" w:space="0" w:color="auto"/>
                <w:left w:val="none" w:sz="0" w:space="0" w:color="auto"/>
                <w:bottom w:val="none" w:sz="0" w:space="0" w:color="auto"/>
                <w:right w:val="none" w:sz="0" w:space="0" w:color="auto"/>
              </w:divBdr>
            </w:div>
            <w:div w:id="1793668161">
              <w:marLeft w:val="0"/>
              <w:marRight w:val="0"/>
              <w:marTop w:val="0"/>
              <w:marBottom w:val="0"/>
              <w:divBdr>
                <w:top w:val="none" w:sz="0" w:space="0" w:color="auto"/>
                <w:left w:val="none" w:sz="0" w:space="0" w:color="auto"/>
                <w:bottom w:val="none" w:sz="0" w:space="0" w:color="auto"/>
                <w:right w:val="none" w:sz="0" w:space="0" w:color="auto"/>
              </w:divBdr>
            </w:div>
          </w:divsChild>
        </w:div>
        <w:div w:id="1523976564">
          <w:marLeft w:val="0"/>
          <w:marRight w:val="0"/>
          <w:marTop w:val="0"/>
          <w:marBottom w:val="240"/>
          <w:divBdr>
            <w:top w:val="none" w:sz="0" w:space="0" w:color="auto"/>
            <w:left w:val="none" w:sz="0" w:space="0" w:color="auto"/>
            <w:bottom w:val="none" w:sz="0" w:space="0" w:color="auto"/>
            <w:right w:val="none" w:sz="0" w:space="0" w:color="auto"/>
          </w:divBdr>
          <w:divsChild>
            <w:div w:id="49426482">
              <w:marLeft w:val="0"/>
              <w:marRight w:val="0"/>
              <w:marTop w:val="0"/>
              <w:marBottom w:val="240"/>
              <w:divBdr>
                <w:top w:val="none" w:sz="0" w:space="0" w:color="auto"/>
                <w:left w:val="none" w:sz="0" w:space="0" w:color="auto"/>
                <w:bottom w:val="none" w:sz="0" w:space="0" w:color="auto"/>
                <w:right w:val="none" w:sz="0" w:space="0" w:color="auto"/>
              </w:divBdr>
            </w:div>
            <w:div w:id="194775432">
              <w:marLeft w:val="0"/>
              <w:marRight w:val="0"/>
              <w:marTop w:val="0"/>
              <w:marBottom w:val="240"/>
              <w:divBdr>
                <w:top w:val="none" w:sz="0" w:space="0" w:color="auto"/>
                <w:left w:val="none" w:sz="0" w:space="0" w:color="auto"/>
                <w:bottom w:val="none" w:sz="0" w:space="0" w:color="auto"/>
                <w:right w:val="none" w:sz="0" w:space="0" w:color="auto"/>
              </w:divBdr>
            </w:div>
            <w:div w:id="777260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4965990">
      <w:bodyDiv w:val="1"/>
      <w:marLeft w:val="0"/>
      <w:marRight w:val="0"/>
      <w:marTop w:val="0"/>
      <w:marBottom w:val="0"/>
      <w:divBdr>
        <w:top w:val="none" w:sz="0" w:space="0" w:color="auto"/>
        <w:left w:val="none" w:sz="0" w:space="0" w:color="auto"/>
        <w:bottom w:val="none" w:sz="0" w:space="0" w:color="auto"/>
        <w:right w:val="none" w:sz="0" w:space="0" w:color="auto"/>
      </w:divBdr>
    </w:div>
    <w:div w:id="652493127">
      <w:bodyDiv w:val="1"/>
      <w:marLeft w:val="0"/>
      <w:marRight w:val="0"/>
      <w:marTop w:val="0"/>
      <w:marBottom w:val="0"/>
      <w:divBdr>
        <w:top w:val="none" w:sz="0" w:space="0" w:color="auto"/>
        <w:left w:val="none" w:sz="0" w:space="0" w:color="auto"/>
        <w:bottom w:val="none" w:sz="0" w:space="0" w:color="auto"/>
        <w:right w:val="none" w:sz="0" w:space="0" w:color="auto"/>
      </w:divBdr>
    </w:div>
    <w:div w:id="710230909">
      <w:bodyDiv w:val="1"/>
      <w:marLeft w:val="0"/>
      <w:marRight w:val="0"/>
      <w:marTop w:val="0"/>
      <w:marBottom w:val="0"/>
      <w:divBdr>
        <w:top w:val="none" w:sz="0" w:space="0" w:color="auto"/>
        <w:left w:val="none" w:sz="0" w:space="0" w:color="auto"/>
        <w:bottom w:val="none" w:sz="0" w:space="0" w:color="auto"/>
        <w:right w:val="none" w:sz="0" w:space="0" w:color="auto"/>
      </w:divBdr>
    </w:div>
    <w:div w:id="716471147">
      <w:bodyDiv w:val="1"/>
      <w:marLeft w:val="0"/>
      <w:marRight w:val="0"/>
      <w:marTop w:val="0"/>
      <w:marBottom w:val="0"/>
      <w:divBdr>
        <w:top w:val="none" w:sz="0" w:space="0" w:color="auto"/>
        <w:left w:val="none" w:sz="0" w:space="0" w:color="auto"/>
        <w:bottom w:val="none" w:sz="0" w:space="0" w:color="auto"/>
        <w:right w:val="none" w:sz="0" w:space="0" w:color="auto"/>
      </w:divBdr>
    </w:div>
    <w:div w:id="729427671">
      <w:bodyDiv w:val="1"/>
      <w:marLeft w:val="0"/>
      <w:marRight w:val="0"/>
      <w:marTop w:val="0"/>
      <w:marBottom w:val="0"/>
      <w:divBdr>
        <w:top w:val="none" w:sz="0" w:space="0" w:color="auto"/>
        <w:left w:val="none" w:sz="0" w:space="0" w:color="auto"/>
        <w:bottom w:val="none" w:sz="0" w:space="0" w:color="auto"/>
        <w:right w:val="none" w:sz="0" w:space="0" w:color="auto"/>
      </w:divBdr>
    </w:div>
    <w:div w:id="739867261">
      <w:bodyDiv w:val="1"/>
      <w:marLeft w:val="0"/>
      <w:marRight w:val="0"/>
      <w:marTop w:val="0"/>
      <w:marBottom w:val="0"/>
      <w:divBdr>
        <w:top w:val="none" w:sz="0" w:space="0" w:color="auto"/>
        <w:left w:val="none" w:sz="0" w:space="0" w:color="auto"/>
        <w:bottom w:val="none" w:sz="0" w:space="0" w:color="auto"/>
        <w:right w:val="none" w:sz="0" w:space="0" w:color="auto"/>
      </w:divBdr>
      <w:divsChild>
        <w:div w:id="377700998">
          <w:marLeft w:val="0"/>
          <w:marRight w:val="0"/>
          <w:marTop w:val="0"/>
          <w:marBottom w:val="0"/>
          <w:divBdr>
            <w:top w:val="none" w:sz="0" w:space="0" w:color="auto"/>
            <w:left w:val="none" w:sz="0" w:space="0" w:color="auto"/>
            <w:bottom w:val="none" w:sz="0" w:space="0" w:color="auto"/>
            <w:right w:val="none" w:sz="0" w:space="0" w:color="auto"/>
          </w:divBdr>
        </w:div>
      </w:divsChild>
    </w:div>
    <w:div w:id="748040206">
      <w:bodyDiv w:val="1"/>
      <w:marLeft w:val="0"/>
      <w:marRight w:val="0"/>
      <w:marTop w:val="0"/>
      <w:marBottom w:val="0"/>
      <w:divBdr>
        <w:top w:val="none" w:sz="0" w:space="0" w:color="auto"/>
        <w:left w:val="none" w:sz="0" w:space="0" w:color="auto"/>
        <w:bottom w:val="none" w:sz="0" w:space="0" w:color="auto"/>
        <w:right w:val="none" w:sz="0" w:space="0" w:color="auto"/>
      </w:divBdr>
    </w:div>
    <w:div w:id="760027172">
      <w:bodyDiv w:val="1"/>
      <w:marLeft w:val="0"/>
      <w:marRight w:val="0"/>
      <w:marTop w:val="0"/>
      <w:marBottom w:val="0"/>
      <w:divBdr>
        <w:top w:val="none" w:sz="0" w:space="0" w:color="auto"/>
        <w:left w:val="none" w:sz="0" w:space="0" w:color="auto"/>
        <w:bottom w:val="none" w:sz="0" w:space="0" w:color="auto"/>
        <w:right w:val="none" w:sz="0" w:space="0" w:color="auto"/>
      </w:divBdr>
    </w:div>
    <w:div w:id="767821292">
      <w:bodyDiv w:val="1"/>
      <w:marLeft w:val="0"/>
      <w:marRight w:val="0"/>
      <w:marTop w:val="0"/>
      <w:marBottom w:val="0"/>
      <w:divBdr>
        <w:top w:val="none" w:sz="0" w:space="0" w:color="auto"/>
        <w:left w:val="none" w:sz="0" w:space="0" w:color="auto"/>
        <w:bottom w:val="none" w:sz="0" w:space="0" w:color="auto"/>
        <w:right w:val="none" w:sz="0" w:space="0" w:color="auto"/>
      </w:divBdr>
    </w:div>
    <w:div w:id="777068152">
      <w:bodyDiv w:val="1"/>
      <w:marLeft w:val="0"/>
      <w:marRight w:val="0"/>
      <w:marTop w:val="0"/>
      <w:marBottom w:val="0"/>
      <w:divBdr>
        <w:top w:val="none" w:sz="0" w:space="0" w:color="auto"/>
        <w:left w:val="none" w:sz="0" w:space="0" w:color="auto"/>
        <w:bottom w:val="none" w:sz="0" w:space="0" w:color="auto"/>
        <w:right w:val="none" w:sz="0" w:space="0" w:color="auto"/>
      </w:divBdr>
    </w:div>
    <w:div w:id="783118778">
      <w:bodyDiv w:val="1"/>
      <w:marLeft w:val="0"/>
      <w:marRight w:val="0"/>
      <w:marTop w:val="0"/>
      <w:marBottom w:val="0"/>
      <w:divBdr>
        <w:top w:val="none" w:sz="0" w:space="0" w:color="auto"/>
        <w:left w:val="none" w:sz="0" w:space="0" w:color="auto"/>
        <w:bottom w:val="none" w:sz="0" w:space="0" w:color="auto"/>
        <w:right w:val="none" w:sz="0" w:space="0" w:color="auto"/>
      </w:divBdr>
    </w:div>
    <w:div w:id="822085077">
      <w:bodyDiv w:val="1"/>
      <w:marLeft w:val="0"/>
      <w:marRight w:val="0"/>
      <w:marTop w:val="0"/>
      <w:marBottom w:val="0"/>
      <w:divBdr>
        <w:top w:val="none" w:sz="0" w:space="0" w:color="auto"/>
        <w:left w:val="none" w:sz="0" w:space="0" w:color="auto"/>
        <w:bottom w:val="none" w:sz="0" w:space="0" w:color="auto"/>
        <w:right w:val="none" w:sz="0" w:space="0" w:color="auto"/>
      </w:divBdr>
    </w:div>
    <w:div w:id="826239009">
      <w:bodyDiv w:val="1"/>
      <w:marLeft w:val="0"/>
      <w:marRight w:val="0"/>
      <w:marTop w:val="0"/>
      <w:marBottom w:val="0"/>
      <w:divBdr>
        <w:top w:val="none" w:sz="0" w:space="0" w:color="auto"/>
        <w:left w:val="none" w:sz="0" w:space="0" w:color="auto"/>
        <w:bottom w:val="none" w:sz="0" w:space="0" w:color="auto"/>
        <w:right w:val="none" w:sz="0" w:space="0" w:color="auto"/>
      </w:divBdr>
    </w:div>
    <w:div w:id="868493168">
      <w:bodyDiv w:val="1"/>
      <w:marLeft w:val="0"/>
      <w:marRight w:val="0"/>
      <w:marTop w:val="0"/>
      <w:marBottom w:val="0"/>
      <w:divBdr>
        <w:top w:val="none" w:sz="0" w:space="0" w:color="auto"/>
        <w:left w:val="none" w:sz="0" w:space="0" w:color="auto"/>
        <w:bottom w:val="none" w:sz="0" w:space="0" w:color="auto"/>
        <w:right w:val="none" w:sz="0" w:space="0" w:color="auto"/>
      </w:divBdr>
    </w:div>
    <w:div w:id="869684838">
      <w:bodyDiv w:val="1"/>
      <w:marLeft w:val="0"/>
      <w:marRight w:val="0"/>
      <w:marTop w:val="0"/>
      <w:marBottom w:val="0"/>
      <w:divBdr>
        <w:top w:val="none" w:sz="0" w:space="0" w:color="auto"/>
        <w:left w:val="none" w:sz="0" w:space="0" w:color="auto"/>
        <w:bottom w:val="none" w:sz="0" w:space="0" w:color="auto"/>
        <w:right w:val="none" w:sz="0" w:space="0" w:color="auto"/>
      </w:divBdr>
    </w:div>
    <w:div w:id="872157324">
      <w:bodyDiv w:val="1"/>
      <w:marLeft w:val="0"/>
      <w:marRight w:val="0"/>
      <w:marTop w:val="0"/>
      <w:marBottom w:val="0"/>
      <w:divBdr>
        <w:top w:val="none" w:sz="0" w:space="0" w:color="auto"/>
        <w:left w:val="none" w:sz="0" w:space="0" w:color="auto"/>
        <w:bottom w:val="none" w:sz="0" w:space="0" w:color="auto"/>
        <w:right w:val="none" w:sz="0" w:space="0" w:color="auto"/>
      </w:divBdr>
    </w:div>
    <w:div w:id="874855025">
      <w:bodyDiv w:val="1"/>
      <w:marLeft w:val="0"/>
      <w:marRight w:val="0"/>
      <w:marTop w:val="0"/>
      <w:marBottom w:val="0"/>
      <w:divBdr>
        <w:top w:val="none" w:sz="0" w:space="0" w:color="auto"/>
        <w:left w:val="none" w:sz="0" w:space="0" w:color="auto"/>
        <w:bottom w:val="none" w:sz="0" w:space="0" w:color="auto"/>
        <w:right w:val="none" w:sz="0" w:space="0" w:color="auto"/>
      </w:divBdr>
    </w:div>
    <w:div w:id="891694884">
      <w:bodyDiv w:val="1"/>
      <w:marLeft w:val="0"/>
      <w:marRight w:val="0"/>
      <w:marTop w:val="0"/>
      <w:marBottom w:val="0"/>
      <w:divBdr>
        <w:top w:val="none" w:sz="0" w:space="0" w:color="auto"/>
        <w:left w:val="none" w:sz="0" w:space="0" w:color="auto"/>
        <w:bottom w:val="none" w:sz="0" w:space="0" w:color="auto"/>
        <w:right w:val="none" w:sz="0" w:space="0" w:color="auto"/>
      </w:divBdr>
      <w:divsChild>
        <w:div w:id="345714399">
          <w:marLeft w:val="0"/>
          <w:marRight w:val="0"/>
          <w:marTop w:val="0"/>
          <w:marBottom w:val="0"/>
          <w:divBdr>
            <w:top w:val="none" w:sz="0" w:space="0" w:color="auto"/>
            <w:left w:val="none" w:sz="0" w:space="0" w:color="auto"/>
            <w:bottom w:val="none" w:sz="0" w:space="0" w:color="auto"/>
            <w:right w:val="none" w:sz="0" w:space="0" w:color="auto"/>
          </w:divBdr>
          <w:divsChild>
            <w:div w:id="121198355">
              <w:marLeft w:val="0"/>
              <w:marRight w:val="0"/>
              <w:marTop w:val="0"/>
              <w:marBottom w:val="0"/>
              <w:divBdr>
                <w:top w:val="none" w:sz="0" w:space="0" w:color="auto"/>
                <w:left w:val="none" w:sz="0" w:space="0" w:color="auto"/>
                <w:bottom w:val="none" w:sz="0" w:space="0" w:color="auto"/>
                <w:right w:val="none" w:sz="0" w:space="0" w:color="auto"/>
              </w:divBdr>
              <w:divsChild>
                <w:div w:id="1678918107">
                  <w:marLeft w:val="0"/>
                  <w:marRight w:val="0"/>
                  <w:marTop w:val="0"/>
                  <w:marBottom w:val="0"/>
                  <w:divBdr>
                    <w:top w:val="none" w:sz="0" w:space="0" w:color="auto"/>
                    <w:left w:val="none" w:sz="0" w:space="0" w:color="auto"/>
                    <w:bottom w:val="none" w:sz="0" w:space="0" w:color="auto"/>
                    <w:right w:val="none" w:sz="0" w:space="0" w:color="auto"/>
                  </w:divBdr>
                </w:div>
              </w:divsChild>
            </w:div>
            <w:div w:id="135537663">
              <w:marLeft w:val="0"/>
              <w:marRight w:val="0"/>
              <w:marTop w:val="0"/>
              <w:marBottom w:val="0"/>
              <w:divBdr>
                <w:top w:val="none" w:sz="0" w:space="0" w:color="auto"/>
                <w:left w:val="none" w:sz="0" w:space="0" w:color="auto"/>
                <w:bottom w:val="none" w:sz="0" w:space="0" w:color="auto"/>
                <w:right w:val="none" w:sz="0" w:space="0" w:color="auto"/>
              </w:divBdr>
              <w:divsChild>
                <w:div w:id="1117023700">
                  <w:marLeft w:val="0"/>
                  <w:marRight w:val="0"/>
                  <w:marTop w:val="0"/>
                  <w:marBottom w:val="0"/>
                  <w:divBdr>
                    <w:top w:val="none" w:sz="0" w:space="0" w:color="auto"/>
                    <w:left w:val="none" w:sz="0" w:space="0" w:color="auto"/>
                    <w:bottom w:val="none" w:sz="0" w:space="0" w:color="auto"/>
                    <w:right w:val="none" w:sz="0" w:space="0" w:color="auto"/>
                  </w:divBdr>
                </w:div>
              </w:divsChild>
            </w:div>
            <w:div w:id="135683499">
              <w:marLeft w:val="0"/>
              <w:marRight w:val="0"/>
              <w:marTop w:val="0"/>
              <w:marBottom w:val="0"/>
              <w:divBdr>
                <w:top w:val="none" w:sz="0" w:space="0" w:color="auto"/>
                <w:left w:val="none" w:sz="0" w:space="0" w:color="auto"/>
                <w:bottom w:val="none" w:sz="0" w:space="0" w:color="auto"/>
                <w:right w:val="none" w:sz="0" w:space="0" w:color="auto"/>
              </w:divBdr>
              <w:divsChild>
                <w:div w:id="353071024">
                  <w:marLeft w:val="0"/>
                  <w:marRight w:val="0"/>
                  <w:marTop w:val="0"/>
                  <w:marBottom w:val="0"/>
                  <w:divBdr>
                    <w:top w:val="none" w:sz="0" w:space="0" w:color="auto"/>
                    <w:left w:val="none" w:sz="0" w:space="0" w:color="auto"/>
                    <w:bottom w:val="none" w:sz="0" w:space="0" w:color="auto"/>
                    <w:right w:val="none" w:sz="0" w:space="0" w:color="auto"/>
                  </w:divBdr>
                </w:div>
                <w:div w:id="1737898865">
                  <w:marLeft w:val="0"/>
                  <w:marRight w:val="0"/>
                  <w:marTop w:val="0"/>
                  <w:marBottom w:val="0"/>
                  <w:divBdr>
                    <w:top w:val="none" w:sz="0" w:space="0" w:color="auto"/>
                    <w:left w:val="none" w:sz="0" w:space="0" w:color="auto"/>
                    <w:bottom w:val="none" w:sz="0" w:space="0" w:color="auto"/>
                    <w:right w:val="none" w:sz="0" w:space="0" w:color="auto"/>
                  </w:divBdr>
                </w:div>
              </w:divsChild>
            </w:div>
            <w:div w:id="188876660">
              <w:marLeft w:val="0"/>
              <w:marRight w:val="0"/>
              <w:marTop w:val="0"/>
              <w:marBottom w:val="0"/>
              <w:divBdr>
                <w:top w:val="none" w:sz="0" w:space="0" w:color="auto"/>
                <w:left w:val="none" w:sz="0" w:space="0" w:color="auto"/>
                <w:bottom w:val="none" w:sz="0" w:space="0" w:color="auto"/>
                <w:right w:val="none" w:sz="0" w:space="0" w:color="auto"/>
              </w:divBdr>
              <w:divsChild>
                <w:div w:id="760880693">
                  <w:marLeft w:val="0"/>
                  <w:marRight w:val="0"/>
                  <w:marTop w:val="0"/>
                  <w:marBottom w:val="0"/>
                  <w:divBdr>
                    <w:top w:val="none" w:sz="0" w:space="0" w:color="auto"/>
                    <w:left w:val="none" w:sz="0" w:space="0" w:color="auto"/>
                    <w:bottom w:val="none" w:sz="0" w:space="0" w:color="auto"/>
                    <w:right w:val="none" w:sz="0" w:space="0" w:color="auto"/>
                  </w:divBdr>
                </w:div>
                <w:div w:id="2025743180">
                  <w:marLeft w:val="0"/>
                  <w:marRight w:val="0"/>
                  <w:marTop w:val="0"/>
                  <w:marBottom w:val="0"/>
                  <w:divBdr>
                    <w:top w:val="none" w:sz="0" w:space="0" w:color="auto"/>
                    <w:left w:val="none" w:sz="0" w:space="0" w:color="auto"/>
                    <w:bottom w:val="none" w:sz="0" w:space="0" w:color="auto"/>
                    <w:right w:val="none" w:sz="0" w:space="0" w:color="auto"/>
                  </w:divBdr>
                </w:div>
              </w:divsChild>
            </w:div>
            <w:div w:id="295335807">
              <w:marLeft w:val="0"/>
              <w:marRight w:val="0"/>
              <w:marTop w:val="0"/>
              <w:marBottom w:val="0"/>
              <w:divBdr>
                <w:top w:val="none" w:sz="0" w:space="0" w:color="auto"/>
                <w:left w:val="none" w:sz="0" w:space="0" w:color="auto"/>
                <w:bottom w:val="none" w:sz="0" w:space="0" w:color="auto"/>
                <w:right w:val="none" w:sz="0" w:space="0" w:color="auto"/>
              </w:divBdr>
              <w:divsChild>
                <w:div w:id="2090887890">
                  <w:marLeft w:val="0"/>
                  <w:marRight w:val="0"/>
                  <w:marTop w:val="0"/>
                  <w:marBottom w:val="0"/>
                  <w:divBdr>
                    <w:top w:val="none" w:sz="0" w:space="0" w:color="auto"/>
                    <w:left w:val="none" w:sz="0" w:space="0" w:color="auto"/>
                    <w:bottom w:val="none" w:sz="0" w:space="0" w:color="auto"/>
                    <w:right w:val="none" w:sz="0" w:space="0" w:color="auto"/>
                  </w:divBdr>
                </w:div>
              </w:divsChild>
            </w:div>
            <w:div w:id="321546188">
              <w:marLeft w:val="0"/>
              <w:marRight w:val="0"/>
              <w:marTop w:val="0"/>
              <w:marBottom w:val="0"/>
              <w:divBdr>
                <w:top w:val="none" w:sz="0" w:space="0" w:color="auto"/>
                <w:left w:val="none" w:sz="0" w:space="0" w:color="auto"/>
                <w:bottom w:val="none" w:sz="0" w:space="0" w:color="auto"/>
                <w:right w:val="none" w:sz="0" w:space="0" w:color="auto"/>
              </w:divBdr>
              <w:divsChild>
                <w:div w:id="139077160">
                  <w:marLeft w:val="0"/>
                  <w:marRight w:val="0"/>
                  <w:marTop w:val="0"/>
                  <w:marBottom w:val="0"/>
                  <w:divBdr>
                    <w:top w:val="none" w:sz="0" w:space="0" w:color="auto"/>
                    <w:left w:val="none" w:sz="0" w:space="0" w:color="auto"/>
                    <w:bottom w:val="none" w:sz="0" w:space="0" w:color="auto"/>
                    <w:right w:val="none" w:sz="0" w:space="0" w:color="auto"/>
                  </w:divBdr>
                </w:div>
                <w:div w:id="894663883">
                  <w:marLeft w:val="0"/>
                  <w:marRight w:val="0"/>
                  <w:marTop w:val="0"/>
                  <w:marBottom w:val="0"/>
                  <w:divBdr>
                    <w:top w:val="none" w:sz="0" w:space="0" w:color="auto"/>
                    <w:left w:val="none" w:sz="0" w:space="0" w:color="auto"/>
                    <w:bottom w:val="none" w:sz="0" w:space="0" w:color="auto"/>
                    <w:right w:val="none" w:sz="0" w:space="0" w:color="auto"/>
                  </w:divBdr>
                </w:div>
                <w:div w:id="1623613865">
                  <w:marLeft w:val="0"/>
                  <w:marRight w:val="0"/>
                  <w:marTop w:val="0"/>
                  <w:marBottom w:val="0"/>
                  <w:divBdr>
                    <w:top w:val="none" w:sz="0" w:space="0" w:color="auto"/>
                    <w:left w:val="none" w:sz="0" w:space="0" w:color="auto"/>
                    <w:bottom w:val="none" w:sz="0" w:space="0" w:color="auto"/>
                    <w:right w:val="none" w:sz="0" w:space="0" w:color="auto"/>
                  </w:divBdr>
                </w:div>
              </w:divsChild>
            </w:div>
            <w:div w:id="483205366">
              <w:marLeft w:val="0"/>
              <w:marRight w:val="0"/>
              <w:marTop w:val="0"/>
              <w:marBottom w:val="0"/>
              <w:divBdr>
                <w:top w:val="none" w:sz="0" w:space="0" w:color="auto"/>
                <w:left w:val="none" w:sz="0" w:space="0" w:color="auto"/>
                <w:bottom w:val="none" w:sz="0" w:space="0" w:color="auto"/>
                <w:right w:val="none" w:sz="0" w:space="0" w:color="auto"/>
              </w:divBdr>
              <w:divsChild>
                <w:div w:id="976767078">
                  <w:marLeft w:val="0"/>
                  <w:marRight w:val="0"/>
                  <w:marTop w:val="0"/>
                  <w:marBottom w:val="0"/>
                  <w:divBdr>
                    <w:top w:val="none" w:sz="0" w:space="0" w:color="auto"/>
                    <w:left w:val="none" w:sz="0" w:space="0" w:color="auto"/>
                    <w:bottom w:val="none" w:sz="0" w:space="0" w:color="auto"/>
                    <w:right w:val="none" w:sz="0" w:space="0" w:color="auto"/>
                  </w:divBdr>
                </w:div>
              </w:divsChild>
            </w:div>
            <w:div w:id="608314572">
              <w:marLeft w:val="0"/>
              <w:marRight w:val="0"/>
              <w:marTop w:val="0"/>
              <w:marBottom w:val="0"/>
              <w:divBdr>
                <w:top w:val="none" w:sz="0" w:space="0" w:color="auto"/>
                <w:left w:val="none" w:sz="0" w:space="0" w:color="auto"/>
                <w:bottom w:val="none" w:sz="0" w:space="0" w:color="auto"/>
                <w:right w:val="none" w:sz="0" w:space="0" w:color="auto"/>
              </w:divBdr>
              <w:divsChild>
                <w:div w:id="1949853200">
                  <w:marLeft w:val="0"/>
                  <w:marRight w:val="0"/>
                  <w:marTop w:val="0"/>
                  <w:marBottom w:val="0"/>
                  <w:divBdr>
                    <w:top w:val="none" w:sz="0" w:space="0" w:color="auto"/>
                    <w:left w:val="none" w:sz="0" w:space="0" w:color="auto"/>
                    <w:bottom w:val="none" w:sz="0" w:space="0" w:color="auto"/>
                    <w:right w:val="none" w:sz="0" w:space="0" w:color="auto"/>
                  </w:divBdr>
                </w:div>
              </w:divsChild>
            </w:div>
            <w:div w:id="705444081">
              <w:marLeft w:val="0"/>
              <w:marRight w:val="0"/>
              <w:marTop w:val="0"/>
              <w:marBottom w:val="0"/>
              <w:divBdr>
                <w:top w:val="none" w:sz="0" w:space="0" w:color="auto"/>
                <w:left w:val="none" w:sz="0" w:space="0" w:color="auto"/>
                <w:bottom w:val="none" w:sz="0" w:space="0" w:color="auto"/>
                <w:right w:val="none" w:sz="0" w:space="0" w:color="auto"/>
              </w:divBdr>
              <w:divsChild>
                <w:div w:id="731083878">
                  <w:marLeft w:val="0"/>
                  <w:marRight w:val="0"/>
                  <w:marTop w:val="0"/>
                  <w:marBottom w:val="0"/>
                  <w:divBdr>
                    <w:top w:val="none" w:sz="0" w:space="0" w:color="auto"/>
                    <w:left w:val="none" w:sz="0" w:space="0" w:color="auto"/>
                    <w:bottom w:val="none" w:sz="0" w:space="0" w:color="auto"/>
                    <w:right w:val="none" w:sz="0" w:space="0" w:color="auto"/>
                  </w:divBdr>
                </w:div>
              </w:divsChild>
            </w:div>
            <w:div w:id="982736497">
              <w:marLeft w:val="0"/>
              <w:marRight w:val="0"/>
              <w:marTop w:val="0"/>
              <w:marBottom w:val="0"/>
              <w:divBdr>
                <w:top w:val="none" w:sz="0" w:space="0" w:color="auto"/>
                <w:left w:val="none" w:sz="0" w:space="0" w:color="auto"/>
                <w:bottom w:val="none" w:sz="0" w:space="0" w:color="auto"/>
                <w:right w:val="none" w:sz="0" w:space="0" w:color="auto"/>
              </w:divBdr>
              <w:divsChild>
                <w:div w:id="313341108">
                  <w:marLeft w:val="0"/>
                  <w:marRight w:val="0"/>
                  <w:marTop w:val="0"/>
                  <w:marBottom w:val="0"/>
                  <w:divBdr>
                    <w:top w:val="none" w:sz="0" w:space="0" w:color="auto"/>
                    <w:left w:val="none" w:sz="0" w:space="0" w:color="auto"/>
                    <w:bottom w:val="none" w:sz="0" w:space="0" w:color="auto"/>
                    <w:right w:val="none" w:sz="0" w:space="0" w:color="auto"/>
                  </w:divBdr>
                </w:div>
                <w:div w:id="1730033105">
                  <w:marLeft w:val="0"/>
                  <w:marRight w:val="0"/>
                  <w:marTop w:val="0"/>
                  <w:marBottom w:val="0"/>
                  <w:divBdr>
                    <w:top w:val="none" w:sz="0" w:space="0" w:color="auto"/>
                    <w:left w:val="none" w:sz="0" w:space="0" w:color="auto"/>
                    <w:bottom w:val="none" w:sz="0" w:space="0" w:color="auto"/>
                    <w:right w:val="none" w:sz="0" w:space="0" w:color="auto"/>
                  </w:divBdr>
                </w:div>
              </w:divsChild>
            </w:div>
            <w:div w:id="1292398345">
              <w:marLeft w:val="0"/>
              <w:marRight w:val="0"/>
              <w:marTop w:val="0"/>
              <w:marBottom w:val="0"/>
              <w:divBdr>
                <w:top w:val="none" w:sz="0" w:space="0" w:color="auto"/>
                <w:left w:val="none" w:sz="0" w:space="0" w:color="auto"/>
                <w:bottom w:val="none" w:sz="0" w:space="0" w:color="auto"/>
                <w:right w:val="none" w:sz="0" w:space="0" w:color="auto"/>
              </w:divBdr>
              <w:divsChild>
                <w:div w:id="2066488180">
                  <w:marLeft w:val="0"/>
                  <w:marRight w:val="0"/>
                  <w:marTop w:val="0"/>
                  <w:marBottom w:val="0"/>
                  <w:divBdr>
                    <w:top w:val="none" w:sz="0" w:space="0" w:color="auto"/>
                    <w:left w:val="none" w:sz="0" w:space="0" w:color="auto"/>
                    <w:bottom w:val="none" w:sz="0" w:space="0" w:color="auto"/>
                    <w:right w:val="none" w:sz="0" w:space="0" w:color="auto"/>
                  </w:divBdr>
                </w:div>
              </w:divsChild>
            </w:div>
            <w:div w:id="1428624042">
              <w:marLeft w:val="0"/>
              <w:marRight w:val="0"/>
              <w:marTop w:val="0"/>
              <w:marBottom w:val="0"/>
              <w:divBdr>
                <w:top w:val="none" w:sz="0" w:space="0" w:color="auto"/>
                <w:left w:val="none" w:sz="0" w:space="0" w:color="auto"/>
                <w:bottom w:val="none" w:sz="0" w:space="0" w:color="auto"/>
                <w:right w:val="none" w:sz="0" w:space="0" w:color="auto"/>
              </w:divBdr>
              <w:divsChild>
                <w:div w:id="1567718728">
                  <w:marLeft w:val="0"/>
                  <w:marRight w:val="0"/>
                  <w:marTop w:val="0"/>
                  <w:marBottom w:val="0"/>
                  <w:divBdr>
                    <w:top w:val="none" w:sz="0" w:space="0" w:color="auto"/>
                    <w:left w:val="none" w:sz="0" w:space="0" w:color="auto"/>
                    <w:bottom w:val="none" w:sz="0" w:space="0" w:color="auto"/>
                    <w:right w:val="none" w:sz="0" w:space="0" w:color="auto"/>
                  </w:divBdr>
                </w:div>
                <w:div w:id="1937711305">
                  <w:marLeft w:val="0"/>
                  <w:marRight w:val="0"/>
                  <w:marTop w:val="0"/>
                  <w:marBottom w:val="0"/>
                  <w:divBdr>
                    <w:top w:val="none" w:sz="0" w:space="0" w:color="auto"/>
                    <w:left w:val="none" w:sz="0" w:space="0" w:color="auto"/>
                    <w:bottom w:val="none" w:sz="0" w:space="0" w:color="auto"/>
                    <w:right w:val="none" w:sz="0" w:space="0" w:color="auto"/>
                  </w:divBdr>
                </w:div>
              </w:divsChild>
            </w:div>
            <w:div w:id="1474175579">
              <w:marLeft w:val="0"/>
              <w:marRight w:val="0"/>
              <w:marTop w:val="0"/>
              <w:marBottom w:val="0"/>
              <w:divBdr>
                <w:top w:val="none" w:sz="0" w:space="0" w:color="auto"/>
                <w:left w:val="none" w:sz="0" w:space="0" w:color="auto"/>
                <w:bottom w:val="none" w:sz="0" w:space="0" w:color="auto"/>
                <w:right w:val="none" w:sz="0" w:space="0" w:color="auto"/>
              </w:divBdr>
              <w:divsChild>
                <w:div w:id="1133250253">
                  <w:marLeft w:val="0"/>
                  <w:marRight w:val="0"/>
                  <w:marTop w:val="0"/>
                  <w:marBottom w:val="0"/>
                  <w:divBdr>
                    <w:top w:val="none" w:sz="0" w:space="0" w:color="auto"/>
                    <w:left w:val="none" w:sz="0" w:space="0" w:color="auto"/>
                    <w:bottom w:val="none" w:sz="0" w:space="0" w:color="auto"/>
                    <w:right w:val="none" w:sz="0" w:space="0" w:color="auto"/>
                  </w:divBdr>
                </w:div>
                <w:div w:id="1965622508">
                  <w:marLeft w:val="0"/>
                  <w:marRight w:val="0"/>
                  <w:marTop w:val="0"/>
                  <w:marBottom w:val="0"/>
                  <w:divBdr>
                    <w:top w:val="none" w:sz="0" w:space="0" w:color="auto"/>
                    <w:left w:val="none" w:sz="0" w:space="0" w:color="auto"/>
                    <w:bottom w:val="none" w:sz="0" w:space="0" w:color="auto"/>
                    <w:right w:val="none" w:sz="0" w:space="0" w:color="auto"/>
                  </w:divBdr>
                </w:div>
              </w:divsChild>
            </w:div>
            <w:div w:id="1499811511">
              <w:marLeft w:val="0"/>
              <w:marRight w:val="0"/>
              <w:marTop w:val="0"/>
              <w:marBottom w:val="0"/>
              <w:divBdr>
                <w:top w:val="none" w:sz="0" w:space="0" w:color="auto"/>
                <w:left w:val="none" w:sz="0" w:space="0" w:color="auto"/>
                <w:bottom w:val="none" w:sz="0" w:space="0" w:color="auto"/>
                <w:right w:val="none" w:sz="0" w:space="0" w:color="auto"/>
              </w:divBdr>
              <w:divsChild>
                <w:div w:id="495850910">
                  <w:marLeft w:val="0"/>
                  <w:marRight w:val="0"/>
                  <w:marTop w:val="0"/>
                  <w:marBottom w:val="0"/>
                  <w:divBdr>
                    <w:top w:val="none" w:sz="0" w:space="0" w:color="auto"/>
                    <w:left w:val="none" w:sz="0" w:space="0" w:color="auto"/>
                    <w:bottom w:val="none" w:sz="0" w:space="0" w:color="auto"/>
                    <w:right w:val="none" w:sz="0" w:space="0" w:color="auto"/>
                  </w:divBdr>
                </w:div>
              </w:divsChild>
            </w:div>
            <w:div w:id="1621381207">
              <w:marLeft w:val="0"/>
              <w:marRight w:val="0"/>
              <w:marTop w:val="0"/>
              <w:marBottom w:val="0"/>
              <w:divBdr>
                <w:top w:val="none" w:sz="0" w:space="0" w:color="auto"/>
                <w:left w:val="none" w:sz="0" w:space="0" w:color="auto"/>
                <w:bottom w:val="none" w:sz="0" w:space="0" w:color="auto"/>
                <w:right w:val="none" w:sz="0" w:space="0" w:color="auto"/>
              </w:divBdr>
              <w:divsChild>
                <w:div w:id="208762347">
                  <w:marLeft w:val="0"/>
                  <w:marRight w:val="0"/>
                  <w:marTop w:val="0"/>
                  <w:marBottom w:val="0"/>
                  <w:divBdr>
                    <w:top w:val="none" w:sz="0" w:space="0" w:color="auto"/>
                    <w:left w:val="none" w:sz="0" w:space="0" w:color="auto"/>
                    <w:bottom w:val="none" w:sz="0" w:space="0" w:color="auto"/>
                    <w:right w:val="none" w:sz="0" w:space="0" w:color="auto"/>
                  </w:divBdr>
                </w:div>
              </w:divsChild>
            </w:div>
            <w:div w:id="1629893905">
              <w:marLeft w:val="0"/>
              <w:marRight w:val="0"/>
              <w:marTop w:val="0"/>
              <w:marBottom w:val="0"/>
              <w:divBdr>
                <w:top w:val="none" w:sz="0" w:space="0" w:color="auto"/>
                <w:left w:val="none" w:sz="0" w:space="0" w:color="auto"/>
                <w:bottom w:val="none" w:sz="0" w:space="0" w:color="auto"/>
                <w:right w:val="none" w:sz="0" w:space="0" w:color="auto"/>
              </w:divBdr>
              <w:divsChild>
                <w:div w:id="1734038987">
                  <w:marLeft w:val="0"/>
                  <w:marRight w:val="0"/>
                  <w:marTop w:val="0"/>
                  <w:marBottom w:val="0"/>
                  <w:divBdr>
                    <w:top w:val="none" w:sz="0" w:space="0" w:color="auto"/>
                    <w:left w:val="none" w:sz="0" w:space="0" w:color="auto"/>
                    <w:bottom w:val="none" w:sz="0" w:space="0" w:color="auto"/>
                    <w:right w:val="none" w:sz="0" w:space="0" w:color="auto"/>
                  </w:divBdr>
                </w:div>
              </w:divsChild>
            </w:div>
            <w:div w:id="1982418672">
              <w:marLeft w:val="0"/>
              <w:marRight w:val="0"/>
              <w:marTop w:val="0"/>
              <w:marBottom w:val="0"/>
              <w:divBdr>
                <w:top w:val="none" w:sz="0" w:space="0" w:color="auto"/>
                <w:left w:val="none" w:sz="0" w:space="0" w:color="auto"/>
                <w:bottom w:val="none" w:sz="0" w:space="0" w:color="auto"/>
                <w:right w:val="none" w:sz="0" w:space="0" w:color="auto"/>
              </w:divBdr>
              <w:divsChild>
                <w:div w:id="1492210103">
                  <w:marLeft w:val="0"/>
                  <w:marRight w:val="0"/>
                  <w:marTop w:val="0"/>
                  <w:marBottom w:val="0"/>
                  <w:divBdr>
                    <w:top w:val="none" w:sz="0" w:space="0" w:color="auto"/>
                    <w:left w:val="none" w:sz="0" w:space="0" w:color="auto"/>
                    <w:bottom w:val="none" w:sz="0" w:space="0" w:color="auto"/>
                    <w:right w:val="none" w:sz="0" w:space="0" w:color="auto"/>
                  </w:divBdr>
                </w:div>
              </w:divsChild>
            </w:div>
            <w:div w:id="2050294643">
              <w:marLeft w:val="0"/>
              <w:marRight w:val="0"/>
              <w:marTop w:val="0"/>
              <w:marBottom w:val="0"/>
              <w:divBdr>
                <w:top w:val="none" w:sz="0" w:space="0" w:color="auto"/>
                <w:left w:val="none" w:sz="0" w:space="0" w:color="auto"/>
                <w:bottom w:val="none" w:sz="0" w:space="0" w:color="auto"/>
                <w:right w:val="none" w:sz="0" w:space="0" w:color="auto"/>
              </w:divBdr>
              <w:divsChild>
                <w:div w:id="748891936">
                  <w:marLeft w:val="0"/>
                  <w:marRight w:val="0"/>
                  <w:marTop w:val="0"/>
                  <w:marBottom w:val="0"/>
                  <w:divBdr>
                    <w:top w:val="none" w:sz="0" w:space="0" w:color="auto"/>
                    <w:left w:val="none" w:sz="0" w:space="0" w:color="auto"/>
                    <w:bottom w:val="none" w:sz="0" w:space="0" w:color="auto"/>
                    <w:right w:val="none" w:sz="0" w:space="0" w:color="auto"/>
                  </w:divBdr>
                </w:div>
                <w:div w:id="16603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880">
      <w:bodyDiv w:val="1"/>
      <w:marLeft w:val="0"/>
      <w:marRight w:val="0"/>
      <w:marTop w:val="0"/>
      <w:marBottom w:val="0"/>
      <w:divBdr>
        <w:top w:val="none" w:sz="0" w:space="0" w:color="auto"/>
        <w:left w:val="none" w:sz="0" w:space="0" w:color="auto"/>
        <w:bottom w:val="none" w:sz="0" w:space="0" w:color="auto"/>
        <w:right w:val="none" w:sz="0" w:space="0" w:color="auto"/>
      </w:divBdr>
      <w:divsChild>
        <w:div w:id="107285886">
          <w:marLeft w:val="0"/>
          <w:marRight w:val="0"/>
          <w:marTop w:val="0"/>
          <w:marBottom w:val="0"/>
          <w:divBdr>
            <w:top w:val="none" w:sz="0" w:space="0" w:color="auto"/>
            <w:left w:val="none" w:sz="0" w:space="0" w:color="auto"/>
            <w:bottom w:val="none" w:sz="0" w:space="0" w:color="auto"/>
            <w:right w:val="none" w:sz="0" w:space="0" w:color="auto"/>
          </w:divBdr>
        </w:div>
        <w:div w:id="260796656">
          <w:marLeft w:val="0"/>
          <w:marRight w:val="0"/>
          <w:marTop w:val="0"/>
          <w:marBottom w:val="0"/>
          <w:divBdr>
            <w:top w:val="none" w:sz="0" w:space="0" w:color="auto"/>
            <w:left w:val="none" w:sz="0" w:space="0" w:color="auto"/>
            <w:bottom w:val="none" w:sz="0" w:space="0" w:color="auto"/>
            <w:right w:val="none" w:sz="0" w:space="0" w:color="auto"/>
          </w:divBdr>
        </w:div>
        <w:div w:id="361981800">
          <w:marLeft w:val="0"/>
          <w:marRight w:val="0"/>
          <w:marTop w:val="0"/>
          <w:marBottom w:val="0"/>
          <w:divBdr>
            <w:top w:val="none" w:sz="0" w:space="0" w:color="auto"/>
            <w:left w:val="none" w:sz="0" w:space="0" w:color="auto"/>
            <w:bottom w:val="none" w:sz="0" w:space="0" w:color="auto"/>
            <w:right w:val="none" w:sz="0" w:space="0" w:color="auto"/>
          </w:divBdr>
        </w:div>
        <w:div w:id="445849717">
          <w:marLeft w:val="0"/>
          <w:marRight w:val="0"/>
          <w:marTop w:val="0"/>
          <w:marBottom w:val="0"/>
          <w:divBdr>
            <w:top w:val="none" w:sz="0" w:space="0" w:color="auto"/>
            <w:left w:val="none" w:sz="0" w:space="0" w:color="auto"/>
            <w:bottom w:val="none" w:sz="0" w:space="0" w:color="auto"/>
            <w:right w:val="none" w:sz="0" w:space="0" w:color="auto"/>
          </w:divBdr>
        </w:div>
        <w:div w:id="550264551">
          <w:marLeft w:val="0"/>
          <w:marRight w:val="0"/>
          <w:marTop w:val="0"/>
          <w:marBottom w:val="0"/>
          <w:divBdr>
            <w:top w:val="none" w:sz="0" w:space="0" w:color="auto"/>
            <w:left w:val="none" w:sz="0" w:space="0" w:color="auto"/>
            <w:bottom w:val="none" w:sz="0" w:space="0" w:color="auto"/>
            <w:right w:val="none" w:sz="0" w:space="0" w:color="auto"/>
          </w:divBdr>
        </w:div>
        <w:div w:id="802886499">
          <w:marLeft w:val="0"/>
          <w:marRight w:val="0"/>
          <w:marTop w:val="0"/>
          <w:marBottom w:val="0"/>
          <w:divBdr>
            <w:top w:val="none" w:sz="0" w:space="0" w:color="auto"/>
            <w:left w:val="none" w:sz="0" w:space="0" w:color="auto"/>
            <w:bottom w:val="none" w:sz="0" w:space="0" w:color="auto"/>
            <w:right w:val="none" w:sz="0" w:space="0" w:color="auto"/>
          </w:divBdr>
        </w:div>
        <w:div w:id="828521769">
          <w:marLeft w:val="0"/>
          <w:marRight w:val="0"/>
          <w:marTop w:val="0"/>
          <w:marBottom w:val="0"/>
          <w:divBdr>
            <w:top w:val="none" w:sz="0" w:space="0" w:color="auto"/>
            <w:left w:val="none" w:sz="0" w:space="0" w:color="auto"/>
            <w:bottom w:val="none" w:sz="0" w:space="0" w:color="auto"/>
            <w:right w:val="none" w:sz="0" w:space="0" w:color="auto"/>
          </w:divBdr>
        </w:div>
        <w:div w:id="952397576">
          <w:marLeft w:val="0"/>
          <w:marRight w:val="0"/>
          <w:marTop w:val="0"/>
          <w:marBottom w:val="0"/>
          <w:divBdr>
            <w:top w:val="none" w:sz="0" w:space="0" w:color="auto"/>
            <w:left w:val="none" w:sz="0" w:space="0" w:color="auto"/>
            <w:bottom w:val="none" w:sz="0" w:space="0" w:color="auto"/>
            <w:right w:val="none" w:sz="0" w:space="0" w:color="auto"/>
          </w:divBdr>
        </w:div>
        <w:div w:id="1182166807">
          <w:marLeft w:val="0"/>
          <w:marRight w:val="0"/>
          <w:marTop w:val="0"/>
          <w:marBottom w:val="0"/>
          <w:divBdr>
            <w:top w:val="none" w:sz="0" w:space="0" w:color="auto"/>
            <w:left w:val="none" w:sz="0" w:space="0" w:color="auto"/>
            <w:bottom w:val="none" w:sz="0" w:space="0" w:color="auto"/>
            <w:right w:val="none" w:sz="0" w:space="0" w:color="auto"/>
          </w:divBdr>
        </w:div>
        <w:div w:id="1199666715">
          <w:marLeft w:val="0"/>
          <w:marRight w:val="0"/>
          <w:marTop w:val="0"/>
          <w:marBottom w:val="0"/>
          <w:divBdr>
            <w:top w:val="none" w:sz="0" w:space="0" w:color="auto"/>
            <w:left w:val="none" w:sz="0" w:space="0" w:color="auto"/>
            <w:bottom w:val="none" w:sz="0" w:space="0" w:color="auto"/>
            <w:right w:val="none" w:sz="0" w:space="0" w:color="auto"/>
          </w:divBdr>
        </w:div>
        <w:div w:id="1242135329">
          <w:marLeft w:val="0"/>
          <w:marRight w:val="0"/>
          <w:marTop w:val="0"/>
          <w:marBottom w:val="0"/>
          <w:divBdr>
            <w:top w:val="none" w:sz="0" w:space="0" w:color="auto"/>
            <w:left w:val="none" w:sz="0" w:space="0" w:color="auto"/>
            <w:bottom w:val="none" w:sz="0" w:space="0" w:color="auto"/>
            <w:right w:val="none" w:sz="0" w:space="0" w:color="auto"/>
          </w:divBdr>
        </w:div>
        <w:div w:id="1267805378">
          <w:marLeft w:val="0"/>
          <w:marRight w:val="0"/>
          <w:marTop w:val="0"/>
          <w:marBottom w:val="0"/>
          <w:divBdr>
            <w:top w:val="none" w:sz="0" w:space="0" w:color="auto"/>
            <w:left w:val="none" w:sz="0" w:space="0" w:color="auto"/>
            <w:bottom w:val="none" w:sz="0" w:space="0" w:color="auto"/>
            <w:right w:val="none" w:sz="0" w:space="0" w:color="auto"/>
          </w:divBdr>
        </w:div>
        <w:div w:id="1580941879">
          <w:marLeft w:val="0"/>
          <w:marRight w:val="0"/>
          <w:marTop w:val="0"/>
          <w:marBottom w:val="0"/>
          <w:divBdr>
            <w:top w:val="none" w:sz="0" w:space="0" w:color="auto"/>
            <w:left w:val="none" w:sz="0" w:space="0" w:color="auto"/>
            <w:bottom w:val="none" w:sz="0" w:space="0" w:color="auto"/>
            <w:right w:val="none" w:sz="0" w:space="0" w:color="auto"/>
          </w:divBdr>
        </w:div>
        <w:div w:id="1700156183">
          <w:marLeft w:val="0"/>
          <w:marRight w:val="0"/>
          <w:marTop w:val="0"/>
          <w:marBottom w:val="0"/>
          <w:divBdr>
            <w:top w:val="none" w:sz="0" w:space="0" w:color="auto"/>
            <w:left w:val="none" w:sz="0" w:space="0" w:color="auto"/>
            <w:bottom w:val="none" w:sz="0" w:space="0" w:color="auto"/>
            <w:right w:val="none" w:sz="0" w:space="0" w:color="auto"/>
          </w:divBdr>
        </w:div>
        <w:div w:id="1886331239">
          <w:marLeft w:val="0"/>
          <w:marRight w:val="0"/>
          <w:marTop w:val="0"/>
          <w:marBottom w:val="0"/>
          <w:divBdr>
            <w:top w:val="none" w:sz="0" w:space="0" w:color="auto"/>
            <w:left w:val="none" w:sz="0" w:space="0" w:color="auto"/>
            <w:bottom w:val="none" w:sz="0" w:space="0" w:color="auto"/>
            <w:right w:val="none" w:sz="0" w:space="0" w:color="auto"/>
          </w:divBdr>
        </w:div>
      </w:divsChild>
    </w:div>
    <w:div w:id="902955820">
      <w:bodyDiv w:val="1"/>
      <w:marLeft w:val="0"/>
      <w:marRight w:val="0"/>
      <w:marTop w:val="0"/>
      <w:marBottom w:val="0"/>
      <w:divBdr>
        <w:top w:val="none" w:sz="0" w:space="0" w:color="auto"/>
        <w:left w:val="none" w:sz="0" w:space="0" w:color="auto"/>
        <w:bottom w:val="none" w:sz="0" w:space="0" w:color="auto"/>
        <w:right w:val="none" w:sz="0" w:space="0" w:color="auto"/>
      </w:divBdr>
    </w:div>
    <w:div w:id="904031475">
      <w:bodyDiv w:val="1"/>
      <w:marLeft w:val="0"/>
      <w:marRight w:val="0"/>
      <w:marTop w:val="0"/>
      <w:marBottom w:val="0"/>
      <w:divBdr>
        <w:top w:val="none" w:sz="0" w:space="0" w:color="auto"/>
        <w:left w:val="none" w:sz="0" w:space="0" w:color="auto"/>
        <w:bottom w:val="none" w:sz="0" w:space="0" w:color="auto"/>
        <w:right w:val="none" w:sz="0" w:space="0" w:color="auto"/>
      </w:divBdr>
    </w:div>
    <w:div w:id="908467795">
      <w:bodyDiv w:val="1"/>
      <w:marLeft w:val="0"/>
      <w:marRight w:val="0"/>
      <w:marTop w:val="0"/>
      <w:marBottom w:val="0"/>
      <w:divBdr>
        <w:top w:val="none" w:sz="0" w:space="0" w:color="auto"/>
        <w:left w:val="none" w:sz="0" w:space="0" w:color="auto"/>
        <w:bottom w:val="none" w:sz="0" w:space="0" w:color="auto"/>
        <w:right w:val="none" w:sz="0" w:space="0" w:color="auto"/>
      </w:divBdr>
    </w:div>
    <w:div w:id="916984721">
      <w:bodyDiv w:val="1"/>
      <w:marLeft w:val="0"/>
      <w:marRight w:val="0"/>
      <w:marTop w:val="0"/>
      <w:marBottom w:val="0"/>
      <w:divBdr>
        <w:top w:val="none" w:sz="0" w:space="0" w:color="auto"/>
        <w:left w:val="none" w:sz="0" w:space="0" w:color="auto"/>
        <w:bottom w:val="none" w:sz="0" w:space="0" w:color="auto"/>
        <w:right w:val="none" w:sz="0" w:space="0" w:color="auto"/>
      </w:divBdr>
    </w:div>
    <w:div w:id="918637193">
      <w:bodyDiv w:val="1"/>
      <w:marLeft w:val="0"/>
      <w:marRight w:val="0"/>
      <w:marTop w:val="0"/>
      <w:marBottom w:val="0"/>
      <w:divBdr>
        <w:top w:val="none" w:sz="0" w:space="0" w:color="auto"/>
        <w:left w:val="none" w:sz="0" w:space="0" w:color="auto"/>
        <w:bottom w:val="none" w:sz="0" w:space="0" w:color="auto"/>
        <w:right w:val="none" w:sz="0" w:space="0" w:color="auto"/>
      </w:divBdr>
    </w:div>
    <w:div w:id="919409894">
      <w:bodyDiv w:val="1"/>
      <w:marLeft w:val="0"/>
      <w:marRight w:val="0"/>
      <w:marTop w:val="0"/>
      <w:marBottom w:val="0"/>
      <w:divBdr>
        <w:top w:val="none" w:sz="0" w:space="0" w:color="auto"/>
        <w:left w:val="none" w:sz="0" w:space="0" w:color="auto"/>
        <w:bottom w:val="none" w:sz="0" w:space="0" w:color="auto"/>
        <w:right w:val="none" w:sz="0" w:space="0" w:color="auto"/>
      </w:divBdr>
    </w:div>
    <w:div w:id="934939104">
      <w:bodyDiv w:val="1"/>
      <w:marLeft w:val="0"/>
      <w:marRight w:val="0"/>
      <w:marTop w:val="0"/>
      <w:marBottom w:val="0"/>
      <w:divBdr>
        <w:top w:val="none" w:sz="0" w:space="0" w:color="auto"/>
        <w:left w:val="none" w:sz="0" w:space="0" w:color="auto"/>
        <w:bottom w:val="none" w:sz="0" w:space="0" w:color="auto"/>
        <w:right w:val="none" w:sz="0" w:space="0" w:color="auto"/>
      </w:divBdr>
    </w:div>
    <w:div w:id="936716508">
      <w:bodyDiv w:val="1"/>
      <w:marLeft w:val="0"/>
      <w:marRight w:val="0"/>
      <w:marTop w:val="0"/>
      <w:marBottom w:val="0"/>
      <w:divBdr>
        <w:top w:val="none" w:sz="0" w:space="0" w:color="auto"/>
        <w:left w:val="none" w:sz="0" w:space="0" w:color="auto"/>
        <w:bottom w:val="none" w:sz="0" w:space="0" w:color="auto"/>
        <w:right w:val="none" w:sz="0" w:space="0" w:color="auto"/>
      </w:divBdr>
    </w:div>
    <w:div w:id="946501853">
      <w:bodyDiv w:val="1"/>
      <w:marLeft w:val="0"/>
      <w:marRight w:val="0"/>
      <w:marTop w:val="0"/>
      <w:marBottom w:val="0"/>
      <w:divBdr>
        <w:top w:val="none" w:sz="0" w:space="0" w:color="auto"/>
        <w:left w:val="none" w:sz="0" w:space="0" w:color="auto"/>
        <w:bottom w:val="none" w:sz="0" w:space="0" w:color="auto"/>
        <w:right w:val="none" w:sz="0" w:space="0" w:color="auto"/>
      </w:divBdr>
    </w:div>
    <w:div w:id="947127742">
      <w:bodyDiv w:val="1"/>
      <w:marLeft w:val="0"/>
      <w:marRight w:val="0"/>
      <w:marTop w:val="0"/>
      <w:marBottom w:val="0"/>
      <w:divBdr>
        <w:top w:val="none" w:sz="0" w:space="0" w:color="auto"/>
        <w:left w:val="none" w:sz="0" w:space="0" w:color="auto"/>
        <w:bottom w:val="none" w:sz="0" w:space="0" w:color="auto"/>
        <w:right w:val="none" w:sz="0" w:space="0" w:color="auto"/>
      </w:divBdr>
    </w:div>
    <w:div w:id="951479627">
      <w:bodyDiv w:val="1"/>
      <w:marLeft w:val="0"/>
      <w:marRight w:val="0"/>
      <w:marTop w:val="0"/>
      <w:marBottom w:val="0"/>
      <w:divBdr>
        <w:top w:val="none" w:sz="0" w:space="0" w:color="auto"/>
        <w:left w:val="none" w:sz="0" w:space="0" w:color="auto"/>
        <w:bottom w:val="none" w:sz="0" w:space="0" w:color="auto"/>
        <w:right w:val="none" w:sz="0" w:space="0" w:color="auto"/>
      </w:divBdr>
    </w:div>
    <w:div w:id="979260712">
      <w:bodyDiv w:val="1"/>
      <w:marLeft w:val="0"/>
      <w:marRight w:val="0"/>
      <w:marTop w:val="0"/>
      <w:marBottom w:val="0"/>
      <w:divBdr>
        <w:top w:val="none" w:sz="0" w:space="0" w:color="auto"/>
        <w:left w:val="none" w:sz="0" w:space="0" w:color="auto"/>
        <w:bottom w:val="none" w:sz="0" w:space="0" w:color="auto"/>
        <w:right w:val="none" w:sz="0" w:space="0" w:color="auto"/>
      </w:divBdr>
    </w:div>
    <w:div w:id="979655103">
      <w:bodyDiv w:val="1"/>
      <w:marLeft w:val="0"/>
      <w:marRight w:val="0"/>
      <w:marTop w:val="0"/>
      <w:marBottom w:val="0"/>
      <w:divBdr>
        <w:top w:val="none" w:sz="0" w:space="0" w:color="auto"/>
        <w:left w:val="none" w:sz="0" w:space="0" w:color="auto"/>
        <w:bottom w:val="none" w:sz="0" w:space="0" w:color="auto"/>
        <w:right w:val="none" w:sz="0" w:space="0" w:color="auto"/>
      </w:divBdr>
    </w:div>
    <w:div w:id="994333736">
      <w:bodyDiv w:val="1"/>
      <w:marLeft w:val="0"/>
      <w:marRight w:val="0"/>
      <w:marTop w:val="0"/>
      <w:marBottom w:val="0"/>
      <w:divBdr>
        <w:top w:val="none" w:sz="0" w:space="0" w:color="auto"/>
        <w:left w:val="none" w:sz="0" w:space="0" w:color="auto"/>
        <w:bottom w:val="none" w:sz="0" w:space="0" w:color="auto"/>
        <w:right w:val="none" w:sz="0" w:space="0" w:color="auto"/>
      </w:divBdr>
    </w:div>
    <w:div w:id="1014070260">
      <w:bodyDiv w:val="1"/>
      <w:marLeft w:val="0"/>
      <w:marRight w:val="0"/>
      <w:marTop w:val="0"/>
      <w:marBottom w:val="0"/>
      <w:divBdr>
        <w:top w:val="none" w:sz="0" w:space="0" w:color="auto"/>
        <w:left w:val="none" w:sz="0" w:space="0" w:color="auto"/>
        <w:bottom w:val="none" w:sz="0" w:space="0" w:color="auto"/>
        <w:right w:val="none" w:sz="0" w:space="0" w:color="auto"/>
      </w:divBdr>
    </w:div>
    <w:div w:id="1032341374">
      <w:bodyDiv w:val="1"/>
      <w:marLeft w:val="0"/>
      <w:marRight w:val="0"/>
      <w:marTop w:val="0"/>
      <w:marBottom w:val="0"/>
      <w:divBdr>
        <w:top w:val="none" w:sz="0" w:space="0" w:color="auto"/>
        <w:left w:val="none" w:sz="0" w:space="0" w:color="auto"/>
        <w:bottom w:val="none" w:sz="0" w:space="0" w:color="auto"/>
        <w:right w:val="none" w:sz="0" w:space="0" w:color="auto"/>
      </w:divBdr>
    </w:div>
    <w:div w:id="1033577050">
      <w:bodyDiv w:val="1"/>
      <w:marLeft w:val="0"/>
      <w:marRight w:val="0"/>
      <w:marTop w:val="0"/>
      <w:marBottom w:val="0"/>
      <w:divBdr>
        <w:top w:val="none" w:sz="0" w:space="0" w:color="auto"/>
        <w:left w:val="none" w:sz="0" w:space="0" w:color="auto"/>
        <w:bottom w:val="none" w:sz="0" w:space="0" w:color="auto"/>
        <w:right w:val="none" w:sz="0" w:space="0" w:color="auto"/>
      </w:divBdr>
    </w:div>
    <w:div w:id="1038817572">
      <w:bodyDiv w:val="1"/>
      <w:marLeft w:val="0"/>
      <w:marRight w:val="0"/>
      <w:marTop w:val="0"/>
      <w:marBottom w:val="0"/>
      <w:divBdr>
        <w:top w:val="none" w:sz="0" w:space="0" w:color="auto"/>
        <w:left w:val="none" w:sz="0" w:space="0" w:color="auto"/>
        <w:bottom w:val="none" w:sz="0" w:space="0" w:color="auto"/>
        <w:right w:val="none" w:sz="0" w:space="0" w:color="auto"/>
      </w:divBdr>
    </w:div>
    <w:div w:id="1086878083">
      <w:bodyDiv w:val="1"/>
      <w:marLeft w:val="0"/>
      <w:marRight w:val="0"/>
      <w:marTop w:val="0"/>
      <w:marBottom w:val="0"/>
      <w:divBdr>
        <w:top w:val="none" w:sz="0" w:space="0" w:color="auto"/>
        <w:left w:val="none" w:sz="0" w:space="0" w:color="auto"/>
        <w:bottom w:val="none" w:sz="0" w:space="0" w:color="auto"/>
        <w:right w:val="none" w:sz="0" w:space="0" w:color="auto"/>
      </w:divBdr>
    </w:div>
    <w:div w:id="1108159172">
      <w:bodyDiv w:val="1"/>
      <w:marLeft w:val="0"/>
      <w:marRight w:val="0"/>
      <w:marTop w:val="0"/>
      <w:marBottom w:val="0"/>
      <w:divBdr>
        <w:top w:val="none" w:sz="0" w:space="0" w:color="auto"/>
        <w:left w:val="none" w:sz="0" w:space="0" w:color="auto"/>
        <w:bottom w:val="none" w:sz="0" w:space="0" w:color="auto"/>
        <w:right w:val="none" w:sz="0" w:space="0" w:color="auto"/>
      </w:divBdr>
    </w:div>
    <w:div w:id="1132136904">
      <w:bodyDiv w:val="1"/>
      <w:marLeft w:val="0"/>
      <w:marRight w:val="0"/>
      <w:marTop w:val="0"/>
      <w:marBottom w:val="0"/>
      <w:divBdr>
        <w:top w:val="none" w:sz="0" w:space="0" w:color="auto"/>
        <w:left w:val="none" w:sz="0" w:space="0" w:color="auto"/>
        <w:bottom w:val="none" w:sz="0" w:space="0" w:color="auto"/>
        <w:right w:val="none" w:sz="0" w:space="0" w:color="auto"/>
      </w:divBdr>
    </w:div>
    <w:div w:id="1144463891">
      <w:bodyDiv w:val="1"/>
      <w:marLeft w:val="0"/>
      <w:marRight w:val="0"/>
      <w:marTop w:val="0"/>
      <w:marBottom w:val="0"/>
      <w:divBdr>
        <w:top w:val="none" w:sz="0" w:space="0" w:color="auto"/>
        <w:left w:val="none" w:sz="0" w:space="0" w:color="auto"/>
        <w:bottom w:val="none" w:sz="0" w:space="0" w:color="auto"/>
        <w:right w:val="none" w:sz="0" w:space="0" w:color="auto"/>
      </w:divBdr>
    </w:div>
    <w:div w:id="1146969202">
      <w:bodyDiv w:val="1"/>
      <w:marLeft w:val="0"/>
      <w:marRight w:val="0"/>
      <w:marTop w:val="0"/>
      <w:marBottom w:val="0"/>
      <w:divBdr>
        <w:top w:val="none" w:sz="0" w:space="0" w:color="auto"/>
        <w:left w:val="none" w:sz="0" w:space="0" w:color="auto"/>
        <w:bottom w:val="none" w:sz="0" w:space="0" w:color="auto"/>
        <w:right w:val="none" w:sz="0" w:space="0" w:color="auto"/>
      </w:divBdr>
    </w:div>
    <w:div w:id="1167591692">
      <w:bodyDiv w:val="1"/>
      <w:marLeft w:val="0"/>
      <w:marRight w:val="0"/>
      <w:marTop w:val="0"/>
      <w:marBottom w:val="0"/>
      <w:divBdr>
        <w:top w:val="none" w:sz="0" w:space="0" w:color="auto"/>
        <w:left w:val="none" w:sz="0" w:space="0" w:color="auto"/>
        <w:bottom w:val="none" w:sz="0" w:space="0" w:color="auto"/>
        <w:right w:val="none" w:sz="0" w:space="0" w:color="auto"/>
      </w:divBdr>
      <w:divsChild>
        <w:div w:id="107238923">
          <w:marLeft w:val="0"/>
          <w:marRight w:val="0"/>
          <w:marTop w:val="0"/>
          <w:marBottom w:val="240"/>
          <w:divBdr>
            <w:top w:val="none" w:sz="0" w:space="0" w:color="auto"/>
            <w:left w:val="none" w:sz="0" w:space="0" w:color="auto"/>
            <w:bottom w:val="none" w:sz="0" w:space="0" w:color="auto"/>
            <w:right w:val="none" w:sz="0" w:space="0" w:color="auto"/>
          </w:divBdr>
        </w:div>
        <w:div w:id="423575878">
          <w:marLeft w:val="0"/>
          <w:marRight w:val="0"/>
          <w:marTop w:val="0"/>
          <w:marBottom w:val="240"/>
          <w:divBdr>
            <w:top w:val="none" w:sz="0" w:space="0" w:color="auto"/>
            <w:left w:val="none" w:sz="0" w:space="0" w:color="auto"/>
            <w:bottom w:val="none" w:sz="0" w:space="0" w:color="auto"/>
            <w:right w:val="none" w:sz="0" w:space="0" w:color="auto"/>
          </w:divBdr>
        </w:div>
        <w:div w:id="518743160">
          <w:marLeft w:val="0"/>
          <w:marRight w:val="0"/>
          <w:marTop w:val="0"/>
          <w:marBottom w:val="240"/>
          <w:divBdr>
            <w:top w:val="none" w:sz="0" w:space="0" w:color="auto"/>
            <w:left w:val="none" w:sz="0" w:space="0" w:color="auto"/>
            <w:bottom w:val="none" w:sz="0" w:space="0" w:color="auto"/>
            <w:right w:val="none" w:sz="0" w:space="0" w:color="auto"/>
          </w:divBdr>
        </w:div>
        <w:div w:id="951281585">
          <w:marLeft w:val="0"/>
          <w:marRight w:val="0"/>
          <w:marTop w:val="0"/>
          <w:marBottom w:val="240"/>
          <w:divBdr>
            <w:top w:val="none" w:sz="0" w:space="0" w:color="auto"/>
            <w:left w:val="none" w:sz="0" w:space="0" w:color="auto"/>
            <w:bottom w:val="none" w:sz="0" w:space="0" w:color="auto"/>
            <w:right w:val="none" w:sz="0" w:space="0" w:color="auto"/>
          </w:divBdr>
        </w:div>
        <w:div w:id="1072583383">
          <w:marLeft w:val="0"/>
          <w:marRight w:val="0"/>
          <w:marTop w:val="0"/>
          <w:marBottom w:val="240"/>
          <w:divBdr>
            <w:top w:val="none" w:sz="0" w:space="0" w:color="auto"/>
            <w:left w:val="none" w:sz="0" w:space="0" w:color="auto"/>
            <w:bottom w:val="none" w:sz="0" w:space="0" w:color="auto"/>
            <w:right w:val="none" w:sz="0" w:space="0" w:color="auto"/>
          </w:divBdr>
        </w:div>
        <w:div w:id="1181628085">
          <w:marLeft w:val="0"/>
          <w:marRight w:val="0"/>
          <w:marTop w:val="0"/>
          <w:marBottom w:val="240"/>
          <w:divBdr>
            <w:top w:val="none" w:sz="0" w:space="0" w:color="auto"/>
            <w:left w:val="none" w:sz="0" w:space="0" w:color="auto"/>
            <w:bottom w:val="none" w:sz="0" w:space="0" w:color="auto"/>
            <w:right w:val="none" w:sz="0" w:space="0" w:color="auto"/>
          </w:divBdr>
        </w:div>
        <w:div w:id="1222330400">
          <w:marLeft w:val="0"/>
          <w:marRight w:val="0"/>
          <w:marTop w:val="0"/>
          <w:marBottom w:val="240"/>
          <w:divBdr>
            <w:top w:val="none" w:sz="0" w:space="0" w:color="auto"/>
            <w:left w:val="none" w:sz="0" w:space="0" w:color="auto"/>
            <w:bottom w:val="none" w:sz="0" w:space="0" w:color="auto"/>
            <w:right w:val="none" w:sz="0" w:space="0" w:color="auto"/>
          </w:divBdr>
        </w:div>
        <w:div w:id="1937864353">
          <w:marLeft w:val="0"/>
          <w:marRight w:val="0"/>
          <w:marTop w:val="0"/>
          <w:marBottom w:val="240"/>
          <w:divBdr>
            <w:top w:val="none" w:sz="0" w:space="0" w:color="auto"/>
            <w:left w:val="none" w:sz="0" w:space="0" w:color="auto"/>
            <w:bottom w:val="none" w:sz="0" w:space="0" w:color="auto"/>
            <w:right w:val="none" w:sz="0" w:space="0" w:color="auto"/>
          </w:divBdr>
        </w:div>
        <w:div w:id="2002997525">
          <w:marLeft w:val="0"/>
          <w:marRight w:val="0"/>
          <w:marTop w:val="0"/>
          <w:marBottom w:val="240"/>
          <w:divBdr>
            <w:top w:val="none" w:sz="0" w:space="0" w:color="auto"/>
            <w:left w:val="none" w:sz="0" w:space="0" w:color="auto"/>
            <w:bottom w:val="none" w:sz="0" w:space="0" w:color="auto"/>
            <w:right w:val="none" w:sz="0" w:space="0" w:color="auto"/>
          </w:divBdr>
        </w:div>
      </w:divsChild>
    </w:div>
    <w:div w:id="1169324163">
      <w:bodyDiv w:val="1"/>
      <w:marLeft w:val="0"/>
      <w:marRight w:val="0"/>
      <w:marTop w:val="0"/>
      <w:marBottom w:val="0"/>
      <w:divBdr>
        <w:top w:val="none" w:sz="0" w:space="0" w:color="auto"/>
        <w:left w:val="none" w:sz="0" w:space="0" w:color="auto"/>
        <w:bottom w:val="none" w:sz="0" w:space="0" w:color="auto"/>
        <w:right w:val="none" w:sz="0" w:space="0" w:color="auto"/>
      </w:divBdr>
    </w:div>
    <w:div w:id="1171262422">
      <w:bodyDiv w:val="1"/>
      <w:marLeft w:val="0"/>
      <w:marRight w:val="0"/>
      <w:marTop w:val="0"/>
      <w:marBottom w:val="0"/>
      <w:divBdr>
        <w:top w:val="none" w:sz="0" w:space="0" w:color="auto"/>
        <w:left w:val="none" w:sz="0" w:space="0" w:color="auto"/>
        <w:bottom w:val="none" w:sz="0" w:space="0" w:color="auto"/>
        <w:right w:val="none" w:sz="0" w:space="0" w:color="auto"/>
      </w:divBdr>
    </w:div>
    <w:div w:id="1198471549">
      <w:bodyDiv w:val="1"/>
      <w:marLeft w:val="0"/>
      <w:marRight w:val="0"/>
      <w:marTop w:val="0"/>
      <w:marBottom w:val="0"/>
      <w:divBdr>
        <w:top w:val="none" w:sz="0" w:space="0" w:color="auto"/>
        <w:left w:val="none" w:sz="0" w:space="0" w:color="auto"/>
        <w:bottom w:val="none" w:sz="0" w:space="0" w:color="auto"/>
        <w:right w:val="none" w:sz="0" w:space="0" w:color="auto"/>
      </w:divBdr>
    </w:div>
    <w:div w:id="1198738907">
      <w:bodyDiv w:val="1"/>
      <w:marLeft w:val="0"/>
      <w:marRight w:val="0"/>
      <w:marTop w:val="0"/>
      <w:marBottom w:val="0"/>
      <w:divBdr>
        <w:top w:val="none" w:sz="0" w:space="0" w:color="auto"/>
        <w:left w:val="none" w:sz="0" w:space="0" w:color="auto"/>
        <w:bottom w:val="none" w:sz="0" w:space="0" w:color="auto"/>
        <w:right w:val="none" w:sz="0" w:space="0" w:color="auto"/>
      </w:divBdr>
    </w:div>
    <w:div w:id="1203327173">
      <w:bodyDiv w:val="1"/>
      <w:marLeft w:val="0"/>
      <w:marRight w:val="0"/>
      <w:marTop w:val="0"/>
      <w:marBottom w:val="0"/>
      <w:divBdr>
        <w:top w:val="none" w:sz="0" w:space="0" w:color="auto"/>
        <w:left w:val="none" w:sz="0" w:space="0" w:color="auto"/>
        <w:bottom w:val="none" w:sz="0" w:space="0" w:color="auto"/>
        <w:right w:val="none" w:sz="0" w:space="0" w:color="auto"/>
      </w:divBdr>
    </w:div>
    <w:div w:id="1219903139">
      <w:bodyDiv w:val="1"/>
      <w:marLeft w:val="0"/>
      <w:marRight w:val="0"/>
      <w:marTop w:val="0"/>
      <w:marBottom w:val="0"/>
      <w:divBdr>
        <w:top w:val="none" w:sz="0" w:space="0" w:color="auto"/>
        <w:left w:val="none" w:sz="0" w:space="0" w:color="auto"/>
        <w:bottom w:val="none" w:sz="0" w:space="0" w:color="auto"/>
        <w:right w:val="none" w:sz="0" w:space="0" w:color="auto"/>
      </w:divBdr>
      <w:divsChild>
        <w:div w:id="1258513991">
          <w:marLeft w:val="274"/>
          <w:marRight w:val="0"/>
          <w:marTop w:val="0"/>
          <w:marBottom w:val="0"/>
          <w:divBdr>
            <w:top w:val="none" w:sz="0" w:space="0" w:color="auto"/>
            <w:left w:val="none" w:sz="0" w:space="0" w:color="auto"/>
            <w:bottom w:val="none" w:sz="0" w:space="0" w:color="auto"/>
            <w:right w:val="none" w:sz="0" w:space="0" w:color="auto"/>
          </w:divBdr>
        </w:div>
      </w:divsChild>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231648206">
      <w:bodyDiv w:val="1"/>
      <w:marLeft w:val="0"/>
      <w:marRight w:val="0"/>
      <w:marTop w:val="0"/>
      <w:marBottom w:val="0"/>
      <w:divBdr>
        <w:top w:val="none" w:sz="0" w:space="0" w:color="auto"/>
        <w:left w:val="none" w:sz="0" w:space="0" w:color="auto"/>
        <w:bottom w:val="none" w:sz="0" w:space="0" w:color="auto"/>
        <w:right w:val="none" w:sz="0" w:space="0" w:color="auto"/>
      </w:divBdr>
    </w:div>
    <w:div w:id="1283726446">
      <w:bodyDiv w:val="1"/>
      <w:marLeft w:val="0"/>
      <w:marRight w:val="0"/>
      <w:marTop w:val="0"/>
      <w:marBottom w:val="0"/>
      <w:divBdr>
        <w:top w:val="none" w:sz="0" w:space="0" w:color="auto"/>
        <w:left w:val="none" w:sz="0" w:space="0" w:color="auto"/>
        <w:bottom w:val="none" w:sz="0" w:space="0" w:color="auto"/>
        <w:right w:val="none" w:sz="0" w:space="0" w:color="auto"/>
      </w:divBdr>
      <w:divsChild>
        <w:div w:id="1876773268">
          <w:marLeft w:val="0"/>
          <w:marRight w:val="0"/>
          <w:marTop w:val="0"/>
          <w:marBottom w:val="0"/>
          <w:divBdr>
            <w:top w:val="none" w:sz="0" w:space="0" w:color="auto"/>
            <w:left w:val="none" w:sz="0" w:space="0" w:color="auto"/>
            <w:bottom w:val="none" w:sz="0" w:space="0" w:color="auto"/>
            <w:right w:val="none" w:sz="0" w:space="0" w:color="auto"/>
          </w:divBdr>
          <w:divsChild>
            <w:div w:id="90905487">
              <w:marLeft w:val="0"/>
              <w:marRight w:val="0"/>
              <w:marTop w:val="0"/>
              <w:marBottom w:val="0"/>
              <w:divBdr>
                <w:top w:val="none" w:sz="0" w:space="0" w:color="auto"/>
                <w:left w:val="none" w:sz="0" w:space="0" w:color="auto"/>
                <w:bottom w:val="none" w:sz="0" w:space="0" w:color="auto"/>
                <w:right w:val="none" w:sz="0" w:space="0" w:color="auto"/>
              </w:divBdr>
            </w:div>
            <w:div w:id="228351326">
              <w:marLeft w:val="0"/>
              <w:marRight w:val="0"/>
              <w:marTop w:val="0"/>
              <w:marBottom w:val="0"/>
              <w:divBdr>
                <w:top w:val="none" w:sz="0" w:space="0" w:color="auto"/>
                <w:left w:val="none" w:sz="0" w:space="0" w:color="auto"/>
                <w:bottom w:val="none" w:sz="0" w:space="0" w:color="auto"/>
                <w:right w:val="none" w:sz="0" w:space="0" w:color="auto"/>
              </w:divBdr>
            </w:div>
            <w:div w:id="290088638">
              <w:marLeft w:val="0"/>
              <w:marRight w:val="0"/>
              <w:marTop w:val="0"/>
              <w:marBottom w:val="0"/>
              <w:divBdr>
                <w:top w:val="none" w:sz="0" w:space="0" w:color="auto"/>
                <w:left w:val="none" w:sz="0" w:space="0" w:color="auto"/>
                <w:bottom w:val="none" w:sz="0" w:space="0" w:color="auto"/>
                <w:right w:val="none" w:sz="0" w:space="0" w:color="auto"/>
              </w:divBdr>
            </w:div>
            <w:div w:id="502009958">
              <w:marLeft w:val="0"/>
              <w:marRight w:val="0"/>
              <w:marTop w:val="0"/>
              <w:marBottom w:val="0"/>
              <w:divBdr>
                <w:top w:val="none" w:sz="0" w:space="0" w:color="auto"/>
                <w:left w:val="none" w:sz="0" w:space="0" w:color="auto"/>
                <w:bottom w:val="none" w:sz="0" w:space="0" w:color="auto"/>
                <w:right w:val="none" w:sz="0" w:space="0" w:color="auto"/>
              </w:divBdr>
            </w:div>
            <w:div w:id="513032215">
              <w:marLeft w:val="0"/>
              <w:marRight w:val="0"/>
              <w:marTop w:val="0"/>
              <w:marBottom w:val="0"/>
              <w:divBdr>
                <w:top w:val="none" w:sz="0" w:space="0" w:color="auto"/>
                <w:left w:val="none" w:sz="0" w:space="0" w:color="auto"/>
                <w:bottom w:val="none" w:sz="0" w:space="0" w:color="auto"/>
                <w:right w:val="none" w:sz="0" w:space="0" w:color="auto"/>
              </w:divBdr>
            </w:div>
            <w:div w:id="655841543">
              <w:marLeft w:val="0"/>
              <w:marRight w:val="0"/>
              <w:marTop w:val="0"/>
              <w:marBottom w:val="0"/>
              <w:divBdr>
                <w:top w:val="none" w:sz="0" w:space="0" w:color="auto"/>
                <w:left w:val="none" w:sz="0" w:space="0" w:color="auto"/>
                <w:bottom w:val="none" w:sz="0" w:space="0" w:color="auto"/>
                <w:right w:val="none" w:sz="0" w:space="0" w:color="auto"/>
              </w:divBdr>
            </w:div>
            <w:div w:id="685252706">
              <w:marLeft w:val="0"/>
              <w:marRight w:val="0"/>
              <w:marTop w:val="0"/>
              <w:marBottom w:val="0"/>
              <w:divBdr>
                <w:top w:val="none" w:sz="0" w:space="0" w:color="auto"/>
                <w:left w:val="none" w:sz="0" w:space="0" w:color="auto"/>
                <w:bottom w:val="none" w:sz="0" w:space="0" w:color="auto"/>
                <w:right w:val="none" w:sz="0" w:space="0" w:color="auto"/>
              </w:divBdr>
            </w:div>
            <w:div w:id="688144701">
              <w:marLeft w:val="0"/>
              <w:marRight w:val="0"/>
              <w:marTop w:val="0"/>
              <w:marBottom w:val="0"/>
              <w:divBdr>
                <w:top w:val="none" w:sz="0" w:space="0" w:color="auto"/>
                <w:left w:val="none" w:sz="0" w:space="0" w:color="auto"/>
                <w:bottom w:val="none" w:sz="0" w:space="0" w:color="auto"/>
                <w:right w:val="none" w:sz="0" w:space="0" w:color="auto"/>
              </w:divBdr>
            </w:div>
            <w:div w:id="818184169">
              <w:marLeft w:val="0"/>
              <w:marRight w:val="0"/>
              <w:marTop w:val="0"/>
              <w:marBottom w:val="0"/>
              <w:divBdr>
                <w:top w:val="none" w:sz="0" w:space="0" w:color="auto"/>
                <w:left w:val="none" w:sz="0" w:space="0" w:color="auto"/>
                <w:bottom w:val="none" w:sz="0" w:space="0" w:color="auto"/>
                <w:right w:val="none" w:sz="0" w:space="0" w:color="auto"/>
              </w:divBdr>
            </w:div>
            <w:div w:id="882667959">
              <w:marLeft w:val="0"/>
              <w:marRight w:val="0"/>
              <w:marTop w:val="0"/>
              <w:marBottom w:val="0"/>
              <w:divBdr>
                <w:top w:val="none" w:sz="0" w:space="0" w:color="auto"/>
                <w:left w:val="none" w:sz="0" w:space="0" w:color="auto"/>
                <w:bottom w:val="none" w:sz="0" w:space="0" w:color="auto"/>
                <w:right w:val="none" w:sz="0" w:space="0" w:color="auto"/>
              </w:divBdr>
            </w:div>
            <w:div w:id="890731585">
              <w:marLeft w:val="0"/>
              <w:marRight w:val="0"/>
              <w:marTop w:val="0"/>
              <w:marBottom w:val="0"/>
              <w:divBdr>
                <w:top w:val="none" w:sz="0" w:space="0" w:color="auto"/>
                <w:left w:val="none" w:sz="0" w:space="0" w:color="auto"/>
                <w:bottom w:val="none" w:sz="0" w:space="0" w:color="auto"/>
                <w:right w:val="none" w:sz="0" w:space="0" w:color="auto"/>
              </w:divBdr>
            </w:div>
            <w:div w:id="951129717">
              <w:marLeft w:val="0"/>
              <w:marRight w:val="0"/>
              <w:marTop w:val="0"/>
              <w:marBottom w:val="0"/>
              <w:divBdr>
                <w:top w:val="none" w:sz="0" w:space="0" w:color="auto"/>
                <w:left w:val="none" w:sz="0" w:space="0" w:color="auto"/>
                <w:bottom w:val="none" w:sz="0" w:space="0" w:color="auto"/>
                <w:right w:val="none" w:sz="0" w:space="0" w:color="auto"/>
              </w:divBdr>
            </w:div>
            <w:div w:id="1092898771">
              <w:marLeft w:val="0"/>
              <w:marRight w:val="0"/>
              <w:marTop w:val="0"/>
              <w:marBottom w:val="0"/>
              <w:divBdr>
                <w:top w:val="none" w:sz="0" w:space="0" w:color="auto"/>
                <w:left w:val="none" w:sz="0" w:space="0" w:color="auto"/>
                <w:bottom w:val="none" w:sz="0" w:space="0" w:color="auto"/>
                <w:right w:val="none" w:sz="0" w:space="0" w:color="auto"/>
              </w:divBdr>
            </w:div>
            <w:div w:id="1158614718">
              <w:marLeft w:val="0"/>
              <w:marRight w:val="0"/>
              <w:marTop w:val="0"/>
              <w:marBottom w:val="0"/>
              <w:divBdr>
                <w:top w:val="none" w:sz="0" w:space="0" w:color="auto"/>
                <w:left w:val="none" w:sz="0" w:space="0" w:color="auto"/>
                <w:bottom w:val="none" w:sz="0" w:space="0" w:color="auto"/>
                <w:right w:val="none" w:sz="0" w:space="0" w:color="auto"/>
              </w:divBdr>
            </w:div>
            <w:div w:id="1364329218">
              <w:marLeft w:val="0"/>
              <w:marRight w:val="0"/>
              <w:marTop w:val="0"/>
              <w:marBottom w:val="0"/>
              <w:divBdr>
                <w:top w:val="none" w:sz="0" w:space="0" w:color="auto"/>
                <w:left w:val="none" w:sz="0" w:space="0" w:color="auto"/>
                <w:bottom w:val="none" w:sz="0" w:space="0" w:color="auto"/>
                <w:right w:val="none" w:sz="0" w:space="0" w:color="auto"/>
              </w:divBdr>
            </w:div>
            <w:div w:id="1409763831">
              <w:marLeft w:val="0"/>
              <w:marRight w:val="0"/>
              <w:marTop w:val="0"/>
              <w:marBottom w:val="0"/>
              <w:divBdr>
                <w:top w:val="none" w:sz="0" w:space="0" w:color="auto"/>
                <w:left w:val="none" w:sz="0" w:space="0" w:color="auto"/>
                <w:bottom w:val="none" w:sz="0" w:space="0" w:color="auto"/>
                <w:right w:val="none" w:sz="0" w:space="0" w:color="auto"/>
              </w:divBdr>
            </w:div>
            <w:div w:id="1501307045">
              <w:marLeft w:val="0"/>
              <w:marRight w:val="0"/>
              <w:marTop w:val="0"/>
              <w:marBottom w:val="0"/>
              <w:divBdr>
                <w:top w:val="none" w:sz="0" w:space="0" w:color="auto"/>
                <w:left w:val="none" w:sz="0" w:space="0" w:color="auto"/>
                <w:bottom w:val="none" w:sz="0" w:space="0" w:color="auto"/>
                <w:right w:val="none" w:sz="0" w:space="0" w:color="auto"/>
              </w:divBdr>
            </w:div>
            <w:div w:id="1696077380">
              <w:marLeft w:val="0"/>
              <w:marRight w:val="0"/>
              <w:marTop w:val="0"/>
              <w:marBottom w:val="0"/>
              <w:divBdr>
                <w:top w:val="none" w:sz="0" w:space="0" w:color="auto"/>
                <w:left w:val="none" w:sz="0" w:space="0" w:color="auto"/>
                <w:bottom w:val="none" w:sz="0" w:space="0" w:color="auto"/>
                <w:right w:val="none" w:sz="0" w:space="0" w:color="auto"/>
              </w:divBdr>
            </w:div>
            <w:div w:id="1776435602">
              <w:marLeft w:val="0"/>
              <w:marRight w:val="0"/>
              <w:marTop w:val="0"/>
              <w:marBottom w:val="0"/>
              <w:divBdr>
                <w:top w:val="none" w:sz="0" w:space="0" w:color="auto"/>
                <w:left w:val="none" w:sz="0" w:space="0" w:color="auto"/>
                <w:bottom w:val="none" w:sz="0" w:space="0" w:color="auto"/>
                <w:right w:val="none" w:sz="0" w:space="0" w:color="auto"/>
              </w:divBdr>
            </w:div>
            <w:div w:id="1811895363">
              <w:marLeft w:val="0"/>
              <w:marRight w:val="0"/>
              <w:marTop w:val="0"/>
              <w:marBottom w:val="0"/>
              <w:divBdr>
                <w:top w:val="none" w:sz="0" w:space="0" w:color="auto"/>
                <w:left w:val="none" w:sz="0" w:space="0" w:color="auto"/>
                <w:bottom w:val="none" w:sz="0" w:space="0" w:color="auto"/>
                <w:right w:val="none" w:sz="0" w:space="0" w:color="auto"/>
              </w:divBdr>
            </w:div>
            <w:div w:id="1995142826">
              <w:marLeft w:val="0"/>
              <w:marRight w:val="0"/>
              <w:marTop w:val="0"/>
              <w:marBottom w:val="0"/>
              <w:divBdr>
                <w:top w:val="none" w:sz="0" w:space="0" w:color="auto"/>
                <w:left w:val="none" w:sz="0" w:space="0" w:color="auto"/>
                <w:bottom w:val="none" w:sz="0" w:space="0" w:color="auto"/>
                <w:right w:val="none" w:sz="0" w:space="0" w:color="auto"/>
              </w:divBdr>
            </w:div>
            <w:div w:id="21049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5985">
      <w:bodyDiv w:val="1"/>
      <w:marLeft w:val="0"/>
      <w:marRight w:val="0"/>
      <w:marTop w:val="0"/>
      <w:marBottom w:val="0"/>
      <w:divBdr>
        <w:top w:val="none" w:sz="0" w:space="0" w:color="auto"/>
        <w:left w:val="none" w:sz="0" w:space="0" w:color="auto"/>
        <w:bottom w:val="none" w:sz="0" w:space="0" w:color="auto"/>
        <w:right w:val="none" w:sz="0" w:space="0" w:color="auto"/>
      </w:divBdr>
    </w:div>
    <w:div w:id="1302616554">
      <w:bodyDiv w:val="1"/>
      <w:marLeft w:val="0"/>
      <w:marRight w:val="0"/>
      <w:marTop w:val="0"/>
      <w:marBottom w:val="0"/>
      <w:divBdr>
        <w:top w:val="none" w:sz="0" w:space="0" w:color="auto"/>
        <w:left w:val="none" w:sz="0" w:space="0" w:color="auto"/>
        <w:bottom w:val="none" w:sz="0" w:space="0" w:color="auto"/>
        <w:right w:val="none" w:sz="0" w:space="0" w:color="auto"/>
      </w:divBdr>
    </w:div>
    <w:div w:id="1306080511">
      <w:bodyDiv w:val="1"/>
      <w:marLeft w:val="0"/>
      <w:marRight w:val="0"/>
      <w:marTop w:val="0"/>
      <w:marBottom w:val="0"/>
      <w:divBdr>
        <w:top w:val="none" w:sz="0" w:space="0" w:color="auto"/>
        <w:left w:val="none" w:sz="0" w:space="0" w:color="auto"/>
        <w:bottom w:val="none" w:sz="0" w:space="0" w:color="auto"/>
        <w:right w:val="none" w:sz="0" w:space="0" w:color="auto"/>
      </w:divBdr>
    </w:div>
    <w:div w:id="1346590589">
      <w:bodyDiv w:val="1"/>
      <w:marLeft w:val="0"/>
      <w:marRight w:val="0"/>
      <w:marTop w:val="0"/>
      <w:marBottom w:val="0"/>
      <w:divBdr>
        <w:top w:val="none" w:sz="0" w:space="0" w:color="auto"/>
        <w:left w:val="none" w:sz="0" w:space="0" w:color="auto"/>
        <w:bottom w:val="none" w:sz="0" w:space="0" w:color="auto"/>
        <w:right w:val="none" w:sz="0" w:space="0" w:color="auto"/>
      </w:divBdr>
    </w:div>
    <w:div w:id="1368137989">
      <w:bodyDiv w:val="1"/>
      <w:marLeft w:val="0"/>
      <w:marRight w:val="0"/>
      <w:marTop w:val="0"/>
      <w:marBottom w:val="0"/>
      <w:divBdr>
        <w:top w:val="none" w:sz="0" w:space="0" w:color="auto"/>
        <w:left w:val="none" w:sz="0" w:space="0" w:color="auto"/>
        <w:bottom w:val="none" w:sz="0" w:space="0" w:color="auto"/>
        <w:right w:val="none" w:sz="0" w:space="0" w:color="auto"/>
      </w:divBdr>
    </w:div>
    <w:div w:id="1393582685">
      <w:bodyDiv w:val="1"/>
      <w:marLeft w:val="0"/>
      <w:marRight w:val="0"/>
      <w:marTop w:val="0"/>
      <w:marBottom w:val="0"/>
      <w:divBdr>
        <w:top w:val="none" w:sz="0" w:space="0" w:color="auto"/>
        <w:left w:val="none" w:sz="0" w:space="0" w:color="auto"/>
        <w:bottom w:val="none" w:sz="0" w:space="0" w:color="auto"/>
        <w:right w:val="none" w:sz="0" w:space="0" w:color="auto"/>
      </w:divBdr>
    </w:div>
    <w:div w:id="1400249346">
      <w:bodyDiv w:val="1"/>
      <w:marLeft w:val="0"/>
      <w:marRight w:val="0"/>
      <w:marTop w:val="0"/>
      <w:marBottom w:val="0"/>
      <w:divBdr>
        <w:top w:val="none" w:sz="0" w:space="0" w:color="auto"/>
        <w:left w:val="none" w:sz="0" w:space="0" w:color="auto"/>
        <w:bottom w:val="none" w:sz="0" w:space="0" w:color="auto"/>
        <w:right w:val="none" w:sz="0" w:space="0" w:color="auto"/>
      </w:divBdr>
    </w:div>
    <w:div w:id="1401902436">
      <w:bodyDiv w:val="1"/>
      <w:marLeft w:val="0"/>
      <w:marRight w:val="0"/>
      <w:marTop w:val="0"/>
      <w:marBottom w:val="0"/>
      <w:divBdr>
        <w:top w:val="none" w:sz="0" w:space="0" w:color="auto"/>
        <w:left w:val="none" w:sz="0" w:space="0" w:color="auto"/>
        <w:bottom w:val="none" w:sz="0" w:space="0" w:color="auto"/>
        <w:right w:val="none" w:sz="0" w:space="0" w:color="auto"/>
      </w:divBdr>
    </w:div>
    <w:div w:id="1403068897">
      <w:bodyDiv w:val="1"/>
      <w:marLeft w:val="0"/>
      <w:marRight w:val="0"/>
      <w:marTop w:val="0"/>
      <w:marBottom w:val="0"/>
      <w:divBdr>
        <w:top w:val="none" w:sz="0" w:space="0" w:color="auto"/>
        <w:left w:val="none" w:sz="0" w:space="0" w:color="auto"/>
        <w:bottom w:val="none" w:sz="0" w:space="0" w:color="auto"/>
        <w:right w:val="none" w:sz="0" w:space="0" w:color="auto"/>
      </w:divBdr>
    </w:div>
    <w:div w:id="1417247209">
      <w:bodyDiv w:val="1"/>
      <w:marLeft w:val="0"/>
      <w:marRight w:val="0"/>
      <w:marTop w:val="0"/>
      <w:marBottom w:val="0"/>
      <w:divBdr>
        <w:top w:val="none" w:sz="0" w:space="0" w:color="auto"/>
        <w:left w:val="none" w:sz="0" w:space="0" w:color="auto"/>
        <w:bottom w:val="none" w:sz="0" w:space="0" w:color="auto"/>
        <w:right w:val="none" w:sz="0" w:space="0" w:color="auto"/>
      </w:divBdr>
    </w:div>
    <w:div w:id="1431197391">
      <w:bodyDiv w:val="1"/>
      <w:marLeft w:val="0"/>
      <w:marRight w:val="0"/>
      <w:marTop w:val="0"/>
      <w:marBottom w:val="0"/>
      <w:divBdr>
        <w:top w:val="none" w:sz="0" w:space="0" w:color="auto"/>
        <w:left w:val="none" w:sz="0" w:space="0" w:color="auto"/>
        <w:bottom w:val="none" w:sz="0" w:space="0" w:color="auto"/>
        <w:right w:val="none" w:sz="0" w:space="0" w:color="auto"/>
      </w:divBdr>
      <w:divsChild>
        <w:div w:id="118963742">
          <w:marLeft w:val="0"/>
          <w:marRight w:val="0"/>
          <w:marTop w:val="0"/>
          <w:marBottom w:val="240"/>
          <w:divBdr>
            <w:top w:val="none" w:sz="0" w:space="0" w:color="auto"/>
            <w:left w:val="none" w:sz="0" w:space="0" w:color="auto"/>
            <w:bottom w:val="none" w:sz="0" w:space="0" w:color="auto"/>
            <w:right w:val="none" w:sz="0" w:space="0" w:color="auto"/>
          </w:divBdr>
        </w:div>
        <w:div w:id="844326451">
          <w:marLeft w:val="0"/>
          <w:marRight w:val="0"/>
          <w:marTop w:val="0"/>
          <w:marBottom w:val="240"/>
          <w:divBdr>
            <w:top w:val="none" w:sz="0" w:space="0" w:color="auto"/>
            <w:left w:val="none" w:sz="0" w:space="0" w:color="auto"/>
            <w:bottom w:val="none" w:sz="0" w:space="0" w:color="auto"/>
            <w:right w:val="none" w:sz="0" w:space="0" w:color="auto"/>
          </w:divBdr>
        </w:div>
      </w:divsChild>
    </w:div>
    <w:div w:id="1440292755">
      <w:bodyDiv w:val="1"/>
      <w:marLeft w:val="0"/>
      <w:marRight w:val="0"/>
      <w:marTop w:val="0"/>
      <w:marBottom w:val="0"/>
      <w:divBdr>
        <w:top w:val="none" w:sz="0" w:space="0" w:color="auto"/>
        <w:left w:val="none" w:sz="0" w:space="0" w:color="auto"/>
        <w:bottom w:val="none" w:sz="0" w:space="0" w:color="auto"/>
        <w:right w:val="none" w:sz="0" w:space="0" w:color="auto"/>
      </w:divBdr>
    </w:div>
    <w:div w:id="1448967949">
      <w:bodyDiv w:val="1"/>
      <w:marLeft w:val="0"/>
      <w:marRight w:val="0"/>
      <w:marTop w:val="0"/>
      <w:marBottom w:val="0"/>
      <w:divBdr>
        <w:top w:val="none" w:sz="0" w:space="0" w:color="auto"/>
        <w:left w:val="none" w:sz="0" w:space="0" w:color="auto"/>
        <w:bottom w:val="none" w:sz="0" w:space="0" w:color="auto"/>
        <w:right w:val="none" w:sz="0" w:space="0" w:color="auto"/>
      </w:divBdr>
      <w:divsChild>
        <w:div w:id="1452474660">
          <w:marLeft w:val="547"/>
          <w:marRight w:val="0"/>
          <w:marTop w:val="0"/>
          <w:marBottom w:val="0"/>
          <w:divBdr>
            <w:top w:val="none" w:sz="0" w:space="0" w:color="auto"/>
            <w:left w:val="none" w:sz="0" w:space="0" w:color="auto"/>
            <w:bottom w:val="none" w:sz="0" w:space="0" w:color="auto"/>
            <w:right w:val="none" w:sz="0" w:space="0" w:color="auto"/>
          </w:divBdr>
        </w:div>
      </w:divsChild>
    </w:div>
    <w:div w:id="1449853686">
      <w:bodyDiv w:val="1"/>
      <w:marLeft w:val="0"/>
      <w:marRight w:val="0"/>
      <w:marTop w:val="0"/>
      <w:marBottom w:val="0"/>
      <w:divBdr>
        <w:top w:val="none" w:sz="0" w:space="0" w:color="auto"/>
        <w:left w:val="none" w:sz="0" w:space="0" w:color="auto"/>
        <w:bottom w:val="none" w:sz="0" w:space="0" w:color="auto"/>
        <w:right w:val="none" w:sz="0" w:space="0" w:color="auto"/>
      </w:divBdr>
    </w:div>
    <w:div w:id="1452550249">
      <w:bodyDiv w:val="1"/>
      <w:marLeft w:val="0"/>
      <w:marRight w:val="0"/>
      <w:marTop w:val="0"/>
      <w:marBottom w:val="0"/>
      <w:divBdr>
        <w:top w:val="none" w:sz="0" w:space="0" w:color="auto"/>
        <w:left w:val="none" w:sz="0" w:space="0" w:color="auto"/>
        <w:bottom w:val="none" w:sz="0" w:space="0" w:color="auto"/>
        <w:right w:val="none" w:sz="0" w:space="0" w:color="auto"/>
      </w:divBdr>
    </w:div>
    <w:div w:id="1452746069">
      <w:bodyDiv w:val="1"/>
      <w:marLeft w:val="0"/>
      <w:marRight w:val="0"/>
      <w:marTop w:val="0"/>
      <w:marBottom w:val="0"/>
      <w:divBdr>
        <w:top w:val="none" w:sz="0" w:space="0" w:color="auto"/>
        <w:left w:val="none" w:sz="0" w:space="0" w:color="auto"/>
        <w:bottom w:val="none" w:sz="0" w:space="0" w:color="auto"/>
        <w:right w:val="none" w:sz="0" w:space="0" w:color="auto"/>
      </w:divBdr>
    </w:div>
    <w:div w:id="1457066049">
      <w:bodyDiv w:val="1"/>
      <w:marLeft w:val="0"/>
      <w:marRight w:val="0"/>
      <w:marTop w:val="0"/>
      <w:marBottom w:val="0"/>
      <w:divBdr>
        <w:top w:val="none" w:sz="0" w:space="0" w:color="auto"/>
        <w:left w:val="none" w:sz="0" w:space="0" w:color="auto"/>
        <w:bottom w:val="none" w:sz="0" w:space="0" w:color="auto"/>
        <w:right w:val="none" w:sz="0" w:space="0" w:color="auto"/>
      </w:divBdr>
    </w:div>
    <w:div w:id="1458986799">
      <w:bodyDiv w:val="1"/>
      <w:marLeft w:val="0"/>
      <w:marRight w:val="0"/>
      <w:marTop w:val="0"/>
      <w:marBottom w:val="0"/>
      <w:divBdr>
        <w:top w:val="none" w:sz="0" w:space="0" w:color="auto"/>
        <w:left w:val="none" w:sz="0" w:space="0" w:color="auto"/>
        <w:bottom w:val="none" w:sz="0" w:space="0" w:color="auto"/>
        <w:right w:val="none" w:sz="0" w:space="0" w:color="auto"/>
      </w:divBdr>
    </w:div>
    <w:div w:id="1486361894">
      <w:bodyDiv w:val="1"/>
      <w:marLeft w:val="0"/>
      <w:marRight w:val="0"/>
      <w:marTop w:val="0"/>
      <w:marBottom w:val="0"/>
      <w:divBdr>
        <w:top w:val="none" w:sz="0" w:space="0" w:color="auto"/>
        <w:left w:val="none" w:sz="0" w:space="0" w:color="auto"/>
        <w:bottom w:val="none" w:sz="0" w:space="0" w:color="auto"/>
        <w:right w:val="none" w:sz="0" w:space="0" w:color="auto"/>
      </w:divBdr>
      <w:divsChild>
        <w:div w:id="385641815">
          <w:marLeft w:val="547"/>
          <w:marRight w:val="0"/>
          <w:marTop w:val="77"/>
          <w:marBottom w:val="0"/>
          <w:divBdr>
            <w:top w:val="none" w:sz="0" w:space="0" w:color="auto"/>
            <w:left w:val="none" w:sz="0" w:space="0" w:color="auto"/>
            <w:bottom w:val="none" w:sz="0" w:space="0" w:color="auto"/>
            <w:right w:val="none" w:sz="0" w:space="0" w:color="auto"/>
          </w:divBdr>
        </w:div>
        <w:div w:id="542211461">
          <w:marLeft w:val="547"/>
          <w:marRight w:val="0"/>
          <w:marTop w:val="77"/>
          <w:marBottom w:val="0"/>
          <w:divBdr>
            <w:top w:val="none" w:sz="0" w:space="0" w:color="auto"/>
            <w:left w:val="none" w:sz="0" w:space="0" w:color="auto"/>
            <w:bottom w:val="none" w:sz="0" w:space="0" w:color="auto"/>
            <w:right w:val="none" w:sz="0" w:space="0" w:color="auto"/>
          </w:divBdr>
        </w:div>
        <w:div w:id="855188962">
          <w:marLeft w:val="547"/>
          <w:marRight w:val="0"/>
          <w:marTop w:val="77"/>
          <w:marBottom w:val="0"/>
          <w:divBdr>
            <w:top w:val="none" w:sz="0" w:space="0" w:color="auto"/>
            <w:left w:val="none" w:sz="0" w:space="0" w:color="auto"/>
            <w:bottom w:val="none" w:sz="0" w:space="0" w:color="auto"/>
            <w:right w:val="none" w:sz="0" w:space="0" w:color="auto"/>
          </w:divBdr>
        </w:div>
        <w:div w:id="963192809">
          <w:marLeft w:val="547"/>
          <w:marRight w:val="0"/>
          <w:marTop w:val="77"/>
          <w:marBottom w:val="0"/>
          <w:divBdr>
            <w:top w:val="none" w:sz="0" w:space="0" w:color="auto"/>
            <w:left w:val="none" w:sz="0" w:space="0" w:color="auto"/>
            <w:bottom w:val="none" w:sz="0" w:space="0" w:color="auto"/>
            <w:right w:val="none" w:sz="0" w:space="0" w:color="auto"/>
          </w:divBdr>
        </w:div>
        <w:div w:id="1201237763">
          <w:marLeft w:val="547"/>
          <w:marRight w:val="0"/>
          <w:marTop w:val="77"/>
          <w:marBottom w:val="0"/>
          <w:divBdr>
            <w:top w:val="none" w:sz="0" w:space="0" w:color="auto"/>
            <w:left w:val="none" w:sz="0" w:space="0" w:color="auto"/>
            <w:bottom w:val="none" w:sz="0" w:space="0" w:color="auto"/>
            <w:right w:val="none" w:sz="0" w:space="0" w:color="auto"/>
          </w:divBdr>
        </w:div>
        <w:div w:id="1292978138">
          <w:marLeft w:val="547"/>
          <w:marRight w:val="0"/>
          <w:marTop w:val="77"/>
          <w:marBottom w:val="0"/>
          <w:divBdr>
            <w:top w:val="none" w:sz="0" w:space="0" w:color="auto"/>
            <w:left w:val="none" w:sz="0" w:space="0" w:color="auto"/>
            <w:bottom w:val="none" w:sz="0" w:space="0" w:color="auto"/>
            <w:right w:val="none" w:sz="0" w:space="0" w:color="auto"/>
          </w:divBdr>
        </w:div>
        <w:div w:id="1817062557">
          <w:marLeft w:val="547"/>
          <w:marRight w:val="0"/>
          <w:marTop w:val="77"/>
          <w:marBottom w:val="0"/>
          <w:divBdr>
            <w:top w:val="none" w:sz="0" w:space="0" w:color="auto"/>
            <w:left w:val="none" w:sz="0" w:space="0" w:color="auto"/>
            <w:bottom w:val="none" w:sz="0" w:space="0" w:color="auto"/>
            <w:right w:val="none" w:sz="0" w:space="0" w:color="auto"/>
          </w:divBdr>
        </w:div>
      </w:divsChild>
    </w:div>
    <w:div w:id="1508520928">
      <w:bodyDiv w:val="1"/>
      <w:marLeft w:val="0"/>
      <w:marRight w:val="0"/>
      <w:marTop w:val="0"/>
      <w:marBottom w:val="0"/>
      <w:divBdr>
        <w:top w:val="none" w:sz="0" w:space="0" w:color="auto"/>
        <w:left w:val="none" w:sz="0" w:space="0" w:color="auto"/>
        <w:bottom w:val="none" w:sz="0" w:space="0" w:color="auto"/>
        <w:right w:val="none" w:sz="0" w:space="0" w:color="auto"/>
      </w:divBdr>
    </w:div>
    <w:div w:id="1515149998">
      <w:bodyDiv w:val="1"/>
      <w:marLeft w:val="0"/>
      <w:marRight w:val="0"/>
      <w:marTop w:val="0"/>
      <w:marBottom w:val="0"/>
      <w:divBdr>
        <w:top w:val="none" w:sz="0" w:space="0" w:color="auto"/>
        <w:left w:val="none" w:sz="0" w:space="0" w:color="auto"/>
        <w:bottom w:val="none" w:sz="0" w:space="0" w:color="auto"/>
        <w:right w:val="none" w:sz="0" w:space="0" w:color="auto"/>
      </w:divBdr>
    </w:div>
    <w:div w:id="1515533975">
      <w:bodyDiv w:val="1"/>
      <w:marLeft w:val="0"/>
      <w:marRight w:val="0"/>
      <w:marTop w:val="0"/>
      <w:marBottom w:val="0"/>
      <w:divBdr>
        <w:top w:val="none" w:sz="0" w:space="0" w:color="auto"/>
        <w:left w:val="none" w:sz="0" w:space="0" w:color="auto"/>
        <w:bottom w:val="none" w:sz="0" w:space="0" w:color="auto"/>
        <w:right w:val="none" w:sz="0" w:space="0" w:color="auto"/>
      </w:divBdr>
    </w:div>
    <w:div w:id="1547569023">
      <w:bodyDiv w:val="1"/>
      <w:marLeft w:val="0"/>
      <w:marRight w:val="0"/>
      <w:marTop w:val="0"/>
      <w:marBottom w:val="0"/>
      <w:divBdr>
        <w:top w:val="none" w:sz="0" w:space="0" w:color="auto"/>
        <w:left w:val="none" w:sz="0" w:space="0" w:color="auto"/>
        <w:bottom w:val="none" w:sz="0" w:space="0" w:color="auto"/>
        <w:right w:val="none" w:sz="0" w:space="0" w:color="auto"/>
      </w:divBdr>
    </w:div>
    <w:div w:id="1573001421">
      <w:bodyDiv w:val="1"/>
      <w:marLeft w:val="0"/>
      <w:marRight w:val="0"/>
      <w:marTop w:val="0"/>
      <w:marBottom w:val="0"/>
      <w:divBdr>
        <w:top w:val="none" w:sz="0" w:space="0" w:color="auto"/>
        <w:left w:val="none" w:sz="0" w:space="0" w:color="auto"/>
        <w:bottom w:val="none" w:sz="0" w:space="0" w:color="auto"/>
        <w:right w:val="none" w:sz="0" w:space="0" w:color="auto"/>
      </w:divBdr>
    </w:div>
    <w:div w:id="1581599216">
      <w:bodyDiv w:val="1"/>
      <w:marLeft w:val="0"/>
      <w:marRight w:val="0"/>
      <w:marTop w:val="0"/>
      <w:marBottom w:val="0"/>
      <w:divBdr>
        <w:top w:val="none" w:sz="0" w:space="0" w:color="auto"/>
        <w:left w:val="none" w:sz="0" w:space="0" w:color="auto"/>
        <w:bottom w:val="none" w:sz="0" w:space="0" w:color="auto"/>
        <w:right w:val="none" w:sz="0" w:space="0" w:color="auto"/>
      </w:divBdr>
    </w:div>
    <w:div w:id="1584144354">
      <w:bodyDiv w:val="1"/>
      <w:marLeft w:val="0"/>
      <w:marRight w:val="0"/>
      <w:marTop w:val="0"/>
      <w:marBottom w:val="0"/>
      <w:divBdr>
        <w:top w:val="none" w:sz="0" w:space="0" w:color="auto"/>
        <w:left w:val="none" w:sz="0" w:space="0" w:color="auto"/>
        <w:bottom w:val="none" w:sz="0" w:space="0" w:color="auto"/>
        <w:right w:val="none" w:sz="0" w:space="0" w:color="auto"/>
      </w:divBdr>
    </w:div>
    <w:div w:id="1619338215">
      <w:bodyDiv w:val="1"/>
      <w:marLeft w:val="0"/>
      <w:marRight w:val="0"/>
      <w:marTop w:val="0"/>
      <w:marBottom w:val="0"/>
      <w:divBdr>
        <w:top w:val="none" w:sz="0" w:space="0" w:color="auto"/>
        <w:left w:val="none" w:sz="0" w:space="0" w:color="auto"/>
        <w:bottom w:val="none" w:sz="0" w:space="0" w:color="auto"/>
        <w:right w:val="none" w:sz="0" w:space="0" w:color="auto"/>
      </w:divBdr>
    </w:div>
    <w:div w:id="1637642781">
      <w:bodyDiv w:val="1"/>
      <w:marLeft w:val="0"/>
      <w:marRight w:val="0"/>
      <w:marTop w:val="0"/>
      <w:marBottom w:val="0"/>
      <w:divBdr>
        <w:top w:val="none" w:sz="0" w:space="0" w:color="auto"/>
        <w:left w:val="none" w:sz="0" w:space="0" w:color="auto"/>
        <w:bottom w:val="none" w:sz="0" w:space="0" w:color="auto"/>
        <w:right w:val="none" w:sz="0" w:space="0" w:color="auto"/>
      </w:divBdr>
    </w:div>
    <w:div w:id="1657955616">
      <w:bodyDiv w:val="1"/>
      <w:marLeft w:val="0"/>
      <w:marRight w:val="0"/>
      <w:marTop w:val="0"/>
      <w:marBottom w:val="0"/>
      <w:divBdr>
        <w:top w:val="none" w:sz="0" w:space="0" w:color="auto"/>
        <w:left w:val="none" w:sz="0" w:space="0" w:color="auto"/>
        <w:bottom w:val="none" w:sz="0" w:space="0" w:color="auto"/>
        <w:right w:val="none" w:sz="0" w:space="0" w:color="auto"/>
      </w:divBdr>
    </w:div>
    <w:div w:id="1668048894">
      <w:bodyDiv w:val="1"/>
      <w:marLeft w:val="0"/>
      <w:marRight w:val="0"/>
      <w:marTop w:val="0"/>
      <w:marBottom w:val="0"/>
      <w:divBdr>
        <w:top w:val="none" w:sz="0" w:space="0" w:color="auto"/>
        <w:left w:val="none" w:sz="0" w:space="0" w:color="auto"/>
        <w:bottom w:val="none" w:sz="0" w:space="0" w:color="auto"/>
        <w:right w:val="none" w:sz="0" w:space="0" w:color="auto"/>
      </w:divBdr>
    </w:div>
    <w:div w:id="1673021208">
      <w:bodyDiv w:val="1"/>
      <w:marLeft w:val="0"/>
      <w:marRight w:val="0"/>
      <w:marTop w:val="0"/>
      <w:marBottom w:val="0"/>
      <w:divBdr>
        <w:top w:val="none" w:sz="0" w:space="0" w:color="auto"/>
        <w:left w:val="none" w:sz="0" w:space="0" w:color="auto"/>
        <w:bottom w:val="none" w:sz="0" w:space="0" w:color="auto"/>
        <w:right w:val="none" w:sz="0" w:space="0" w:color="auto"/>
      </w:divBdr>
    </w:div>
    <w:div w:id="1702389775">
      <w:bodyDiv w:val="1"/>
      <w:marLeft w:val="0"/>
      <w:marRight w:val="0"/>
      <w:marTop w:val="0"/>
      <w:marBottom w:val="0"/>
      <w:divBdr>
        <w:top w:val="none" w:sz="0" w:space="0" w:color="auto"/>
        <w:left w:val="none" w:sz="0" w:space="0" w:color="auto"/>
        <w:bottom w:val="none" w:sz="0" w:space="0" w:color="auto"/>
        <w:right w:val="none" w:sz="0" w:space="0" w:color="auto"/>
      </w:divBdr>
    </w:div>
    <w:div w:id="1709448843">
      <w:bodyDiv w:val="1"/>
      <w:marLeft w:val="0"/>
      <w:marRight w:val="0"/>
      <w:marTop w:val="0"/>
      <w:marBottom w:val="0"/>
      <w:divBdr>
        <w:top w:val="none" w:sz="0" w:space="0" w:color="auto"/>
        <w:left w:val="none" w:sz="0" w:space="0" w:color="auto"/>
        <w:bottom w:val="none" w:sz="0" w:space="0" w:color="auto"/>
        <w:right w:val="none" w:sz="0" w:space="0" w:color="auto"/>
      </w:divBdr>
    </w:div>
    <w:div w:id="1711029379">
      <w:bodyDiv w:val="1"/>
      <w:marLeft w:val="0"/>
      <w:marRight w:val="0"/>
      <w:marTop w:val="0"/>
      <w:marBottom w:val="0"/>
      <w:divBdr>
        <w:top w:val="none" w:sz="0" w:space="0" w:color="auto"/>
        <w:left w:val="none" w:sz="0" w:space="0" w:color="auto"/>
        <w:bottom w:val="none" w:sz="0" w:space="0" w:color="auto"/>
        <w:right w:val="none" w:sz="0" w:space="0" w:color="auto"/>
      </w:divBdr>
    </w:div>
    <w:div w:id="1734542611">
      <w:bodyDiv w:val="1"/>
      <w:marLeft w:val="0"/>
      <w:marRight w:val="0"/>
      <w:marTop w:val="0"/>
      <w:marBottom w:val="0"/>
      <w:divBdr>
        <w:top w:val="none" w:sz="0" w:space="0" w:color="auto"/>
        <w:left w:val="none" w:sz="0" w:space="0" w:color="auto"/>
        <w:bottom w:val="none" w:sz="0" w:space="0" w:color="auto"/>
        <w:right w:val="none" w:sz="0" w:space="0" w:color="auto"/>
      </w:divBdr>
    </w:div>
    <w:div w:id="1773165470">
      <w:bodyDiv w:val="1"/>
      <w:marLeft w:val="0"/>
      <w:marRight w:val="0"/>
      <w:marTop w:val="0"/>
      <w:marBottom w:val="0"/>
      <w:divBdr>
        <w:top w:val="none" w:sz="0" w:space="0" w:color="auto"/>
        <w:left w:val="none" w:sz="0" w:space="0" w:color="auto"/>
        <w:bottom w:val="none" w:sz="0" w:space="0" w:color="auto"/>
        <w:right w:val="none" w:sz="0" w:space="0" w:color="auto"/>
      </w:divBdr>
    </w:div>
    <w:div w:id="1780178105">
      <w:bodyDiv w:val="1"/>
      <w:marLeft w:val="0"/>
      <w:marRight w:val="0"/>
      <w:marTop w:val="0"/>
      <w:marBottom w:val="0"/>
      <w:divBdr>
        <w:top w:val="none" w:sz="0" w:space="0" w:color="auto"/>
        <w:left w:val="none" w:sz="0" w:space="0" w:color="auto"/>
        <w:bottom w:val="none" w:sz="0" w:space="0" w:color="auto"/>
        <w:right w:val="none" w:sz="0" w:space="0" w:color="auto"/>
      </w:divBdr>
    </w:div>
    <w:div w:id="1781949470">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sChild>
        <w:div w:id="111557581">
          <w:marLeft w:val="0"/>
          <w:marRight w:val="0"/>
          <w:marTop w:val="0"/>
          <w:marBottom w:val="240"/>
          <w:divBdr>
            <w:top w:val="none" w:sz="0" w:space="0" w:color="auto"/>
            <w:left w:val="none" w:sz="0" w:space="0" w:color="auto"/>
            <w:bottom w:val="none" w:sz="0" w:space="0" w:color="auto"/>
            <w:right w:val="none" w:sz="0" w:space="0" w:color="auto"/>
          </w:divBdr>
        </w:div>
        <w:div w:id="309557684">
          <w:marLeft w:val="0"/>
          <w:marRight w:val="0"/>
          <w:marTop w:val="0"/>
          <w:marBottom w:val="240"/>
          <w:divBdr>
            <w:top w:val="none" w:sz="0" w:space="0" w:color="auto"/>
            <w:left w:val="none" w:sz="0" w:space="0" w:color="auto"/>
            <w:bottom w:val="none" w:sz="0" w:space="0" w:color="auto"/>
            <w:right w:val="none" w:sz="0" w:space="0" w:color="auto"/>
          </w:divBdr>
        </w:div>
        <w:div w:id="665085867">
          <w:marLeft w:val="0"/>
          <w:marRight w:val="0"/>
          <w:marTop w:val="0"/>
          <w:marBottom w:val="240"/>
          <w:divBdr>
            <w:top w:val="none" w:sz="0" w:space="0" w:color="auto"/>
            <w:left w:val="none" w:sz="0" w:space="0" w:color="auto"/>
            <w:bottom w:val="none" w:sz="0" w:space="0" w:color="auto"/>
            <w:right w:val="none" w:sz="0" w:space="0" w:color="auto"/>
          </w:divBdr>
        </w:div>
        <w:div w:id="760374952">
          <w:marLeft w:val="0"/>
          <w:marRight w:val="0"/>
          <w:marTop w:val="0"/>
          <w:marBottom w:val="240"/>
          <w:divBdr>
            <w:top w:val="none" w:sz="0" w:space="0" w:color="auto"/>
            <w:left w:val="none" w:sz="0" w:space="0" w:color="auto"/>
            <w:bottom w:val="none" w:sz="0" w:space="0" w:color="auto"/>
            <w:right w:val="none" w:sz="0" w:space="0" w:color="auto"/>
          </w:divBdr>
        </w:div>
        <w:div w:id="1334869608">
          <w:marLeft w:val="0"/>
          <w:marRight w:val="0"/>
          <w:marTop w:val="0"/>
          <w:marBottom w:val="240"/>
          <w:divBdr>
            <w:top w:val="none" w:sz="0" w:space="0" w:color="auto"/>
            <w:left w:val="none" w:sz="0" w:space="0" w:color="auto"/>
            <w:bottom w:val="none" w:sz="0" w:space="0" w:color="auto"/>
            <w:right w:val="none" w:sz="0" w:space="0" w:color="auto"/>
          </w:divBdr>
        </w:div>
        <w:div w:id="1343582565">
          <w:marLeft w:val="0"/>
          <w:marRight w:val="0"/>
          <w:marTop w:val="0"/>
          <w:marBottom w:val="240"/>
          <w:divBdr>
            <w:top w:val="none" w:sz="0" w:space="0" w:color="auto"/>
            <w:left w:val="none" w:sz="0" w:space="0" w:color="auto"/>
            <w:bottom w:val="none" w:sz="0" w:space="0" w:color="auto"/>
            <w:right w:val="none" w:sz="0" w:space="0" w:color="auto"/>
          </w:divBdr>
        </w:div>
      </w:divsChild>
    </w:div>
    <w:div w:id="1798521957">
      <w:bodyDiv w:val="1"/>
      <w:marLeft w:val="0"/>
      <w:marRight w:val="0"/>
      <w:marTop w:val="0"/>
      <w:marBottom w:val="0"/>
      <w:divBdr>
        <w:top w:val="none" w:sz="0" w:space="0" w:color="auto"/>
        <w:left w:val="none" w:sz="0" w:space="0" w:color="auto"/>
        <w:bottom w:val="none" w:sz="0" w:space="0" w:color="auto"/>
        <w:right w:val="none" w:sz="0" w:space="0" w:color="auto"/>
      </w:divBdr>
    </w:div>
    <w:div w:id="1810322280">
      <w:bodyDiv w:val="1"/>
      <w:marLeft w:val="0"/>
      <w:marRight w:val="0"/>
      <w:marTop w:val="0"/>
      <w:marBottom w:val="0"/>
      <w:divBdr>
        <w:top w:val="none" w:sz="0" w:space="0" w:color="auto"/>
        <w:left w:val="none" w:sz="0" w:space="0" w:color="auto"/>
        <w:bottom w:val="none" w:sz="0" w:space="0" w:color="auto"/>
        <w:right w:val="none" w:sz="0" w:space="0" w:color="auto"/>
      </w:divBdr>
      <w:divsChild>
        <w:div w:id="18513693">
          <w:marLeft w:val="0"/>
          <w:marRight w:val="0"/>
          <w:marTop w:val="0"/>
          <w:marBottom w:val="0"/>
          <w:divBdr>
            <w:top w:val="none" w:sz="0" w:space="0" w:color="auto"/>
            <w:left w:val="none" w:sz="0" w:space="0" w:color="auto"/>
            <w:bottom w:val="none" w:sz="0" w:space="0" w:color="auto"/>
            <w:right w:val="none" w:sz="0" w:space="0" w:color="auto"/>
          </w:divBdr>
        </w:div>
        <w:div w:id="21446636">
          <w:marLeft w:val="0"/>
          <w:marRight w:val="0"/>
          <w:marTop w:val="0"/>
          <w:marBottom w:val="0"/>
          <w:divBdr>
            <w:top w:val="none" w:sz="0" w:space="0" w:color="auto"/>
            <w:left w:val="none" w:sz="0" w:space="0" w:color="auto"/>
            <w:bottom w:val="none" w:sz="0" w:space="0" w:color="auto"/>
            <w:right w:val="none" w:sz="0" w:space="0" w:color="auto"/>
          </w:divBdr>
        </w:div>
        <w:div w:id="89815118">
          <w:marLeft w:val="0"/>
          <w:marRight w:val="0"/>
          <w:marTop w:val="0"/>
          <w:marBottom w:val="0"/>
          <w:divBdr>
            <w:top w:val="none" w:sz="0" w:space="0" w:color="auto"/>
            <w:left w:val="none" w:sz="0" w:space="0" w:color="auto"/>
            <w:bottom w:val="none" w:sz="0" w:space="0" w:color="auto"/>
            <w:right w:val="none" w:sz="0" w:space="0" w:color="auto"/>
          </w:divBdr>
        </w:div>
        <w:div w:id="211774093">
          <w:marLeft w:val="0"/>
          <w:marRight w:val="0"/>
          <w:marTop w:val="0"/>
          <w:marBottom w:val="0"/>
          <w:divBdr>
            <w:top w:val="none" w:sz="0" w:space="0" w:color="auto"/>
            <w:left w:val="none" w:sz="0" w:space="0" w:color="auto"/>
            <w:bottom w:val="none" w:sz="0" w:space="0" w:color="auto"/>
            <w:right w:val="none" w:sz="0" w:space="0" w:color="auto"/>
          </w:divBdr>
        </w:div>
        <w:div w:id="268391019">
          <w:marLeft w:val="0"/>
          <w:marRight w:val="0"/>
          <w:marTop w:val="0"/>
          <w:marBottom w:val="0"/>
          <w:divBdr>
            <w:top w:val="none" w:sz="0" w:space="0" w:color="auto"/>
            <w:left w:val="none" w:sz="0" w:space="0" w:color="auto"/>
            <w:bottom w:val="none" w:sz="0" w:space="0" w:color="auto"/>
            <w:right w:val="none" w:sz="0" w:space="0" w:color="auto"/>
          </w:divBdr>
        </w:div>
        <w:div w:id="387340303">
          <w:marLeft w:val="0"/>
          <w:marRight w:val="0"/>
          <w:marTop w:val="0"/>
          <w:marBottom w:val="0"/>
          <w:divBdr>
            <w:top w:val="none" w:sz="0" w:space="0" w:color="auto"/>
            <w:left w:val="none" w:sz="0" w:space="0" w:color="auto"/>
            <w:bottom w:val="none" w:sz="0" w:space="0" w:color="auto"/>
            <w:right w:val="none" w:sz="0" w:space="0" w:color="auto"/>
          </w:divBdr>
        </w:div>
        <w:div w:id="435827244">
          <w:marLeft w:val="0"/>
          <w:marRight w:val="0"/>
          <w:marTop w:val="0"/>
          <w:marBottom w:val="0"/>
          <w:divBdr>
            <w:top w:val="none" w:sz="0" w:space="0" w:color="auto"/>
            <w:left w:val="none" w:sz="0" w:space="0" w:color="auto"/>
            <w:bottom w:val="none" w:sz="0" w:space="0" w:color="auto"/>
            <w:right w:val="none" w:sz="0" w:space="0" w:color="auto"/>
          </w:divBdr>
        </w:div>
        <w:div w:id="662858493">
          <w:marLeft w:val="0"/>
          <w:marRight w:val="0"/>
          <w:marTop w:val="0"/>
          <w:marBottom w:val="0"/>
          <w:divBdr>
            <w:top w:val="none" w:sz="0" w:space="0" w:color="auto"/>
            <w:left w:val="none" w:sz="0" w:space="0" w:color="auto"/>
            <w:bottom w:val="none" w:sz="0" w:space="0" w:color="auto"/>
            <w:right w:val="none" w:sz="0" w:space="0" w:color="auto"/>
          </w:divBdr>
        </w:div>
        <w:div w:id="665936650">
          <w:marLeft w:val="0"/>
          <w:marRight w:val="0"/>
          <w:marTop w:val="0"/>
          <w:marBottom w:val="0"/>
          <w:divBdr>
            <w:top w:val="none" w:sz="0" w:space="0" w:color="auto"/>
            <w:left w:val="none" w:sz="0" w:space="0" w:color="auto"/>
            <w:bottom w:val="none" w:sz="0" w:space="0" w:color="auto"/>
            <w:right w:val="none" w:sz="0" w:space="0" w:color="auto"/>
          </w:divBdr>
        </w:div>
        <w:div w:id="706491129">
          <w:marLeft w:val="0"/>
          <w:marRight w:val="0"/>
          <w:marTop w:val="0"/>
          <w:marBottom w:val="0"/>
          <w:divBdr>
            <w:top w:val="none" w:sz="0" w:space="0" w:color="auto"/>
            <w:left w:val="none" w:sz="0" w:space="0" w:color="auto"/>
            <w:bottom w:val="none" w:sz="0" w:space="0" w:color="auto"/>
            <w:right w:val="none" w:sz="0" w:space="0" w:color="auto"/>
          </w:divBdr>
        </w:div>
        <w:div w:id="796801281">
          <w:marLeft w:val="0"/>
          <w:marRight w:val="0"/>
          <w:marTop w:val="0"/>
          <w:marBottom w:val="0"/>
          <w:divBdr>
            <w:top w:val="none" w:sz="0" w:space="0" w:color="auto"/>
            <w:left w:val="none" w:sz="0" w:space="0" w:color="auto"/>
            <w:bottom w:val="none" w:sz="0" w:space="0" w:color="auto"/>
            <w:right w:val="none" w:sz="0" w:space="0" w:color="auto"/>
          </w:divBdr>
        </w:div>
        <w:div w:id="1137913802">
          <w:marLeft w:val="0"/>
          <w:marRight w:val="0"/>
          <w:marTop w:val="0"/>
          <w:marBottom w:val="0"/>
          <w:divBdr>
            <w:top w:val="none" w:sz="0" w:space="0" w:color="auto"/>
            <w:left w:val="none" w:sz="0" w:space="0" w:color="auto"/>
            <w:bottom w:val="none" w:sz="0" w:space="0" w:color="auto"/>
            <w:right w:val="none" w:sz="0" w:space="0" w:color="auto"/>
          </w:divBdr>
        </w:div>
        <w:div w:id="1379402955">
          <w:marLeft w:val="0"/>
          <w:marRight w:val="0"/>
          <w:marTop w:val="0"/>
          <w:marBottom w:val="0"/>
          <w:divBdr>
            <w:top w:val="none" w:sz="0" w:space="0" w:color="auto"/>
            <w:left w:val="none" w:sz="0" w:space="0" w:color="auto"/>
            <w:bottom w:val="none" w:sz="0" w:space="0" w:color="auto"/>
            <w:right w:val="none" w:sz="0" w:space="0" w:color="auto"/>
          </w:divBdr>
        </w:div>
        <w:div w:id="1641768575">
          <w:marLeft w:val="0"/>
          <w:marRight w:val="0"/>
          <w:marTop w:val="0"/>
          <w:marBottom w:val="0"/>
          <w:divBdr>
            <w:top w:val="none" w:sz="0" w:space="0" w:color="auto"/>
            <w:left w:val="none" w:sz="0" w:space="0" w:color="auto"/>
            <w:bottom w:val="none" w:sz="0" w:space="0" w:color="auto"/>
            <w:right w:val="none" w:sz="0" w:space="0" w:color="auto"/>
          </w:divBdr>
        </w:div>
        <w:div w:id="1660765483">
          <w:marLeft w:val="0"/>
          <w:marRight w:val="0"/>
          <w:marTop w:val="0"/>
          <w:marBottom w:val="0"/>
          <w:divBdr>
            <w:top w:val="none" w:sz="0" w:space="0" w:color="auto"/>
            <w:left w:val="none" w:sz="0" w:space="0" w:color="auto"/>
            <w:bottom w:val="none" w:sz="0" w:space="0" w:color="auto"/>
            <w:right w:val="none" w:sz="0" w:space="0" w:color="auto"/>
          </w:divBdr>
        </w:div>
        <w:div w:id="1703700200">
          <w:marLeft w:val="0"/>
          <w:marRight w:val="0"/>
          <w:marTop w:val="0"/>
          <w:marBottom w:val="0"/>
          <w:divBdr>
            <w:top w:val="none" w:sz="0" w:space="0" w:color="auto"/>
            <w:left w:val="none" w:sz="0" w:space="0" w:color="auto"/>
            <w:bottom w:val="none" w:sz="0" w:space="0" w:color="auto"/>
            <w:right w:val="none" w:sz="0" w:space="0" w:color="auto"/>
          </w:divBdr>
        </w:div>
        <w:div w:id="1735929520">
          <w:marLeft w:val="0"/>
          <w:marRight w:val="0"/>
          <w:marTop w:val="0"/>
          <w:marBottom w:val="0"/>
          <w:divBdr>
            <w:top w:val="none" w:sz="0" w:space="0" w:color="auto"/>
            <w:left w:val="none" w:sz="0" w:space="0" w:color="auto"/>
            <w:bottom w:val="none" w:sz="0" w:space="0" w:color="auto"/>
            <w:right w:val="none" w:sz="0" w:space="0" w:color="auto"/>
          </w:divBdr>
        </w:div>
        <w:div w:id="1750729041">
          <w:marLeft w:val="0"/>
          <w:marRight w:val="0"/>
          <w:marTop w:val="0"/>
          <w:marBottom w:val="0"/>
          <w:divBdr>
            <w:top w:val="none" w:sz="0" w:space="0" w:color="auto"/>
            <w:left w:val="none" w:sz="0" w:space="0" w:color="auto"/>
            <w:bottom w:val="none" w:sz="0" w:space="0" w:color="auto"/>
            <w:right w:val="none" w:sz="0" w:space="0" w:color="auto"/>
          </w:divBdr>
        </w:div>
        <w:div w:id="1769694957">
          <w:marLeft w:val="0"/>
          <w:marRight w:val="0"/>
          <w:marTop w:val="0"/>
          <w:marBottom w:val="0"/>
          <w:divBdr>
            <w:top w:val="none" w:sz="0" w:space="0" w:color="auto"/>
            <w:left w:val="none" w:sz="0" w:space="0" w:color="auto"/>
            <w:bottom w:val="none" w:sz="0" w:space="0" w:color="auto"/>
            <w:right w:val="none" w:sz="0" w:space="0" w:color="auto"/>
          </w:divBdr>
        </w:div>
        <w:div w:id="1792892736">
          <w:marLeft w:val="0"/>
          <w:marRight w:val="0"/>
          <w:marTop w:val="0"/>
          <w:marBottom w:val="0"/>
          <w:divBdr>
            <w:top w:val="none" w:sz="0" w:space="0" w:color="auto"/>
            <w:left w:val="none" w:sz="0" w:space="0" w:color="auto"/>
            <w:bottom w:val="none" w:sz="0" w:space="0" w:color="auto"/>
            <w:right w:val="none" w:sz="0" w:space="0" w:color="auto"/>
          </w:divBdr>
        </w:div>
        <w:div w:id="1867675075">
          <w:marLeft w:val="0"/>
          <w:marRight w:val="0"/>
          <w:marTop w:val="0"/>
          <w:marBottom w:val="0"/>
          <w:divBdr>
            <w:top w:val="none" w:sz="0" w:space="0" w:color="auto"/>
            <w:left w:val="none" w:sz="0" w:space="0" w:color="auto"/>
            <w:bottom w:val="none" w:sz="0" w:space="0" w:color="auto"/>
            <w:right w:val="none" w:sz="0" w:space="0" w:color="auto"/>
          </w:divBdr>
        </w:div>
      </w:divsChild>
    </w:div>
    <w:div w:id="1813520992">
      <w:bodyDiv w:val="1"/>
      <w:marLeft w:val="0"/>
      <w:marRight w:val="0"/>
      <w:marTop w:val="0"/>
      <w:marBottom w:val="0"/>
      <w:divBdr>
        <w:top w:val="none" w:sz="0" w:space="0" w:color="auto"/>
        <w:left w:val="none" w:sz="0" w:space="0" w:color="auto"/>
        <w:bottom w:val="none" w:sz="0" w:space="0" w:color="auto"/>
        <w:right w:val="none" w:sz="0" w:space="0" w:color="auto"/>
      </w:divBdr>
    </w:div>
    <w:div w:id="1814709195">
      <w:bodyDiv w:val="1"/>
      <w:marLeft w:val="0"/>
      <w:marRight w:val="0"/>
      <w:marTop w:val="0"/>
      <w:marBottom w:val="0"/>
      <w:divBdr>
        <w:top w:val="none" w:sz="0" w:space="0" w:color="auto"/>
        <w:left w:val="none" w:sz="0" w:space="0" w:color="auto"/>
        <w:bottom w:val="none" w:sz="0" w:space="0" w:color="auto"/>
        <w:right w:val="none" w:sz="0" w:space="0" w:color="auto"/>
      </w:divBdr>
    </w:div>
    <w:div w:id="1832872033">
      <w:bodyDiv w:val="1"/>
      <w:marLeft w:val="0"/>
      <w:marRight w:val="0"/>
      <w:marTop w:val="0"/>
      <w:marBottom w:val="0"/>
      <w:divBdr>
        <w:top w:val="none" w:sz="0" w:space="0" w:color="auto"/>
        <w:left w:val="none" w:sz="0" w:space="0" w:color="auto"/>
        <w:bottom w:val="none" w:sz="0" w:space="0" w:color="auto"/>
        <w:right w:val="none" w:sz="0" w:space="0" w:color="auto"/>
      </w:divBdr>
    </w:div>
    <w:div w:id="1845434512">
      <w:bodyDiv w:val="1"/>
      <w:marLeft w:val="0"/>
      <w:marRight w:val="0"/>
      <w:marTop w:val="0"/>
      <w:marBottom w:val="0"/>
      <w:divBdr>
        <w:top w:val="none" w:sz="0" w:space="0" w:color="auto"/>
        <w:left w:val="none" w:sz="0" w:space="0" w:color="auto"/>
        <w:bottom w:val="none" w:sz="0" w:space="0" w:color="auto"/>
        <w:right w:val="none" w:sz="0" w:space="0" w:color="auto"/>
      </w:divBdr>
      <w:divsChild>
        <w:div w:id="1836411364">
          <w:marLeft w:val="0"/>
          <w:marRight w:val="0"/>
          <w:marTop w:val="0"/>
          <w:marBottom w:val="0"/>
          <w:divBdr>
            <w:top w:val="none" w:sz="0" w:space="0" w:color="auto"/>
            <w:left w:val="none" w:sz="0" w:space="0" w:color="auto"/>
            <w:bottom w:val="none" w:sz="0" w:space="0" w:color="auto"/>
            <w:right w:val="none" w:sz="0" w:space="0" w:color="auto"/>
          </w:divBdr>
        </w:div>
      </w:divsChild>
    </w:div>
    <w:div w:id="1857696613">
      <w:bodyDiv w:val="1"/>
      <w:marLeft w:val="0"/>
      <w:marRight w:val="0"/>
      <w:marTop w:val="0"/>
      <w:marBottom w:val="0"/>
      <w:divBdr>
        <w:top w:val="none" w:sz="0" w:space="0" w:color="auto"/>
        <w:left w:val="none" w:sz="0" w:space="0" w:color="auto"/>
        <w:bottom w:val="none" w:sz="0" w:space="0" w:color="auto"/>
        <w:right w:val="none" w:sz="0" w:space="0" w:color="auto"/>
      </w:divBdr>
    </w:div>
    <w:div w:id="1861122691">
      <w:bodyDiv w:val="1"/>
      <w:marLeft w:val="0"/>
      <w:marRight w:val="0"/>
      <w:marTop w:val="0"/>
      <w:marBottom w:val="0"/>
      <w:divBdr>
        <w:top w:val="none" w:sz="0" w:space="0" w:color="auto"/>
        <w:left w:val="none" w:sz="0" w:space="0" w:color="auto"/>
        <w:bottom w:val="none" w:sz="0" w:space="0" w:color="auto"/>
        <w:right w:val="none" w:sz="0" w:space="0" w:color="auto"/>
      </w:divBdr>
    </w:div>
    <w:div w:id="1867404943">
      <w:bodyDiv w:val="1"/>
      <w:marLeft w:val="0"/>
      <w:marRight w:val="0"/>
      <w:marTop w:val="0"/>
      <w:marBottom w:val="0"/>
      <w:divBdr>
        <w:top w:val="none" w:sz="0" w:space="0" w:color="auto"/>
        <w:left w:val="none" w:sz="0" w:space="0" w:color="auto"/>
        <w:bottom w:val="none" w:sz="0" w:space="0" w:color="auto"/>
        <w:right w:val="none" w:sz="0" w:space="0" w:color="auto"/>
      </w:divBdr>
    </w:div>
    <w:div w:id="1878466878">
      <w:bodyDiv w:val="1"/>
      <w:marLeft w:val="0"/>
      <w:marRight w:val="0"/>
      <w:marTop w:val="0"/>
      <w:marBottom w:val="0"/>
      <w:divBdr>
        <w:top w:val="none" w:sz="0" w:space="0" w:color="auto"/>
        <w:left w:val="none" w:sz="0" w:space="0" w:color="auto"/>
        <w:bottom w:val="none" w:sz="0" w:space="0" w:color="auto"/>
        <w:right w:val="none" w:sz="0" w:space="0" w:color="auto"/>
      </w:divBdr>
    </w:div>
    <w:div w:id="1881236287">
      <w:bodyDiv w:val="1"/>
      <w:marLeft w:val="0"/>
      <w:marRight w:val="0"/>
      <w:marTop w:val="0"/>
      <w:marBottom w:val="0"/>
      <w:divBdr>
        <w:top w:val="none" w:sz="0" w:space="0" w:color="auto"/>
        <w:left w:val="none" w:sz="0" w:space="0" w:color="auto"/>
        <w:bottom w:val="none" w:sz="0" w:space="0" w:color="auto"/>
        <w:right w:val="none" w:sz="0" w:space="0" w:color="auto"/>
      </w:divBdr>
    </w:div>
    <w:div w:id="1894733979">
      <w:bodyDiv w:val="1"/>
      <w:marLeft w:val="0"/>
      <w:marRight w:val="0"/>
      <w:marTop w:val="0"/>
      <w:marBottom w:val="0"/>
      <w:divBdr>
        <w:top w:val="none" w:sz="0" w:space="0" w:color="auto"/>
        <w:left w:val="none" w:sz="0" w:space="0" w:color="auto"/>
        <w:bottom w:val="none" w:sz="0" w:space="0" w:color="auto"/>
        <w:right w:val="none" w:sz="0" w:space="0" w:color="auto"/>
      </w:divBdr>
      <w:divsChild>
        <w:div w:id="347486105">
          <w:marLeft w:val="0"/>
          <w:marRight w:val="0"/>
          <w:marTop w:val="0"/>
          <w:marBottom w:val="0"/>
          <w:divBdr>
            <w:top w:val="none" w:sz="0" w:space="0" w:color="auto"/>
            <w:left w:val="none" w:sz="0" w:space="0" w:color="auto"/>
            <w:bottom w:val="single" w:sz="6" w:space="0" w:color="FFFFFF"/>
            <w:right w:val="none" w:sz="0" w:space="0" w:color="auto"/>
          </w:divBdr>
          <w:divsChild>
            <w:div w:id="56706760">
              <w:marLeft w:val="0"/>
              <w:marRight w:val="0"/>
              <w:marTop w:val="0"/>
              <w:marBottom w:val="0"/>
              <w:divBdr>
                <w:top w:val="none" w:sz="0" w:space="0" w:color="auto"/>
                <w:left w:val="none" w:sz="0" w:space="0" w:color="auto"/>
                <w:bottom w:val="none" w:sz="0" w:space="0" w:color="auto"/>
                <w:right w:val="none" w:sz="0" w:space="0" w:color="auto"/>
              </w:divBdr>
            </w:div>
            <w:div w:id="19656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8541">
      <w:bodyDiv w:val="1"/>
      <w:marLeft w:val="0"/>
      <w:marRight w:val="0"/>
      <w:marTop w:val="0"/>
      <w:marBottom w:val="0"/>
      <w:divBdr>
        <w:top w:val="none" w:sz="0" w:space="0" w:color="auto"/>
        <w:left w:val="none" w:sz="0" w:space="0" w:color="auto"/>
        <w:bottom w:val="none" w:sz="0" w:space="0" w:color="auto"/>
        <w:right w:val="none" w:sz="0" w:space="0" w:color="auto"/>
      </w:divBdr>
    </w:div>
    <w:div w:id="1928416085">
      <w:bodyDiv w:val="1"/>
      <w:marLeft w:val="0"/>
      <w:marRight w:val="0"/>
      <w:marTop w:val="0"/>
      <w:marBottom w:val="0"/>
      <w:divBdr>
        <w:top w:val="none" w:sz="0" w:space="0" w:color="auto"/>
        <w:left w:val="none" w:sz="0" w:space="0" w:color="auto"/>
        <w:bottom w:val="none" w:sz="0" w:space="0" w:color="auto"/>
        <w:right w:val="none" w:sz="0" w:space="0" w:color="auto"/>
      </w:divBdr>
    </w:div>
    <w:div w:id="1930191634">
      <w:bodyDiv w:val="1"/>
      <w:marLeft w:val="0"/>
      <w:marRight w:val="0"/>
      <w:marTop w:val="0"/>
      <w:marBottom w:val="0"/>
      <w:divBdr>
        <w:top w:val="none" w:sz="0" w:space="0" w:color="auto"/>
        <w:left w:val="none" w:sz="0" w:space="0" w:color="auto"/>
        <w:bottom w:val="none" w:sz="0" w:space="0" w:color="auto"/>
        <w:right w:val="none" w:sz="0" w:space="0" w:color="auto"/>
      </w:divBdr>
    </w:div>
    <w:div w:id="1952861439">
      <w:bodyDiv w:val="1"/>
      <w:marLeft w:val="0"/>
      <w:marRight w:val="0"/>
      <w:marTop w:val="0"/>
      <w:marBottom w:val="0"/>
      <w:divBdr>
        <w:top w:val="none" w:sz="0" w:space="0" w:color="auto"/>
        <w:left w:val="none" w:sz="0" w:space="0" w:color="auto"/>
        <w:bottom w:val="none" w:sz="0" w:space="0" w:color="auto"/>
        <w:right w:val="none" w:sz="0" w:space="0" w:color="auto"/>
      </w:divBdr>
    </w:div>
    <w:div w:id="1990746409">
      <w:bodyDiv w:val="1"/>
      <w:marLeft w:val="0"/>
      <w:marRight w:val="0"/>
      <w:marTop w:val="0"/>
      <w:marBottom w:val="0"/>
      <w:divBdr>
        <w:top w:val="none" w:sz="0" w:space="0" w:color="auto"/>
        <w:left w:val="none" w:sz="0" w:space="0" w:color="auto"/>
        <w:bottom w:val="none" w:sz="0" w:space="0" w:color="auto"/>
        <w:right w:val="none" w:sz="0" w:space="0" w:color="auto"/>
      </w:divBdr>
    </w:div>
    <w:div w:id="1995527299">
      <w:bodyDiv w:val="1"/>
      <w:marLeft w:val="0"/>
      <w:marRight w:val="0"/>
      <w:marTop w:val="0"/>
      <w:marBottom w:val="0"/>
      <w:divBdr>
        <w:top w:val="none" w:sz="0" w:space="0" w:color="auto"/>
        <w:left w:val="none" w:sz="0" w:space="0" w:color="auto"/>
        <w:bottom w:val="none" w:sz="0" w:space="0" w:color="auto"/>
        <w:right w:val="none" w:sz="0" w:space="0" w:color="auto"/>
      </w:divBdr>
    </w:div>
    <w:div w:id="2015377473">
      <w:bodyDiv w:val="1"/>
      <w:marLeft w:val="0"/>
      <w:marRight w:val="0"/>
      <w:marTop w:val="0"/>
      <w:marBottom w:val="0"/>
      <w:divBdr>
        <w:top w:val="none" w:sz="0" w:space="0" w:color="auto"/>
        <w:left w:val="none" w:sz="0" w:space="0" w:color="auto"/>
        <w:bottom w:val="none" w:sz="0" w:space="0" w:color="auto"/>
        <w:right w:val="none" w:sz="0" w:space="0" w:color="auto"/>
      </w:divBdr>
    </w:div>
    <w:div w:id="2029598997">
      <w:bodyDiv w:val="1"/>
      <w:marLeft w:val="0"/>
      <w:marRight w:val="0"/>
      <w:marTop w:val="0"/>
      <w:marBottom w:val="0"/>
      <w:divBdr>
        <w:top w:val="none" w:sz="0" w:space="0" w:color="auto"/>
        <w:left w:val="none" w:sz="0" w:space="0" w:color="auto"/>
        <w:bottom w:val="none" w:sz="0" w:space="0" w:color="auto"/>
        <w:right w:val="none" w:sz="0" w:space="0" w:color="auto"/>
      </w:divBdr>
      <w:divsChild>
        <w:div w:id="120147253">
          <w:marLeft w:val="0"/>
          <w:marRight w:val="0"/>
          <w:marTop w:val="0"/>
          <w:marBottom w:val="240"/>
          <w:divBdr>
            <w:top w:val="none" w:sz="0" w:space="0" w:color="auto"/>
            <w:left w:val="none" w:sz="0" w:space="0" w:color="auto"/>
            <w:bottom w:val="none" w:sz="0" w:space="0" w:color="auto"/>
            <w:right w:val="none" w:sz="0" w:space="0" w:color="auto"/>
          </w:divBdr>
        </w:div>
        <w:div w:id="137066947">
          <w:marLeft w:val="0"/>
          <w:marRight w:val="0"/>
          <w:marTop w:val="0"/>
          <w:marBottom w:val="240"/>
          <w:divBdr>
            <w:top w:val="none" w:sz="0" w:space="0" w:color="auto"/>
            <w:left w:val="none" w:sz="0" w:space="0" w:color="auto"/>
            <w:bottom w:val="none" w:sz="0" w:space="0" w:color="auto"/>
            <w:right w:val="none" w:sz="0" w:space="0" w:color="auto"/>
          </w:divBdr>
        </w:div>
        <w:div w:id="727920273">
          <w:marLeft w:val="0"/>
          <w:marRight w:val="0"/>
          <w:marTop w:val="0"/>
          <w:marBottom w:val="240"/>
          <w:divBdr>
            <w:top w:val="none" w:sz="0" w:space="0" w:color="auto"/>
            <w:left w:val="none" w:sz="0" w:space="0" w:color="auto"/>
            <w:bottom w:val="none" w:sz="0" w:space="0" w:color="auto"/>
            <w:right w:val="none" w:sz="0" w:space="0" w:color="auto"/>
          </w:divBdr>
        </w:div>
        <w:div w:id="1071125249">
          <w:marLeft w:val="0"/>
          <w:marRight w:val="0"/>
          <w:marTop w:val="0"/>
          <w:marBottom w:val="240"/>
          <w:divBdr>
            <w:top w:val="none" w:sz="0" w:space="0" w:color="auto"/>
            <w:left w:val="none" w:sz="0" w:space="0" w:color="auto"/>
            <w:bottom w:val="none" w:sz="0" w:space="0" w:color="auto"/>
            <w:right w:val="none" w:sz="0" w:space="0" w:color="auto"/>
          </w:divBdr>
        </w:div>
        <w:div w:id="1520925786">
          <w:marLeft w:val="0"/>
          <w:marRight w:val="0"/>
          <w:marTop w:val="0"/>
          <w:marBottom w:val="240"/>
          <w:divBdr>
            <w:top w:val="none" w:sz="0" w:space="0" w:color="auto"/>
            <w:left w:val="none" w:sz="0" w:space="0" w:color="auto"/>
            <w:bottom w:val="none" w:sz="0" w:space="0" w:color="auto"/>
            <w:right w:val="none" w:sz="0" w:space="0" w:color="auto"/>
          </w:divBdr>
        </w:div>
        <w:div w:id="1772621888">
          <w:marLeft w:val="0"/>
          <w:marRight w:val="0"/>
          <w:marTop w:val="0"/>
          <w:marBottom w:val="240"/>
          <w:divBdr>
            <w:top w:val="none" w:sz="0" w:space="0" w:color="auto"/>
            <w:left w:val="none" w:sz="0" w:space="0" w:color="auto"/>
            <w:bottom w:val="none" w:sz="0" w:space="0" w:color="auto"/>
            <w:right w:val="none" w:sz="0" w:space="0" w:color="auto"/>
          </w:divBdr>
        </w:div>
      </w:divsChild>
    </w:div>
    <w:div w:id="2041012545">
      <w:bodyDiv w:val="1"/>
      <w:marLeft w:val="0"/>
      <w:marRight w:val="0"/>
      <w:marTop w:val="0"/>
      <w:marBottom w:val="0"/>
      <w:divBdr>
        <w:top w:val="none" w:sz="0" w:space="0" w:color="auto"/>
        <w:left w:val="none" w:sz="0" w:space="0" w:color="auto"/>
        <w:bottom w:val="none" w:sz="0" w:space="0" w:color="auto"/>
        <w:right w:val="none" w:sz="0" w:space="0" w:color="auto"/>
      </w:divBdr>
    </w:div>
    <w:div w:id="2042514804">
      <w:bodyDiv w:val="1"/>
      <w:marLeft w:val="0"/>
      <w:marRight w:val="0"/>
      <w:marTop w:val="0"/>
      <w:marBottom w:val="0"/>
      <w:divBdr>
        <w:top w:val="none" w:sz="0" w:space="0" w:color="auto"/>
        <w:left w:val="none" w:sz="0" w:space="0" w:color="auto"/>
        <w:bottom w:val="none" w:sz="0" w:space="0" w:color="auto"/>
        <w:right w:val="none" w:sz="0" w:space="0" w:color="auto"/>
      </w:divBdr>
      <w:divsChild>
        <w:div w:id="2106221282">
          <w:marLeft w:val="0"/>
          <w:marRight w:val="0"/>
          <w:marTop w:val="0"/>
          <w:marBottom w:val="240"/>
          <w:divBdr>
            <w:top w:val="none" w:sz="0" w:space="0" w:color="auto"/>
            <w:left w:val="none" w:sz="0" w:space="0" w:color="auto"/>
            <w:bottom w:val="none" w:sz="0" w:space="0" w:color="auto"/>
            <w:right w:val="none" w:sz="0" w:space="0" w:color="auto"/>
          </w:divBdr>
          <w:divsChild>
            <w:div w:id="402796422">
              <w:marLeft w:val="0"/>
              <w:marRight w:val="0"/>
              <w:marTop w:val="0"/>
              <w:marBottom w:val="240"/>
              <w:divBdr>
                <w:top w:val="none" w:sz="0" w:space="0" w:color="auto"/>
                <w:left w:val="none" w:sz="0" w:space="0" w:color="auto"/>
                <w:bottom w:val="none" w:sz="0" w:space="0" w:color="auto"/>
                <w:right w:val="none" w:sz="0" w:space="0" w:color="auto"/>
              </w:divBdr>
            </w:div>
            <w:div w:id="878857178">
              <w:marLeft w:val="0"/>
              <w:marRight w:val="0"/>
              <w:marTop w:val="0"/>
              <w:marBottom w:val="240"/>
              <w:divBdr>
                <w:top w:val="none" w:sz="0" w:space="0" w:color="auto"/>
                <w:left w:val="none" w:sz="0" w:space="0" w:color="auto"/>
                <w:bottom w:val="none" w:sz="0" w:space="0" w:color="auto"/>
                <w:right w:val="none" w:sz="0" w:space="0" w:color="auto"/>
              </w:divBdr>
            </w:div>
            <w:div w:id="11228420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3113216">
      <w:bodyDiv w:val="1"/>
      <w:marLeft w:val="0"/>
      <w:marRight w:val="0"/>
      <w:marTop w:val="0"/>
      <w:marBottom w:val="0"/>
      <w:divBdr>
        <w:top w:val="none" w:sz="0" w:space="0" w:color="auto"/>
        <w:left w:val="none" w:sz="0" w:space="0" w:color="auto"/>
        <w:bottom w:val="none" w:sz="0" w:space="0" w:color="auto"/>
        <w:right w:val="none" w:sz="0" w:space="0" w:color="auto"/>
      </w:divBdr>
    </w:div>
    <w:div w:id="2074497272">
      <w:bodyDiv w:val="1"/>
      <w:marLeft w:val="0"/>
      <w:marRight w:val="0"/>
      <w:marTop w:val="0"/>
      <w:marBottom w:val="0"/>
      <w:divBdr>
        <w:top w:val="none" w:sz="0" w:space="0" w:color="auto"/>
        <w:left w:val="none" w:sz="0" w:space="0" w:color="auto"/>
        <w:bottom w:val="none" w:sz="0" w:space="0" w:color="auto"/>
        <w:right w:val="none" w:sz="0" w:space="0" w:color="auto"/>
      </w:divBdr>
      <w:divsChild>
        <w:div w:id="704020204">
          <w:marLeft w:val="0"/>
          <w:marRight w:val="0"/>
          <w:marTop w:val="1080"/>
          <w:marBottom w:val="240"/>
          <w:divBdr>
            <w:top w:val="none" w:sz="0" w:space="0" w:color="auto"/>
            <w:left w:val="none" w:sz="0" w:space="0" w:color="auto"/>
            <w:bottom w:val="none" w:sz="0" w:space="0" w:color="auto"/>
            <w:right w:val="none" w:sz="0" w:space="0" w:color="auto"/>
          </w:divBdr>
        </w:div>
        <w:div w:id="1538198438">
          <w:marLeft w:val="0"/>
          <w:marRight w:val="0"/>
          <w:marTop w:val="0"/>
          <w:marBottom w:val="240"/>
          <w:divBdr>
            <w:top w:val="none" w:sz="0" w:space="0" w:color="auto"/>
            <w:left w:val="none" w:sz="0" w:space="0" w:color="auto"/>
            <w:bottom w:val="none" w:sz="0" w:space="0" w:color="auto"/>
            <w:right w:val="none" w:sz="0" w:space="0" w:color="auto"/>
          </w:divBdr>
          <w:divsChild>
            <w:div w:id="124933175">
              <w:marLeft w:val="0"/>
              <w:marRight w:val="0"/>
              <w:marTop w:val="0"/>
              <w:marBottom w:val="240"/>
              <w:divBdr>
                <w:top w:val="none" w:sz="0" w:space="0" w:color="auto"/>
                <w:left w:val="none" w:sz="0" w:space="0" w:color="auto"/>
                <w:bottom w:val="none" w:sz="0" w:space="0" w:color="auto"/>
                <w:right w:val="none" w:sz="0" w:space="0" w:color="auto"/>
              </w:divBdr>
            </w:div>
            <w:div w:id="240872582">
              <w:marLeft w:val="0"/>
              <w:marRight w:val="0"/>
              <w:marTop w:val="0"/>
              <w:marBottom w:val="240"/>
              <w:divBdr>
                <w:top w:val="none" w:sz="0" w:space="0" w:color="auto"/>
                <w:left w:val="none" w:sz="0" w:space="0" w:color="auto"/>
                <w:bottom w:val="none" w:sz="0" w:space="0" w:color="auto"/>
                <w:right w:val="none" w:sz="0" w:space="0" w:color="auto"/>
              </w:divBdr>
            </w:div>
            <w:div w:id="308897785">
              <w:marLeft w:val="0"/>
              <w:marRight w:val="0"/>
              <w:marTop w:val="0"/>
              <w:marBottom w:val="240"/>
              <w:divBdr>
                <w:top w:val="none" w:sz="0" w:space="0" w:color="auto"/>
                <w:left w:val="none" w:sz="0" w:space="0" w:color="auto"/>
                <w:bottom w:val="none" w:sz="0" w:space="0" w:color="auto"/>
                <w:right w:val="none" w:sz="0" w:space="0" w:color="auto"/>
              </w:divBdr>
            </w:div>
            <w:div w:id="365445626">
              <w:marLeft w:val="0"/>
              <w:marRight w:val="0"/>
              <w:marTop w:val="0"/>
              <w:marBottom w:val="240"/>
              <w:divBdr>
                <w:top w:val="none" w:sz="0" w:space="0" w:color="auto"/>
                <w:left w:val="none" w:sz="0" w:space="0" w:color="auto"/>
                <w:bottom w:val="none" w:sz="0" w:space="0" w:color="auto"/>
                <w:right w:val="none" w:sz="0" w:space="0" w:color="auto"/>
              </w:divBdr>
            </w:div>
            <w:div w:id="656499332">
              <w:marLeft w:val="0"/>
              <w:marRight w:val="0"/>
              <w:marTop w:val="0"/>
              <w:marBottom w:val="240"/>
              <w:divBdr>
                <w:top w:val="none" w:sz="0" w:space="0" w:color="auto"/>
                <w:left w:val="none" w:sz="0" w:space="0" w:color="auto"/>
                <w:bottom w:val="none" w:sz="0" w:space="0" w:color="auto"/>
                <w:right w:val="none" w:sz="0" w:space="0" w:color="auto"/>
              </w:divBdr>
            </w:div>
            <w:div w:id="873230041">
              <w:marLeft w:val="0"/>
              <w:marRight w:val="0"/>
              <w:marTop w:val="0"/>
              <w:marBottom w:val="240"/>
              <w:divBdr>
                <w:top w:val="none" w:sz="0" w:space="0" w:color="auto"/>
                <w:left w:val="none" w:sz="0" w:space="0" w:color="auto"/>
                <w:bottom w:val="none" w:sz="0" w:space="0" w:color="auto"/>
                <w:right w:val="none" w:sz="0" w:space="0" w:color="auto"/>
              </w:divBdr>
            </w:div>
            <w:div w:id="1015840726">
              <w:marLeft w:val="0"/>
              <w:marRight w:val="0"/>
              <w:marTop w:val="0"/>
              <w:marBottom w:val="240"/>
              <w:divBdr>
                <w:top w:val="none" w:sz="0" w:space="0" w:color="auto"/>
                <w:left w:val="none" w:sz="0" w:space="0" w:color="auto"/>
                <w:bottom w:val="none" w:sz="0" w:space="0" w:color="auto"/>
                <w:right w:val="none" w:sz="0" w:space="0" w:color="auto"/>
              </w:divBdr>
            </w:div>
            <w:div w:id="1224751537">
              <w:marLeft w:val="0"/>
              <w:marRight w:val="0"/>
              <w:marTop w:val="0"/>
              <w:marBottom w:val="240"/>
              <w:divBdr>
                <w:top w:val="none" w:sz="0" w:space="0" w:color="auto"/>
                <w:left w:val="none" w:sz="0" w:space="0" w:color="auto"/>
                <w:bottom w:val="none" w:sz="0" w:space="0" w:color="auto"/>
                <w:right w:val="none" w:sz="0" w:space="0" w:color="auto"/>
              </w:divBdr>
            </w:div>
            <w:div w:id="1331904644">
              <w:marLeft w:val="0"/>
              <w:marRight w:val="0"/>
              <w:marTop w:val="0"/>
              <w:marBottom w:val="240"/>
              <w:divBdr>
                <w:top w:val="none" w:sz="0" w:space="0" w:color="auto"/>
                <w:left w:val="none" w:sz="0" w:space="0" w:color="auto"/>
                <w:bottom w:val="none" w:sz="0" w:space="0" w:color="auto"/>
                <w:right w:val="none" w:sz="0" w:space="0" w:color="auto"/>
              </w:divBdr>
            </w:div>
            <w:div w:id="1438988771">
              <w:marLeft w:val="0"/>
              <w:marRight w:val="0"/>
              <w:marTop w:val="0"/>
              <w:marBottom w:val="240"/>
              <w:divBdr>
                <w:top w:val="none" w:sz="0" w:space="0" w:color="auto"/>
                <w:left w:val="none" w:sz="0" w:space="0" w:color="auto"/>
                <w:bottom w:val="none" w:sz="0" w:space="0" w:color="auto"/>
                <w:right w:val="none" w:sz="0" w:space="0" w:color="auto"/>
              </w:divBdr>
            </w:div>
            <w:div w:id="1520584274">
              <w:marLeft w:val="0"/>
              <w:marRight w:val="0"/>
              <w:marTop w:val="0"/>
              <w:marBottom w:val="240"/>
              <w:divBdr>
                <w:top w:val="none" w:sz="0" w:space="0" w:color="auto"/>
                <w:left w:val="none" w:sz="0" w:space="0" w:color="auto"/>
                <w:bottom w:val="none" w:sz="0" w:space="0" w:color="auto"/>
                <w:right w:val="none" w:sz="0" w:space="0" w:color="auto"/>
              </w:divBdr>
            </w:div>
            <w:div w:id="1759323445">
              <w:marLeft w:val="0"/>
              <w:marRight w:val="0"/>
              <w:marTop w:val="0"/>
              <w:marBottom w:val="240"/>
              <w:divBdr>
                <w:top w:val="none" w:sz="0" w:space="0" w:color="auto"/>
                <w:left w:val="none" w:sz="0" w:space="0" w:color="auto"/>
                <w:bottom w:val="none" w:sz="0" w:space="0" w:color="auto"/>
                <w:right w:val="none" w:sz="0" w:space="0" w:color="auto"/>
              </w:divBdr>
            </w:div>
            <w:div w:id="1785347407">
              <w:marLeft w:val="0"/>
              <w:marRight w:val="0"/>
              <w:marTop w:val="0"/>
              <w:marBottom w:val="240"/>
              <w:divBdr>
                <w:top w:val="none" w:sz="0" w:space="0" w:color="auto"/>
                <w:left w:val="none" w:sz="0" w:space="0" w:color="auto"/>
                <w:bottom w:val="none" w:sz="0" w:space="0" w:color="auto"/>
                <w:right w:val="none" w:sz="0" w:space="0" w:color="auto"/>
              </w:divBdr>
            </w:div>
            <w:div w:id="1785463116">
              <w:marLeft w:val="0"/>
              <w:marRight w:val="0"/>
              <w:marTop w:val="0"/>
              <w:marBottom w:val="240"/>
              <w:divBdr>
                <w:top w:val="none" w:sz="0" w:space="0" w:color="auto"/>
                <w:left w:val="none" w:sz="0" w:space="0" w:color="auto"/>
                <w:bottom w:val="none" w:sz="0" w:space="0" w:color="auto"/>
                <w:right w:val="none" w:sz="0" w:space="0" w:color="auto"/>
              </w:divBdr>
            </w:div>
            <w:div w:id="2052029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4811041">
      <w:bodyDiv w:val="1"/>
      <w:marLeft w:val="0"/>
      <w:marRight w:val="0"/>
      <w:marTop w:val="0"/>
      <w:marBottom w:val="0"/>
      <w:divBdr>
        <w:top w:val="none" w:sz="0" w:space="0" w:color="auto"/>
        <w:left w:val="none" w:sz="0" w:space="0" w:color="auto"/>
        <w:bottom w:val="none" w:sz="0" w:space="0" w:color="auto"/>
        <w:right w:val="none" w:sz="0" w:space="0" w:color="auto"/>
      </w:divBdr>
    </w:div>
    <w:div w:id="2081556680">
      <w:bodyDiv w:val="1"/>
      <w:marLeft w:val="0"/>
      <w:marRight w:val="0"/>
      <w:marTop w:val="0"/>
      <w:marBottom w:val="0"/>
      <w:divBdr>
        <w:top w:val="none" w:sz="0" w:space="0" w:color="auto"/>
        <w:left w:val="none" w:sz="0" w:space="0" w:color="auto"/>
        <w:bottom w:val="none" w:sz="0" w:space="0" w:color="auto"/>
        <w:right w:val="none" w:sz="0" w:space="0" w:color="auto"/>
      </w:divBdr>
    </w:div>
    <w:div w:id="2097283826">
      <w:bodyDiv w:val="1"/>
      <w:marLeft w:val="0"/>
      <w:marRight w:val="0"/>
      <w:marTop w:val="0"/>
      <w:marBottom w:val="0"/>
      <w:divBdr>
        <w:top w:val="none" w:sz="0" w:space="0" w:color="auto"/>
        <w:left w:val="none" w:sz="0" w:space="0" w:color="auto"/>
        <w:bottom w:val="none" w:sz="0" w:space="0" w:color="auto"/>
        <w:right w:val="none" w:sz="0" w:space="0" w:color="auto"/>
      </w:divBdr>
    </w:div>
    <w:div w:id="2103798574">
      <w:bodyDiv w:val="1"/>
      <w:marLeft w:val="0"/>
      <w:marRight w:val="0"/>
      <w:marTop w:val="0"/>
      <w:marBottom w:val="0"/>
      <w:divBdr>
        <w:top w:val="none" w:sz="0" w:space="0" w:color="auto"/>
        <w:left w:val="none" w:sz="0" w:space="0" w:color="auto"/>
        <w:bottom w:val="none" w:sz="0" w:space="0" w:color="auto"/>
        <w:right w:val="none" w:sz="0" w:space="0" w:color="auto"/>
      </w:divBdr>
      <w:divsChild>
        <w:div w:id="639925517">
          <w:marLeft w:val="0"/>
          <w:marRight w:val="0"/>
          <w:marTop w:val="0"/>
          <w:marBottom w:val="0"/>
          <w:divBdr>
            <w:top w:val="none" w:sz="0" w:space="0" w:color="auto"/>
            <w:left w:val="none" w:sz="0" w:space="0" w:color="auto"/>
            <w:bottom w:val="none" w:sz="0" w:space="0" w:color="auto"/>
            <w:right w:val="none" w:sz="0" w:space="0" w:color="auto"/>
          </w:divBdr>
          <w:divsChild>
            <w:div w:id="18219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9751">
      <w:bodyDiv w:val="1"/>
      <w:marLeft w:val="0"/>
      <w:marRight w:val="0"/>
      <w:marTop w:val="0"/>
      <w:marBottom w:val="0"/>
      <w:divBdr>
        <w:top w:val="none" w:sz="0" w:space="0" w:color="auto"/>
        <w:left w:val="none" w:sz="0" w:space="0" w:color="auto"/>
        <w:bottom w:val="none" w:sz="0" w:space="0" w:color="auto"/>
        <w:right w:val="none" w:sz="0" w:space="0" w:color="auto"/>
      </w:divBdr>
    </w:div>
    <w:div w:id="2119985189">
      <w:bodyDiv w:val="1"/>
      <w:marLeft w:val="0"/>
      <w:marRight w:val="0"/>
      <w:marTop w:val="0"/>
      <w:marBottom w:val="0"/>
      <w:divBdr>
        <w:top w:val="none" w:sz="0" w:space="0" w:color="auto"/>
        <w:left w:val="none" w:sz="0" w:space="0" w:color="auto"/>
        <w:bottom w:val="none" w:sz="0" w:space="0" w:color="auto"/>
        <w:right w:val="none" w:sz="0" w:space="0" w:color="auto"/>
      </w:divBdr>
    </w:div>
    <w:div w:id="21281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5" Type="http://schemas.openxmlformats.org/officeDocument/2006/relationships/chart" Target="charts/chart4.xml"/><Relationship Id="rId33" Type="http://schemas.openxmlformats.org/officeDocument/2006/relationships/hyperlink" Target="https://www.gov.kz/memleket/entities/enbek.%2002.02.202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1.xml"/><Relationship Id="rId29" Type="http://schemas.openxmlformats.org/officeDocument/2006/relationships/hyperlink" Target="https://agesecrets.ru/vozrast/dolgoletie/skolko-zhili-nashi-predki-istoricheskie-fakty-i-mneniya-uchenyh.%2003.06.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6.emf"/><Relationship Id="rId32" Type="http://schemas.openxmlformats.org/officeDocument/2006/relationships/hyperlink" Target="http://www.pensionfundsonline.co.uk/content/country-profil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3.xml"/><Relationship Id="rId28" Type="http://schemas.openxmlformats.org/officeDocument/2006/relationships/hyperlink" Target="https://doi.org/10.1787/226777318564"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5.emf"/><Relationship Id="rId31" Type="http://schemas.openxmlformats.org/officeDocument/2006/relationships/hyperlink" Target="http://pensionreform.ru/files/64494/Ec-09_13.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nber.org/papers/wl4656" TargetMode="External"/><Relationship Id="rId30" Type="http://schemas.openxmlformats.org/officeDocument/2006/relationships/hyperlink" Target="http://aei.pitt.edu/11490/1/1647.pdf" TargetMode="Externa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20:Users:Home:Desktop:&#1040;&#1081;&#1075;&#1077;&#1088;&#1080;&#1084;%20&#1048;&#1069;:&#1050;&#1088;&#1080;&#1074;&#1072;&#1103;%20&#1055;&#1088;&#1077;&#1089;&#1090;&#1086;&#1085;&#1072;%20&#1080;%20&#1050;&#1072;&#1079;&#1072;&#1093;&#1089;&#1090;&#1072;&#108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0:Users:Home:Desktop:&#1040;&#1081;&#1075;&#1077;&#1088;&#1080;&#1084;%20&#1048;&#1069;:&#1086;&#1082;&#1086;&#1085;&#1095;&#1072;&#1090;&#1077;&#1083;&#1100;&#1085;&#1086;%20&#1050;&#1088;&#1080;&#1074;&#1072;&#1103;%20&#1055;&#1088;&#1077;&#1089;&#1090;&#1086;&#1085;&#1072;%20&#1080;%20&#1050;&#1072;&#1079;&#1072;&#1093;&#1089;&#1090;&#1072;&#1085;_&#1050;&#1057;&#10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2-E626-4745-8976-C4D83AC1D1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E626-4745-8976-C4D83AC1D1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26-4745-8976-C4D83AC1D1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E626-4745-8976-C4D83AC1D17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3-E626-4745-8976-C4D83AC1D179}"/>
              </c:ext>
            </c:extLst>
          </c:dPt>
          <c:dLbls>
            <c:dLbl>
              <c:idx val="0"/>
              <c:layout>
                <c:manualLayout>
                  <c:x val="-0.21768301239572782"/>
                  <c:y val="-0.10515798635710381"/>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fld id="{DB3EC01B-F582-4D9E-A8F1-021D453D1B31}" type="VALUE">
                      <a:rPr lang="en-US"/>
                      <a:pPr>
                        <a:defRPr sz="1200" b="1">
                          <a:solidFill>
                            <a:schemeClr val="bg1"/>
                          </a:solidFill>
                        </a:defRPr>
                      </a:pPr>
                      <a:t>[ЗНАЧЕНИЕ]</a:t>
                    </a:fld>
                    <a:r>
                      <a:rPr lang="en-US"/>
                      <a:t> in KZT</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626-4745-8976-C4D83AC1D179}"/>
                </c:ext>
              </c:extLst>
            </c:dLbl>
            <c:dLbl>
              <c:idx val="1"/>
              <c:layout>
                <c:manualLayout>
                  <c:x val="0.2120636158103999"/>
                  <c:y val="0.11779122725340561"/>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fld id="{153EB557-7172-41C2-BA5D-488328F191A1}" type="VALUE">
                      <a:rPr lang="en-US"/>
                      <a:pPr>
                        <a:defRPr sz="1200" b="1"/>
                      </a:pPr>
                      <a:t>[ЗНАЧЕНИЕ]</a:t>
                    </a:fld>
                    <a:r>
                      <a:rPr lang="en-US"/>
                      <a:t> in $</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626-4745-8976-C4D83AC1D179}"/>
                </c:ext>
              </c:extLst>
            </c:dLbl>
            <c:dLbl>
              <c:idx val="2"/>
              <c:layout>
                <c:manualLayout>
                  <c:x val="-5.0668121930303317E-3"/>
                  <c:y val="8.3393721029087296E-3"/>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r>
                      <a:rPr lang="en-US" sz="800" b="1">
                        <a:solidFill>
                          <a:schemeClr val="tx1"/>
                        </a:solidFill>
                      </a:rPr>
                      <a:t>RUB </a:t>
                    </a:r>
                    <a:fld id="{71CF59EE-FEF8-4F2A-995A-7729521803F9}" type="VALUE">
                      <a:rPr lang="en-US" sz="800" b="1">
                        <a:solidFill>
                          <a:schemeClr val="tx1"/>
                        </a:solidFill>
                      </a:rPr>
                      <a:pPr>
                        <a:defRPr sz="1200" b="1">
                          <a:solidFill>
                            <a:schemeClr val="bg1"/>
                          </a:solidFill>
                        </a:defRPr>
                      </a:pPr>
                      <a:t>[ЗНАЧЕНИЕ]</a:t>
                    </a:fld>
                    <a:endParaRPr lang="en-US" sz="800" b="1">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7756420051453962"/>
                      <c:h val="9.0745501285347044E-2"/>
                    </c:manualLayout>
                  </c15:layout>
                  <c15:dlblFieldTable/>
                  <c15:showDataLabelsRange val="0"/>
                </c:ext>
                <c:ext xmlns:c16="http://schemas.microsoft.com/office/drawing/2014/chart" uri="{C3380CC4-5D6E-409C-BE32-E72D297353CC}">
                  <c16:uniqueId val="{00000005-E626-4745-8976-C4D83AC1D179}"/>
                </c:ext>
              </c:extLst>
            </c:dLbl>
            <c:dLbl>
              <c:idx val="3"/>
              <c:layout>
                <c:manualLayout>
                  <c:x val="0.3036742979059307"/>
                  <c:y val="2.8872781430224384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r>
                      <a:rPr lang="en-US" sz="800" b="1"/>
                      <a:t>Other curencies </a:t>
                    </a:r>
                    <a:fld id="{C73B3297-7753-4D7F-BF04-3B037998E64E}" type="VALUE">
                      <a:rPr lang="en-US" sz="800" b="1"/>
                      <a:pPr>
                        <a:defRPr sz="1200" b="1"/>
                      </a:pPr>
                      <a:t>[ЗНАЧЕНИЕ]</a:t>
                    </a:fld>
                    <a:endParaRPr lang="en-US" sz="800" b="1"/>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44435272772111534"/>
                      <c:h val="0.11699216731766797"/>
                    </c:manualLayout>
                  </c15:layout>
                  <c15:dlblFieldTable/>
                  <c15:showDataLabelsRange val="0"/>
                </c:ext>
                <c:ext xmlns:c16="http://schemas.microsoft.com/office/drawing/2014/chart" uri="{C3380CC4-5D6E-409C-BE32-E72D297353CC}">
                  <c16:uniqueId val="{00000004-E626-4745-8976-C4D83AC1D179}"/>
                </c:ext>
              </c:extLst>
            </c:dLbl>
            <c:dLbl>
              <c:idx val="4"/>
              <c:layout>
                <c:manualLayout>
                  <c:x val="0.10285865751929524"/>
                  <c:y val="0.15975183693297978"/>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26-4745-8976-C4D83AC1D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Лист1!$A$2:$A$6</c:f>
              <c:numCache>
                <c:formatCode>#,##0.00</c:formatCode>
                <c:ptCount val="5"/>
                <c:pt idx="0">
                  <c:v>7201</c:v>
                </c:pt>
                <c:pt idx="1">
                  <c:v>3261.36</c:v>
                </c:pt>
                <c:pt idx="2">
                  <c:v>33.450000000000003</c:v>
                </c:pt>
                <c:pt idx="3">
                  <c:v>302.5</c:v>
                </c:pt>
              </c:numCache>
            </c:numRef>
          </c:cat>
          <c:val>
            <c:numRef>
              <c:f>Лист1!$B$2:$B$6</c:f>
              <c:numCache>
                <c:formatCode>0.00%</c:formatCode>
                <c:ptCount val="5"/>
                <c:pt idx="0">
                  <c:v>0.66700000000000004</c:v>
                </c:pt>
                <c:pt idx="1">
                  <c:v>0.30199999999999999</c:v>
                </c:pt>
                <c:pt idx="2">
                  <c:v>3.0999999999999999E-3</c:v>
                </c:pt>
                <c:pt idx="3">
                  <c:v>2.8000000000000001E-2</c:v>
                </c:pt>
              </c:numCache>
            </c:numRef>
          </c:val>
          <c:extLst>
            <c:ext xmlns:c16="http://schemas.microsoft.com/office/drawing/2014/chart" uri="{C3380CC4-5D6E-409C-BE32-E72D297353CC}">
              <c16:uniqueId val="{00000000-E626-4745-8976-C4D83AC1D17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A8-4133-B7C5-39DBC7E7DD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A8-4133-B7C5-39DBC7E7DD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A8-4133-B7C5-39DBC7E7DD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A8-4133-B7C5-39DBC7E7DD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3A8-4133-B7C5-39DBC7E7DD03}"/>
              </c:ext>
            </c:extLst>
          </c:dPt>
          <c:dLbls>
            <c:dLbl>
              <c:idx val="0"/>
              <c:layout>
                <c:manualLayout>
                  <c:x val="-0.18599968815779222"/>
                  <c:y val="4.908365888711212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A8-4133-B7C5-39DBC7E7DD03}"/>
                </c:ext>
              </c:extLst>
            </c:dLbl>
            <c:dLbl>
              <c:idx val="1"/>
              <c:layout>
                <c:manualLayout>
                  <c:x val="-3.3481094566149526E-2"/>
                  <c:y val="-0.18555067506021902"/>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r>
                      <a:rPr lang="en-US"/>
                      <a:t>16%</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3A8-4133-B7C5-39DBC7E7DD03}"/>
                </c:ext>
              </c:extLst>
            </c:dLbl>
            <c:dLbl>
              <c:idx val="2"/>
              <c:layout>
                <c:manualLayout>
                  <c:x val="0.11770546503469245"/>
                  <c:y val="-0.153054672793150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A8-4133-B7C5-39DBC7E7DD03}"/>
                </c:ext>
              </c:extLst>
            </c:dLbl>
            <c:dLbl>
              <c:idx val="3"/>
              <c:layout>
                <c:manualLayout>
                  <c:x val="0.15295330162937554"/>
                  <c:y val="1.574924599720664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A8-4133-B7C5-39DBC7E7DD03}"/>
                </c:ext>
              </c:extLst>
            </c:dLbl>
            <c:dLbl>
              <c:idx val="4"/>
              <c:layout>
                <c:manualLayout>
                  <c:x val="0.10285865751929524"/>
                  <c:y val="0.15975183693297978"/>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r>
                      <a:rPr lang="en-US"/>
                      <a:t>15%</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3A8-4133-B7C5-39DBC7E7DD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Лист1!$A$2:$A$6</c:f>
              <c:numCache>
                <c:formatCode>#,##0.00</c:formatCode>
                <c:ptCount val="5"/>
                <c:pt idx="0">
                  <c:v>4368.01</c:v>
                </c:pt>
                <c:pt idx="1">
                  <c:v>1543.37</c:v>
                </c:pt>
                <c:pt idx="2">
                  <c:v>1596.76</c:v>
                </c:pt>
                <c:pt idx="3">
                  <c:v>1604.96</c:v>
                </c:pt>
                <c:pt idx="4">
                  <c:v>1685.22</c:v>
                </c:pt>
              </c:numCache>
            </c:numRef>
          </c:cat>
          <c:val>
            <c:numRef>
              <c:f>Лист1!$B$2:$B$6</c:f>
              <c:numCache>
                <c:formatCode>0%</c:formatCode>
                <c:ptCount val="5"/>
                <c:pt idx="0">
                  <c:v>0.4</c:v>
                </c:pt>
                <c:pt idx="1">
                  <c:v>0.14000000000000001</c:v>
                </c:pt>
                <c:pt idx="2">
                  <c:v>0.15</c:v>
                </c:pt>
                <c:pt idx="3">
                  <c:v>0.14000000000000001</c:v>
                </c:pt>
                <c:pt idx="4">
                  <c:v>0.16</c:v>
                </c:pt>
              </c:numCache>
            </c:numRef>
          </c:val>
          <c:extLst>
            <c:ext xmlns:c16="http://schemas.microsoft.com/office/drawing/2014/chart" uri="{C3380CC4-5D6E-409C-BE32-E72D297353CC}">
              <c16:uniqueId val="{0000000A-F3A8-4133-B7C5-39DBC7E7DD0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1"/>
        <c:ser>
          <c:idx val="0"/>
          <c:order val="0"/>
          <c:tx>
            <c:strRef>
              <c:f>Лист1!$A$2</c:f>
              <c:strCache>
                <c:ptCount val="1"/>
                <c:pt idx="0">
                  <c:v>Занятое население, тыс чел.</c:v>
                </c:pt>
              </c:strCache>
            </c:strRef>
          </c:tx>
          <c:cat>
            <c:numRef>
              <c:f>Лист1!$B$1:$H$1</c:f>
              <c:numCache>
                <c:formatCode>General</c:formatCode>
                <c:ptCount val="7"/>
                <c:pt idx="0">
                  <c:v>2007</c:v>
                </c:pt>
                <c:pt idx="1">
                  <c:v>2008</c:v>
                </c:pt>
                <c:pt idx="2">
                  <c:v>2009</c:v>
                </c:pt>
                <c:pt idx="3">
                  <c:v>2010</c:v>
                </c:pt>
                <c:pt idx="4">
                  <c:v>2011</c:v>
                </c:pt>
                <c:pt idx="5">
                  <c:v>2012</c:v>
                </c:pt>
                <c:pt idx="6">
                  <c:v>2013</c:v>
                </c:pt>
              </c:numCache>
            </c:numRef>
          </c:cat>
          <c:val>
            <c:numRef>
              <c:f>Лист1!$B$2:$H$2</c:f>
              <c:numCache>
                <c:formatCode>General</c:formatCode>
                <c:ptCount val="7"/>
                <c:pt idx="0">
                  <c:v>7631.1</c:v>
                </c:pt>
                <c:pt idx="1">
                  <c:v>7857.2</c:v>
                </c:pt>
                <c:pt idx="2">
                  <c:v>7903.4</c:v>
                </c:pt>
                <c:pt idx="3">
                  <c:v>8114.2</c:v>
                </c:pt>
                <c:pt idx="4">
                  <c:v>8301.6</c:v>
                </c:pt>
                <c:pt idx="5">
                  <c:v>8507.1</c:v>
                </c:pt>
                <c:pt idx="6">
                  <c:v>8590.7000000000007</c:v>
                </c:pt>
              </c:numCache>
            </c:numRef>
          </c:val>
          <c:smooth val="1"/>
          <c:extLst>
            <c:ext xmlns:c16="http://schemas.microsoft.com/office/drawing/2014/chart" uri="{C3380CC4-5D6E-409C-BE32-E72D297353CC}">
              <c16:uniqueId val="{00000000-6FF3-4914-80EC-7FA3A53B3377}"/>
            </c:ext>
          </c:extLst>
        </c:ser>
        <c:ser>
          <c:idx val="1"/>
          <c:order val="1"/>
          <c:tx>
            <c:strRef>
              <c:f>Лист1!$A$3</c:f>
              <c:strCache>
                <c:ptCount val="1"/>
                <c:pt idx="0">
                  <c:v>Количество обязательных пенсионных счетов </c:v>
                </c:pt>
              </c:strCache>
            </c:strRef>
          </c:tx>
          <c:cat>
            <c:numRef>
              <c:f>Лист1!$B$1:$H$1</c:f>
              <c:numCache>
                <c:formatCode>General</c:formatCode>
                <c:ptCount val="7"/>
                <c:pt idx="0">
                  <c:v>2007</c:v>
                </c:pt>
                <c:pt idx="1">
                  <c:v>2008</c:v>
                </c:pt>
                <c:pt idx="2">
                  <c:v>2009</c:v>
                </c:pt>
                <c:pt idx="3">
                  <c:v>2010</c:v>
                </c:pt>
                <c:pt idx="4">
                  <c:v>2011</c:v>
                </c:pt>
                <c:pt idx="5">
                  <c:v>2012</c:v>
                </c:pt>
                <c:pt idx="6">
                  <c:v>2013</c:v>
                </c:pt>
              </c:numCache>
            </c:numRef>
          </c:cat>
          <c:val>
            <c:numRef>
              <c:f>Лист1!$B$3:$H$3</c:f>
              <c:numCache>
                <c:formatCode>#,##0</c:formatCode>
                <c:ptCount val="7"/>
                <c:pt idx="0">
                  <c:v>9223.7000000000007</c:v>
                </c:pt>
                <c:pt idx="1">
                  <c:v>9613.1</c:v>
                </c:pt>
                <c:pt idx="2">
                  <c:v>7732.1</c:v>
                </c:pt>
                <c:pt idx="3">
                  <c:v>7989.8</c:v>
                </c:pt>
                <c:pt idx="4" formatCode="General">
                  <c:v>8137.4</c:v>
                </c:pt>
                <c:pt idx="5" formatCode="General">
                  <c:v>8422.5</c:v>
                </c:pt>
                <c:pt idx="6" formatCode="General">
                  <c:v>8541.2000000000007</c:v>
                </c:pt>
              </c:numCache>
            </c:numRef>
          </c:val>
          <c:smooth val="1"/>
          <c:extLst>
            <c:ext xmlns:c16="http://schemas.microsoft.com/office/drawing/2014/chart" uri="{C3380CC4-5D6E-409C-BE32-E72D297353CC}">
              <c16:uniqueId val="{00000001-6FF3-4914-80EC-7FA3A53B3377}"/>
            </c:ext>
          </c:extLst>
        </c:ser>
        <c:dLbls>
          <c:showLegendKey val="0"/>
          <c:showVal val="0"/>
          <c:showCatName val="0"/>
          <c:showSerName val="0"/>
          <c:showPercent val="0"/>
          <c:showBubbleSize val="0"/>
        </c:dLbls>
        <c:marker val="1"/>
        <c:smooth val="0"/>
        <c:axId val="1105832592"/>
        <c:axId val="1105827696"/>
      </c:lineChart>
      <c:catAx>
        <c:axId val="1105832592"/>
        <c:scaling>
          <c:orientation val="minMax"/>
        </c:scaling>
        <c:delete val="1"/>
        <c:axPos val="b"/>
        <c:numFmt formatCode="General" sourceLinked="1"/>
        <c:majorTickMark val="none"/>
        <c:minorTickMark val="cross"/>
        <c:tickLblPos val="nextTo"/>
        <c:crossAx val="1105827696"/>
        <c:crosses val="autoZero"/>
        <c:auto val="1"/>
        <c:lblAlgn val="ctr"/>
        <c:lblOffset val="100"/>
        <c:noMultiLvlLbl val="1"/>
      </c:catAx>
      <c:valAx>
        <c:axId val="1105827696"/>
        <c:scaling>
          <c:orientation val="minMax"/>
        </c:scaling>
        <c:delete val="1"/>
        <c:axPos val="l"/>
        <c:majorGridlines/>
        <c:numFmt formatCode="General" sourceLinked="1"/>
        <c:majorTickMark val="none"/>
        <c:minorTickMark val="cross"/>
        <c:tickLblPos val="nextTo"/>
        <c:crossAx val="1105832592"/>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ru-RU"/>
          </a:p>
        </c:txPr>
      </c:dTable>
    </c:plotArea>
    <c:plotVisOnly val="1"/>
    <c:dispBlanksAs val="zero"/>
    <c:showDLblsOverMax val="1"/>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2"/>
            </a:solidFill>
            <a:ln>
              <a:noFill/>
            </a:ln>
            <a:effectLst/>
          </c:spPr>
          <c:invertIfNegative val="0"/>
          <c:cat>
            <c:numRef>
              <c:f>'Кривая Престона и Казахстан'!$H$4:$H$32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'Кривая Престона и Казахстан'!$J$4:$J$32</c:f>
              <c:numCache>
                <c:formatCode>0.00</c:formatCode>
                <c:ptCount val="29"/>
                <c:pt idx="0">
                  <c:v>8.2707797569689205</c:v>
                </c:pt>
                <c:pt idx="1">
                  <c:v>7.5625087917320784</c:v>
                </c:pt>
                <c:pt idx="2">
                  <c:v>7.3299861333548266</c:v>
                </c:pt>
                <c:pt idx="3">
                  <c:v>6.8586592807964948</c:v>
                </c:pt>
                <c:pt idx="4">
                  <c:v>6.2119484400646581</c:v>
                </c:pt>
                <c:pt idx="5">
                  <c:v>5.9250599792437377</c:v>
                </c:pt>
                <c:pt idx="6">
                  <c:v>6.1562549228446777</c:v>
                </c:pt>
                <c:pt idx="7">
                  <c:v>6.4702989018657471</c:v>
                </c:pt>
                <c:pt idx="8">
                  <c:v>6.5305604391121896</c:v>
                </c:pt>
                <c:pt idx="9">
                  <c:v>6.8688355043256406</c:v>
                </c:pt>
                <c:pt idx="10">
                  <c:v>7.7337894430118768</c:v>
                </c:pt>
                <c:pt idx="11">
                  <c:v>8.9856555001247607</c:v>
                </c:pt>
                <c:pt idx="12">
                  <c:v>10.02189696192368</c:v>
                </c:pt>
                <c:pt idx="13">
                  <c:v>11.11988781172446</c:v>
                </c:pt>
                <c:pt idx="14">
                  <c:v>12.428835999759929</c:v>
                </c:pt>
                <c:pt idx="15">
                  <c:v>13.934721141698351</c:v>
                </c:pt>
                <c:pt idx="16">
                  <c:v>15.725346529104611</c:v>
                </c:pt>
                <c:pt idx="17">
                  <c:v>17.384924521442478</c:v>
                </c:pt>
                <c:pt idx="18">
                  <c:v>18.086241588635328</c:v>
                </c:pt>
                <c:pt idx="19">
                  <c:v>17.962830116083051</c:v>
                </c:pt>
                <c:pt idx="20">
                  <c:v>19.225076911397551</c:v>
                </c:pt>
                <c:pt idx="21">
                  <c:v>20.779445506458629</c:v>
                </c:pt>
                <c:pt idx="22">
                  <c:v>22.032175855742089</c:v>
                </c:pt>
                <c:pt idx="23">
                  <c:v>24.504767524118169</c:v>
                </c:pt>
                <c:pt idx="24">
                  <c:v>24.72647286715857</c:v>
                </c:pt>
                <c:pt idx="25">
                  <c:v>23.224117835357319</c:v>
                </c:pt>
                <c:pt idx="26">
                  <c:v>23.818824826014112</c:v>
                </c:pt>
                <c:pt idx="27">
                  <c:v>24.862966124588901</c:v>
                </c:pt>
                <c:pt idx="28">
                  <c:v>26.166538904458911</c:v>
                </c:pt>
              </c:numCache>
            </c:numRef>
          </c:val>
          <c:extLst>
            <c:ext xmlns:c16="http://schemas.microsoft.com/office/drawing/2014/chart" uri="{C3380CC4-5D6E-409C-BE32-E72D297353CC}">
              <c16:uniqueId val="{00000000-53EC-4BB2-89B0-8E3482007408}"/>
            </c:ext>
          </c:extLst>
        </c:ser>
        <c:dLbls>
          <c:showLegendKey val="0"/>
          <c:showVal val="0"/>
          <c:showCatName val="0"/>
          <c:showSerName val="0"/>
          <c:showPercent val="0"/>
          <c:showBubbleSize val="0"/>
        </c:dLbls>
        <c:gapWidth val="50"/>
        <c:axId val="1105837488"/>
        <c:axId val="1105841296"/>
      </c:barChart>
      <c:scatterChart>
        <c:scatterStyle val="lineMarker"/>
        <c:varyColors val="0"/>
        <c:ser>
          <c:idx val="0"/>
          <c:order val="0"/>
          <c:spPr>
            <a:ln w="19050" cap="rnd">
              <a:solidFill>
                <a:schemeClr val="accent1"/>
              </a:solidFill>
              <a:round/>
            </a:ln>
            <a:effectLst/>
          </c:spPr>
          <c:marker>
            <c:symbol val="none"/>
          </c:marker>
          <c:xVal>
            <c:numRef>
              <c:f>'Кривая Престона и Казахстан'!$H$4:$H$32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xVal>
          <c:yVal>
            <c:numRef>
              <c:f>'Кривая Престона и Казахстан'!$I$4:$I$32</c:f>
              <c:numCache>
                <c:formatCode>General</c:formatCode>
                <c:ptCount val="29"/>
                <c:pt idx="0">
                  <c:v>68.336585365853651</c:v>
                </c:pt>
                <c:pt idx="1">
                  <c:v>67.982926829268294</c:v>
                </c:pt>
                <c:pt idx="2">
                  <c:v>67.731707317073145</c:v>
                </c:pt>
                <c:pt idx="3">
                  <c:v>66.726829268292704</c:v>
                </c:pt>
                <c:pt idx="4">
                  <c:v>65.673170731707273</c:v>
                </c:pt>
                <c:pt idx="5">
                  <c:v>64.919512195121968</c:v>
                </c:pt>
                <c:pt idx="6">
                  <c:v>64.109756097560904</c:v>
                </c:pt>
                <c:pt idx="7">
                  <c:v>64.463414634146375</c:v>
                </c:pt>
                <c:pt idx="8">
                  <c:v>64.560975609756113</c:v>
                </c:pt>
                <c:pt idx="9">
                  <c:v>65.519512195121948</c:v>
                </c:pt>
                <c:pt idx="10">
                  <c:v>65.517073170731706</c:v>
                </c:pt>
                <c:pt idx="11">
                  <c:v>65.768292682926827</c:v>
                </c:pt>
                <c:pt idx="12">
                  <c:v>65.968292682926844</c:v>
                </c:pt>
                <c:pt idx="13">
                  <c:v>65.865853658536579</c:v>
                </c:pt>
                <c:pt idx="14">
                  <c:v>65.887804878048783</c:v>
                </c:pt>
                <c:pt idx="15">
                  <c:v>65.909756097560944</c:v>
                </c:pt>
                <c:pt idx="16">
                  <c:v>66.160975609756107</c:v>
                </c:pt>
                <c:pt idx="17">
                  <c:v>66.504878048780455</c:v>
                </c:pt>
                <c:pt idx="18">
                  <c:v>67.021951219512204</c:v>
                </c:pt>
                <c:pt idx="19">
                  <c:v>68.429268292682906</c:v>
                </c:pt>
                <c:pt idx="20">
                  <c:v>68.295365853658481</c:v>
                </c:pt>
                <c:pt idx="21">
                  <c:v>68.98</c:v>
                </c:pt>
                <c:pt idx="22">
                  <c:v>69.61</c:v>
                </c:pt>
                <c:pt idx="23">
                  <c:v>70.45</c:v>
                </c:pt>
                <c:pt idx="24">
                  <c:v>71.62</c:v>
                </c:pt>
                <c:pt idx="25">
                  <c:v>72</c:v>
                </c:pt>
                <c:pt idx="26">
                  <c:v>72.3</c:v>
                </c:pt>
                <c:pt idx="27">
                  <c:v>72.95</c:v>
                </c:pt>
                <c:pt idx="28">
                  <c:v>73.150000000000006</c:v>
                </c:pt>
              </c:numCache>
            </c:numRef>
          </c:yVal>
          <c:smooth val="0"/>
          <c:extLst>
            <c:ext xmlns:c16="http://schemas.microsoft.com/office/drawing/2014/chart" uri="{C3380CC4-5D6E-409C-BE32-E72D297353CC}">
              <c16:uniqueId val="{00000001-53EC-4BB2-89B0-8E3482007408}"/>
            </c:ext>
          </c:extLst>
        </c:ser>
        <c:dLbls>
          <c:showLegendKey val="0"/>
          <c:showVal val="0"/>
          <c:showCatName val="0"/>
          <c:showSerName val="0"/>
          <c:showPercent val="0"/>
          <c:showBubbleSize val="0"/>
        </c:dLbls>
        <c:axId val="1105835312"/>
        <c:axId val="1105836400"/>
      </c:scatterChart>
      <c:valAx>
        <c:axId val="1105835312"/>
        <c:scaling>
          <c:orientation val="minMax"/>
          <c:max val="2018"/>
          <c:min val="199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836400"/>
        <c:crosses val="autoZero"/>
        <c:crossBetween val="midCat"/>
        <c:majorUnit val="4"/>
        <c:minorUnit val="1"/>
      </c:valAx>
      <c:valAx>
        <c:axId val="1105836400"/>
        <c:scaling>
          <c:orientation val="minMax"/>
          <c:max val="73.16"/>
          <c:min val="64.040000000000006"/>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835312"/>
        <c:crosses val="autoZero"/>
        <c:crossBetween val="midCat"/>
        <c:majorUnit val="1.1399999999999999"/>
        <c:minorUnit val="0.28499999999999998"/>
      </c:valAx>
      <c:valAx>
        <c:axId val="1105841296"/>
        <c:scaling>
          <c:orientation val="minMax"/>
          <c:max val="26.167999999999999"/>
          <c:min val="5.9119999999999999"/>
        </c:scaling>
        <c:delete val="0"/>
        <c:axPos val="r"/>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837488"/>
        <c:crosses val="max"/>
        <c:crossBetween val="between"/>
        <c:majorUnit val="2.5319999999999991"/>
        <c:minorUnit val="0.63300000000000001"/>
      </c:valAx>
      <c:catAx>
        <c:axId val="1105837488"/>
        <c:scaling>
          <c:orientation val="minMax"/>
        </c:scaling>
        <c:delete val="1"/>
        <c:axPos val="b"/>
        <c:numFmt formatCode="General" sourceLinked="1"/>
        <c:majorTickMark val="out"/>
        <c:minorTickMark val="none"/>
        <c:tickLblPos val="nextTo"/>
        <c:crossAx val="110584129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xVal>
            <c:numRef>
              <c:f>'Кривая Престона и Казахстан'!$H$4:$H$32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xVal>
          <c:yVal>
            <c:numRef>
              <c:f>'Кривая Престона и Казахстан'!$I$4:$I$32</c:f>
              <c:numCache>
                <c:formatCode>General</c:formatCode>
                <c:ptCount val="29"/>
                <c:pt idx="0">
                  <c:v>68.336585365853651</c:v>
                </c:pt>
                <c:pt idx="1">
                  <c:v>67.982926829268294</c:v>
                </c:pt>
                <c:pt idx="2">
                  <c:v>67.731707317073187</c:v>
                </c:pt>
                <c:pt idx="3">
                  <c:v>66.726829268292704</c:v>
                </c:pt>
                <c:pt idx="4">
                  <c:v>65.673170731707316</c:v>
                </c:pt>
                <c:pt idx="5">
                  <c:v>64.919512195121968</c:v>
                </c:pt>
                <c:pt idx="6">
                  <c:v>64.109756097560989</c:v>
                </c:pt>
                <c:pt idx="7">
                  <c:v>64.463414634146346</c:v>
                </c:pt>
                <c:pt idx="8">
                  <c:v>64.560975609756113</c:v>
                </c:pt>
                <c:pt idx="9">
                  <c:v>65.519512195121962</c:v>
                </c:pt>
                <c:pt idx="10">
                  <c:v>65.51707317073172</c:v>
                </c:pt>
                <c:pt idx="11">
                  <c:v>65.768292682926827</c:v>
                </c:pt>
                <c:pt idx="12">
                  <c:v>65.968292682926844</c:v>
                </c:pt>
                <c:pt idx="13">
                  <c:v>65.865853658536594</c:v>
                </c:pt>
                <c:pt idx="14">
                  <c:v>65.887804878048783</c:v>
                </c:pt>
                <c:pt idx="15">
                  <c:v>65.909756097560987</c:v>
                </c:pt>
                <c:pt idx="16">
                  <c:v>66.160975609756107</c:v>
                </c:pt>
                <c:pt idx="17">
                  <c:v>66.504878048780498</c:v>
                </c:pt>
                <c:pt idx="18">
                  <c:v>67.021951219512204</c:v>
                </c:pt>
                <c:pt idx="19">
                  <c:v>68.429268292682934</c:v>
                </c:pt>
                <c:pt idx="20">
                  <c:v>68.295365853658538</c:v>
                </c:pt>
                <c:pt idx="21">
                  <c:v>68.98</c:v>
                </c:pt>
                <c:pt idx="22">
                  <c:v>69.61</c:v>
                </c:pt>
                <c:pt idx="23">
                  <c:v>70.45</c:v>
                </c:pt>
                <c:pt idx="24">
                  <c:v>71.62</c:v>
                </c:pt>
                <c:pt idx="25">
                  <c:v>72</c:v>
                </c:pt>
                <c:pt idx="26">
                  <c:v>72.3</c:v>
                </c:pt>
                <c:pt idx="27">
                  <c:v>72.95</c:v>
                </c:pt>
                <c:pt idx="28">
                  <c:v>73.150000000000006</c:v>
                </c:pt>
              </c:numCache>
            </c:numRef>
          </c:yVal>
          <c:smooth val="0"/>
          <c:extLst>
            <c:ext xmlns:c16="http://schemas.microsoft.com/office/drawing/2014/chart" uri="{C3380CC4-5D6E-409C-BE32-E72D297353CC}">
              <c16:uniqueId val="{00000000-8CC2-4059-881A-01EF140001A4}"/>
            </c:ext>
          </c:extLst>
        </c:ser>
        <c:dLbls>
          <c:showLegendKey val="0"/>
          <c:showVal val="0"/>
          <c:showCatName val="0"/>
          <c:showSerName val="0"/>
          <c:showPercent val="0"/>
          <c:showBubbleSize val="0"/>
        </c:dLbls>
        <c:axId val="1105829328"/>
        <c:axId val="1105839120"/>
      </c:scatterChart>
      <c:scatterChart>
        <c:scatterStyle val="lineMarker"/>
        <c:varyColors val="0"/>
        <c:ser>
          <c:idx val="1"/>
          <c:order val="1"/>
          <c:spPr>
            <a:ln w="19050" cap="rnd">
              <a:solidFill>
                <a:schemeClr val="accent2"/>
              </a:solidFill>
              <a:round/>
            </a:ln>
            <a:effectLst/>
          </c:spPr>
          <c:marker>
            <c:symbol val="none"/>
          </c:marker>
          <c:xVal>
            <c:numRef>
              <c:f>'Кривая Престона и Казахстан'!$H$4:$H$32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xVal>
          <c:yVal>
            <c:numRef>
              <c:f>'Кривая Престона и Казахстан'!$J$4:$J$32</c:f>
              <c:numCache>
                <c:formatCode>0.00</c:formatCode>
                <c:ptCount val="29"/>
                <c:pt idx="0">
                  <c:v>8.2707797569689188</c:v>
                </c:pt>
                <c:pt idx="1">
                  <c:v>7.5625087917320784</c:v>
                </c:pt>
                <c:pt idx="2">
                  <c:v>7.3299861333548266</c:v>
                </c:pt>
                <c:pt idx="3">
                  <c:v>6.8586592807964948</c:v>
                </c:pt>
                <c:pt idx="4">
                  <c:v>6.2119484400646563</c:v>
                </c:pt>
                <c:pt idx="5">
                  <c:v>5.9250599792437377</c:v>
                </c:pt>
                <c:pt idx="6">
                  <c:v>6.1562549228446777</c:v>
                </c:pt>
                <c:pt idx="7">
                  <c:v>6.4702989018657471</c:v>
                </c:pt>
                <c:pt idx="8">
                  <c:v>6.5305604391121896</c:v>
                </c:pt>
                <c:pt idx="9">
                  <c:v>6.868835504325645</c:v>
                </c:pt>
                <c:pt idx="10">
                  <c:v>7.7337894430118741</c:v>
                </c:pt>
                <c:pt idx="11">
                  <c:v>8.9856555001247607</c:v>
                </c:pt>
                <c:pt idx="12">
                  <c:v>10.02189696192368</c:v>
                </c:pt>
                <c:pt idx="13">
                  <c:v>11.11988781172446</c:v>
                </c:pt>
                <c:pt idx="14">
                  <c:v>12.428835999759929</c:v>
                </c:pt>
                <c:pt idx="15">
                  <c:v>13.934721141698351</c:v>
                </c:pt>
                <c:pt idx="16">
                  <c:v>15.725346529104611</c:v>
                </c:pt>
                <c:pt idx="17">
                  <c:v>17.384924521442478</c:v>
                </c:pt>
                <c:pt idx="18">
                  <c:v>18.08624158863536</c:v>
                </c:pt>
                <c:pt idx="19">
                  <c:v>17.962830116083051</c:v>
                </c:pt>
                <c:pt idx="20">
                  <c:v>19.225076911397551</c:v>
                </c:pt>
                <c:pt idx="21">
                  <c:v>20.779445506458629</c:v>
                </c:pt>
                <c:pt idx="22">
                  <c:v>22.032175855742089</c:v>
                </c:pt>
                <c:pt idx="23">
                  <c:v>24.504767524118169</c:v>
                </c:pt>
                <c:pt idx="24">
                  <c:v>24.72647286715857</c:v>
                </c:pt>
                <c:pt idx="25">
                  <c:v>23.224117835357351</c:v>
                </c:pt>
                <c:pt idx="26">
                  <c:v>23.818824826014112</c:v>
                </c:pt>
                <c:pt idx="27">
                  <c:v>24.86296612458889</c:v>
                </c:pt>
                <c:pt idx="28">
                  <c:v>26.166538904458911</c:v>
                </c:pt>
              </c:numCache>
            </c:numRef>
          </c:yVal>
          <c:smooth val="0"/>
          <c:extLst>
            <c:ext xmlns:c16="http://schemas.microsoft.com/office/drawing/2014/chart" uri="{C3380CC4-5D6E-409C-BE32-E72D297353CC}">
              <c16:uniqueId val="{00000001-8CC2-4059-881A-01EF140001A4}"/>
            </c:ext>
          </c:extLst>
        </c:ser>
        <c:dLbls>
          <c:showLegendKey val="0"/>
          <c:showVal val="0"/>
          <c:showCatName val="0"/>
          <c:showSerName val="0"/>
          <c:showPercent val="0"/>
          <c:showBubbleSize val="0"/>
        </c:dLbls>
        <c:axId val="1105839664"/>
        <c:axId val="1105829872"/>
      </c:scatterChart>
      <c:valAx>
        <c:axId val="1105829328"/>
        <c:scaling>
          <c:orientation val="minMax"/>
          <c:max val="2018"/>
          <c:min val="199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839120"/>
        <c:crosses val="autoZero"/>
        <c:crossBetween val="midCat"/>
        <c:majorUnit val="4"/>
        <c:minorUnit val="1"/>
      </c:valAx>
      <c:valAx>
        <c:axId val="1105839120"/>
        <c:scaling>
          <c:orientation val="minMax"/>
          <c:max val="73.16"/>
          <c:min val="64.040000000000006"/>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829328"/>
        <c:crosses val="autoZero"/>
        <c:crossBetween val="midCat"/>
        <c:majorUnit val="1.1399999999999999"/>
        <c:minorUnit val="0.28499999999999998"/>
      </c:valAx>
      <c:valAx>
        <c:axId val="1105829872"/>
        <c:scaling>
          <c:orientation val="minMax"/>
          <c:max val="26.167999999999999"/>
          <c:min val="5.9119999999999999"/>
        </c:scaling>
        <c:delete val="0"/>
        <c:axPos val="r"/>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839664"/>
        <c:crosses val="max"/>
        <c:crossBetween val="midCat"/>
        <c:majorUnit val="2.5319999999999991"/>
        <c:minorUnit val="0.63300000000000001"/>
      </c:valAx>
      <c:valAx>
        <c:axId val="1105839664"/>
        <c:scaling>
          <c:orientation val="minMax"/>
        </c:scaling>
        <c:delete val="1"/>
        <c:axPos val="b"/>
        <c:numFmt formatCode="General" sourceLinked="1"/>
        <c:majorTickMark val="out"/>
        <c:minorTickMark val="none"/>
        <c:tickLblPos val="nextTo"/>
        <c:crossAx val="11058298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A64A3-3611-4732-B085-A26BDF865FC8}" type="doc">
      <dgm:prSet loTypeId="urn:microsoft.com/office/officeart/2005/8/layout/hierarchy3" loCatId="list" qsTypeId="urn:microsoft.com/office/officeart/2005/8/quickstyle/simple2" qsCatId="simple" csTypeId="urn:microsoft.com/office/officeart/2005/8/colors/accent0_1" csCatId="mainScheme" phldr="1"/>
      <dgm:spPr/>
      <dgm:t>
        <a:bodyPr/>
        <a:lstStyle/>
        <a:p>
          <a:endParaRPr lang="ru-RU"/>
        </a:p>
      </dgm:t>
    </dgm:pt>
    <dgm:pt modelId="{C13EC754-E96C-436D-A479-F881363470DC}">
      <dgm:prSet phldrT="[Текст]"/>
      <dgm:spPr>
        <a:xfrm>
          <a:off x="1054" y="432921"/>
          <a:ext cx="1212112" cy="60605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Coverage</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75E40F99-463C-4BDC-91DC-EC919F728CC6}" type="parTrans" cxnId="{AC9CD8B1-EAAB-4960-B430-B8705667E80F}">
      <dgm:prSet/>
      <dgm:spPr/>
      <dgm:t>
        <a:bodyPr/>
        <a:lstStyle/>
        <a:p>
          <a:endParaRPr lang="ru-RU">
            <a:latin typeface="Cambria" panose="02040503050406030204" pitchFamily="18" charset="0"/>
            <a:ea typeface="Cambria" panose="02040503050406030204" pitchFamily="18" charset="0"/>
          </a:endParaRPr>
        </a:p>
      </dgm:t>
    </dgm:pt>
    <dgm:pt modelId="{04375B41-7925-4B1F-84E8-508E69D48BA5}" type="sibTrans" cxnId="{AC9CD8B1-EAAB-4960-B430-B8705667E80F}">
      <dgm:prSet/>
      <dgm:spPr/>
      <dgm:t>
        <a:bodyPr/>
        <a:lstStyle/>
        <a:p>
          <a:endParaRPr lang="ru-RU">
            <a:latin typeface="Cambria" panose="02040503050406030204" pitchFamily="18" charset="0"/>
            <a:ea typeface="Cambria" panose="02040503050406030204" pitchFamily="18" charset="0"/>
          </a:endParaRPr>
        </a:p>
      </dgm:t>
    </dgm:pt>
    <dgm:pt modelId="{7D0349A9-97C6-4E4F-B5D1-E9D1424F3989}">
      <dgm:prSet phldrT="[Текст]"/>
      <dgm:spPr>
        <a:xfrm>
          <a:off x="243477" y="1190491"/>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Local</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FE93D41A-F82B-46CC-8748-5295168D223A}" type="parTrans" cxnId="{4C726DDB-CB69-46F0-986E-4E68E23BE782}">
      <dgm:prSet/>
      <dgm:spPr>
        <a:xfrm>
          <a:off x="122265" y="1038977"/>
          <a:ext cx="121211" cy="45454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7F682EDB-CE23-4747-80B2-9424E4895145}" type="sibTrans" cxnId="{4C726DDB-CB69-46F0-986E-4E68E23BE782}">
      <dgm:prSet/>
      <dgm:spPr/>
      <dgm:t>
        <a:bodyPr/>
        <a:lstStyle/>
        <a:p>
          <a:endParaRPr lang="ru-RU">
            <a:latin typeface="Cambria" panose="02040503050406030204" pitchFamily="18" charset="0"/>
            <a:ea typeface="Cambria" panose="02040503050406030204" pitchFamily="18" charset="0"/>
          </a:endParaRPr>
        </a:p>
      </dgm:t>
    </dgm:pt>
    <dgm:pt modelId="{C967A940-DE62-4937-9B79-68815EA25E04}">
      <dgm:prSet phldrT="[Текст]"/>
      <dgm:spPr>
        <a:xfrm>
          <a:off x="243477" y="1948062"/>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General</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B9D5682D-3BFE-460E-BEBC-E111AD21651C}" type="parTrans" cxnId="{65EA1E5E-3DC9-4F52-8934-02586F67D60C}">
      <dgm:prSet/>
      <dgm:spPr>
        <a:xfrm>
          <a:off x="122265" y="1038977"/>
          <a:ext cx="121211" cy="121211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FACBE327-BBB0-4445-AD92-EF5D8E0C7FA2}" type="sibTrans" cxnId="{65EA1E5E-3DC9-4F52-8934-02586F67D60C}">
      <dgm:prSet/>
      <dgm:spPr/>
      <dgm:t>
        <a:bodyPr/>
        <a:lstStyle/>
        <a:p>
          <a:endParaRPr lang="ru-RU">
            <a:latin typeface="Cambria" panose="02040503050406030204" pitchFamily="18" charset="0"/>
            <a:ea typeface="Cambria" panose="02040503050406030204" pitchFamily="18" charset="0"/>
          </a:endParaRPr>
        </a:p>
      </dgm:t>
    </dgm:pt>
    <dgm:pt modelId="{546DF503-ACCD-4450-A6F9-4D519D4D1A08}">
      <dgm:prSet phldrT="[Текст]"/>
      <dgm:spPr>
        <a:xfrm>
          <a:off x="3031336" y="432921"/>
          <a:ext cx="1212112" cy="60605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By nature</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D4C14E19-0DAB-4132-B632-9A066B3DB5BE}" type="parTrans" cxnId="{7B4A3F5E-EADF-4876-A12C-7B55B640537D}">
      <dgm:prSet/>
      <dgm:spPr/>
      <dgm:t>
        <a:bodyPr/>
        <a:lstStyle/>
        <a:p>
          <a:endParaRPr lang="ru-RU">
            <a:latin typeface="Cambria" panose="02040503050406030204" pitchFamily="18" charset="0"/>
            <a:ea typeface="Cambria" panose="02040503050406030204" pitchFamily="18" charset="0"/>
          </a:endParaRPr>
        </a:p>
      </dgm:t>
    </dgm:pt>
    <dgm:pt modelId="{37D41A01-8156-4AE2-A688-9926700A5130}" type="sibTrans" cxnId="{7B4A3F5E-EADF-4876-A12C-7B55B640537D}">
      <dgm:prSet/>
      <dgm:spPr/>
      <dgm:t>
        <a:bodyPr/>
        <a:lstStyle/>
        <a:p>
          <a:endParaRPr lang="ru-RU">
            <a:latin typeface="Cambria" panose="02040503050406030204" pitchFamily="18" charset="0"/>
            <a:ea typeface="Cambria" panose="02040503050406030204" pitchFamily="18" charset="0"/>
          </a:endParaRPr>
        </a:p>
      </dgm:t>
    </dgm:pt>
    <dgm:pt modelId="{289AF71A-8A6B-43BF-A9C7-DBE07228D8E9}">
      <dgm:prSet phldrT="[Текст]"/>
      <dgm:spPr>
        <a:xfrm>
          <a:off x="3273759" y="1190491"/>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Regular</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22B71D14-47FD-4E06-9B88-CB7EFC639DA2}" type="parTrans" cxnId="{B8481E45-C9C7-4821-B4E0-580F48EB54F0}">
      <dgm:prSet/>
      <dgm:spPr>
        <a:xfrm>
          <a:off x="3152547" y="1038977"/>
          <a:ext cx="121211" cy="45454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BE837F2E-8C93-41B4-8C06-0D13A250342A}" type="sibTrans" cxnId="{B8481E45-C9C7-4821-B4E0-580F48EB54F0}">
      <dgm:prSet/>
      <dgm:spPr/>
      <dgm:t>
        <a:bodyPr/>
        <a:lstStyle/>
        <a:p>
          <a:endParaRPr lang="ru-RU">
            <a:latin typeface="Cambria" panose="02040503050406030204" pitchFamily="18" charset="0"/>
            <a:ea typeface="Cambria" panose="02040503050406030204" pitchFamily="18" charset="0"/>
          </a:endParaRPr>
        </a:p>
      </dgm:t>
    </dgm:pt>
    <dgm:pt modelId="{3C896564-9F82-401C-9B1A-D5FF50B62C7C}">
      <dgm:prSet phldrT="[Текст]"/>
      <dgm:spPr>
        <a:xfrm>
          <a:off x="4546477" y="432921"/>
          <a:ext cx="1212112" cy="60605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By the structure of intersectoral imbalances</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BF9FA8FC-BEE4-4E39-B5D9-C5DFEB66B0BA}" type="parTrans" cxnId="{3D62B833-B1B0-41B4-A4FE-59616A599F25}">
      <dgm:prSet/>
      <dgm:spPr/>
      <dgm:t>
        <a:bodyPr/>
        <a:lstStyle/>
        <a:p>
          <a:endParaRPr lang="ru-RU">
            <a:latin typeface="Cambria" panose="02040503050406030204" pitchFamily="18" charset="0"/>
            <a:ea typeface="Cambria" panose="02040503050406030204" pitchFamily="18" charset="0"/>
          </a:endParaRPr>
        </a:p>
      </dgm:t>
    </dgm:pt>
    <dgm:pt modelId="{64F3AB98-3CFC-4A26-961E-42E21E806C63}" type="sibTrans" cxnId="{3D62B833-B1B0-41B4-A4FE-59616A599F25}">
      <dgm:prSet/>
      <dgm:spPr/>
      <dgm:t>
        <a:bodyPr/>
        <a:lstStyle/>
        <a:p>
          <a:endParaRPr lang="ru-RU">
            <a:latin typeface="Cambria" panose="02040503050406030204" pitchFamily="18" charset="0"/>
            <a:ea typeface="Cambria" panose="02040503050406030204" pitchFamily="18" charset="0"/>
          </a:endParaRPr>
        </a:p>
      </dgm:t>
    </dgm:pt>
    <dgm:pt modelId="{EF8737A8-862F-4382-B389-EB8A53AA7692}">
      <dgm:prSet phldrT="[Текст]"/>
      <dgm:spPr>
        <a:xfrm>
          <a:off x="4788900" y="1190491"/>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Structural, deep</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7A956B0B-A913-40E4-B0EE-C65BC89CDDE2}" type="parTrans" cxnId="{212BE780-4A34-4952-A863-386D35B87EE9}">
      <dgm:prSet/>
      <dgm:spPr>
        <a:xfrm>
          <a:off x="4667688" y="1038977"/>
          <a:ext cx="121211" cy="45454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D54E4DA9-8BA1-4520-87C2-C9FC8135A6DC}" type="sibTrans" cxnId="{212BE780-4A34-4952-A863-386D35B87EE9}">
      <dgm:prSet/>
      <dgm:spPr/>
      <dgm:t>
        <a:bodyPr/>
        <a:lstStyle/>
        <a:p>
          <a:endParaRPr lang="ru-RU">
            <a:latin typeface="Cambria" panose="02040503050406030204" pitchFamily="18" charset="0"/>
            <a:ea typeface="Cambria" panose="02040503050406030204" pitchFamily="18" charset="0"/>
          </a:endParaRPr>
        </a:p>
      </dgm:t>
    </dgm:pt>
    <dgm:pt modelId="{DCB176DB-6F12-42E8-B9F2-4C17EC578922}">
      <dgm:prSet phldrT="[Текст]"/>
      <dgm:spPr>
        <a:xfrm>
          <a:off x="1516195" y="432921"/>
          <a:ext cx="1212112" cy="60605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By coverage level</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7ED31D6E-7E80-4089-9088-DEAD42C19A79}" type="parTrans" cxnId="{E19F4AB0-D523-40F2-AD80-FD7803EC528A}">
      <dgm:prSet/>
      <dgm:spPr/>
      <dgm:t>
        <a:bodyPr/>
        <a:lstStyle/>
        <a:p>
          <a:endParaRPr lang="ru-RU">
            <a:latin typeface="Cambria" panose="02040503050406030204" pitchFamily="18" charset="0"/>
            <a:ea typeface="Cambria" panose="02040503050406030204" pitchFamily="18" charset="0"/>
          </a:endParaRPr>
        </a:p>
      </dgm:t>
    </dgm:pt>
    <dgm:pt modelId="{5F918A1A-5B61-49ED-882F-3510F2248B97}" type="sibTrans" cxnId="{E19F4AB0-D523-40F2-AD80-FD7803EC528A}">
      <dgm:prSet/>
      <dgm:spPr/>
      <dgm:t>
        <a:bodyPr/>
        <a:lstStyle/>
        <a:p>
          <a:endParaRPr lang="ru-RU">
            <a:latin typeface="Cambria" panose="02040503050406030204" pitchFamily="18" charset="0"/>
            <a:ea typeface="Cambria" panose="02040503050406030204" pitchFamily="18" charset="0"/>
          </a:endParaRPr>
        </a:p>
      </dgm:t>
    </dgm:pt>
    <dgm:pt modelId="{26B56AB1-0486-41DE-9AC2-B1763BD462B5}">
      <dgm:prSet phldrT="[Текст]"/>
      <dgm:spPr>
        <a:xfrm>
          <a:off x="1758618" y="1190491"/>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State-owned</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D4AEAA21-6C38-4148-8E61-09FEF318A3EF}" type="parTrans" cxnId="{247F13AC-BBA7-4CF0-BF2B-81FABB2C1839}">
      <dgm:prSet/>
      <dgm:spPr>
        <a:xfrm>
          <a:off x="1637406" y="1038977"/>
          <a:ext cx="121211" cy="45454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C30E7A01-E032-4EBF-86A9-BAB576B817EE}" type="sibTrans" cxnId="{247F13AC-BBA7-4CF0-BF2B-81FABB2C1839}">
      <dgm:prSet/>
      <dgm:spPr/>
      <dgm:t>
        <a:bodyPr/>
        <a:lstStyle/>
        <a:p>
          <a:endParaRPr lang="ru-RU">
            <a:latin typeface="Cambria" panose="02040503050406030204" pitchFamily="18" charset="0"/>
            <a:ea typeface="Cambria" panose="02040503050406030204" pitchFamily="18" charset="0"/>
          </a:endParaRPr>
        </a:p>
      </dgm:t>
    </dgm:pt>
    <dgm:pt modelId="{9FDDA6B9-B83E-4151-A7A1-6C97C2C99768}">
      <dgm:prSet phldrT="[Текст]"/>
      <dgm:spPr>
        <a:xfrm>
          <a:off x="1758618" y="1948062"/>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Private</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64DA666F-48B8-4D60-87E9-FFFBB2C3E499}" type="parTrans" cxnId="{E5990F89-ADF0-41B7-97B0-5E5331B2674C}">
      <dgm:prSet/>
      <dgm:spPr>
        <a:xfrm>
          <a:off x="1637406" y="1038977"/>
          <a:ext cx="121211" cy="121211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4DCC4070-4AD3-4D34-88CC-34CA8237B86D}" type="sibTrans" cxnId="{E5990F89-ADF0-41B7-97B0-5E5331B2674C}">
      <dgm:prSet/>
      <dgm:spPr/>
      <dgm:t>
        <a:bodyPr/>
        <a:lstStyle/>
        <a:p>
          <a:endParaRPr lang="ru-RU">
            <a:latin typeface="Cambria" panose="02040503050406030204" pitchFamily="18" charset="0"/>
            <a:ea typeface="Cambria" panose="02040503050406030204" pitchFamily="18" charset="0"/>
          </a:endParaRPr>
        </a:p>
      </dgm:t>
    </dgm:pt>
    <dgm:pt modelId="{8D8EFC71-1419-48B7-B11E-35F6B1F7792C}">
      <dgm:prSet phldrT="[Текст]"/>
      <dgm:spPr>
        <a:xfrm>
          <a:off x="3273759" y="1948062"/>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Irregular, intermediate</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105969DA-EA21-42FA-83F4-0534293378BC}" type="parTrans" cxnId="{06F2AEA0-46B1-4C97-9DF6-CCF1F5936A47}">
      <dgm:prSet/>
      <dgm:spPr>
        <a:xfrm>
          <a:off x="3152547" y="1038977"/>
          <a:ext cx="121211" cy="121211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4C44823C-10E7-447A-AF0B-197BE30CEFF6}" type="sibTrans" cxnId="{06F2AEA0-46B1-4C97-9DF6-CCF1F5936A47}">
      <dgm:prSet/>
      <dgm:spPr/>
      <dgm:t>
        <a:bodyPr/>
        <a:lstStyle/>
        <a:p>
          <a:endParaRPr lang="ru-RU">
            <a:latin typeface="Cambria" panose="02040503050406030204" pitchFamily="18" charset="0"/>
            <a:ea typeface="Cambria" panose="02040503050406030204" pitchFamily="18" charset="0"/>
          </a:endParaRPr>
        </a:p>
      </dgm:t>
    </dgm:pt>
    <dgm:pt modelId="{A9427D3F-EE2D-4CE8-B103-054B5D95E4B0}">
      <dgm:prSet phldrT="[Текст]"/>
      <dgm:spPr>
        <a:xfrm>
          <a:off x="4788900" y="1948062"/>
          <a:ext cx="969690" cy="606056"/>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Partial, Unexpected</a:t>
          </a:r>
          <a:endParaRPr lang="ru-RU">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1BC10C84-9382-42BE-A4A3-A2D2CBEBDD3B}" type="parTrans" cxnId="{B23D95E5-9D75-4BAA-B076-E6D6F3EEC2C5}">
      <dgm:prSet/>
      <dgm:spPr>
        <a:xfrm>
          <a:off x="4667688" y="1038977"/>
          <a:ext cx="121211" cy="1212112"/>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Cambria" panose="02040503050406030204" pitchFamily="18" charset="0"/>
            <a:ea typeface="Cambria" panose="02040503050406030204" pitchFamily="18" charset="0"/>
          </a:endParaRPr>
        </a:p>
      </dgm:t>
    </dgm:pt>
    <dgm:pt modelId="{DD8FACCB-D0EF-4637-ADDC-14F8141DCDA3}" type="sibTrans" cxnId="{B23D95E5-9D75-4BAA-B076-E6D6F3EEC2C5}">
      <dgm:prSet/>
      <dgm:spPr/>
      <dgm:t>
        <a:bodyPr/>
        <a:lstStyle/>
        <a:p>
          <a:endParaRPr lang="ru-RU">
            <a:latin typeface="Cambria" panose="02040503050406030204" pitchFamily="18" charset="0"/>
            <a:ea typeface="Cambria" panose="02040503050406030204" pitchFamily="18" charset="0"/>
          </a:endParaRPr>
        </a:p>
      </dgm:t>
    </dgm:pt>
    <dgm:pt modelId="{69313820-85C5-4510-835A-63A74D11703C}" type="pres">
      <dgm:prSet presAssocID="{CBBA64A3-3611-4732-B085-A26BDF865FC8}" presName="diagram" presStyleCnt="0">
        <dgm:presLayoutVars>
          <dgm:chPref val="1"/>
          <dgm:dir/>
          <dgm:animOne val="branch"/>
          <dgm:animLvl val="lvl"/>
          <dgm:resizeHandles/>
        </dgm:presLayoutVars>
      </dgm:prSet>
      <dgm:spPr/>
    </dgm:pt>
    <dgm:pt modelId="{A01D726F-4E10-4F11-BC37-E5B60A709884}" type="pres">
      <dgm:prSet presAssocID="{C13EC754-E96C-436D-A479-F881363470DC}" presName="root" presStyleCnt="0"/>
      <dgm:spPr/>
    </dgm:pt>
    <dgm:pt modelId="{04D2C33C-71DB-4951-97F3-439040591AB6}" type="pres">
      <dgm:prSet presAssocID="{C13EC754-E96C-436D-A479-F881363470DC}" presName="rootComposite" presStyleCnt="0"/>
      <dgm:spPr/>
    </dgm:pt>
    <dgm:pt modelId="{695A1D72-4FAC-44B6-8DD2-FC4B23AB0AE4}" type="pres">
      <dgm:prSet presAssocID="{C13EC754-E96C-436D-A479-F881363470DC}" presName="rootText" presStyleLbl="node1" presStyleIdx="0" presStyleCnt="4" custLinFactNeighborX="4129" custLinFactNeighborY="-6607"/>
      <dgm:spPr>
        <a:prstGeom prst="roundRect">
          <a:avLst>
            <a:gd name="adj" fmla="val 10000"/>
          </a:avLst>
        </a:prstGeom>
      </dgm:spPr>
    </dgm:pt>
    <dgm:pt modelId="{6CE5BC68-BC01-41D4-824D-697916901475}" type="pres">
      <dgm:prSet presAssocID="{C13EC754-E96C-436D-A479-F881363470DC}" presName="rootConnector" presStyleLbl="node1" presStyleIdx="0" presStyleCnt="4"/>
      <dgm:spPr/>
    </dgm:pt>
    <dgm:pt modelId="{EC189B5D-9105-4B10-9B35-DAB1991F05D7}" type="pres">
      <dgm:prSet presAssocID="{C13EC754-E96C-436D-A479-F881363470DC}" presName="childShape" presStyleCnt="0"/>
      <dgm:spPr/>
    </dgm:pt>
    <dgm:pt modelId="{F8DAD920-AA04-40D1-BFDA-990D82CF4B4C}" type="pres">
      <dgm:prSet presAssocID="{FE93D41A-F82B-46CC-8748-5295168D223A}" presName="Name13" presStyleLbl="parChTrans1D2" presStyleIdx="0" presStyleCnt="8"/>
      <dgm:spPr>
        <a:custGeom>
          <a:avLst/>
          <a:gdLst/>
          <a:ahLst/>
          <a:cxnLst/>
          <a:rect l="0" t="0" r="0" b="0"/>
          <a:pathLst>
            <a:path>
              <a:moveTo>
                <a:pt x="0" y="0"/>
              </a:moveTo>
              <a:lnTo>
                <a:pt x="0" y="484845"/>
              </a:lnTo>
              <a:lnTo>
                <a:pt x="129292" y="484845"/>
              </a:lnTo>
            </a:path>
          </a:pathLst>
        </a:custGeom>
      </dgm:spPr>
    </dgm:pt>
    <dgm:pt modelId="{422E302D-460F-4C4A-9877-58E96B1C32AE}" type="pres">
      <dgm:prSet presAssocID="{7D0349A9-97C6-4E4F-B5D1-E9D1424F3989}" presName="childText" presStyleLbl="bgAcc1" presStyleIdx="0" presStyleCnt="8">
        <dgm:presLayoutVars>
          <dgm:bulletEnabled val="1"/>
        </dgm:presLayoutVars>
      </dgm:prSet>
      <dgm:spPr>
        <a:prstGeom prst="roundRect">
          <a:avLst>
            <a:gd name="adj" fmla="val 10000"/>
          </a:avLst>
        </a:prstGeom>
      </dgm:spPr>
    </dgm:pt>
    <dgm:pt modelId="{36B4F68B-AF07-4B92-AB6B-ED081100C26E}" type="pres">
      <dgm:prSet presAssocID="{B9D5682D-3BFE-460E-BEBC-E111AD21651C}" presName="Name13" presStyleLbl="parChTrans1D2" presStyleIdx="1" presStyleCnt="8"/>
      <dgm:spPr>
        <a:custGeom>
          <a:avLst/>
          <a:gdLst/>
          <a:ahLst/>
          <a:cxnLst/>
          <a:rect l="0" t="0" r="0" b="0"/>
          <a:pathLst>
            <a:path>
              <a:moveTo>
                <a:pt x="0" y="0"/>
              </a:moveTo>
              <a:lnTo>
                <a:pt x="0" y="1292921"/>
              </a:lnTo>
              <a:lnTo>
                <a:pt x="129292" y="1292921"/>
              </a:lnTo>
            </a:path>
          </a:pathLst>
        </a:custGeom>
      </dgm:spPr>
    </dgm:pt>
    <dgm:pt modelId="{F7432C6A-B3C9-48AD-A8B2-BD0507119076}" type="pres">
      <dgm:prSet presAssocID="{C967A940-DE62-4937-9B79-68815EA25E04}" presName="childText" presStyleLbl="bgAcc1" presStyleIdx="1" presStyleCnt="8" custLinFactNeighborX="2498">
        <dgm:presLayoutVars>
          <dgm:bulletEnabled val="1"/>
        </dgm:presLayoutVars>
      </dgm:prSet>
      <dgm:spPr>
        <a:prstGeom prst="roundRect">
          <a:avLst>
            <a:gd name="adj" fmla="val 10000"/>
          </a:avLst>
        </a:prstGeom>
      </dgm:spPr>
    </dgm:pt>
    <dgm:pt modelId="{024FE841-CD37-47C2-9E35-D9B2810613A6}" type="pres">
      <dgm:prSet presAssocID="{DCB176DB-6F12-42E8-B9F2-4C17EC578922}" presName="root" presStyleCnt="0"/>
      <dgm:spPr/>
    </dgm:pt>
    <dgm:pt modelId="{03D03714-7738-4C03-BD84-30C4478F4954}" type="pres">
      <dgm:prSet presAssocID="{DCB176DB-6F12-42E8-B9F2-4C17EC578922}" presName="rootComposite" presStyleCnt="0"/>
      <dgm:spPr/>
    </dgm:pt>
    <dgm:pt modelId="{32F28C0A-2835-41E3-BAA8-3A356F934A89}" type="pres">
      <dgm:prSet presAssocID="{DCB176DB-6F12-42E8-B9F2-4C17EC578922}" presName="rootText" presStyleLbl="node1" presStyleIdx="1" presStyleCnt="4" custLinFactNeighborX="-2663" custLinFactNeighborY="-3550"/>
      <dgm:spPr>
        <a:prstGeom prst="roundRect">
          <a:avLst>
            <a:gd name="adj" fmla="val 10000"/>
          </a:avLst>
        </a:prstGeom>
      </dgm:spPr>
    </dgm:pt>
    <dgm:pt modelId="{E4243135-FCD6-43ED-8022-ECAC41E77579}" type="pres">
      <dgm:prSet presAssocID="{DCB176DB-6F12-42E8-B9F2-4C17EC578922}" presName="rootConnector" presStyleLbl="node1" presStyleIdx="1" presStyleCnt="4"/>
      <dgm:spPr/>
    </dgm:pt>
    <dgm:pt modelId="{780D71AF-58CE-49C0-9372-583F55C98837}" type="pres">
      <dgm:prSet presAssocID="{DCB176DB-6F12-42E8-B9F2-4C17EC578922}" presName="childShape" presStyleCnt="0"/>
      <dgm:spPr/>
    </dgm:pt>
    <dgm:pt modelId="{6DB5E116-64B6-49E3-8628-922A08DD5866}" type="pres">
      <dgm:prSet presAssocID="{D4AEAA21-6C38-4148-8E61-09FEF318A3EF}" presName="Name13" presStyleLbl="parChTrans1D2" presStyleIdx="2" presStyleCnt="8"/>
      <dgm:spPr>
        <a:custGeom>
          <a:avLst/>
          <a:gdLst/>
          <a:ahLst/>
          <a:cxnLst/>
          <a:rect l="0" t="0" r="0" b="0"/>
          <a:pathLst>
            <a:path>
              <a:moveTo>
                <a:pt x="0" y="0"/>
              </a:moveTo>
              <a:lnTo>
                <a:pt x="0" y="484845"/>
              </a:lnTo>
              <a:lnTo>
                <a:pt x="129292" y="484845"/>
              </a:lnTo>
            </a:path>
          </a:pathLst>
        </a:custGeom>
      </dgm:spPr>
    </dgm:pt>
    <dgm:pt modelId="{1B592FC1-94BF-4630-9690-80CE2653BFC5}" type="pres">
      <dgm:prSet presAssocID="{26B56AB1-0486-41DE-9AC2-B1763BD462B5}" presName="childText" presStyleLbl="bgAcc1" presStyleIdx="2" presStyleCnt="8">
        <dgm:presLayoutVars>
          <dgm:bulletEnabled val="1"/>
        </dgm:presLayoutVars>
      </dgm:prSet>
      <dgm:spPr>
        <a:prstGeom prst="roundRect">
          <a:avLst>
            <a:gd name="adj" fmla="val 10000"/>
          </a:avLst>
        </a:prstGeom>
      </dgm:spPr>
    </dgm:pt>
    <dgm:pt modelId="{41B07F89-7AF7-44DB-B1E1-FA24EB9F1AC5}" type="pres">
      <dgm:prSet presAssocID="{64DA666F-48B8-4D60-87E9-FFFBB2C3E499}" presName="Name13" presStyleLbl="parChTrans1D2" presStyleIdx="3" presStyleCnt="8"/>
      <dgm:spPr>
        <a:custGeom>
          <a:avLst/>
          <a:gdLst/>
          <a:ahLst/>
          <a:cxnLst/>
          <a:rect l="0" t="0" r="0" b="0"/>
          <a:pathLst>
            <a:path>
              <a:moveTo>
                <a:pt x="0" y="0"/>
              </a:moveTo>
              <a:lnTo>
                <a:pt x="0" y="1292921"/>
              </a:lnTo>
              <a:lnTo>
                <a:pt x="129292" y="1292921"/>
              </a:lnTo>
            </a:path>
          </a:pathLst>
        </a:custGeom>
      </dgm:spPr>
    </dgm:pt>
    <dgm:pt modelId="{F5F8B130-9644-4F93-9684-C52845FF5789}" type="pres">
      <dgm:prSet presAssocID="{9FDDA6B9-B83E-4151-A7A1-6C97C2C99768}" presName="childText" presStyleLbl="bgAcc1" presStyleIdx="3" presStyleCnt="8">
        <dgm:presLayoutVars>
          <dgm:bulletEnabled val="1"/>
        </dgm:presLayoutVars>
      </dgm:prSet>
      <dgm:spPr>
        <a:prstGeom prst="roundRect">
          <a:avLst>
            <a:gd name="adj" fmla="val 10000"/>
          </a:avLst>
        </a:prstGeom>
      </dgm:spPr>
    </dgm:pt>
    <dgm:pt modelId="{EE9EC46A-8E7E-4725-A2B8-07E3D8E0E4CE}" type="pres">
      <dgm:prSet presAssocID="{546DF503-ACCD-4450-A6F9-4D519D4D1A08}" presName="root" presStyleCnt="0"/>
      <dgm:spPr/>
    </dgm:pt>
    <dgm:pt modelId="{E2F318F3-0631-4085-A770-F06346A3CE70}" type="pres">
      <dgm:prSet presAssocID="{546DF503-ACCD-4450-A6F9-4D519D4D1A08}" presName="rootComposite" presStyleCnt="0"/>
      <dgm:spPr/>
    </dgm:pt>
    <dgm:pt modelId="{4817A934-7EDB-4B2E-A41B-6385F3ADA273}" type="pres">
      <dgm:prSet presAssocID="{546DF503-ACCD-4450-A6F9-4D519D4D1A08}" presName="rootText" presStyleLbl="node1" presStyleIdx="2" presStyleCnt="4" custLinFactNeighborX="-826" custLinFactNeighborY="-4955"/>
      <dgm:spPr>
        <a:prstGeom prst="roundRect">
          <a:avLst>
            <a:gd name="adj" fmla="val 10000"/>
          </a:avLst>
        </a:prstGeom>
      </dgm:spPr>
    </dgm:pt>
    <dgm:pt modelId="{7ED6E06D-AAC5-4AB2-B305-B913A195911B}" type="pres">
      <dgm:prSet presAssocID="{546DF503-ACCD-4450-A6F9-4D519D4D1A08}" presName="rootConnector" presStyleLbl="node1" presStyleIdx="2" presStyleCnt="4"/>
      <dgm:spPr/>
    </dgm:pt>
    <dgm:pt modelId="{64EBA948-8262-4107-B700-5044DFD46AFA}" type="pres">
      <dgm:prSet presAssocID="{546DF503-ACCD-4450-A6F9-4D519D4D1A08}" presName="childShape" presStyleCnt="0"/>
      <dgm:spPr/>
    </dgm:pt>
    <dgm:pt modelId="{2708C3CE-F0EC-48AE-ACC4-9C11510891C0}" type="pres">
      <dgm:prSet presAssocID="{22B71D14-47FD-4E06-9B88-CB7EFC639DA2}" presName="Name13" presStyleLbl="parChTrans1D2" presStyleIdx="4" presStyleCnt="8"/>
      <dgm:spPr>
        <a:custGeom>
          <a:avLst/>
          <a:gdLst/>
          <a:ahLst/>
          <a:cxnLst/>
          <a:rect l="0" t="0" r="0" b="0"/>
          <a:pathLst>
            <a:path>
              <a:moveTo>
                <a:pt x="0" y="0"/>
              </a:moveTo>
              <a:lnTo>
                <a:pt x="0" y="484845"/>
              </a:lnTo>
              <a:lnTo>
                <a:pt x="129292" y="484845"/>
              </a:lnTo>
            </a:path>
          </a:pathLst>
        </a:custGeom>
      </dgm:spPr>
    </dgm:pt>
    <dgm:pt modelId="{0A629203-147F-4F37-AFD1-137DF96B4E2D}" type="pres">
      <dgm:prSet presAssocID="{289AF71A-8A6B-43BF-A9C7-DBE07228D8E9}" presName="childText" presStyleLbl="bgAcc1" presStyleIdx="4" presStyleCnt="8">
        <dgm:presLayoutVars>
          <dgm:bulletEnabled val="1"/>
        </dgm:presLayoutVars>
      </dgm:prSet>
      <dgm:spPr>
        <a:prstGeom prst="roundRect">
          <a:avLst>
            <a:gd name="adj" fmla="val 10000"/>
          </a:avLst>
        </a:prstGeom>
      </dgm:spPr>
    </dgm:pt>
    <dgm:pt modelId="{DB71A728-AC1C-413C-BC6A-A6BE83B48027}" type="pres">
      <dgm:prSet presAssocID="{105969DA-EA21-42FA-83F4-0534293378BC}" presName="Name13" presStyleLbl="parChTrans1D2" presStyleIdx="5" presStyleCnt="8"/>
      <dgm:spPr>
        <a:custGeom>
          <a:avLst/>
          <a:gdLst/>
          <a:ahLst/>
          <a:cxnLst/>
          <a:rect l="0" t="0" r="0" b="0"/>
          <a:pathLst>
            <a:path>
              <a:moveTo>
                <a:pt x="0" y="0"/>
              </a:moveTo>
              <a:lnTo>
                <a:pt x="0" y="1292921"/>
              </a:lnTo>
              <a:lnTo>
                <a:pt x="129292" y="1292921"/>
              </a:lnTo>
            </a:path>
          </a:pathLst>
        </a:custGeom>
      </dgm:spPr>
    </dgm:pt>
    <dgm:pt modelId="{BBBA8BB9-9D5E-47A7-AF87-E21217F0718A}" type="pres">
      <dgm:prSet presAssocID="{8D8EFC71-1419-48B7-B11E-35F6B1F7792C}" presName="childText" presStyleLbl="bgAcc1" presStyleIdx="5" presStyleCnt="8">
        <dgm:presLayoutVars>
          <dgm:bulletEnabled val="1"/>
        </dgm:presLayoutVars>
      </dgm:prSet>
      <dgm:spPr>
        <a:prstGeom prst="roundRect">
          <a:avLst>
            <a:gd name="adj" fmla="val 10000"/>
          </a:avLst>
        </a:prstGeom>
      </dgm:spPr>
    </dgm:pt>
    <dgm:pt modelId="{EDFA10FF-A5F1-41A2-A374-79C293452612}" type="pres">
      <dgm:prSet presAssocID="{3C896564-9F82-401C-9B1A-D5FF50B62C7C}" presName="root" presStyleCnt="0"/>
      <dgm:spPr/>
    </dgm:pt>
    <dgm:pt modelId="{B8964B41-7A6B-4EBF-BBB2-3DED742B086B}" type="pres">
      <dgm:prSet presAssocID="{3C896564-9F82-401C-9B1A-D5FF50B62C7C}" presName="rootComposite" presStyleCnt="0"/>
      <dgm:spPr/>
    </dgm:pt>
    <dgm:pt modelId="{07792AA2-824F-4F24-AD42-CC31DF9B15BF}" type="pres">
      <dgm:prSet presAssocID="{3C896564-9F82-401C-9B1A-D5FF50B62C7C}" presName="rootText" presStyleLbl="node1" presStyleIdx="3" presStyleCnt="4"/>
      <dgm:spPr>
        <a:prstGeom prst="roundRect">
          <a:avLst>
            <a:gd name="adj" fmla="val 10000"/>
          </a:avLst>
        </a:prstGeom>
      </dgm:spPr>
    </dgm:pt>
    <dgm:pt modelId="{1BBB3BF8-404E-46F8-9FBB-ACB33F4DA6B1}" type="pres">
      <dgm:prSet presAssocID="{3C896564-9F82-401C-9B1A-D5FF50B62C7C}" presName="rootConnector" presStyleLbl="node1" presStyleIdx="3" presStyleCnt="4"/>
      <dgm:spPr/>
    </dgm:pt>
    <dgm:pt modelId="{81C0674A-F90F-4265-90B7-3BBDD216B039}" type="pres">
      <dgm:prSet presAssocID="{3C896564-9F82-401C-9B1A-D5FF50B62C7C}" presName="childShape" presStyleCnt="0"/>
      <dgm:spPr/>
    </dgm:pt>
    <dgm:pt modelId="{C6EA00B5-A7D2-433F-A638-938B1E142DA1}" type="pres">
      <dgm:prSet presAssocID="{7A956B0B-A913-40E4-B0EE-C65BC89CDDE2}" presName="Name13" presStyleLbl="parChTrans1D2" presStyleIdx="6" presStyleCnt="8"/>
      <dgm:spPr>
        <a:custGeom>
          <a:avLst/>
          <a:gdLst/>
          <a:ahLst/>
          <a:cxnLst/>
          <a:rect l="0" t="0" r="0" b="0"/>
          <a:pathLst>
            <a:path>
              <a:moveTo>
                <a:pt x="0" y="0"/>
              </a:moveTo>
              <a:lnTo>
                <a:pt x="0" y="484845"/>
              </a:lnTo>
              <a:lnTo>
                <a:pt x="129292" y="484845"/>
              </a:lnTo>
            </a:path>
          </a:pathLst>
        </a:custGeom>
      </dgm:spPr>
    </dgm:pt>
    <dgm:pt modelId="{393CFAD1-4281-4791-96DE-7E37B7355AB4}" type="pres">
      <dgm:prSet presAssocID="{EF8737A8-862F-4382-B389-EB8A53AA7692}" presName="childText" presStyleLbl="bgAcc1" presStyleIdx="6" presStyleCnt="8">
        <dgm:presLayoutVars>
          <dgm:bulletEnabled val="1"/>
        </dgm:presLayoutVars>
      </dgm:prSet>
      <dgm:spPr>
        <a:prstGeom prst="roundRect">
          <a:avLst>
            <a:gd name="adj" fmla="val 10000"/>
          </a:avLst>
        </a:prstGeom>
      </dgm:spPr>
    </dgm:pt>
    <dgm:pt modelId="{00726492-F971-49A5-861E-020C695B98F3}" type="pres">
      <dgm:prSet presAssocID="{1BC10C84-9382-42BE-A4A3-A2D2CBEBDD3B}" presName="Name13" presStyleLbl="parChTrans1D2" presStyleIdx="7" presStyleCnt="8"/>
      <dgm:spPr>
        <a:custGeom>
          <a:avLst/>
          <a:gdLst/>
          <a:ahLst/>
          <a:cxnLst/>
          <a:rect l="0" t="0" r="0" b="0"/>
          <a:pathLst>
            <a:path>
              <a:moveTo>
                <a:pt x="0" y="0"/>
              </a:moveTo>
              <a:lnTo>
                <a:pt x="0" y="1292921"/>
              </a:lnTo>
              <a:lnTo>
                <a:pt x="129292" y="1292921"/>
              </a:lnTo>
            </a:path>
          </a:pathLst>
        </a:custGeom>
      </dgm:spPr>
    </dgm:pt>
    <dgm:pt modelId="{67CE4D23-9C2B-4320-8580-8707D218E7C6}" type="pres">
      <dgm:prSet presAssocID="{A9427D3F-EE2D-4CE8-B103-054B5D95E4B0}" presName="childText" presStyleLbl="bgAcc1" presStyleIdx="7" presStyleCnt="8">
        <dgm:presLayoutVars>
          <dgm:bulletEnabled val="1"/>
        </dgm:presLayoutVars>
      </dgm:prSet>
      <dgm:spPr>
        <a:prstGeom prst="roundRect">
          <a:avLst>
            <a:gd name="adj" fmla="val 10000"/>
          </a:avLst>
        </a:prstGeom>
      </dgm:spPr>
    </dgm:pt>
  </dgm:ptLst>
  <dgm:cxnLst>
    <dgm:cxn modelId="{3C7ECC0B-5219-4CD5-999F-BA8028B68957}" type="presOf" srcId="{B9D5682D-3BFE-460E-BEBC-E111AD21651C}" destId="{36B4F68B-AF07-4B92-AB6B-ED081100C26E}" srcOrd="0" destOrd="0" presId="urn:microsoft.com/office/officeart/2005/8/layout/hierarchy3"/>
    <dgm:cxn modelId="{52B5231E-2988-4032-9E18-6B6499591D29}" type="presOf" srcId="{DCB176DB-6F12-42E8-B9F2-4C17EC578922}" destId="{32F28C0A-2835-41E3-BAA8-3A356F934A89}" srcOrd="0" destOrd="0" presId="urn:microsoft.com/office/officeart/2005/8/layout/hierarchy3"/>
    <dgm:cxn modelId="{9BF35A33-0EDA-4C06-9897-EF09C2160FEC}" type="presOf" srcId="{105969DA-EA21-42FA-83F4-0534293378BC}" destId="{DB71A728-AC1C-413C-BC6A-A6BE83B48027}" srcOrd="0" destOrd="0" presId="urn:microsoft.com/office/officeart/2005/8/layout/hierarchy3"/>
    <dgm:cxn modelId="{3D62B833-B1B0-41B4-A4FE-59616A599F25}" srcId="{CBBA64A3-3611-4732-B085-A26BDF865FC8}" destId="{3C896564-9F82-401C-9B1A-D5FF50B62C7C}" srcOrd="3" destOrd="0" parTransId="{BF9FA8FC-BEE4-4E39-B5D9-C5DFEB66B0BA}" sibTransId="{64F3AB98-3CFC-4A26-961E-42E21E806C63}"/>
    <dgm:cxn modelId="{C9A2DE3A-0E03-4918-BF1D-03A0C5B8CED1}" type="presOf" srcId="{7D0349A9-97C6-4E4F-B5D1-E9D1424F3989}" destId="{422E302D-460F-4C4A-9877-58E96B1C32AE}" srcOrd="0" destOrd="0" presId="urn:microsoft.com/office/officeart/2005/8/layout/hierarchy3"/>
    <dgm:cxn modelId="{9D0BAA40-D38D-4096-A85D-887FEF2E8B83}" type="presOf" srcId="{1BC10C84-9382-42BE-A4A3-A2D2CBEBDD3B}" destId="{00726492-F971-49A5-861E-020C695B98F3}" srcOrd="0" destOrd="0" presId="urn:microsoft.com/office/officeart/2005/8/layout/hierarchy3"/>
    <dgm:cxn modelId="{65EA1E5E-3DC9-4F52-8934-02586F67D60C}" srcId="{C13EC754-E96C-436D-A479-F881363470DC}" destId="{C967A940-DE62-4937-9B79-68815EA25E04}" srcOrd="1" destOrd="0" parTransId="{B9D5682D-3BFE-460E-BEBC-E111AD21651C}" sibTransId="{FACBE327-BBB0-4445-AD92-EF5D8E0C7FA2}"/>
    <dgm:cxn modelId="{7B4A3F5E-EADF-4876-A12C-7B55B640537D}" srcId="{CBBA64A3-3611-4732-B085-A26BDF865FC8}" destId="{546DF503-ACCD-4450-A6F9-4D519D4D1A08}" srcOrd="2" destOrd="0" parTransId="{D4C14E19-0DAB-4132-B632-9A066B3DB5BE}" sibTransId="{37D41A01-8156-4AE2-A688-9926700A5130}"/>
    <dgm:cxn modelId="{A3EDFA44-80DF-41E7-B0A4-03BB6FFDBCFE}" type="presOf" srcId="{289AF71A-8A6B-43BF-A9C7-DBE07228D8E9}" destId="{0A629203-147F-4F37-AFD1-137DF96B4E2D}" srcOrd="0" destOrd="0" presId="urn:microsoft.com/office/officeart/2005/8/layout/hierarchy3"/>
    <dgm:cxn modelId="{B8481E45-C9C7-4821-B4E0-580F48EB54F0}" srcId="{546DF503-ACCD-4450-A6F9-4D519D4D1A08}" destId="{289AF71A-8A6B-43BF-A9C7-DBE07228D8E9}" srcOrd="0" destOrd="0" parTransId="{22B71D14-47FD-4E06-9B88-CB7EFC639DA2}" sibTransId="{BE837F2E-8C93-41B4-8C06-0D13A250342A}"/>
    <dgm:cxn modelId="{8D10DB66-3D75-4B2B-B039-121401C8DC1C}" type="presOf" srcId="{22B71D14-47FD-4E06-9B88-CB7EFC639DA2}" destId="{2708C3CE-F0EC-48AE-ACC4-9C11510891C0}" srcOrd="0" destOrd="0" presId="urn:microsoft.com/office/officeart/2005/8/layout/hierarchy3"/>
    <dgm:cxn modelId="{078D3471-F19F-4821-AD77-99C4ED226E76}" type="presOf" srcId="{3C896564-9F82-401C-9B1A-D5FF50B62C7C}" destId="{07792AA2-824F-4F24-AD42-CC31DF9B15BF}" srcOrd="0" destOrd="0" presId="urn:microsoft.com/office/officeart/2005/8/layout/hierarchy3"/>
    <dgm:cxn modelId="{11811B78-2F8E-4E71-BC77-2A65BB0985F5}" type="presOf" srcId="{3C896564-9F82-401C-9B1A-D5FF50B62C7C}" destId="{1BBB3BF8-404E-46F8-9FBB-ACB33F4DA6B1}" srcOrd="1" destOrd="0" presId="urn:microsoft.com/office/officeart/2005/8/layout/hierarchy3"/>
    <dgm:cxn modelId="{89269458-B3B9-4460-98DC-57AECE339695}" type="presOf" srcId="{C13EC754-E96C-436D-A479-F881363470DC}" destId="{6CE5BC68-BC01-41D4-824D-697916901475}" srcOrd="1" destOrd="0" presId="urn:microsoft.com/office/officeart/2005/8/layout/hierarchy3"/>
    <dgm:cxn modelId="{97ACAD7A-61B2-4276-A866-7237F0363B07}" type="presOf" srcId="{9FDDA6B9-B83E-4151-A7A1-6C97C2C99768}" destId="{F5F8B130-9644-4F93-9684-C52845FF5789}" srcOrd="0" destOrd="0" presId="urn:microsoft.com/office/officeart/2005/8/layout/hierarchy3"/>
    <dgm:cxn modelId="{D26FEA7B-3E68-4B0D-8F81-0E46B0F52571}" type="presOf" srcId="{D4AEAA21-6C38-4148-8E61-09FEF318A3EF}" destId="{6DB5E116-64B6-49E3-8628-922A08DD5866}" srcOrd="0" destOrd="0" presId="urn:microsoft.com/office/officeart/2005/8/layout/hierarchy3"/>
    <dgm:cxn modelId="{212BE780-4A34-4952-A863-386D35B87EE9}" srcId="{3C896564-9F82-401C-9B1A-D5FF50B62C7C}" destId="{EF8737A8-862F-4382-B389-EB8A53AA7692}" srcOrd="0" destOrd="0" parTransId="{7A956B0B-A913-40E4-B0EE-C65BC89CDDE2}" sibTransId="{D54E4DA9-8BA1-4520-87C2-C9FC8135A6DC}"/>
    <dgm:cxn modelId="{E5990F89-ADF0-41B7-97B0-5E5331B2674C}" srcId="{DCB176DB-6F12-42E8-B9F2-4C17EC578922}" destId="{9FDDA6B9-B83E-4151-A7A1-6C97C2C99768}" srcOrd="1" destOrd="0" parTransId="{64DA666F-48B8-4D60-87E9-FFFBB2C3E499}" sibTransId="{4DCC4070-4AD3-4D34-88CC-34CA8237B86D}"/>
    <dgm:cxn modelId="{11B31A8E-4E17-4A6A-A8D5-626E34505B2F}" type="presOf" srcId="{C967A940-DE62-4937-9B79-68815EA25E04}" destId="{F7432C6A-B3C9-48AD-A8B2-BD0507119076}" srcOrd="0" destOrd="0" presId="urn:microsoft.com/office/officeart/2005/8/layout/hierarchy3"/>
    <dgm:cxn modelId="{88AD2A9E-99A2-4D47-9FDB-7DDADFF6EAC2}" type="presOf" srcId="{EF8737A8-862F-4382-B389-EB8A53AA7692}" destId="{393CFAD1-4281-4791-96DE-7E37B7355AB4}" srcOrd="0" destOrd="0" presId="urn:microsoft.com/office/officeart/2005/8/layout/hierarchy3"/>
    <dgm:cxn modelId="{2ADF489E-F523-45DD-A387-C05F807702BB}" type="presOf" srcId="{546DF503-ACCD-4450-A6F9-4D519D4D1A08}" destId="{4817A934-7EDB-4B2E-A41B-6385F3ADA273}" srcOrd="0" destOrd="0" presId="urn:microsoft.com/office/officeart/2005/8/layout/hierarchy3"/>
    <dgm:cxn modelId="{06F2AEA0-46B1-4C97-9DF6-CCF1F5936A47}" srcId="{546DF503-ACCD-4450-A6F9-4D519D4D1A08}" destId="{8D8EFC71-1419-48B7-B11E-35F6B1F7792C}" srcOrd="1" destOrd="0" parTransId="{105969DA-EA21-42FA-83F4-0534293378BC}" sibTransId="{4C44823C-10E7-447A-AF0B-197BE30CEFF6}"/>
    <dgm:cxn modelId="{5B847EA3-B6B6-4DAD-BD0E-BFE7D0075456}" type="presOf" srcId="{FE93D41A-F82B-46CC-8748-5295168D223A}" destId="{F8DAD920-AA04-40D1-BFDA-990D82CF4B4C}" srcOrd="0" destOrd="0" presId="urn:microsoft.com/office/officeart/2005/8/layout/hierarchy3"/>
    <dgm:cxn modelId="{247F13AC-BBA7-4CF0-BF2B-81FABB2C1839}" srcId="{DCB176DB-6F12-42E8-B9F2-4C17EC578922}" destId="{26B56AB1-0486-41DE-9AC2-B1763BD462B5}" srcOrd="0" destOrd="0" parTransId="{D4AEAA21-6C38-4148-8E61-09FEF318A3EF}" sibTransId="{C30E7A01-E032-4EBF-86A9-BAB576B817EE}"/>
    <dgm:cxn modelId="{E19F4AB0-D523-40F2-AD80-FD7803EC528A}" srcId="{CBBA64A3-3611-4732-B085-A26BDF865FC8}" destId="{DCB176DB-6F12-42E8-B9F2-4C17EC578922}" srcOrd="1" destOrd="0" parTransId="{7ED31D6E-7E80-4089-9088-DEAD42C19A79}" sibTransId="{5F918A1A-5B61-49ED-882F-3510F2248B97}"/>
    <dgm:cxn modelId="{AC9CD8B1-EAAB-4960-B430-B8705667E80F}" srcId="{CBBA64A3-3611-4732-B085-A26BDF865FC8}" destId="{C13EC754-E96C-436D-A479-F881363470DC}" srcOrd="0" destOrd="0" parTransId="{75E40F99-463C-4BDC-91DC-EC919F728CC6}" sibTransId="{04375B41-7925-4B1F-84E8-508E69D48BA5}"/>
    <dgm:cxn modelId="{87FF95B7-B7BF-4250-A509-ED59AAD746CC}" type="presOf" srcId="{A9427D3F-EE2D-4CE8-B103-054B5D95E4B0}" destId="{67CE4D23-9C2B-4320-8580-8707D218E7C6}" srcOrd="0" destOrd="0" presId="urn:microsoft.com/office/officeart/2005/8/layout/hierarchy3"/>
    <dgm:cxn modelId="{B683F1B7-D682-41AD-A39E-A8E7BAA00A42}" type="presOf" srcId="{C13EC754-E96C-436D-A479-F881363470DC}" destId="{695A1D72-4FAC-44B6-8DD2-FC4B23AB0AE4}" srcOrd="0" destOrd="0" presId="urn:microsoft.com/office/officeart/2005/8/layout/hierarchy3"/>
    <dgm:cxn modelId="{09C6B7BF-6F14-4D0D-AFE1-46E1F451F7A1}" type="presOf" srcId="{DCB176DB-6F12-42E8-B9F2-4C17EC578922}" destId="{E4243135-FCD6-43ED-8022-ECAC41E77579}" srcOrd="1" destOrd="0" presId="urn:microsoft.com/office/officeart/2005/8/layout/hierarchy3"/>
    <dgm:cxn modelId="{491C5CD5-7A83-4954-9A6D-6B30F7A67D3B}" type="presOf" srcId="{8D8EFC71-1419-48B7-B11E-35F6B1F7792C}" destId="{BBBA8BB9-9D5E-47A7-AF87-E21217F0718A}" srcOrd="0" destOrd="0" presId="urn:microsoft.com/office/officeart/2005/8/layout/hierarchy3"/>
    <dgm:cxn modelId="{4C726DDB-CB69-46F0-986E-4E68E23BE782}" srcId="{C13EC754-E96C-436D-A479-F881363470DC}" destId="{7D0349A9-97C6-4E4F-B5D1-E9D1424F3989}" srcOrd="0" destOrd="0" parTransId="{FE93D41A-F82B-46CC-8748-5295168D223A}" sibTransId="{7F682EDB-CE23-4747-80B2-9424E4895145}"/>
    <dgm:cxn modelId="{B23D95E5-9D75-4BAA-B076-E6D6F3EEC2C5}" srcId="{3C896564-9F82-401C-9B1A-D5FF50B62C7C}" destId="{A9427D3F-EE2D-4CE8-B103-054B5D95E4B0}" srcOrd="1" destOrd="0" parTransId="{1BC10C84-9382-42BE-A4A3-A2D2CBEBDD3B}" sibTransId="{DD8FACCB-D0EF-4637-ADDC-14F8141DCDA3}"/>
    <dgm:cxn modelId="{1FF037EC-18F7-4EF7-A461-B502C36DF360}" type="presOf" srcId="{CBBA64A3-3611-4732-B085-A26BDF865FC8}" destId="{69313820-85C5-4510-835A-63A74D11703C}" srcOrd="0" destOrd="0" presId="urn:microsoft.com/office/officeart/2005/8/layout/hierarchy3"/>
    <dgm:cxn modelId="{BD1D37EF-291D-40E4-AF10-7709C2A0C566}" type="presOf" srcId="{546DF503-ACCD-4450-A6F9-4D519D4D1A08}" destId="{7ED6E06D-AAC5-4AB2-B305-B913A195911B}" srcOrd="1" destOrd="0" presId="urn:microsoft.com/office/officeart/2005/8/layout/hierarchy3"/>
    <dgm:cxn modelId="{90E471EF-500A-43FE-B4F2-449E23746C89}" type="presOf" srcId="{64DA666F-48B8-4D60-87E9-FFFBB2C3E499}" destId="{41B07F89-7AF7-44DB-B1E1-FA24EB9F1AC5}" srcOrd="0" destOrd="0" presId="urn:microsoft.com/office/officeart/2005/8/layout/hierarchy3"/>
    <dgm:cxn modelId="{15FE0FF0-E3BF-410C-8230-93C8D6AA9590}" type="presOf" srcId="{26B56AB1-0486-41DE-9AC2-B1763BD462B5}" destId="{1B592FC1-94BF-4630-9690-80CE2653BFC5}" srcOrd="0" destOrd="0" presId="urn:microsoft.com/office/officeart/2005/8/layout/hierarchy3"/>
    <dgm:cxn modelId="{1FE1B1FA-3FDF-42B5-8760-6121C2D0CCCC}" type="presOf" srcId="{7A956B0B-A913-40E4-B0EE-C65BC89CDDE2}" destId="{C6EA00B5-A7D2-433F-A638-938B1E142DA1}" srcOrd="0" destOrd="0" presId="urn:microsoft.com/office/officeart/2005/8/layout/hierarchy3"/>
    <dgm:cxn modelId="{32AC6FB0-6428-4DBE-A970-F995820745F6}" type="presParOf" srcId="{69313820-85C5-4510-835A-63A74D11703C}" destId="{A01D726F-4E10-4F11-BC37-E5B60A709884}" srcOrd="0" destOrd="0" presId="urn:microsoft.com/office/officeart/2005/8/layout/hierarchy3"/>
    <dgm:cxn modelId="{593CABCD-3250-4DCF-8005-8EE40EF6F985}" type="presParOf" srcId="{A01D726F-4E10-4F11-BC37-E5B60A709884}" destId="{04D2C33C-71DB-4951-97F3-439040591AB6}" srcOrd="0" destOrd="0" presId="urn:microsoft.com/office/officeart/2005/8/layout/hierarchy3"/>
    <dgm:cxn modelId="{E2A51645-B28B-4893-88FD-780CDDF34FEA}" type="presParOf" srcId="{04D2C33C-71DB-4951-97F3-439040591AB6}" destId="{695A1D72-4FAC-44B6-8DD2-FC4B23AB0AE4}" srcOrd="0" destOrd="0" presId="urn:microsoft.com/office/officeart/2005/8/layout/hierarchy3"/>
    <dgm:cxn modelId="{85673685-9C35-4A6E-B2BF-DA99AF620DD5}" type="presParOf" srcId="{04D2C33C-71DB-4951-97F3-439040591AB6}" destId="{6CE5BC68-BC01-41D4-824D-697916901475}" srcOrd="1" destOrd="0" presId="urn:microsoft.com/office/officeart/2005/8/layout/hierarchy3"/>
    <dgm:cxn modelId="{7864927B-A673-4BFC-B545-8F95851343A8}" type="presParOf" srcId="{A01D726F-4E10-4F11-BC37-E5B60A709884}" destId="{EC189B5D-9105-4B10-9B35-DAB1991F05D7}" srcOrd="1" destOrd="0" presId="urn:microsoft.com/office/officeart/2005/8/layout/hierarchy3"/>
    <dgm:cxn modelId="{AF438E2D-650A-44A5-A6E5-D5E9C662E51A}" type="presParOf" srcId="{EC189B5D-9105-4B10-9B35-DAB1991F05D7}" destId="{F8DAD920-AA04-40D1-BFDA-990D82CF4B4C}" srcOrd="0" destOrd="0" presId="urn:microsoft.com/office/officeart/2005/8/layout/hierarchy3"/>
    <dgm:cxn modelId="{A1C75F7E-5E86-432D-BF2F-C5C8EFA757D5}" type="presParOf" srcId="{EC189B5D-9105-4B10-9B35-DAB1991F05D7}" destId="{422E302D-460F-4C4A-9877-58E96B1C32AE}" srcOrd="1" destOrd="0" presId="urn:microsoft.com/office/officeart/2005/8/layout/hierarchy3"/>
    <dgm:cxn modelId="{63F52D5E-1FBC-4200-AD75-AF1D60B10A2F}" type="presParOf" srcId="{EC189B5D-9105-4B10-9B35-DAB1991F05D7}" destId="{36B4F68B-AF07-4B92-AB6B-ED081100C26E}" srcOrd="2" destOrd="0" presId="urn:microsoft.com/office/officeart/2005/8/layout/hierarchy3"/>
    <dgm:cxn modelId="{19CBA814-2E55-4479-9B66-35D2EB6ED584}" type="presParOf" srcId="{EC189B5D-9105-4B10-9B35-DAB1991F05D7}" destId="{F7432C6A-B3C9-48AD-A8B2-BD0507119076}" srcOrd="3" destOrd="0" presId="urn:microsoft.com/office/officeart/2005/8/layout/hierarchy3"/>
    <dgm:cxn modelId="{61CE3103-05BE-4A09-99E6-66B7C8D93CA5}" type="presParOf" srcId="{69313820-85C5-4510-835A-63A74D11703C}" destId="{024FE841-CD37-47C2-9E35-D9B2810613A6}" srcOrd="1" destOrd="0" presId="urn:microsoft.com/office/officeart/2005/8/layout/hierarchy3"/>
    <dgm:cxn modelId="{6C875D1D-F973-4F21-8ABD-6683DC67551A}" type="presParOf" srcId="{024FE841-CD37-47C2-9E35-D9B2810613A6}" destId="{03D03714-7738-4C03-BD84-30C4478F4954}" srcOrd="0" destOrd="0" presId="urn:microsoft.com/office/officeart/2005/8/layout/hierarchy3"/>
    <dgm:cxn modelId="{A4B47E3E-6EF3-4E17-AFE8-708E378F1BF1}" type="presParOf" srcId="{03D03714-7738-4C03-BD84-30C4478F4954}" destId="{32F28C0A-2835-41E3-BAA8-3A356F934A89}" srcOrd="0" destOrd="0" presId="urn:microsoft.com/office/officeart/2005/8/layout/hierarchy3"/>
    <dgm:cxn modelId="{217A0504-4CF2-47BC-A6F0-AA98B9B4C0AE}" type="presParOf" srcId="{03D03714-7738-4C03-BD84-30C4478F4954}" destId="{E4243135-FCD6-43ED-8022-ECAC41E77579}" srcOrd="1" destOrd="0" presId="urn:microsoft.com/office/officeart/2005/8/layout/hierarchy3"/>
    <dgm:cxn modelId="{D8D9FD7D-FCAC-4EE7-BA6E-222A87F3EC73}" type="presParOf" srcId="{024FE841-CD37-47C2-9E35-D9B2810613A6}" destId="{780D71AF-58CE-49C0-9372-583F55C98837}" srcOrd="1" destOrd="0" presId="urn:microsoft.com/office/officeart/2005/8/layout/hierarchy3"/>
    <dgm:cxn modelId="{57EB2F2A-9451-4F60-A0B9-9A4E50827298}" type="presParOf" srcId="{780D71AF-58CE-49C0-9372-583F55C98837}" destId="{6DB5E116-64B6-49E3-8628-922A08DD5866}" srcOrd="0" destOrd="0" presId="urn:microsoft.com/office/officeart/2005/8/layout/hierarchy3"/>
    <dgm:cxn modelId="{0D9686A7-A26A-4590-9307-0EFDDEE95041}" type="presParOf" srcId="{780D71AF-58CE-49C0-9372-583F55C98837}" destId="{1B592FC1-94BF-4630-9690-80CE2653BFC5}" srcOrd="1" destOrd="0" presId="urn:microsoft.com/office/officeart/2005/8/layout/hierarchy3"/>
    <dgm:cxn modelId="{EB81A7BE-FD2B-41E0-8BDA-9B699BAB83B7}" type="presParOf" srcId="{780D71AF-58CE-49C0-9372-583F55C98837}" destId="{41B07F89-7AF7-44DB-B1E1-FA24EB9F1AC5}" srcOrd="2" destOrd="0" presId="urn:microsoft.com/office/officeart/2005/8/layout/hierarchy3"/>
    <dgm:cxn modelId="{74FD84B8-9A7B-4D67-915E-CF613B067D80}" type="presParOf" srcId="{780D71AF-58CE-49C0-9372-583F55C98837}" destId="{F5F8B130-9644-4F93-9684-C52845FF5789}" srcOrd="3" destOrd="0" presId="urn:microsoft.com/office/officeart/2005/8/layout/hierarchy3"/>
    <dgm:cxn modelId="{DADCD22C-3059-4C59-A410-3C9DAF234A34}" type="presParOf" srcId="{69313820-85C5-4510-835A-63A74D11703C}" destId="{EE9EC46A-8E7E-4725-A2B8-07E3D8E0E4CE}" srcOrd="2" destOrd="0" presId="urn:microsoft.com/office/officeart/2005/8/layout/hierarchy3"/>
    <dgm:cxn modelId="{021561FD-6EF9-457F-A21E-A44C4A3C9090}" type="presParOf" srcId="{EE9EC46A-8E7E-4725-A2B8-07E3D8E0E4CE}" destId="{E2F318F3-0631-4085-A770-F06346A3CE70}" srcOrd="0" destOrd="0" presId="urn:microsoft.com/office/officeart/2005/8/layout/hierarchy3"/>
    <dgm:cxn modelId="{72A8822D-BEF1-4D5B-B781-A90972B26058}" type="presParOf" srcId="{E2F318F3-0631-4085-A770-F06346A3CE70}" destId="{4817A934-7EDB-4B2E-A41B-6385F3ADA273}" srcOrd="0" destOrd="0" presId="urn:microsoft.com/office/officeart/2005/8/layout/hierarchy3"/>
    <dgm:cxn modelId="{7C3DEB33-9166-48AE-8B34-A763B6BCFB69}" type="presParOf" srcId="{E2F318F3-0631-4085-A770-F06346A3CE70}" destId="{7ED6E06D-AAC5-4AB2-B305-B913A195911B}" srcOrd="1" destOrd="0" presId="urn:microsoft.com/office/officeart/2005/8/layout/hierarchy3"/>
    <dgm:cxn modelId="{68EB5B02-088D-4F88-A4EA-2C5913AFA6F3}" type="presParOf" srcId="{EE9EC46A-8E7E-4725-A2B8-07E3D8E0E4CE}" destId="{64EBA948-8262-4107-B700-5044DFD46AFA}" srcOrd="1" destOrd="0" presId="urn:microsoft.com/office/officeart/2005/8/layout/hierarchy3"/>
    <dgm:cxn modelId="{77FEDE6F-AAD2-4955-ABF1-E4E9A334B424}" type="presParOf" srcId="{64EBA948-8262-4107-B700-5044DFD46AFA}" destId="{2708C3CE-F0EC-48AE-ACC4-9C11510891C0}" srcOrd="0" destOrd="0" presId="urn:microsoft.com/office/officeart/2005/8/layout/hierarchy3"/>
    <dgm:cxn modelId="{A3C0D7E8-1773-46AC-B1D1-F2110869D90A}" type="presParOf" srcId="{64EBA948-8262-4107-B700-5044DFD46AFA}" destId="{0A629203-147F-4F37-AFD1-137DF96B4E2D}" srcOrd="1" destOrd="0" presId="urn:microsoft.com/office/officeart/2005/8/layout/hierarchy3"/>
    <dgm:cxn modelId="{36EB2768-3918-4335-AD23-45E8AF8B0064}" type="presParOf" srcId="{64EBA948-8262-4107-B700-5044DFD46AFA}" destId="{DB71A728-AC1C-413C-BC6A-A6BE83B48027}" srcOrd="2" destOrd="0" presId="urn:microsoft.com/office/officeart/2005/8/layout/hierarchy3"/>
    <dgm:cxn modelId="{111CC235-6386-4599-AC91-BC43CE6D07F2}" type="presParOf" srcId="{64EBA948-8262-4107-B700-5044DFD46AFA}" destId="{BBBA8BB9-9D5E-47A7-AF87-E21217F0718A}" srcOrd="3" destOrd="0" presId="urn:microsoft.com/office/officeart/2005/8/layout/hierarchy3"/>
    <dgm:cxn modelId="{651C2D50-22BD-4384-81C1-AECF96380BA3}" type="presParOf" srcId="{69313820-85C5-4510-835A-63A74D11703C}" destId="{EDFA10FF-A5F1-41A2-A374-79C293452612}" srcOrd="3" destOrd="0" presId="urn:microsoft.com/office/officeart/2005/8/layout/hierarchy3"/>
    <dgm:cxn modelId="{6E190BA9-36D0-4079-9059-E15E79CEECDF}" type="presParOf" srcId="{EDFA10FF-A5F1-41A2-A374-79C293452612}" destId="{B8964B41-7A6B-4EBF-BBB2-3DED742B086B}" srcOrd="0" destOrd="0" presId="urn:microsoft.com/office/officeart/2005/8/layout/hierarchy3"/>
    <dgm:cxn modelId="{ED46E72B-5BD7-46E4-988C-E1EFFF12A8DB}" type="presParOf" srcId="{B8964B41-7A6B-4EBF-BBB2-3DED742B086B}" destId="{07792AA2-824F-4F24-AD42-CC31DF9B15BF}" srcOrd="0" destOrd="0" presId="urn:microsoft.com/office/officeart/2005/8/layout/hierarchy3"/>
    <dgm:cxn modelId="{03C9BF7A-C720-4815-AD6E-26004F65E0F8}" type="presParOf" srcId="{B8964B41-7A6B-4EBF-BBB2-3DED742B086B}" destId="{1BBB3BF8-404E-46F8-9FBB-ACB33F4DA6B1}" srcOrd="1" destOrd="0" presId="urn:microsoft.com/office/officeart/2005/8/layout/hierarchy3"/>
    <dgm:cxn modelId="{FE7DC4E6-E30E-4280-BC62-CA839EFAC675}" type="presParOf" srcId="{EDFA10FF-A5F1-41A2-A374-79C293452612}" destId="{81C0674A-F90F-4265-90B7-3BBDD216B039}" srcOrd="1" destOrd="0" presId="urn:microsoft.com/office/officeart/2005/8/layout/hierarchy3"/>
    <dgm:cxn modelId="{EB3C6A17-6274-4F4F-BAFE-5E10D1A655F5}" type="presParOf" srcId="{81C0674A-F90F-4265-90B7-3BBDD216B039}" destId="{C6EA00B5-A7D2-433F-A638-938B1E142DA1}" srcOrd="0" destOrd="0" presId="urn:microsoft.com/office/officeart/2005/8/layout/hierarchy3"/>
    <dgm:cxn modelId="{14128995-35B8-4CBA-AD97-E3055D71F0C2}" type="presParOf" srcId="{81C0674A-F90F-4265-90B7-3BBDD216B039}" destId="{393CFAD1-4281-4791-96DE-7E37B7355AB4}" srcOrd="1" destOrd="0" presId="urn:microsoft.com/office/officeart/2005/8/layout/hierarchy3"/>
    <dgm:cxn modelId="{BF5AF822-72ED-46DC-994E-B16FBC0F1086}" type="presParOf" srcId="{81C0674A-F90F-4265-90B7-3BBDD216B039}" destId="{00726492-F971-49A5-861E-020C695B98F3}" srcOrd="2" destOrd="0" presId="urn:microsoft.com/office/officeart/2005/8/layout/hierarchy3"/>
    <dgm:cxn modelId="{B97E21A8-FFD7-4C00-ACA0-7D8E63FDF035}" type="presParOf" srcId="{81C0674A-F90F-4265-90B7-3BBDD216B039}" destId="{67CE4D23-9C2B-4320-8580-8707D218E7C6}"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A1D72-4FAC-44B6-8DD2-FC4B23AB0AE4}">
      <dsp:nvSpPr>
        <dsp:cNvPr id="0" name=""/>
        <dsp:cNvSpPr/>
      </dsp:nvSpPr>
      <dsp:spPr>
        <a:xfrm>
          <a:off x="47410" y="74252"/>
          <a:ext cx="1124540" cy="56227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Coverage</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63878" y="90720"/>
        <a:ext cx="1091604" cy="529334"/>
      </dsp:txXfrm>
    </dsp:sp>
    <dsp:sp modelId="{F8DAD920-AA04-40D1-BFDA-990D82CF4B4C}">
      <dsp:nvSpPr>
        <dsp:cNvPr id="0" name=""/>
        <dsp:cNvSpPr/>
      </dsp:nvSpPr>
      <dsp:spPr>
        <a:xfrm>
          <a:off x="114144" y="636523"/>
          <a:ext cx="91440" cy="458851"/>
        </a:xfrm>
        <a:custGeom>
          <a:avLst/>
          <a:gdLst/>
          <a:ahLst/>
          <a:cxnLst/>
          <a:rect l="0" t="0" r="0" b="0"/>
          <a:pathLst>
            <a:path>
              <a:moveTo>
                <a:pt x="0" y="0"/>
              </a:moveTo>
              <a:lnTo>
                <a:pt x="0" y="484845"/>
              </a:lnTo>
              <a:lnTo>
                <a:pt x="129292" y="48484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22E302D-460F-4C4A-9877-58E96B1C32AE}">
      <dsp:nvSpPr>
        <dsp:cNvPr id="0" name=""/>
        <dsp:cNvSpPr/>
      </dsp:nvSpPr>
      <dsp:spPr>
        <a:xfrm>
          <a:off x="225886" y="814239"/>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Local</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242354" y="830707"/>
        <a:ext cx="866696" cy="529334"/>
      </dsp:txXfrm>
    </dsp:sp>
    <dsp:sp modelId="{36B4F68B-AF07-4B92-AB6B-ED081100C26E}">
      <dsp:nvSpPr>
        <dsp:cNvPr id="0" name=""/>
        <dsp:cNvSpPr/>
      </dsp:nvSpPr>
      <dsp:spPr>
        <a:xfrm>
          <a:off x="114144" y="636523"/>
          <a:ext cx="91440" cy="1161689"/>
        </a:xfrm>
        <a:custGeom>
          <a:avLst/>
          <a:gdLst/>
          <a:ahLst/>
          <a:cxnLst/>
          <a:rect l="0" t="0" r="0" b="0"/>
          <a:pathLst>
            <a:path>
              <a:moveTo>
                <a:pt x="0" y="0"/>
              </a:moveTo>
              <a:lnTo>
                <a:pt x="0" y="1292921"/>
              </a:lnTo>
              <a:lnTo>
                <a:pt x="129292" y="129292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7432C6A-B3C9-48AD-A8B2-BD0507119076}">
      <dsp:nvSpPr>
        <dsp:cNvPr id="0" name=""/>
        <dsp:cNvSpPr/>
      </dsp:nvSpPr>
      <dsp:spPr>
        <a:xfrm>
          <a:off x="248359" y="1517077"/>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General</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264827" y="1533545"/>
        <a:ext cx="866696" cy="529334"/>
      </dsp:txXfrm>
    </dsp:sp>
    <dsp:sp modelId="{32F28C0A-2835-41E3-BAA8-3A356F934A89}">
      <dsp:nvSpPr>
        <dsp:cNvPr id="0" name=""/>
        <dsp:cNvSpPr/>
      </dsp:nvSpPr>
      <dsp:spPr>
        <a:xfrm>
          <a:off x="1376707" y="91441"/>
          <a:ext cx="1124540" cy="56227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By coverage level</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1393175" y="107909"/>
        <a:ext cx="1091604" cy="529334"/>
      </dsp:txXfrm>
    </dsp:sp>
    <dsp:sp modelId="{6DB5E116-64B6-49E3-8628-922A08DD5866}">
      <dsp:nvSpPr>
        <dsp:cNvPr id="0" name=""/>
        <dsp:cNvSpPr/>
      </dsp:nvSpPr>
      <dsp:spPr>
        <a:xfrm>
          <a:off x="1489161" y="653711"/>
          <a:ext cx="142400" cy="441663"/>
        </a:xfrm>
        <a:custGeom>
          <a:avLst/>
          <a:gdLst/>
          <a:ahLst/>
          <a:cxnLst/>
          <a:rect l="0" t="0" r="0" b="0"/>
          <a:pathLst>
            <a:path>
              <a:moveTo>
                <a:pt x="0" y="0"/>
              </a:moveTo>
              <a:lnTo>
                <a:pt x="0" y="484845"/>
              </a:lnTo>
              <a:lnTo>
                <a:pt x="129292" y="48484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B592FC1-94BF-4630-9690-80CE2653BFC5}">
      <dsp:nvSpPr>
        <dsp:cNvPr id="0" name=""/>
        <dsp:cNvSpPr/>
      </dsp:nvSpPr>
      <dsp:spPr>
        <a:xfrm>
          <a:off x="1631562" y="814239"/>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State-owned</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1648030" y="830707"/>
        <a:ext cx="866696" cy="529334"/>
      </dsp:txXfrm>
    </dsp:sp>
    <dsp:sp modelId="{41B07F89-7AF7-44DB-B1E1-FA24EB9F1AC5}">
      <dsp:nvSpPr>
        <dsp:cNvPr id="0" name=""/>
        <dsp:cNvSpPr/>
      </dsp:nvSpPr>
      <dsp:spPr>
        <a:xfrm>
          <a:off x="1489161" y="653711"/>
          <a:ext cx="142400" cy="1144501"/>
        </a:xfrm>
        <a:custGeom>
          <a:avLst/>
          <a:gdLst/>
          <a:ahLst/>
          <a:cxnLst/>
          <a:rect l="0" t="0" r="0" b="0"/>
          <a:pathLst>
            <a:path>
              <a:moveTo>
                <a:pt x="0" y="0"/>
              </a:moveTo>
              <a:lnTo>
                <a:pt x="0" y="1292921"/>
              </a:lnTo>
              <a:lnTo>
                <a:pt x="129292" y="129292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5F8B130-9644-4F93-9684-C52845FF5789}">
      <dsp:nvSpPr>
        <dsp:cNvPr id="0" name=""/>
        <dsp:cNvSpPr/>
      </dsp:nvSpPr>
      <dsp:spPr>
        <a:xfrm>
          <a:off x="1631562" y="1517077"/>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Private</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1648030" y="1533545"/>
        <a:ext cx="866696" cy="529334"/>
      </dsp:txXfrm>
    </dsp:sp>
    <dsp:sp modelId="{4817A934-7EDB-4B2E-A41B-6385F3ADA273}">
      <dsp:nvSpPr>
        <dsp:cNvPr id="0" name=""/>
        <dsp:cNvSpPr/>
      </dsp:nvSpPr>
      <dsp:spPr>
        <a:xfrm>
          <a:off x="2803041" y="83541"/>
          <a:ext cx="1124540" cy="56227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By nature</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2819509" y="100009"/>
        <a:ext cx="1091604" cy="529334"/>
      </dsp:txXfrm>
    </dsp:sp>
    <dsp:sp modelId="{2708C3CE-F0EC-48AE-ACC4-9C11510891C0}">
      <dsp:nvSpPr>
        <dsp:cNvPr id="0" name=""/>
        <dsp:cNvSpPr/>
      </dsp:nvSpPr>
      <dsp:spPr>
        <a:xfrm>
          <a:off x="2915495" y="645811"/>
          <a:ext cx="121742" cy="449563"/>
        </a:xfrm>
        <a:custGeom>
          <a:avLst/>
          <a:gdLst/>
          <a:ahLst/>
          <a:cxnLst/>
          <a:rect l="0" t="0" r="0" b="0"/>
          <a:pathLst>
            <a:path>
              <a:moveTo>
                <a:pt x="0" y="0"/>
              </a:moveTo>
              <a:lnTo>
                <a:pt x="0" y="484845"/>
              </a:lnTo>
              <a:lnTo>
                <a:pt x="129292" y="48484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A629203-147F-4F37-AFD1-137DF96B4E2D}">
      <dsp:nvSpPr>
        <dsp:cNvPr id="0" name=""/>
        <dsp:cNvSpPr/>
      </dsp:nvSpPr>
      <dsp:spPr>
        <a:xfrm>
          <a:off x="3037238" y="814239"/>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Regular</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3053706" y="830707"/>
        <a:ext cx="866696" cy="529334"/>
      </dsp:txXfrm>
    </dsp:sp>
    <dsp:sp modelId="{DB71A728-AC1C-413C-BC6A-A6BE83B48027}">
      <dsp:nvSpPr>
        <dsp:cNvPr id="0" name=""/>
        <dsp:cNvSpPr/>
      </dsp:nvSpPr>
      <dsp:spPr>
        <a:xfrm>
          <a:off x="2915495" y="645811"/>
          <a:ext cx="121742" cy="1152401"/>
        </a:xfrm>
        <a:custGeom>
          <a:avLst/>
          <a:gdLst/>
          <a:ahLst/>
          <a:cxnLst/>
          <a:rect l="0" t="0" r="0" b="0"/>
          <a:pathLst>
            <a:path>
              <a:moveTo>
                <a:pt x="0" y="0"/>
              </a:moveTo>
              <a:lnTo>
                <a:pt x="0" y="1292921"/>
              </a:lnTo>
              <a:lnTo>
                <a:pt x="129292" y="129292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BBA8BB9-9D5E-47A7-AF87-E21217F0718A}">
      <dsp:nvSpPr>
        <dsp:cNvPr id="0" name=""/>
        <dsp:cNvSpPr/>
      </dsp:nvSpPr>
      <dsp:spPr>
        <a:xfrm>
          <a:off x="3037238" y="1517077"/>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Irregular, intermediate</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3053706" y="1533545"/>
        <a:ext cx="866696" cy="529334"/>
      </dsp:txXfrm>
    </dsp:sp>
    <dsp:sp modelId="{07792AA2-824F-4F24-AD42-CC31DF9B15BF}">
      <dsp:nvSpPr>
        <dsp:cNvPr id="0" name=""/>
        <dsp:cNvSpPr/>
      </dsp:nvSpPr>
      <dsp:spPr>
        <a:xfrm>
          <a:off x="4218005" y="111401"/>
          <a:ext cx="1124540" cy="56227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By the structure of intersectoral imbalances</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4234473" y="127869"/>
        <a:ext cx="1091604" cy="529334"/>
      </dsp:txXfrm>
    </dsp:sp>
    <dsp:sp modelId="{C6EA00B5-A7D2-433F-A638-938B1E142DA1}">
      <dsp:nvSpPr>
        <dsp:cNvPr id="0" name=""/>
        <dsp:cNvSpPr/>
      </dsp:nvSpPr>
      <dsp:spPr>
        <a:xfrm>
          <a:off x="4330459" y="673672"/>
          <a:ext cx="112454" cy="421702"/>
        </a:xfrm>
        <a:custGeom>
          <a:avLst/>
          <a:gdLst/>
          <a:ahLst/>
          <a:cxnLst/>
          <a:rect l="0" t="0" r="0" b="0"/>
          <a:pathLst>
            <a:path>
              <a:moveTo>
                <a:pt x="0" y="0"/>
              </a:moveTo>
              <a:lnTo>
                <a:pt x="0" y="484845"/>
              </a:lnTo>
              <a:lnTo>
                <a:pt x="129292" y="48484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93CFAD1-4281-4791-96DE-7E37B7355AB4}">
      <dsp:nvSpPr>
        <dsp:cNvPr id="0" name=""/>
        <dsp:cNvSpPr/>
      </dsp:nvSpPr>
      <dsp:spPr>
        <a:xfrm>
          <a:off x="4442914" y="814239"/>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Structural, deep</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4459382" y="830707"/>
        <a:ext cx="866696" cy="529334"/>
      </dsp:txXfrm>
    </dsp:sp>
    <dsp:sp modelId="{00726492-F971-49A5-861E-020C695B98F3}">
      <dsp:nvSpPr>
        <dsp:cNvPr id="0" name=""/>
        <dsp:cNvSpPr/>
      </dsp:nvSpPr>
      <dsp:spPr>
        <a:xfrm>
          <a:off x="4330459" y="673672"/>
          <a:ext cx="112454" cy="1124540"/>
        </a:xfrm>
        <a:custGeom>
          <a:avLst/>
          <a:gdLst/>
          <a:ahLst/>
          <a:cxnLst/>
          <a:rect l="0" t="0" r="0" b="0"/>
          <a:pathLst>
            <a:path>
              <a:moveTo>
                <a:pt x="0" y="0"/>
              </a:moveTo>
              <a:lnTo>
                <a:pt x="0" y="1292921"/>
              </a:lnTo>
              <a:lnTo>
                <a:pt x="129292" y="129292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7CE4D23-9C2B-4320-8580-8707D218E7C6}">
      <dsp:nvSpPr>
        <dsp:cNvPr id="0" name=""/>
        <dsp:cNvSpPr/>
      </dsp:nvSpPr>
      <dsp:spPr>
        <a:xfrm>
          <a:off x="4442914" y="1517077"/>
          <a:ext cx="899632" cy="562270"/>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Partial, Unexpected</a:t>
          </a:r>
          <a:endParaRPr lang="ru-RU"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4459382" y="1533545"/>
        <a:ext cx="866696" cy="5293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2823-FA0B-48B2-8BD8-559B643B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54597</Words>
  <Characters>311207</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cp:lastPrinted>2018-01-05T03:15:00Z</cp:lastPrinted>
  <dcterms:created xsi:type="dcterms:W3CDTF">2022-06-20T14:26:00Z</dcterms:created>
  <dcterms:modified xsi:type="dcterms:W3CDTF">2022-06-20T14:26:00Z</dcterms:modified>
</cp:coreProperties>
</file>